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E5B65" w14:textId="77777777" w:rsidR="00B26269" w:rsidRPr="00154C31" w:rsidRDefault="00B26269" w:rsidP="00B44E53">
      <w:pPr>
        <w:pStyle w:val="Heading1"/>
      </w:pPr>
      <w:bookmarkStart w:id="0" w:name="_GoBack"/>
      <w:bookmarkEnd w:id="0"/>
    </w:p>
    <w:p w14:paraId="31C51041" w14:textId="77777777" w:rsidR="00B26269" w:rsidRPr="00154C31" w:rsidRDefault="00B26269" w:rsidP="00B26269">
      <w:pPr>
        <w:spacing w:after="1320"/>
        <w:rPr>
          <w:rFonts w:ascii="Times New Roman" w:eastAsia="STHupo" w:hAnsi="Times New Roman" w:cs="Times New Roman"/>
          <w:sz w:val="24"/>
          <w:szCs w:val="24"/>
          <w:lang w:val="en-GB"/>
        </w:rPr>
      </w:pPr>
    </w:p>
    <w:p w14:paraId="700D49EE" w14:textId="77777777" w:rsidR="00B26269" w:rsidRPr="00154C31" w:rsidRDefault="00B26269" w:rsidP="00B26269">
      <w:pPr>
        <w:spacing w:after="1320"/>
        <w:rPr>
          <w:rFonts w:ascii="Times New Roman" w:eastAsia="STHupo" w:hAnsi="Times New Roman" w:cs="Times New Roman"/>
          <w:sz w:val="24"/>
          <w:szCs w:val="24"/>
          <w:lang w:val="en-GB"/>
        </w:rPr>
      </w:pPr>
    </w:p>
    <w:p w14:paraId="48DA11C4" w14:textId="7E3B775C" w:rsidR="00B26269" w:rsidRPr="00154C31" w:rsidRDefault="00B26269" w:rsidP="00B26269">
      <w:pPr>
        <w:jc w:val="center"/>
        <w:rPr>
          <w:rFonts w:ascii="Times New Roman" w:eastAsia="STHupo" w:hAnsi="Times New Roman" w:cs="Times New Roman"/>
          <w:b/>
          <w:sz w:val="32"/>
          <w:szCs w:val="32"/>
          <w:lang w:val="en-GB"/>
        </w:rPr>
      </w:pPr>
      <w:r w:rsidRPr="00154C31">
        <w:rPr>
          <w:rFonts w:ascii="Times New Roman" w:eastAsia="STHupo" w:hAnsi="Times New Roman" w:cs="Times New Roman"/>
          <w:b/>
          <w:sz w:val="32"/>
          <w:szCs w:val="32"/>
          <w:lang w:val="en-GB"/>
        </w:rPr>
        <w:t xml:space="preserve">STRATEGIC FRAMEWORK </w:t>
      </w:r>
      <w:r w:rsidR="00081B2D" w:rsidRPr="00154C31">
        <w:rPr>
          <w:rFonts w:ascii="Times New Roman" w:eastAsia="STHupo" w:hAnsi="Times New Roman" w:cs="Times New Roman"/>
          <w:b/>
          <w:sz w:val="32"/>
          <w:szCs w:val="32"/>
          <w:lang w:val="en-GB"/>
        </w:rPr>
        <w:t xml:space="preserve">FOR </w:t>
      </w:r>
      <w:r w:rsidRPr="00154C31">
        <w:rPr>
          <w:rFonts w:ascii="Times New Roman" w:eastAsia="STHupo" w:hAnsi="Times New Roman" w:cs="Times New Roman"/>
          <w:b/>
          <w:sz w:val="32"/>
          <w:szCs w:val="32"/>
          <w:lang w:val="en-GB"/>
        </w:rPr>
        <w:t>PUBLIC ADMINISTRATION REFORM IN BOSNIA AND HERZEGOVINA</w:t>
      </w:r>
    </w:p>
    <w:p w14:paraId="70E87207" w14:textId="77777777" w:rsidR="00B26269" w:rsidRPr="00154C31" w:rsidRDefault="00B26269" w:rsidP="00B26269">
      <w:pPr>
        <w:jc w:val="center"/>
        <w:rPr>
          <w:rFonts w:ascii="Times New Roman" w:eastAsia="STHupo" w:hAnsi="Times New Roman" w:cs="Times New Roman"/>
          <w:b/>
          <w:sz w:val="32"/>
          <w:szCs w:val="32"/>
          <w:lang w:val="en-GB"/>
        </w:rPr>
      </w:pPr>
      <w:r w:rsidRPr="00154C31">
        <w:rPr>
          <w:rFonts w:ascii="Times New Roman" w:eastAsia="STHupo" w:hAnsi="Times New Roman" w:cs="Times New Roman"/>
          <w:b/>
          <w:sz w:val="32"/>
          <w:szCs w:val="32"/>
          <w:lang w:val="en-GB"/>
        </w:rPr>
        <w:t>2018-2022</w:t>
      </w:r>
    </w:p>
    <w:p w14:paraId="206B70FA" w14:textId="77777777" w:rsidR="00B26269" w:rsidRPr="00154C31" w:rsidRDefault="00B26269" w:rsidP="00B26269">
      <w:pPr>
        <w:spacing w:after="1200"/>
        <w:jc w:val="center"/>
        <w:rPr>
          <w:rFonts w:ascii="Times New Roman" w:eastAsia="STHupo" w:hAnsi="Times New Roman" w:cs="Times New Roman"/>
          <w:sz w:val="24"/>
          <w:szCs w:val="24"/>
          <w:lang w:val="en-GB"/>
        </w:rPr>
      </w:pPr>
    </w:p>
    <w:p w14:paraId="54D9F92A" w14:textId="77777777" w:rsidR="00B26269" w:rsidRPr="00154C31" w:rsidRDefault="00B26269" w:rsidP="00B26269">
      <w:pPr>
        <w:spacing w:after="1200"/>
        <w:jc w:val="center"/>
        <w:rPr>
          <w:rFonts w:ascii="Times New Roman" w:eastAsia="STHupo" w:hAnsi="Times New Roman" w:cs="Times New Roman"/>
          <w:sz w:val="24"/>
          <w:szCs w:val="24"/>
          <w:lang w:val="en-GB"/>
        </w:rPr>
      </w:pPr>
    </w:p>
    <w:p w14:paraId="4938B200" w14:textId="77777777" w:rsidR="00B26269" w:rsidRPr="00154C31" w:rsidRDefault="00B26269" w:rsidP="00B26269">
      <w:pPr>
        <w:spacing w:after="1200"/>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March 2018</w:t>
      </w:r>
    </w:p>
    <w:p w14:paraId="1F117980" w14:textId="77777777" w:rsidR="00B26269" w:rsidRPr="00154C31" w:rsidRDefault="00B26269" w:rsidP="00B26269">
      <w:pPr>
        <w:spacing w:after="1200"/>
        <w:jc w:val="center"/>
        <w:rPr>
          <w:rFonts w:ascii="Times New Roman" w:eastAsia="STHupo" w:hAnsi="Times New Roman" w:cs="Times New Roman"/>
          <w:sz w:val="24"/>
          <w:szCs w:val="24"/>
          <w:lang w:val="en-GB"/>
        </w:rPr>
      </w:pPr>
    </w:p>
    <w:p w14:paraId="7C6EF29F" w14:textId="77777777" w:rsidR="00B26269" w:rsidRPr="00154C31" w:rsidRDefault="00B26269" w:rsidP="00B26269">
      <w:pPr>
        <w:spacing w:after="1200"/>
        <w:jc w:val="center"/>
        <w:rPr>
          <w:rFonts w:ascii="Times New Roman" w:eastAsia="STHupo" w:hAnsi="Times New Roman" w:cs="Times New Roman"/>
          <w:sz w:val="24"/>
          <w:szCs w:val="24"/>
          <w:lang w:val="en-GB"/>
        </w:rPr>
      </w:pPr>
    </w:p>
    <w:p w14:paraId="475EB6C5" w14:textId="77777777" w:rsidR="00CC174C" w:rsidRPr="00154C31" w:rsidRDefault="00CC174C" w:rsidP="00B26269">
      <w:pPr>
        <w:spacing w:after="1200"/>
        <w:jc w:val="center"/>
        <w:rPr>
          <w:rFonts w:ascii="Times New Roman" w:eastAsia="STHupo" w:hAnsi="Times New Roman" w:cs="Times New Roman"/>
          <w:sz w:val="24"/>
          <w:szCs w:val="24"/>
          <w:lang w:val="en-GB"/>
        </w:rPr>
      </w:pPr>
    </w:p>
    <w:p w14:paraId="17968AE5" w14:textId="77777777" w:rsidR="00B26269" w:rsidRPr="00154C31" w:rsidRDefault="00B26269" w:rsidP="00B26269">
      <w:pPr>
        <w:spacing w:after="0"/>
        <w:rPr>
          <w:rFonts w:ascii="Times New Roman" w:eastAsia="STHupo" w:hAnsi="Times New Roman" w:cs="Times New Roman"/>
          <w:sz w:val="24"/>
          <w:szCs w:val="24"/>
          <w:lang w:val="en-GB"/>
        </w:rPr>
      </w:pPr>
    </w:p>
    <w:p w14:paraId="055B392E" w14:textId="77777777" w:rsidR="00B26269" w:rsidRPr="00154C31" w:rsidRDefault="00B26269" w:rsidP="00B26269">
      <w:pPr>
        <w:spacing w:after="0"/>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Table of Contents</w:t>
      </w:r>
    </w:p>
    <w:p w14:paraId="17AD3FDA" w14:textId="77777777" w:rsidR="00B26269" w:rsidRPr="00154C31" w:rsidRDefault="00B26269" w:rsidP="00B26269">
      <w:pPr>
        <w:spacing w:after="0"/>
        <w:rPr>
          <w:rFonts w:ascii="Times New Roman" w:eastAsia="STHupo" w:hAnsi="Times New Roman" w:cs="Times New Roman"/>
          <w:sz w:val="24"/>
          <w:szCs w:val="24"/>
          <w:lang w:val="en-GB"/>
        </w:rPr>
      </w:pPr>
    </w:p>
    <w:p w14:paraId="38BCF706" w14:textId="77777777" w:rsidR="00B26269" w:rsidRPr="00154C31" w:rsidRDefault="00B26269" w:rsidP="00B26269">
      <w:pPr>
        <w:spacing w:after="0"/>
        <w:rPr>
          <w:rFonts w:ascii="Times New Roman" w:eastAsia="STHupo" w:hAnsi="Times New Roman" w:cs="Times New Roman"/>
          <w:b/>
          <w:sz w:val="24"/>
          <w:szCs w:val="24"/>
          <w:lang w:val="en-GB"/>
        </w:rPr>
      </w:pPr>
    </w:p>
    <w:p w14:paraId="5FF81FDF" w14:textId="31C567D4" w:rsidR="00262F7C" w:rsidRDefault="008E025B">
      <w:pPr>
        <w:pStyle w:val="TOC1"/>
        <w:tabs>
          <w:tab w:val="right" w:leader="dot" w:pos="9060"/>
        </w:tabs>
        <w:rPr>
          <w:rFonts w:eastAsiaTheme="minorEastAsia"/>
          <w:noProof/>
          <w:lang w:val="en-GB" w:eastAsia="en-GB"/>
        </w:rPr>
      </w:pPr>
      <w:r w:rsidRPr="00643EE0">
        <w:rPr>
          <w:rFonts w:ascii="Times New Roman" w:eastAsia="STHupo" w:hAnsi="Times New Roman" w:cs="Times New Roman"/>
          <w:b/>
          <w:bCs/>
          <w:sz w:val="24"/>
          <w:szCs w:val="24"/>
          <w:lang w:val="en-GB"/>
        </w:rPr>
        <w:fldChar w:fldCharType="begin"/>
      </w:r>
      <w:r w:rsidR="00B26269" w:rsidRPr="00154C31">
        <w:rPr>
          <w:rFonts w:ascii="Times New Roman" w:eastAsia="STHupo" w:hAnsi="Times New Roman" w:cs="Times New Roman"/>
          <w:b/>
          <w:bCs/>
          <w:sz w:val="24"/>
          <w:szCs w:val="24"/>
          <w:lang w:val="en-GB"/>
        </w:rPr>
        <w:instrText xml:space="preserve"> TOC \o "1-3" \h \z \u </w:instrText>
      </w:r>
      <w:r w:rsidRPr="00643EE0">
        <w:rPr>
          <w:rFonts w:ascii="Times New Roman" w:eastAsia="STHupo" w:hAnsi="Times New Roman" w:cs="Times New Roman"/>
          <w:b/>
          <w:bCs/>
          <w:sz w:val="24"/>
          <w:szCs w:val="24"/>
          <w:lang w:val="en-GB"/>
        </w:rPr>
        <w:fldChar w:fldCharType="separate"/>
      </w:r>
      <w:hyperlink w:anchor="_Toc57280035" w:history="1">
        <w:r w:rsidR="00262F7C" w:rsidRPr="00911445">
          <w:rPr>
            <w:rStyle w:val="Hyperlink"/>
            <w:noProof/>
          </w:rPr>
          <w:t>FOREWORD</w:t>
        </w:r>
        <w:r w:rsidR="00262F7C">
          <w:rPr>
            <w:noProof/>
            <w:webHidden/>
          </w:rPr>
          <w:tab/>
        </w:r>
        <w:r w:rsidR="00262F7C">
          <w:rPr>
            <w:noProof/>
            <w:webHidden/>
          </w:rPr>
          <w:fldChar w:fldCharType="begin"/>
        </w:r>
        <w:r w:rsidR="00262F7C">
          <w:rPr>
            <w:noProof/>
            <w:webHidden/>
          </w:rPr>
          <w:instrText xml:space="preserve"> PAGEREF _Toc57280035 \h </w:instrText>
        </w:r>
        <w:r w:rsidR="00262F7C">
          <w:rPr>
            <w:noProof/>
            <w:webHidden/>
          </w:rPr>
        </w:r>
        <w:r w:rsidR="00262F7C">
          <w:rPr>
            <w:noProof/>
            <w:webHidden/>
          </w:rPr>
          <w:fldChar w:fldCharType="separate"/>
        </w:r>
        <w:r w:rsidR="00262F7C">
          <w:rPr>
            <w:noProof/>
            <w:webHidden/>
          </w:rPr>
          <w:t>3</w:t>
        </w:r>
        <w:r w:rsidR="00262F7C">
          <w:rPr>
            <w:noProof/>
            <w:webHidden/>
          </w:rPr>
          <w:fldChar w:fldCharType="end"/>
        </w:r>
      </w:hyperlink>
    </w:p>
    <w:p w14:paraId="4CEB975C" w14:textId="48C240E7" w:rsidR="00262F7C" w:rsidRDefault="00236D25">
      <w:pPr>
        <w:pStyle w:val="TOC1"/>
        <w:tabs>
          <w:tab w:val="left" w:pos="440"/>
          <w:tab w:val="right" w:leader="dot" w:pos="9060"/>
        </w:tabs>
        <w:rPr>
          <w:rFonts w:eastAsiaTheme="minorEastAsia"/>
          <w:noProof/>
          <w:lang w:val="en-GB" w:eastAsia="en-GB"/>
        </w:rPr>
      </w:pPr>
      <w:hyperlink w:anchor="_Toc57280036" w:history="1">
        <w:r w:rsidR="00262F7C" w:rsidRPr="00911445">
          <w:rPr>
            <w:rStyle w:val="Hyperlink"/>
            <w:noProof/>
          </w:rPr>
          <w:t>1.</w:t>
        </w:r>
        <w:r w:rsidR="00262F7C">
          <w:rPr>
            <w:rFonts w:eastAsiaTheme="minorEastAsia"/>
            <w:noProof/>
            <w:lang w:val="en-GB" w:eastAsia="en-GB"/>
          </w:rPr>
          <w:tab/>
        </w:r>
        <w:r w:rsidR="00262F7C" w:rsidRPr="00911445">
          <w:rPr>
            <w:rStyle w:val="Hyperlink"/>
            <w:noProof/>
          </w:rPr>
          <w:t>INTRODUCTION</w:t>
        </w:r>
        <w:r w:rsidR="00262F7C">
          <w:rPr>
            <w:noProof/>
            <w:webHidden/>
          </w:rPr>
          <w:tab/>
        </w:r>
        <w:r w:rsidR="00262F7C">
          <w:rPr>
            <w:noProof/>
            <w:webHidden/>
          </w:rPr>
          <w:fldChar w:fldCharType="begin"/>
        </w:r>
        <w:r w:rsidR="00262F7C">
          <w:rPr>
            <w:noProof/>
            <w:webHidden/>
          </w:rPr>
          <w:instrText xml:space="preserve"> PAGEREF _Toc57280036 \h </w:instrText>
        </w:r>
        <w:r w:rsidR="00262F7C">
          <w:rPr>
            <w:noProof/>
            <w:webHidden/>
          </w:rPr>
        </w:r>
        <w:r w:rsidR="00262F7C">
          <w:rPr>
            <w:noProof/>
            <w:webHidden/>
          </w:rPr>
          <w:fldChar w:fldCharType="separate"/>
        </w:r>
        <w:r w:rsidR="00262F7C">
          <w:rPr>
            <w:noProof/>
            <w:webHidden/>
          </w:rPr>
          <w:t>5</w:t>
        </w:r>
        <w:r w:rsidR="00262F7C">
          <w:rPr>
            <w:noProof/>
            <w:webHidden/>
          </w:rPr>
          <w:fldChar w:fldCharType="end"/>
        </w:r>
      </w:hyperlink>
    </w:p>
    <w:p w14:paraId="051A8D1A" w14:textId="762AF4F8" w:rsidR="00262F7C" w:rsidRDefault="00236D25">
      <w:pPr>
        <w:pStyle w:val="TOC2"/>
        <w:tabs>
          <w:tab w:val="left" w:pos="880"/>
          <w:tab w:val="right" w:leader="dot" w:pos="9060"/>
        </w:tabs>
        <w:rPr>
          <w:rFonts w:eastAsiaTheme="minorEastAsia"/>
          <w:noProof/>
          <w:lang w:val="en-GB" w:eastAsia="en-GB"/>
        </w:rPr>
      </w:pPr>
      <w:hyperlink w:anchor="_Toc57280037" w:history="1">
        <w:r w:rsidR="00262F7C" w:rsidRPr="00911445">
          <w:rPr>
            <w:rStyle w:val="Hyperlink"/>
            <w:noProof/>
          </w:rPr>
          <w:t>1.1.</w:t>
        </w:r>
        <w:r w:rsidR="00262F7C">
          <w:rPr>
            <w:rFonts w:eastAsiaTheme="minorEastAsia"/>
            <w:noProof/>
            <w:lang w:val="en-GB" w:eastAsia="en-GB"/>
          </w:rPr>
          <w:tab/>
        </w:r>
        <w:r w:rsidR="00262F7C" w:rsidRPr="00911445">
          <w:rPr>
            <w:rStyle w:val="Hyperlink"/>
            <w:noProof/>
          </w:rPr>
          <w:t>THE IMPORTANCE OF ADOPTION OF THE STRATEGIC FRAMEWORK</w:t>
        </w:r>
        <w:r w:rsidR="00262F7C">
          <w:rPr>
            <w:noProof/>
            <w:webHidden/>
          </w:rPr>
          <w:tab/>
        </w:r>
        <w:r w:rsidR="00262F7C">
          <w:rPr>
            <w:noProof/>
            <w:webHidden/>
          </w:rPr>
          <w:fldChar w:fldCharType="begin"/>
        </w:r>
        <w:r w:rsidR="00262F7C">
          <w:rPr>
            <w:noProof/>
            <w:webHidden/>
          </w:rPr>
          <w:instrText xml:space="preserve"> PAGEREF _Toc57280037 \h </w:instrText>
        </w:r>
        <w:r w:rsidR="00262F7C">
          <w:rPr>
            <w:noProof/>
            <w:webHidden/>
          </w:rPr>
        </w:r>
        <w:r w:rsidR="00262F7C">
          <w:rPr>
            <w:noProof/>
            <w:webHidden/>
          </w:rPr>
          <w:fldChar w:fldCharType="separate"/>
        </w:r>
        <w:r w:rsidR="00262F7C">
          <w:rPr>
            <w:noProof/>
            <w:webHidden/>
          </w:rPr>
          <w:t>5</w:t>
        </w:r>
        <w:r w:rsidR="00262F7C">
          <w:rPr>
            <w:noProof/>
            <w:webHidden/>
          </w:rPr>
          <w:fldChar w:fldCharType="end"/>
        </w:r>
      </w:hyperlink>
    </w:p>
    <w:p w14:paraId="66A3C867" w14:textId="3E96B5A3" w:rsidR="00262F7C" w:rsidRDefault="00236D25">
      <w:pPr>
        <w:pStyle w:val="TOC2"/>
        <w:tabs>
          <w:tab w:val="left" w:pos="880"/>
          <w:tab w:val="right" w:leader="dot" w:pos="9060"/>
        </w:tabs>
        <w:rPr>
          <w:rFonts w:eastAsiaTheme="minorEastAsia"/>
          <w:noProof/>
          <w:lang w:val="en-GB" w:eastAsia="en-GB"/>
        </w:rPr>
      </w:pPr>
      <w:hyperlink w:anchor="_Toc57280038" w:history="1">
        <w:r w:rsidR="00262F7C" w:rsidRPr="00911445">
          <w:rPr>
            <w:rStyle w:val="Hyperlink"/>
            <w:noProof/>
          </w:rPr>
          <w:t xml:space="preserve">1.2. </w:t>
        </w:r>
        <w:r w:rsidR="00262F7C">
          <w:rPr>
            <w:rFonts w:eastAsiaTheme="minorEastAsia"/>
            <w:noProof/>
            <w:lang w:val="en-GB" w:eastAsia="en-GB"/>
          </w:rPr>
          <w:tab/>
        </w:r>
        <w:r w:rsidR="00262F7C" w:rsidRPr="00911445">
          <w:rPr>
            <w:rStyle w:val="Hyperlink"/>
            <w:noProof/>
          </w:rPr>
          <w:t>THE PREPARATION PROCESS AND THE METHODOLOGY OF THE PAR STRATEGIC FRAMEWORK IN BOSNIA AND HERZEGOVINA</w:t>
        </w:r>
        <w:r w:rsidR="00262F7C">
          <w:rPr>
            <w:noProof/>
            <w:webHidden/>
          </w:rPr>
          <w:tab/>
        </w:r>
        <w:r w:rsidR="00262F7C">
          <w:rPr>
            <w:noProof/>
            <w:webHidden/>
          </w:rPr>
          <w:fldChar w:fldCharType="begin"/>
        </w:r>
        <w:r w:rsidR="00262F7C">
          <w:rPr>
            <w:noProof/>
            <w:webHidden/>
          </w:rPr>
          <w:instrText xml:space="preserve"> PAGEREF _Toc57280038 \h </w:instrText>
        </w:r>
        <w:r w:rsidR="00262F7C">
          <w:rPr>
            <w:noProof/>
            <w:webHidden/>
          </w:rPr>
        </w:r>
        <w:r w:rsidR="00262F7C">
          <w:rPr>
            <w:noProof/>
            <w:webHidden/>
          </w:rPr>
          <w:fldChar w:fldCharType="separate"/>
        </w:r>
        <w:r w:rsidR="00262F7C">
          <w:rPr>
            <w:noProof/>
            <w:webHidden/>
          </w:rPr>
          <w:t>6</w:t>
        </w:r>
        <w:r w:rsidR="00262F7C">
          <w:rPr>
            <w:noProof/>
            <w:webHidden/>
          </w:rPr>
          <w:fldChar w:fldCharType="end"/>
        </w:r>
      </w:hyperlink>
    </w:p>
    <w:p w14:paraId="344C0CD5" w14:textId="070967BF" w:rsidR="00262F7C" w:rsidRDefault="00236D25">
      <w:pPr>
        <w:pStyle w:val="TOC2"/>
        <w:tabs>
          <w:tab w:val="left" w:pos="880"/>
          <w:tab w:val="right" w:leader="dot" w:pos="9060"/>
        </w:tabs>
        <w:rPr>
          <w:rFonts w:eastAsiaTheme="minorEastAsia"/>
          <w:noProof/>
          <w:lang w:val="en-GB" w:eastAsia="en-GB"/>
        </w:rPr>
      </w:pPr>
      <w:hyperlink w:anchor="_Toc57280039" w:history="1">
        <w:r w:rsidR="00262F7C" w:rsidRPr="00911445">
          <w:rPr>
            <w:rStyle w:val="Hyperlink"/>
            <w:noProof/>
          </w:rPr>
          <w:t>1.3.</w:t>
        </w:r>
        <w:r w:rsidR="00262F7C">
          <w:rPr>
            <w:rFonts w:eastAsiaTheme="minorEastAsia"/>
            <w:noProof/>
            <w:lang w:val="en-GB" w:eastAsia="en-GB"/>
          </w:rPr>
          <w:tab/>
        </w:r>
        <w:r w:rsidR="00262F7C" w:rsidRPr="00911445">
          <w:rPr>
            <w:rStyle w:val="Hyperlink"/>
            <w:noProof/>
          </w:rPr>
          <w:t>APPROACH TO THE DEVELOPMENT OF THE STRATEGIC FRAMEWORK</w:t>
        </w:r>
        <w:r w:rsidR="00262F7C">
          <w:rPr>
            <w:noProof/>
            <w:webHidden/>
          </w:rPr>
          <w:tab/>
        </w:r>
        <w:r w:rsidR="00262F7C">
          <w:rPr>
            <w:noProof/>
            <w:webHidden/>
          </w:rPr>
          <w:fldChar w:fldCharType="begin"/>
        </w:r>
        <w:r w:rsidR="00262F7C">
          <w:rPr>
            <w:noProof/>
            <w:webHidden/>
          </w:rPr>
          <w:instrText xml:space="preserve"> PAGEREF _Toc57280039 \h </w:instrText>
        </w:r>
        <w:r w:rsidR="00262F7C">
          <w:rPr>
            <w:noProof/>
            <w:webHidden/>
          </w:rPr>
        </w:r>
        <w:r w:rsidR="00262F7C">
          <w:rPr>
            <w:noProof/>
            <w:webHidden/>
          </w:rPr>
          <w:fldChar w:fldCharType="separate"/>
        </w:r>
        <w:r w:rsidR="00262F7C">
          <w:rPr>
            <w:noProof/>
            <w:webHidden/>
          </w:rPr>
          <w:t>7</w:t>
        </w:r>
        <w:r w:rsidR="00262F7C">
          <w:rPr>
            <w:noProof/>
            <w:webHidden/>
          </w:rPr>
          <w:fldChar w:fldCharType="end"/>
        </w:r>
      </w:hyperlink>
    </w:p>
    <w:p w14:paraId="6495130E" w14:textId="37E8D4AF" w:rsidR="00262F7C" w:rsidRDefault="00236D25">
      <w:pPr>
        <w:pStyle w:val="TOC1"/>
        <w:tabs>
          <w:tab w:val="left" w:pos="440"/>
          <w:tab w:val="right" w:leader="dot" w:pos="9060"/>
        </w:tabs>
        <w:rPr>
          <w:rFonts w:eastAsiaTheme="minorEastAsia"/>
          <w:noProof/>
          <w:lang w:val="en-GB" w:eastAsia="en-GB"/>
        </w:rPr>
      </w:pPr>
      <w:hyperlink w:anchor="_Toc57280040" w:history="1">
        <w:r w:rsidR="00262F7C" w:rsidRPr="00911445">
          <w:rPr>
            <w:rStyle w:val="Hyperlink"/>
            <w:noProof/>
          </w:rPr>
          <w:t>2.</w:t>
        </w:r>
        <w:r w:rsidR="00262F7C">
          <w:rPr>
            <w:rFonts w:eastAsiaTheme="minorEastAsia"/>
            <w:noProof/>
            <w:lang w:val="en-GB" w:eastAsia="en-GB"/>
          </w:rPr>
          <w:tab/>
        </w:r>
        <w:r w:rsidR="00262F7C" w:rsidRPr="00911445">
          <w:rPr>
            <w:rStyle w:val="Hyperlink"/>
            <w:noProof/>
          </w:rPr>
          <w:t>VISION, MISSION AND STRATEGIC OBJECTIVE</w:t>
        </w:r>
        <w:r w:rsidR="00262F7C">
          <w:rPr>
            <w:noProof/>
            <w:webHidden/>
          </w:rPr>
          <w:tab/>
        </w:r>
        <w:r w:rsidR="00262F7C">
          <w:rPr>
            <w:noProof/>
            <w:webHidden/>
          </w:rPr>
          <w:fldChar w:fldCharType="begin"/>
        </w:r>
        <w:r w:rsidR="00262F7C">
          <w:rPr>
            <w:noProof/>
            <w:webHidden/>
          </w:rPr>
          <w:instrText xml:space="preserve"> PAGEREF _Toc57280040 \h </w:instrText>
        </w:r>
        <w:r w:rsidR="00262F7C">
          <w:rPr>
            <w:noProof/>
            <w:webHidden/>
          </w:rPr>
        </w:r>
        <w:r w:rsidR="00262F7C">
          <w:rPr>
            <w:noProof/>
            <w:webHidden/>
          </w:rPr>
          <w:fldChar w:fldCharType="separate"/>
        </w:r>
        <w:r w:rsidR="00262F7C">
          <w:rPr>
            <w:noProof/>
            <w:webHidden/>
          </w:rPr>
          <w:t>10</w:t>
        </w:r>
        <w:r w:rsidR="00262F7C">
          <w:rPr>
            <w:noProof/>
            <w:webHidden/>
          </w:rPr>
          <w:fldChar w:fldCharType="end"/>
        </w:r>
      </w:hyperlink>
    </w:p>
    <w:p w14:paraId="4608EB75" w14:textId="41788BD6" w:rsidR="00262F7C" w:rsidRDefault="00236D25">
      <w:pPr>
        <w:pStyle w:val="TOC1"/>
        <w:tabs>
          <w:tab w:val="left" w:pos="440"/>
          <w:tab w:val="right" w:leader="dot" w:pos="9060"/>
        </w:tabs>
        <w:rPr>
          <w:rFonts w:eastAsiaTheme="minorEastAsia"/>
          <w:noProof/>
          <w:lang w:val="en-GB" w:eastAsia="en-GB"/>
        </w:rPr>
      </w:pPr>
      <w:hyperlink w:anchor="_Toc57280041" w:history="1">
        <w:r w:rsidR="00262F7C" w:rsidRPr="00911445">
          <w:rPr>
            <w:rStyle w:val="Hyperlink"/>
            <w:noProof/>
          </w:rPr>
          <w:t>3.</w:t>
        </w:r>
        <w:r w:rsidR="00262F7C">
          <w:rPr>
            <w:rFonts w:eastAsiaTheme="minorEastAsia"/>
            <w:noProof/>
            <w:lang w:val="en-GB" w:eastAsia="en-GB"/>
          </w:rPr>
          <w:tab/>
        </w:r>
        <w:r w:rsidR="00262F7C" w:rsidRPr="00911445">
          <w:rPr>
            <w:rStyle w:val="Hyperlink"/>
            <w:noProof/>
          </w:rPr>
          <w:t>FUNDAMENTAL STRATEGIC FRAMEWORK AND ORIENTATION</w:t>
        </w:r>
        <w:r w:rsidR="00262F7C">
          <w:rPr>
            <w:noProof/>
            <w:webHidden/>
          </w:rPr>
          <w:tab/>
        </w:r>
        <w:r w:rsidR="00262F7C">
          <w:rPr>
            <w:noProof/>
            <w:webHidden/>
          </w:rPr>
          <w:fldChar w:fldCharType="begin"/>
        </w:r>
        <w:r w:rsidR="00262F7C">
          <w:rPr>
            <w:noProof/>
            <w:webHidden/>
          </w:rPr>
          <w:instrText xml:space="preserve"> PAGEREF _Toc57280041 \h </w:instrText>
        </w:r>
        <w:r w:rsidR="00262F7C">
          <w:rPr>
            <w:noProof/>
            <w:webHidden/>
          </w:rPr>
        </w:r>
        <w:r w:rsidR="00262F7C">
          <w:rPr>
            <w:noProof/>
            <w:webHidden/>
          </w:rPr>
          <w:fldChar w:fldCharType="separate"/>
        </w:r>
        <w:r w:rsidR="00262F7C">
          <w:rPr>
            <w:noProof/>
            <w:webHidden/>
          </w:rPr>
          <w:t>12</w:t>
        </w:r>
        <w:r w:rsidR="00262F7C">
          <w:rPr>
            <w:noProof/>
            <w:webHidden/>
          </w:rPr>
          <w:fldChar w:fldCharType="end"/>
        </w:r>
      </w:hyperlink>
    </w:p>
    <w:p w14:paraId="5F3DCC81" w14:textId="453A5A46" w:rsidR="00262F7C" w:rsidRDefault="00236D25">
      <w:pPr>
        <w:pStyle w:val="TOC1"/>
        <w:tabs>
          <w:tab w:val="left" w:pos="440"/>
          <w:tab w:val="right" w:leader="dot" w:pos="9060"/>
        </w:tabs>
        <w:rPr>
          <w:rFonts w:eastAsiaTheme="minorEastAsia"/>
          <w:noProof/>
          <w:lang w:val="en-GB" w:eastAsia="en-GB"/>
        </w:rPr>
      </w:pPr>
      <w:hyperlink w:anchor="_Toc57280042" w:history="1">
        <w:r w:rsidR="00262F7C" w:rsidRPr="00911445">
          <w:rPr>
            <w:rStyle w:val="Hyperlink"/>
            <w:noProof/>
          </w:rPr>
          <w:t>4.</w:t>
        </w:r>
        <w:r w:rsidR="00262F7C">
          <w:rPr>
            <w:rFonts w:eastAsiaTheme="minorEastAsia"/>
            <w:noProof/>
            <w:lang w:val="en-GB" w:eastAsia="en-GB"/>
          </w:rPr>
          <w:tab/>
        </w:r>
        <w:r w:rsidR="00262F7C" w:rsidRPr="00911445">
          <w:rPr>
            <w:rStyle w:val="Hyperlink"/>
            <w:noProof/>
          </w:rPr>
          <w:t>PREVIOUS STRATEGY ACHIEVEMENTS AND ASSESSMENT OF PUBLIC ADMINISTRATION IN BiH</w:t>
        </w:r>
        <w:r w:rsidR="00262F7C">
          <w:rPr>
            <w:noProof/>
            <w:webHidden/>
          </w:rPr>
          <w:tab/>
        </w:r>
        <w:r w:rsidR="00262F7C">
          <w:rPr>
            <w:noProof/>
            <w:webHidden/>
          </w:rPr>
          <w:fldChar w:fldCharType="begin"/>
        </w:r>
        <w:r w:rsidR="00262F7C">
          <w:rPr>
            <w:noProof/>
            <w:webHidden/>
          </w:rPr>
          <w:instrText xml:space="preserve"> PAGEREF _Toc57280042 \h </w:instrText>
        </w:r>
        <w:r w:rsidR="00262F7C">
          <w:rPr>
            <w:noProof/>
            <w:webHidden/>
          </w:rPr>
        </w:r>
        <w:r w:rsidR="00262F7C">
          <w:rPr>
            <w:noProof/>
            <w:webHidden/>
          </w:rPr>
          <w:fldChar w:fldCharType="separate"/>
        </w:r>
        <w:r w:rsidR="00262F7C">
          <w:rPr>
            <w:noProof/>
            <w:webHidden/>
          </w:rPr>
          <w:t>15</w:t>
        </w:r>
        <w:r w:rsidR="00262F7C">
          <w:rPr>
            <w:noProof/>
            <w:webHidden/>
          </w:rPr>
          <w:fldChar w:fldCharType="end"/>
        </w:r>
      </w:hyperlink>
    </w:p>
    <w:p w14:paraId="60DB6B5F" w14:textId="67434988" w:rsidR="00262F7C" w:rsidRDefault="00236D25">
      <w:pPr>
        <w:pStyle w:val="TOC2"/>
        <w:tabs>
          <w:tab w:val="right" w:leader="dot" w:pos="9060"/>
        </w:tabs>
        <w:rPr>
          <w:rFonts w:eastAsiaTheme="minorEastAsia"/>
          <w:noProof/>
          <w:lang w:val="en-GB" w:eastAsia="en-GB"/>
        </w:rPr>
      </w:pPr>
      <w:hyperlink w:anchor="_Toc57280043" w:history="1">
        <w:r w:rsidR="00262F7C" w:rsidRPr="00911445">
          <w:rPr>
            <w:rStyle w:val="Hyperlink"/>
            <w:noProof/>
          </w:rPr>
          <w:t>4.1 IMPLEMENTATION OF ACTION PLAN 1 (AP1) AND REVISED ACTION PLAN 1 (RAP1)</w:t>
        </w:r>
        <w:r w:rsidR="00262F7C">
          <w:rPr>
            <w:noProof/>
            <w:webHidden/>
          </w:rPr>
          <w:tab/>
        </w:r>
        <w:r w:rsidR="00262F7C">
          <w:rPr>
            <w:noProof/>
            <w:webHidden/>
          </w:rPr>
          <w:fldChar w:fldCharType="begin"/>
        </w:r>
        <w:r w:rsidR="00262F7C">
          <w:rPr>
            <w:noProof/>
            <w:webHidden/>
          </w:rPr>
          <w:instrText xml:space="preserve"> PAGEREF _Toc57280043 \h </w:instrText>
        </w:r>
        <w:r w:rsidR="00262F7C">
          <w:rPr>
            <w:noProof/>
            <w:webHidden/>
          </w:rPr>
        </w:r>
        <w:r w:rsidR="00262F7C">
          <w:rPr>
            <w:noProof/>
            <w:webHidden/>
          </w:rPr>
          <w:fldChar w:fldCharType="separate"/>
        </w:r>
        <w:r w:rsidR="00262F7C">
          <w:rPr>
            <w:noProof/>
            <w:webHidden/>
          </w:rPr>
          <w:t>15</w:t>
        </w:r>
        <w:r w:rsidR="00262F7C">
          <w:rPr>
            <w:noProof/>
            <w:webHidden/>
          </w:rPr>
          <w:fldChar w:fldCharType="end"/>
        </w:r>
      </w:hyperlink>
    </w:p>
    <w:p w14:paraId="5CB2F4AD" w14:textId="3BE69C1E" w:rsidR="00262F7C" w:rsidRDefault="00236D25">
      <w:pPr>
        <w:pStyle w:val="TOC2"/>
        <w:tabs>
          <w:tab w:val="left" w:pos="880"/>
          <w:tab w:val="right" w:leader="dot" w:pos="9060"/>
        </w:tabs>
        <w:rPr>
          <w:rFonts w:eastAsiaTheme="minorEastAsia"/>
          <w:noProof/>
          <w:lang w:val="en-GB" w:eastAsia="en-GB"/>
        </w:rPr>
      </w:pPr>
      <w:hyperlink w:anchor="_Toc57280044" w:history="1">
        <w:r w:rsidR="00262F7C" w:rsidRPr="00911445">
          <w:rPr>
            <w:rStyle w:val="Hyperlink"/>
            <w:noProof/>
          </w:rPr>
          <w:t>4.2.</w:t>
        </w:r>
        <w:r w:rsidR="00262F7C">
          <w:rPr>
            <w:rFonts w:eastAsiaTheme="minorEastAsia"/>
            <w:noProof/>
            <w:lang w:val="en-GB" w:eastAsia="en-GB"/>
          </w:rPr>
          <w:tab/>
        </w:r>
        <w:r w:rsidR="00262F7C" w:rsidRPr="00911445">
          <w:rPr>
            <w:rStyle w:val="Hyperlink"/>
            <w:noProof/>
          </w:rPr>
          <w:t>EXTERNAL ASSESSMENT OF PAR IN BOSNIA AND HERZEGOVINA</w:t>
        </w:r>
        <w:r w:rsidR="00262F7C">
          <w:rPr>
            <w:noProof/>
            <w:webHidden/>
          </w:rPr>
          <w:tab/>
        </w:r>
        <w:r w:rsidR="00262F7C">
          <w:rPr>
            <w:noProof/>
            <w:webHidden/>
          </w:rPr>
          <w:fldChar w:fldCharType="begin"/>
        </w:r>
        <w:r w:rsidR="00262F7C">
          <w:rPr>
            <w:noProof/>
            <w:webHidden/>
          </w:rPr>
          <w:instrText xml:space="preserve"> PAGEREF _Toc57280044 \h </w:instrText>
        </w:r>
        <w:r w:rsidR="00262F7C">
          <w:rPr>
            <w:noProof/>
            <w:webHidden/>
          </w:rPr>
        </w:r>
        <w:r w:rsidR="00262F7C">
          <w:rPr>
            <w:noProof/>
            <w:webHidden/>
          </w:rPr>
          <w:fldChar w:fldCharType="separate"/>
        </w:r>
        <w:r w:rsidR="00262F7C">
          <w:rPr>
            <w:noProof/>
            <w:webHidden/>
          </w:rPr>
          <w:t>20</w:t>
        </w:r>
        <w:r w:rsidR="00262F7C">
          <w:rPr>
            <w:noProof/>
            <w:webHidden/>
          </w:rPr>
          <w:fldChar w:fldCharType="end"/>
        </w:r>
      </w:hyperlink>
    </w:p>
    <w:p w14:paraId="58617088" w14:textId="07BBE33F" w:rsidR="00262F7C" w:rsidRDefault="00236D25">
      <w:pPr>
        <w:pStyle w:val="TOC1"/>
        <w:tabs>
          <w:tab w:val="left" w:pos="440"/>
          <w:tab w:val="right" w:leader="dot" w:pos="9060"/>
        </w:tabs>
        <w:rPr>
          <w:rFonts w:eastAsiaTheme="minorEastAsia"/>
          <w:noProof/>
          <w:lang w:val="en-GB" w:eastAsia="en-GB"/>
        </w:rPr>
      </w:pPr>
      <w:hyperlink w:anchor="_Toc57280045" w:history="1">
        <w:r w:rsidR="00262F7C" w:rsidRPr="00911445">
          <w:rPr>
            <w:rStyle w:val="Hyperlink"/>
            <w:noProof/>
          </w:rPr>
          <w:t>5.</w:t>
        </w:r>
        <w:r w:rsidR="00262F7C">
          <w:rPr>
            <w:rFonts w:eastAsiaTheme="minorEastAsia"/>
            <w:noProof/>
            <w:lang w:val="en-GB" w:eastAsia="en-GB"/>
          </w:rPr>
          <w:tab/>
        </w:r>
        <w:r w:rsidR="00262F7C" w:rsidRPr="00911445">
          <w:rPr>
            <w:rStyle w:val="Hyperlink"/>
            <w:noProof/>
            <w:w w:val="102"/>
          </w:rPr>
          <w:t>OPERATIONALISATION OF KEY STRATEGIC OBJECTIVES</w:t>
        </w:r>
        <w:r w:rsidR="00262F7C">
          <w:rPr>
            <w:noProof/>
            <w:webHidden/>
          </w:rPr>
          <w:tab/>
        </w:r>
        <w:r w:rsidR="00262F7C">
          <w:rPr>
            <w:noProof/>
            <w:webHidden/>
          </w:rPr>
          <w:fldChar w:fldCharType="begin"/>
        </w:r>
        <w:r w:rsidR="00262F7C">
          <w:rPr>
            <w:noProof/>
            <w:webHidden/>
          </w:rPr>
          <w:instrText xml:space="preserve"> PAGEREF _Toc57280045 \h </w:instrText>
        </w:r>
        <w:r w:rsidR="00262F7C">
          <w:rPr>
            <w:noProof/>
            <w:webHidden/>
          </w:rPr>
        </w:r>
        <w:r w:rsidR="00262F7C">
          <w:rPr>
            <w:noProof/>
            <w:webHidden/>
          </w:rPr>
          <w:fldChar w:fldCharType="separate"/>
        </w:r>
        <w:r w:rsidR="00262F7C">
          <w:rPr>
            <w:noProof/>
            <w:webHidden/>
          </w:rPr>
          <w:t>22</w:t>
        </w:r>
        <w:r w:rsidR="00262F7C">
          <w:rPr>
            <w:noProof/>
            <w:webHidden/>
          </w:rPr>
          <w:fldChar w:fldCharType="end"/>
        </w:r>
      </w:hyperlink>
    </w:p>
    <w:p w14:paraId="2D26E986" w14:textId="6147F596" w:rsidR="00262F7C" w:rsidRDefault="00236D25">
      <w:pPr>
        <w:pStyle w:val="TOC2"/>
        <w:tabs>
          <w:tab w:val="left" w:pos="880"/>
          <w:tab w:val="right" w:leader="dot" w:pos="9060"/>
        </w:tabs>
        <w:rPr>
          <w:rFonts w:eastAsiaTheme="minorEastAsia"/>
          <w:noProof/>
          <w:lang w:val="en-GB" w:eastAsia="en-GB"/>
        </w:rPr>
      </w:pPr>
      <w:hyperlink w:anchor="_Toc57280046" w:history="1">
        <w:r w:rsidR="00262F7C" w:rsidRPr="00911445">
          <w:rPr>
            <w:rStyle w:val="Hyperlink"/>
            <w:noProof/>
            <w:w w:val="99"/>
          </w:rPr>
          <w:t>5.1</w:t>
        </w:r>
        <w:r w:rsidR="00262F7C">
          <w:rPr>
            <w:rFonts w:eastAsiaTheme="minorEastAsia"/>
            <w:noProof/>
            <w:lang w:val="en-GB" w:eastAsia="en-GB"/>
          </w:rPr>
          <w:tab/>
        </w:r>
        <w:r w:rsidR="00262F7C" w:rsidRPr="00911445">
          <w:rPr>
            <w:rStyle w:val="Hyperlink"/>
            <w:noProof/>
            <w:w w:val="99"/>
          </w:rPr>
          <w:t>POLICY DEVELOPMENT AND COORDINATION</w:t>
        </w:r>
        <w:r w:rsidR="00262F7C">
          <w:rPr>
            <w:noProof/>
            <w:webHidden/>
          </w:rPr>
          <w:tab/>
        </w:r>
        <w:r w:rsidR="00262F7C">
          <w:rPr>
            <w:noProof/>
            <w:webHidden/>
          </w:rPr>
          <w:fldChar w:fldCharType="begin"/>
        </w:r>
        <w:r w:rsidR="00262F7C">
          <w:rPr>
            <w:noProof/>
            <w:webHidden/>
          </w:rPr>
          <w:instrText xml:space="preserve"> PAGEREF _Toc57280046 \h </w:instrText>
        </w:r>
        <w:r w:rsidR="00262F7C">
          <w:rPr>
            <w:noProof/>
            <w:webHidden/>
          </w:rPr>
        </w:r>
        <w:r w:rsidR="00262F7C">
          <w:rPr>
            <w:noProof/>
            <w:webHidden/>
          </w:rPr>
          <w:fldChar w:fldCharType="separate"/>
        </w:r>
        <w:r w:rsidR="00262F7C">
          <w:rPr>
            <w:noProof/>
            <w:webHidden/>
          </w:rPr>
          <w:t>22</w:t>
        </w:r>
        <w:r w:rsidR="00262F7C">
          <w:rPr>
            <w:noProof/>
            <w:webHidden/>
          </w:rPr>
          <w:fldChar w:fldCharType="end"/>
        </w:r>
      </w:hyperlink>
    </w:p>
    <w:p w14:paraId="48D98488" w14:textId="6E4FFA4D" w:rsidR="00262F7C" w:rsidRDefault="00236D25">
      <w:pPr>
        <w:pStyle w:val="TOC2"/>
        <w:tabs>
          <w:tab w:val="left" w:pos="880"/>
          <w:tab w:val="right" w:leader="dot" w:pos="9060"/>
        </w:tabs>
        <w:rPr>
          <w:rFonts w:eastAsiaTheme="minorEastAsia"/>
          <w:noProof/>
          <w:lang w:val="en-GB" w:eastAsia="en-GB"/>
        </w:rPr>
      </w:pPr>
      <w:hyperlink w:anchor="_Toc57280047" w:history="1">
        <w:r w:rsidR="00262F7C" w:rsidRPr="00911445">
          <w:rPr>
            <w:rStyle w:val="Hyperlink"/>
            <w:noProof/>
            <w:w w:val="99"/>
          </w:rPr>
          <w:t>5.2.</w:t>
        </w:r>
        <w:r w:rsidR="00262F7C">
          <w:rPr>
            <w:rFonts w:eastAsiaTheme="minorEastAsia"/>
            <w:noProof/>
            <w:lang w:val="en-GB" w:eastAsia="en-GB"/>
          </w:rPr>
          <w:tab/>
        </w:r>
        <w:r w:rsidR="00262F7C" w:rsidRPr="00911445">
          <w:rPr>
            <w:rStyle w:val="Hyperlink"/>
            <w:noProof/>
            <w:w w:val="99"/>
          </w:rPr>
          <w:t>CIVIL SERVICE AND HUMAN RESOURCE MANAGEMENT</w:t>
        </w:r>
        <w:r w:rsidR="00262F7C">
          <w:rPr>
            <w:noProof/>
            <w:webHidden/>
          </w:rPr>
          <w:tab/>
        </w:r>
        <w:r w:rsidR="00262F7C">
          <w:rPr>
            <w:noProof/>
            <w:webHidden/>
          </w:rPr>
          <w:fldChar w:fldCharType="begin"/>
        </w:r>
        <w:r w:rsidR="00262F7C">
          <w:rPr>
            <w:noProof/>
            <w:webHidden/>
          </w:rPr>
          <w:instrText xml:space="preserve"> PAGEREF _Toc57280047 \h </w:instrText>
        </w:r>
        <w:r w:rsidR="00262F7C">
          <w:rPr>
            <w:noProof/>
            <w:webHidden/>
          </w:rPr>
        </w:r>
        <w:r w:rsidR="00262F7C">
          <w:rPr>
            <w:noProof/>
            <w:webHidden/>
          </w:rPr>
          <w:fldChar w:fldCharType="separate"/>
        </w:r>
        <w:r w:rsidR="00262F7C">
          <w:rPr>
            <w:noProof/>
            <w:webHidden/>
          </w:rPr>
          <w:t>30</w:t>
        </w:r>
        <w:r w:rsidR="00262F7C">
          <w:rPr>
            <w:noProof/>
            <w:webHidden/>
          </w:rPr>
          <w:fldChar w:fldCharType="end"/>
        </w:r>
      </w:hyperlink>
    </w:p>
    <w:p w14:paraId="5BBE40DA" w14:textId="521EE672" w:rsidR="00262F7C" w:rsidRDefault="00236D25">
      <w:pPr>
        <w:pStyle w:val="TOC2"/>
        <w:tabs>
          <w:tab w:val="left" w:pos="880"/>
          <w:tab w:val="right" w:leader="dot" w:pos="9060"/>
        </w:tabs>
        <w:rPr>
          <w:rFonts w:eastAsiaTheme="minorEastAsia"/>
          <w:noProof/>
          <w:lang w:val="en-GB" w:eastAsia="en-GB"/>
        </w:rPr>
      </w:pPr>
      <w:hyperlink w:anchor="_Toc57280048" w:history="1">
        <w:r w:rsidR="00262F7C" w:rsidRPr="00911445">
          <w:rPr>
            <w:rStyle w:val="Hyperlink"/>
            <w:noProof/>
            <w:w w:val="99"/>
          </w:rPr>
          <w:t>5.3.</w:t>
        </w:r>
        <w:r w:rsidR="00262F7C">
          <w:rPr>
            <w:rFonts w:eastAsiaTheme="minorEastAsia"/>
            <w:noProof/>
            <w:lang w:val="en-GB" w:eastAsia="en-GB"/>
          </w:rPr>
          <w:tab/>
        </w:r>
        <w:r w:rsidR="00262F7C" w:rsidRPr="00911445">
          <w:rPr>
            <w:rStyle w:val="Hyperlink"/>
            <w:noProof/>
            <w:w w:val="99"/>
          </w:rPr>
          <w:t>ACCOUNTABILITY</w:t>
        </w:r>
        <w:r w:rsidR="00262F7C">
          <w:rPr>
            <w:noProof/>
            <w:webHidden/>
          </w:rPr>
          <w:tab/>
        </w:r>
        <w:r w:rsidR="00262F7C">
          <w:rPr>
            <w:noProof/>
            <w:webHidden/>
          </w:rPr>
          <w:fldChar w:fldCharType="begin"/>
        </w:r>
        <w:r w:rsidR="00262F7C">
          <w:rPr>
            <w:noProof/>
            <w:webHidden/>
          </w:rPr>
          <w:instrText xml:space="preserve"> PAGEREF _Toc57280048 \h </w:instrText>
        </w:r>
        <w:r w:rsidR="00262F7C">
          <w:rPr>
            <w:noProof/>
            <w:webHidden/>
          </w:rPr>
        </w:r>
        <w:r w:rsidR="00262F7C">
          <w:rPr>
            <w:noProof/>
            <w:webHidden/>
          </w:rPr>
          <w:fldChar w:fldCharType="separate"/>
        </w:r>
        <w:r w:rsidR="00262F7C">
          <w:rPr>
            <w:noProof/>
            <w:webHidden/>
          </w:rPr>
          <w:t>38</w:t>
        </w:r>
        <w:r w:rsidR="00262F7C">
          <w:rPr>
            <w:noProof/>
            <w:webHidden/>
          </w:rPr>
          <w:fldChar w:fldCharType="end"/>
        </w:r>
      </w:hyperlink>
    </w:p>
    <w:p w14:paraId="2CCAD72B" w14:textId="3EC583A9" w:rsidR="00262F7C" w:rsidRDefault="00236D25">
      <w:pPr>
        <w:pStyle w:val="TOC2"/>
        <w:tabs>
          <w:tab w:val="left" w:pos="880"/>
          <w:tab w:val="right" w:leader="dot" w:pos="9060"/>
        </w:tabs>
        <w:rPr>
          <w:rFonts w:eastAsiaTheme="minorEastAsia"/>
          <w:noProof/>
          <w:lang w:val="en-GB" w:eastAsia="en-GB"/>
        </w:rPr>
      </w:pPr>
      <w:hyperlink w:anchor="_Toc57280049" w:history="1">
        <w:r w:rsidR="00262F7C" w:rsidRPr="00911445">
          <w:rPr>
            <w:rStyle w:val="Hyperlink"/>
            <w:noProof/>
            <w:w w:val="99"/>
          </w:rPr>
          <w:t>5.4.</w:t>
        </w:r>
        <w:r w:rsidR="00262F7C">
          <w:rPr>
            <w:rFonts w:eastAsiaTheme="minorEastAsia"/>
            <w:noProof/>
            <w:lang w:val="en-GB" w:eastAsia="en-GB"/>
          </w:rPr>
          <w:tab/>
        </w:r>
        <w:r w:rsidR="00262F7C" w:rsidRPr="00911445">
          <w:rPr>
            <w:rStyle w:val="Hyperlink"/>
            <w:noProof/>
            <w:w w:val="99"/>
          </w:rPr>
          <w:t>SERVICE DELIVERY</w:t>
        </w:r>
        <w:r w:rsidR="00262F7C">
          <w:rPr>
            <w:noProof/>
            <w:webHidden/>
          </w:rPr>
          <w:tab/>
        </w:r>
        <w:r w:rsidR="00262F7C">
          <w:rPr>
            <w:noProof/>
            <w:webHidden/>
          </w:rPr>
          <w:fldChar w:fldCharType="begin"/>
        </w:r>
        <w:r w:rsidR="00262F7C">
          <w:rPr>
            <w:noProof/>
            <w:webHidden/>
          </w:rPr>
          <w:instrText xml:space="preserve"> PAGEREF _Toc57280049 \h </w:instrText>
        </w:r>
        <w:r w:rsidR="00262F7C">
          <w:rPr>
            <w:noProof/>
            <w:webHidden/>
          </w:rPr>
        </w:r>
        <w:r w:rsidR="00262F7C">
          <w:rPr>
            <w:noProof/>
            <w:webHidden/>
          </w:rPr>
          <w:fldChar w:fldCharType="separate"/>
        </w:r>
        <w:r w:rsidR="00262F7C">
          <w:rPr>
            <w:noProof/>
            <w:webHidden/>
          </w:rPr>
          <w:t>43</w:t>
        </w:r>
        <w:r w:rsidR="00262F7C">
          <w:rPr>
            <w:noProof/>
            <w:webHidden/>
          </w:rPr>
          <w:fldChar w:fldCharType="end"/>
        </w:r>
      </w:hyperlink>
    </w:p>
    <w:p w14:paraId="7CAD5CA4" w14:textId="3C4F0CF7" w:rsidR="00262F7C" w:rsidRDefault="00236D25">
      <w:pPr>
        <w:pStyle w:val="TOC2"/>
        <w:tabs>
          <w:tab w:val="left" w:pos="880"/>
          <w:tab w:val="right" w:leader="dot" w:pos="9060"/>
        </w:tabs>
        <w:rPr>
          <w:rFonts w:eastAsiaTheme="minorEastAsia"/>
          <w:noProof/>
          <w:lang w:val="en-GB" w:eastAsia="en-GB"/>
        </w:rPr>
      </w:pPr>
      <w:hyperlink w:anchor="_Toc57280050" w:history="1">
        <w:r w:rsidR="00262F7C" w:rsidRPr="00911445">
          <w:rPr>
            <w:rStyle w:val="Hyperlink"/>
            <w:bCs/>
            <w:noProof/>
            <w:spacing w:val="1"/>
            <w:w w:val="99"/>
          </w:rPr>
          <w:t>5</w:t>
        </w:r>
        <w:r w:rsidR="00262F7C" w:rsidRPr="00911445">
          <w:rPr>
            <w:rStyle w:val="Hyperlink"/>
            <w:bCs/>
            <w:noProof/>
            <w:w w:val="99"/>
          </w:rPr>
          <w:t>.5.</w:t>
        </w:r>
        <w:r w:rsidR="00262F7C">
          <w:rPr>
            <w:rFonts w:eastAsiaTheme="minorEastAsia"/>
            <w:noProof/>
            <w:lang w:val="en-GB" w:eastAsia="en-GB"/>
          </w:rPr>
          <w:tab/>
        </w:r>
        <w:r w:rsidR="00262F7C" w:rsidRPr="00911445">
          <w:rPr>
            <w:rStyle w:val="Hyperlink"/>
            <w:noProof/>
          </w:rPr>
          <w:t>PUBLIC FINANCIAL MANAGEMENT (REFERENCE TO THE CONSOLIDATED STRATEGY THAT WILL BE DEVELOPED BASED ON PUBLIC FINANCIAL MANAGEMENT STRATEGIES AT ALL ADMINISTRATIVE LEVELS)</w:t>
        </w:r>
        <w:r w:rsidR="00262F7C">
          <w:rPr>
            <w:noProof/>
            <w:webHidden/>
          </w:rPr>
          <w:tab/>
        </w:r>
        <w:r w:rsidR="00262F7C">
          <w:rPr>
            <w:noProof/>
            <w:webHidden/>
          </w:rPr>
          <w:fldChar w:fldCharType="begin"/>
        </w:r>
        <w:r w:rsidR="00262F7C">
          <w:rPr>
            <w:noProof/>
            <w:webHidden/>
          </w:rPr>
          <w:instrText xml:space="preserve"> PAGEREF _Toc57280050 \h </w:instrText>
        </w:r>
        <w:r w:rsidR="00262F7C">
          <w:rPr>
            <w:noProof/>
            <w:webHidden/>
          </w:rPr>
        </w:r>
        <w:r w:rsidR="00262F7C">
          <w:rPr>
            <w:noProof/>
            <w:webHidden/>
          </w:rPr>
          <w:fldChar w:fldCharType="separate"/>
        </w:r>
        <w:r w:rsidR="00262F7C">
          <w:rPr>
            <w:noProof/>
            <w:webHidden/>
          </w:rPr>
          <w:t>49</w:t>
        </w:r>
        <w:r w:rsidR="00262F7C">
          <w:rPr>
            <w:noProof/>
            <w:webHidden/>
          </w:rPr>
          <w:fldChar w:fldCharType="end"/>
        </w:r>
      </w:hyperlink>
    </w:p>
    <w:p w14:paraId="21C7FF7C" w14:textId="09AB8EC5" w:rsidR="00262F7C" w:rsidRDefault="00236D25">
      <w:pPr>
        <w:pStyle w:val="TOC1"/>
        <w:tabs>
          <w:tab w:val="left" w:pos="440"/>
          <w:tab w:val="right" w:leader="dot" w:pos="9060"/>
        </w:tabs>
        <w:rPr>
          <w:rFonts w:eastAsiaTheme="minorEastAsia"/>
          <w:noProof/>
          <w:lang w:val="en-GB" w:eastAsia="en-GB"/>
        </w:rPr>
      </w:pPr>
      <w:hyperlink w:anchor="_Toc57280051" w:history="1">
        <w:r w:rsidR="00262F7C" w:rsidRPr="00911445">
          <w:rPr>
            <w:rStyle w:val="Hyperlink"/>
            <w:noProof/>
          </w:rPr>
          <w:t>6.</w:t>
        </w:r>
        <w:r w:rsidR="00262F7C">
          <w:rPr>
            <w:rFonts w:eastAsiaTheme="minorEastAsia"/>
            <w:noProof/>
            <w:lang w:val="en-GB" w:eastAsia="en-GB"/>
          </w:rPr>
          <w:tab/>
        </w:r>
        <w:r w:rsidR="00262F7C" w:rsidRPr="00911445">
          <w:rPr>
            <w:rStyle w:val="Hyperlink"/>
            <w:noProof/>
          </w:rPr>
          <w:t>MANAGEMENT AND COORDINATION MECHANISM</w:t>
        </w:r>
        <w:r w:rsidR="00262F7C">
          <w:rPr>
            <w:noProof/>
            <w:webHidden/>
          </w:rPr>
          <w:tab/>
        </w:r>
        <w:r w:rsidR="00262F7C">
          <w:rPr>
            <w:noProof/>
            <w:webHidden/>
          </w:rPr>
          <w:fldChar w:fldCharType="begin"/>
        </w:r>
        <w:r w:rsidR="00262F7C">
          <w:rPr>
            <w:noProof/>
            <w:webHidden/>
          </w:rPr>
          <w:instrText xml:space="preserve"> PAGEREF _Toc57280051 \h </w:instrText>
        </w:r>
        <w:r w:rsidR="00262F7C">
          <w:rPr>
            <w:noProof/>
            <w:webHidden/>
          </w:rPr>
        </w:r>
        <w:r w:rsidR="00262F7C">
          <w:rPr>
            <w:noProof/>
            <w:webHidden/>
          </w:rPr>
          <w:fldChar w:fldCharType="separate"/>
        </w:r>
        <w:r w:rsidR="00262F7C">
          <w:rPr>
            <w:noProof/>
            <w:webHidden/>
          </w:rPr>
          <w:t>52</w:t>
        </w:r>
        <w:r w:rsidR="00262F7C">
          <w:rPr>
            <w:noProof/>
            <w:webHidden/>
          </w:rPr>
          <w:fldChar w:fldCharType="end"/>
        </w:r>
      </w:hyperlink>
    </w:p>
    <w:p w14:paraId="10A0EDEC" w14:textId="6C6B4157" w:rsidR="00262F7C" w:rsidRDefault="00236D25">
      <w:pPr>
        <w:pStyle w:val="TOC2"/>
        <w:tabs>
          <w:tab w:val="left" w:pos="880"/>
          <w:tab w:val="right" w:leader="dot" w:pos="9060"/>
        </w:tabs>
        <w:rPr>
          <w:rFonts w:eastAsiaTheme="minorEastAsia"/>
          <w:noProof/>
          <w:lang w:val="en-GB" w:eastAsia="en-GB"/>
        </w:rPr>
      </w:pPr>
      <w:hyperlink w:anchor="_Toc57280052" w:history="1">
        <w:r w:rsidR="00262F7C" w:rsidRPr="00911445">
          <w:rPr>
            <w:rStyle w:val="Hyperlink"/>
            <w:noProof/>
            <w:w w:val="99"/>
          </w:rPr>
          <w:t>6.1.</w:t>
        </w:r>
        <w:r w:rsidR="00262F7C">
          <w:rPr>
            <w:rFonts w:eastAsiaTheme="minorEastAsia"/>
            <w:noProof/>
            <w:lang w:val="en-GB" w:eastAsia="en-GB"/>
          </w:rPr>
          <w:tab/>
        </w:r>
        <w:r w:rsidR="00262F7C" w:rsidRPr="00911445">
          <w:rPr>
            <w:rStyle w:val="Hyperlink"/>
            <w:noProof/>
            <w:spacing w:val="19"/>
          </w:rPr>
          <w:t xml:space="preserve"> </w:t>
        </w:r>
        <w:r w:rsidR="00262F7C" w:rsidRPr="00911445">
          <w:rPr>
            <w:rStyle w:val="Hyperlink"/>
            <w:noProof/>
            <w:w w:val="99"/>
          </w:rPr>
          <w:t>PAR MANAGEMENT AND COORDINATION SYSTEM</w:t>
        </w:r>
        <w:r w:rsidR="00262F7C">
          <w:rPr>
            <w:noProof/>
            <w:webHidden/>
          </w:rPr>
          <w:tab/>
        </w:r>
        <w:r w:rsidR="00262F7C">
          <w:rPr>
            <w:noProof/>
            <w:webHidden/>
          </w:rPr>
          <w:fldChar w:fldCharType="begin"/>
        </w:r>
        <w:r w:rsidR="00262F7C">
          <w:rPr>
            <w:noProof/>
            <w:webHidden/>
          </w:rPr>
          <w:instrText xml:space="preserve"> PAGEREF _Toc57280052 \h </w:instrText>
        </w:r>
        <w:r w:rsidR="00262F7C">
          <w:rPr>
            <w:noProof/>
            <w:webHidden/>
          </w:rPr>
        </w:r>
        <w:r w:rsidR="00262F7C">
          <w:rPr>
            <w:noProof/>
            <w:webHidden/>
          </w:rPr>
          <w:fldChar w:fldCharType="separate"/>
        </w:r>
        <w:r w:rsidR="00262F7C">
          <w:rPr>
            <w:noProof/>
            <w:webHidden/>
          </w:rPr>
          <w:t>52</w:t>
        </w:r>
        <w:r w:rsidR="00262F7C">
          <w:rPr>
            <w:noProof/>
            <w:webHidden/>
          </w:rPr>
          <w:fldChar w:fldCharType="end"/>
        </w:r>
      </w:hyperlink>
    </w:p>
    <w:p w14:paraId="08D44137" w14:textId="70770AAE" w:rsidR="00262F7C" w:rsidRDefault="00236D25">
      <w:pPr>
        <w:pStyle w:val="TOC2"/>
        <w:tabs>
          <w:tab w:val="left" w:pos="880"/>
          <w:tab w:val="right" w:leader="dot" w:pos="9060"/>
        </w:tabs>
        <w:rPr>
          <w:rFonts w:eastAsiaTheme="minorEastAsia"/>
          <w:noProof/>
          <w:lang w:val="en-GB" w:eastAsia="en-GB"/>
        </w:rPr>
      </w:pPr>
      <w:hyperlink w:anchor="_Toc57280053" w:history="1">
        <w:r w:rsidR="00262F7C" w:rsidRPr="00911445">
          <w:rPr>
            <w:rStyle w:val="Hyperlink"/>
            <w:noProof/>
          </w:rPr>
          <w:t>6.2.</w:t>
        </w:r>
        <w:r w:rsidR="00262F7C">
          <w:rPr>
            <w:rFonts w:eastAsiaTheme="minorEastAsia"/>
            <w:noProof/>
            <w:lang w:val="en-GB" w:eastAsia="en-GB"/>
          </w:rPr>
          <w:tab/>
        </w:r>
        <w:r w:rsidR="00262F7C" w:rsidRPr="00911445">
          <w:rPr>
            <w:rStyle w:val="Hyperlink"/>
            <w:noProof/>
          </w:rPr>
          <w:t>COMMUNICATION ABOUT THE PUBLIC ADMINISTRATION REFORM PROCESS</w:t>
        </w:r>
        <w:r w:rsidR="00262F7C">
          <w:rPr>
            <w:noProof/>
            <w:webHidden/>
          </w:rPr>
          <w:tab/>
        </w:r>
        <w:r w:rsidR="00262F7C">
          <w:rPr>
            <w:noProof/>
            <w:webHidden/>
          </w:rPr>
          <w:fldChar w:fldCharType="begin"/>
        </w:r>
        <w:r w:rsidR="00262F7C">
          <w:rPr>
            <w:noProof/>
            <w:webHidden/>
          </w:rPr>
          <w:instrText xml:space="preserve"> PAGEREF _Toc57280053 \h </w:instrText>
        </w:r>
        <w:r w:rsidR="00262F7C">
          <w:rPr>
            <w:noProof/>
            <w:webHidden/>
          </w:rPr>
        </w:r>
        <w:r w:rsidR="00262F7C">
          <w:rPr>
            <w:noProof/>
            <w:webHidden/>
          </w:rPr>
          <w:fldChar w:fldCharType="separate"/>
        </w:r>
        <w:r w:rsidR="00262F7C">
          <w:rPr>
            <w:noProof/>
            <w:webHidden/>
          </w:rPr>
          <w:t>54</w:t>
        </w:r>
        <w:r w:rsidR="00262F7C">
          <w:rPr>
            <w:noProof/>
            <w:webHidden/>
          </w:rPr>
          <w:fldChar w:fldCharType="end"/>
        </w:r>
      </w:hyperlink>
    </w:p>
    <w:p w14:paraId="51D6A396" w14:textId="61001AE5" w:rsidR="00262F7C" w:rsidRDefault="00236D25">
      <w:pPr>
        <w:pStyle w:val="TOC2"/>
        <w:tabs>
          <w:tab w:val="left" w:pos="880"/>
          <w:tab w:val="right" w:leader="dot" w:pos="9060"/>
        </w:tabs>
        <w:rPr>
          <w:rFonts w:eastAsiaTheme="minorEastAsia"/>
          <w:noProof/>
          <w:lang w:val="en-GB" w:eastAsia="en-GB"/>
        </w:rPr>
      </w:pPr>
      <w:hyperlink w:anchor="_Toc57280054" w:history="1">
        <w:r w:rsidR="00262F7C" w:rsidRPr="00911445">
          <w:rPr>
            <w:rStyle w:val="Hyperlink"/>
            <w:noProof/>
          </w:rPr>
          <w:t>6.3.</w:t>
        </w:r>
        <w:r w:rsidR="00262F7C">
          <w:rPr>
            <w:rFonts w:eastAsiaTheme="minorEastAsia"/>
            <w:noProof/>
            <w:lang w:val="en-GB" w:eastAsia="en-GB"/>
          </w:rPr>
          <w:tab/>
        </w:r>
        <w:r w:rsidR="00262F7C" w:rsidRPr="00911445">
          <w:rPr>
            <w:rStyle w:val="Hyperlink"/>
            <w:noProof/>
          </w:rPr>
          <w:t>MONITORING AND EVALUATION OF THE STRATEGIC FRAMEWORK FOR PUBLIC ADMINISTRATION IN BOSNIA AND HERZEGOVINA</w:t>
        </w:r>
        <w:r w:rsidR="00262F7C">
          <w:rPr>
            <w:noProof/>
            <w:webHidden/>
          </w:rPr>
          <w:tab/>
        </w:r>
        <w:r w:rsidR="00262F7C">
          <w:rPr>
            <w:noProof/>
            <w:webHidden/>
          </w:rPr>
          <w:fldChar w:fldCharType="begin"/>
        </w:r>
        <w:r w:rsidR="00262F7C">
          <w:rPr>
            <w:noProof/>
            <w:webHidden/>
          </w:rPr>
          <w:instrText xml:space="preserve"> PAGEREF _Toc57280054 \h </w:instrText>
        </w:r>
        <w:r w:rsidR="00262F7C">
          <w:rPr>
            <w:noProof/>
            <w:webHidden/>
          </w:rPr>
        </w:r>
        <w:r w:rsidR="00262F7C">
          <w:rPr>
            <w:noProof/>
            <w:webHidden/>
          </w:rPr>
          <w:fldChar w:fldCharType="separate"/>
        </w:r>
        <w:r w:rsidR="00262F7C">
          <w:rPr>
            <w:noProof/>
            <w:webHidden/>
          </w:rPr>
          <w:t>56</w:t>
        </w:r>
        <w:r w:rsidR="00262F7C">
          <w:rPr>
            <w:noProof/>
            <w:webHidden/>
          </w:rPr>
          <w:fldChar w:fldCharType="end"/>
        </w:r>
      </w:hyperlink>
    </w:p>
    <w:p w14:paraId="324E8BB5" w14:textId="43257F22" w:rsidR="00262F7C" w:rsidRDefault="00236D25">
      <w:pPr>
        <w:pStyle w:val="TOC3"/>
        <w:tabs>
          <w:tab w:val="left" w:pos="1320"/>
          <w:tab w:val="right" w:leader="dot" w:pos="9060"/>
        </w:tabs>
        <w:rPr>
          <w:rFonts w:eastAsiaTheme="minorEastAsia"/>
          <w:noProof/>
          <w:lang w:val="en-GB" w:eastAsia="en-GB"/>
        </w:rPr>
      </w:pPr>
      <w:hyperlink w:anchor="_Toc57280055" w:history="1">
        <w:r w:rsidR="00262F7C" w:rsidRPr="00911445">
          <w:rPr>
            <w:rStyle w:val="Hyperlink"/>
            <w:rFonts w:eastAsia="STHupo"/>
            <w:noProof/>
          </w:rPr>
          <w:t>6.3.1.</w:t>
        </w:r>
        <w:r w:rsidR="00262F7C">
          <w:rPr>
            <w:rFonts w:eastAsiaTheme="minorEastAsia"/>
            <w:noProof/>
            <w:lang w:val="en-GB" w:eastAsia="en-GB"/>
          </w:rPr>
          <w:tab/>
        </w:r>
        <w:r w:rsidR="00262F7C" w:rsidRPr="00911445">
          <w:rPr>
            <w:rStyle w:val="Hyperlink"/>
            <w:rFonts w:eastAsia="STHupo"/>
            <w:noProof/>
          </w:rPr>
          <w:t>Monitoring and reporting</w:t>
        </w:r>
        <w:r w:rsidR="00262F7C">
          <w:rPr>
            <w:noProof/>
            <w:webHidden/>
          </w:rPr>
          <w:tab/>
        </w:r>
        <w:r w:rsidR="00262F7C">
          <w:rPr>
            <w:noProof/>
            <w:webHidden/>
          </w:rPr>
          <w:fldChar w:fldCharType="begin"/>
        </w:r>
        <w:r w:rsidR="00262F7C">
          <w:rPr>
            <w:noProof/>
            <w:webHidden/>
          </w:rPr>
          <w:instrText xml:space="preserve"> PAGEREF _Toc57280055 \h </w:instrText>
        </w:r>
        <w:r w:rsidR="00262F7C">
          <w:rPr>
            <w:noProof/>
            <w:webHidden/>
          </w:rPr>
        </w:r>
        <w:r w:rsidR="00262F7C">
          <w:rPr>
            <w:noProof/>
            <w:webHidden/>
          </w:rPr>
          <w:fldChar w:fldCharType="separate"/>
        </w:r>
        <w:r w:rsidR="00262F7C">
          <w:rPr>
            <w:noProof/>
            <w:webHidden/>
          </w:rPr>
          <w:t>56</w:t>
        </w:r>
        <w:r w:rsidR="00262F7C">
          <w:rPr>
            <w:noProof/>
            <w:webHidden/>
          </w:rPr>
          <w:fldChar w:fldCharType="end"/>
        </w:r>
      </w:hyperlink>
    </w:p>
    <w:p w14:paraId="0A526CE8" w14:textId="13BC5AEE" w:rsidR="00262F7C" w:rsidRDefault="00236D25">
      <w:pPr>
        <w:pStyle w:val="TOC3"/>
        <w:tabs>
          <w:tab w:val="left" w:pos="1320"/>
          <w:tab w:val="right" w:leader="dot" w:pos="9060"/>
        </w:tabs>
        <w:rPr>
          <w:rFonts w:eastAsiaTheme="minorEastAsia"/>
          <w:noProof/>
          <w:lang w:val="en-GB" w:eastAsia="en-GB"/>
        </w:rPr>
      </w:pPr>
      <w:hyperlink w:anchor="_Toc57280056" w:history="1">
        <w:r w:rsidR="00262F7C" w:rsidRPr="00911445">
          <w:rPr>
            <w:rStyle w:val="Hyperlink"/>
            <w:rFonts w:eastAsia="STHupo"/>
            <w:noProof/>
          </w:rPr>
          <w:t>6.3.2.</w:t>
        </w:r>
        <w:r w:rsidR="00262F7C">
          <w:rPr>
            <w:rFonts w:eastAsiaTheme="minorEastAsia"/>
            <w:noProof/>
            <w:lang w:val="en-GB" w:eastAsia="en-GB"/>
          </w:rPr>
          <w:tab/>
        </w:r>
        <w:r w:rsidR="00262F7C" w:rsidRPr="00911445">
          <w:rPr>
            <w:rStyle w:val="Hyperlink"/>
            <w:rFonts w:eastAsia="STHupo"/>
            <w:noProof/>
          </w:rPr>
          <w:t>Evaluation</w:t>
        </w:r>
        <w:r w:rsidR="00262F7C">
          <w:rPr>
            <w:noProof/>
            <w:webHidden/>
          </w:rPr>
          <w:tab/>
        </w:r>
        <w:r w:rsidR="00262F7C">
          <w:rPr>
            <w:noProof/>
            <w:webHidden/>
          </w:rPr>
          <w:fldChar w:fldCharType="begin"/>
        </w:r>
        <w:r w:rsidR="00262F7C">
          <w:rPr>
            <w:noProof/>
            <w:webHidden/>
          </w:rPr>
          <w:instrText xml:space="preserve"> PAGEREF _Toc57280056 \h </w:instrText>
        </w:r>
        <w:r w:rsidR="00262F7C">
          <w:rPr>
            <w:noProof/>
            <w:webHidden/>
          </w:rPr>
        </w:r>
        <w:r w:rsidR="00262F7C">
          <w:rPr>
            <w:noProof/>
            <w:webHidden/>
          </w:rPr>
          <w:fldChar w:fldCharType="separate"/>
        </w:r>
        <w:r w:rsidR="00262F7C">
          <w:rPr>
            <w:noProof/>
            <w:webHidden/>
          </w:rPr>
          <w:t>60</w:t>
        </w:r>
        <w:r w:rsidR="00262F7C">
          <w:rPr>
            <w:noProof/>
            <w:webHidden/>
          </w:rPr>
          <w:fldChar w:fldCharType="end"/>
        </w:r>
      </w:hyperlink>
    </w:p>
    <w:p w14:paraId="1728C511" w14:textId="0DEEBD7D" w:rsidR="00262F7C" w:rsidRDefault="00236D25">
      <w:pPr>
        <w:pStyle w:val="TOC1"/>
        <w:tabs>
          <w:tab w:val="left" w:pos="440"/>
          <w:tab w:val="right" w:leader="dot" w:pos="9060"/>
        </w:tabs>
        <w:rPr>
          <w:rFonts w:eastAsiaTheme="minorEastAsia"/>
          <w:noProof/>
          <w:lang w:val="en-GB" w:eastAsia="en-GB"/>
        </w:rPr>
      </w:pPr>
      <w:hyperlink w:anchor="_Toc57280057" w:history="1">
        <w:r w:rsidR="00262F7C" w:rsidRPr="00911445">
          <w:rPr>
            <w:rStyle w:val="Hyperlink"/>
            <w:rFonts w:eastAsia="STHupo" w:cs="Times New Roman"/>
            <w:noProof/>
          </w:rPr>
          <w:t>7.</w:t>
        </w:r>
        <w:r w:rsidR="00262F7C">
          <w:rPr>
            <w:rFonts w:eastAsiaTheme="minorEastAsia"/>
            <w:noProof/>
            <w:lang w:val="en-GB" w:eastAsia="en-GB"/>
          </w:rPr>
          <w:tab/>
        </w:r>
        <w:r w:rsidR="00262F7C" w:rsidRPr="00911445">
          <w:rPr>
            <w:rStyle w:val="Hyperlink"/>
            <w:rFonts w:eastAsia="STHupo" w:cs="Times New Roman"/>
            <w:noProof/>
          </w:rPr>
          <w:t>FINANCIAL FRAMEWORK</w:t>
        </w:r>
        <w:r w:rsidR="00262F7C">
          <w:rPr>
            <w:noProof/>
            <w:webHidden/>
          </w:rPr>
          <w:tab/>
        </w:r>
        <w:r w:rsidR="00262F7C">
          <w:rPr>
            <w:noProof/>
            <w:webHidden/>
          </w:rPr>
          <w:fldChar w:fldCharType="begin"/>
        </w:r>
        <w:r w:rsidR="00262F7C">
          <w:rPr>
            <w:noProof/>
            <w:webHidden/>
          </w:rPr>
          <w:instrText xml:space="preserve"> PAGEREF _Toc57280057 \h </w:instrText>
        </w:r>
        <w:r w:rsidR="00262F7C">
          <w:rPr>
            <w:noProof/>
            <w:webHidden/>
          </w:rPr>
        </w:r>
        <w:r w:rsidR="00262F7C">
          <w:rPr>
            <w:noProof/>
            <w:webHidden/>
          </w:rPr>
          <w:fldChar w:fldCharType="separate"/>
        </w:r>
        <w:r w:rsidR="00262F7C">
          <w:rPr>
            <w:noProof/>
            <w:webHidden/>
          </w:rPr>
          <w:t>61</w:t>
        </w:r>
        <w:r w:rsidR="00262F7C">
          <w:rPr>
            <w:noProof/>
            <w:webHidden/>
          </w:rPr>
          <w:fldChar w:fldCharType="end"/>
        </w:r>
      </w:hyperlink>
    </w:p>
    <w:p w14:paraId="121CED47" w14:textId="0C3BE036" w:rsidR="00262F7C" w:rsidRDefault="00236D25">
      <w:pPr>
        <w:pStyle w:val="TOC3"/>
        <w:tabs>
          <w:tab w:val="left" w:pos="1100"/>
          <w:tab w:val="right" w:leader="dot" w:pos="9060"/>
        </w:tabs>
        <w:rPr>
          <w:rFonts w:eastAsiaTheme="minorEastAsia"/>
          <w:noProof/>
          <w:lang w:val="en-GB" w:eastAsia="en-GB"/>
        </w:rPr>
      </w:pPr>
      <w:hyperlink w:anchor="_Toc57280058" w:history="1">
        <w:r w:rsidR="00262F7C" w:rsidRPr="00911445">
          <w:rPr>
            <w:rStyle w:val="Hyperlink"/>
            <w:rFonts w:eastAsia="STHupo"/>
            <w:smallCaps/>
            <w:noProof/>
          </w:rPr>
          <w:t>7.1.</w:t>
        </w:r>
        <w:r w:rsidR="00262F7C">
          <w:rPr>
            <w:rFonts w:eastAsiaTheme="minorEastAsia"/>
            <w:noProof/>
            <w:lang w:val="en-GB" w:eastAsia="en-GB"/>
          </w:rPr>
          <w:tab/>
        </w:r>
        <w:r w:rsidR="00262F7C" w:rsidRPr="00911445">
          <w:rPr>
            <w:rStyle w:val="Hyperlink"/>
            <w:rFonts w:eastAsia="STHupo"/>
            <w:bCs/>
            <w:smallCaps/>
            <w:noProof/>
          </w:rPr>
          <w:t>Costs</w:t>
        </w:r>
        <w:r w:rsidR="00262F7C">
          <w:rPr>
            <w:noProof/>
            <w:webHidden/>
          </w:rPr>
          <w:tab/>
        </w:r>
        <w:r w:rsidR="00262F7C">
          <w:rPr>
            <w:noProof/>
            <w:webHidden/>
          </w:rPr>
          <w:fldChar w:fldCharType="begin"/>
        </w:r>
        <w:r w:rsidR="00262F7C">
          <w:rPr>
            <w:noProof/>
            <w:webHidden/>
          </w:rPr>
          <w:instrText xml:space="preserve"> PAGEREF _Toc57280058 \h </w:instrText>
        </w:r>
        <w:r w:rsidR="00262F7C">
          <w:rPr>
            <w:noProof/>
            <w:webHidden/>
          </w:rPr>
        </w:r>
        <w:r w:rsidR="00262F7C">
          <w:rPr>
            <w:noProof/>
            <w:webHidden/>
          </w:rPr>
          <w:fldChar w:fldCharType="separate"/>
        </w:r>
        <w:r w:rsidR="00262F7C">
          <w:rPr>
            <w:noProof/>
            <w:webHidden/>
          </w:rPr>
          <w:t>61</w:t>
        </w:r>
        <w:r w:rsidR="00262F7C">
          <w:rPr>
            <w:noProof/>
            <w:webHidden/>
          </w:rPr>
          <w:fldChar w:fldCharType="end"/>
        </w:r>
      </w:hyperlink>
    </w:p>
    <w:p w14:paraId="7AC776EF" w14:textId="59F7A3F1" w:rsidR="00262F7C" w:rsidRDefault="00236D25">
      <w:pPr>
        <w:pStyle w:val="TOC3"/>
        <w:tabs>
          <w:tab w:val="left" w:pos="1100"/>
          <w:tab w:val="right" w:leader="dot" w:pos="9060"/>
        </w:tabs>
        <w:rPr>
          <w:rFonts w:eastAsiaTheme="minorEastAsia"/>
          <w:noProof/>
          <w:lang w:val="en-GB" w:eastAsia="en-GB"/>
        </w:rPr>
      </w:pPr>
      <w:hyperlink w:anchor="_Toc57280059" w:history="1">
        <w:r w:rsidR="00262F7C" w:rsidRPr="00911445">
          <w:rPr>
            <w:rStyle w:val="Hyperlink"/>
            <w:rFonts w:eastAsia="STHupo"/>
            <w:smallCaps/>
            <w:noProof/>
          </w:rPr>
          <w:t>7.2</w:t>
        </w:r>
        <w:r w:rsidR="00262F7C">
          <w:rPr>
            <w:rFonts w:eastAsiaTheme="minorEastAsia"/>
            <w:noProof/>
            <w:lang w:val="en-GB" w:eastAsia="en-GB"/>
          </w:rPr>
          <w:tab/>
        </w:r>
        <w:r w:rsidR="00262F7C" w:rsidRPr="00911445">
          <w:rPr>
            <w:rStyle w:val="Hyperlink"/>
            <w:rFonts w:eastAsia="STHupo"/>
            <w:smallCaps/>
            <w:noProof/>
          </w:rPr>
          <w:t>Funding Sources and mechanisms</w:t>
        </w:r>
        <w:r w:rsidR="00262F7C">
          <w:rPr>
            <w:noProof/>
            <w:webHidden/>
          </w:rPr>
          <w:tab/>
        </w:r>
        <w:r w:rsidR="00262F7C">
          <w:rPr>
            <w:noProof/>
            <w:webHidden/>
          </w:rPr>
          <w:fldChar w:fldCharType="begin"/>
        </w:r>
        <w:r w:rsidR="00262F7C">
          <w:rPr>
            <w:noProof/>
            <w:webHidden/>
          </w:rPr>
          <w:instrText xml:space="preserve"> PAGEREF _Toc57280059 \h </w:instrText>
        </w:r>
        <w:r w:rsidR="00262F7C">
          <w:rPr>
            <w:noProof/>
            <w:webHidden/>
          </w:rPr>
        </w:r>
        <w:r w:rsidR="00262F7C">
          <w:rPr>
            <w:noProof/>
            <w:webHidden/>
          </w:rPr>
          <w:fldChar w:fldCharType="separate"/>
        </w:r>
        <w:r w:rsidR="00262F7C">
          <w:rPr>
            <w:noProof/>
            <w:webHidden/>
          </w:rPr>
          <w:t>62</w:t>
        </w:r>
        <w:r w:rsidR="00262F7C">
          <w:rPr>
            <w:noProof/>
            <w:webHidden/>
          </w:rPr>
          <w:fldChar w:fldCharType="end"/>
        </w:r>
      </w:hyperlink>
    </w:p>
    <w:p w14:paraId="11E5B36B" w14:textId="001A2957" w:rsidR="00B26269" w:rsidRPr="00154C31" w:rsidRDefault="008E025B" w:rsidP="00B26269">
      <w:pPr>
        <w:ind w:right="-295"/>
        <w:jc w:val="both"/>
        <w:rPr>
          <w:rFonts w:ascii="Times New Roman" w:eastAsia="STHupo" w:hAnsi="Times New Roman" w:cs="Times New Roman"/>
          <w:sz w:val="24"/>
          <w:szCs w:val="24"/>
          <w:lang w:val="en-GB"/>
        </w:rPr>
      </w:pPr>
      <w:r w:rsidRPr="00643EE0">
        <w:rPr>
          <w:rFonts w:ascii="Times New Roman" w:eastAsia="STHupo" w:hAnsi="Times New Roman" w:cs="Times New Roman"/>
          <w:b/>
          <w:bCs/>
          <w:sz w:val="24"/>
          <w:szCs w:val="24"/>
          <w:lang w:val="en-GB"/>
        </w:rPr>
        <w:fldChar w:fldCharType="end"/>
      </w:r>
    </w:p>
    <w:p w14:paraId="3420B9D5" w14:textId="77777777" w:rsidR="00B26269" w:rsidRPr="00154C31" w:rsidRDefault="00B26269" w:rsidP="00B26269">
      <w:pPr>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br w:type="page"/>
      </w:r>
    </w:p>
    <w:p w14:paraId="6685EF6D" w14:textId="77777777" w:rsidR="00B26269" w:rsidRPr="00154C31" w:rsidRDefault="00B26269" w:rsidP="00B44E53">
      <w:pPr>
        <w:pStyle w:val="Heading1"/>
      </w:pPr>
      <w:bookmarkStart w:id="1" w:name="_Toc57280035"/>
      <w:r w:rsidRPr="00154C31">
        <w:lastRenderedPageBreak/>
        <w:t>FOREWORD</w:t>
      </w:r>
      <w:bookmarkEnd w:id="1"/>
    </w:p>
    <w:p w14:paraId="3B3F1AA4" w14:textId="312A5B8C" w:rsidR="00B26269" w:rsidRPr="00154C31" w:rsidRDefault="00B26269" w:rsidP="00B26269">
      <w:pPr>
        <w:jc w:val="both"/>
        <w:rPr>
          <w:rFonts w:ascii="Times New Roman" w:eastAsia="STHupo" w:hAnsi="Times New Roman" w:cs="Times New Roman"/>
          <w:strike/>
          <w:sz w:val="24"/>
          <w:szCs w:val="24"/>
          <w:lang w:val="en-GB"/>
        </w:rPr>
      </w:pPr>
      <w:r w:rsidRPr="00154C31">
        <w:rPr>
          <w:rFonts w:ascii="Times New Roman" w:eastAsia="STHupo" w:hAnsi="Times New Roman" w:cs="Times New Roman"/>
          <w:sz w:val="24"/>
          <w:szCs w:val="24"/>
          <w:lang w:val="en-GB"/>
        </w:rPr>
        <w:t xml:space="preserve">The Strategic </w:t>
      </w:r>
      <w:r w:rsidR="004173FA" w:rsidRPr="00154C31">
        <w:rPr>
          <w:rFonts w:ascii="Times New Roman" w:eastAsia="STHupo" w:hAnsi="Times New Roman" w:cs="Times New Roman"/>
          <w:sz w:val="24"/>
          <w:szCs w:val="24"/>
          <w:lang w:val="en-GB"/>
        </w:rPr>
        <w:t xml:space="preserve">Framework </w:t>
      </w:r>
      <w:r w:rsidR="00081B2D" w:rsidRPr="00154C31">
        <w:rPr>
          <w:rFonts w:ascii="Times New Roman" w:eastAsia="STHupo" w:hAnsi="Times New Roman" w:cs="Times New Roman"/>
          <w:sz w:val="24"/>
          <w:szCs w:val="24"/>
          <w:lang w:val="en-GB"/>
        </w:rPr>
        <w:t xml:space="preserve">for </w:t>
      </w:r>
      <w:r w:rsidRPr="00154C31">
        <w:rPr>
          <w:rFonts w:ascii="Times New Roman" w:eastAsia="STHupo" w:hAnsi="Times New Roman" w:cs="Times New Roman"/>
          <w:sz w:val="24"/>
          <w:szCs w:val="24"/>
          <w:lang w:val="en-GB"/>
        </w:rPr>
        <w:t>Public Administration Reform in Bosnia and Herzegovina 2018-2022 is focused on</w:t>
      </w:r>
      <w:r w:rsidR="00912644" w:rsidRPr="00154C31">
        <w:rPr>
          <w:rFonts w:ascii="Times New Roman" w:eastAsia="STHupo" w:hAnsi="Times New Roman" w:cs="Times New Roman"/>
          <w:sz w:val="24"/>
          <w:szCs w:val="24"/>
          <w:lang w:val="en-GB"/>
        </w:rPr>
        <w:t xml:space="preserve"> building an</w:t>
      </w:r>
      <w:r w:rsidRPr="00154C31">
        <w:rPr>
          <w:rFonts w:ascii="Times New Roman" w:eastAsia="STHupo" w:hAnsi="Times New Roman" w:cs="Times New Roman"/>
          <w:sz w:val="24"/>
          <w:szCs w:val="24"/>
          <w:lang w:val="en-GB"/>
        </w:rPr>
        <w:t xml:space="preserve"> </w:t>
      </w:r>
      <w:r w:rsidR="00912644" w:rsidRPr="00154C31">
        <w:rPr>
          <w:rFonts w:ascii="Times New Roman" w:eastAsia="STHupo" w:hAnsi="Times New Roman" w:cs="Times New Roman"/>
          <w:sz w:val="24"/>
          <w:szCs w:val="24"/>
          <w:lang w:val="en-GB"/>
        </w:rPr>
        <w:t>e</w:t>
      </w:r>
      <w:r w:rsidRPr="00154C31">
        <w:rPr>
          <w:rFonts w:ascii="Times New Roman" w:eastAsia="STHupo" w:hAnsi="Times New Roman" w:cs="Times New Roman"/>
          <w:sz w:val="24"/>
          <w:szCs w:val="24"/>
          <w:lang w:val="en-GB"/>
        </w:rPr>
        <w:t>fficient, transparent, responsible</w:t>
      </w:r>
      <w:r w:rsidR="00081B2D" w:rsidRPr="00154C31">
        <w:rPr>
          <w:rFonts w:ascii="Times New Roman" w:eastAsia="STHupo" w:hAnsi="Times New Roman" w:cs="Times New Roman"/>
          <w:sz w:val="24"/>
          <w:szCs w:val="24"/>
          <w:lang w:val="en-GB"/>
        </w:rPr>
        <w:t xml:space="preserve"> and</w:t>
      </w:r>
      <w:r w:rsidRPr="00154C31">
        <w:rPr>
          <w:rFonts w:ascii="Times New Roman" w:eastAsia="STHupo" w:hAnsi="Times New Roman" w:cs="Times New Roman"/>
          <w:sz w:val="24"/>
          <w:szCs w:val="24"/>
          <w:lang w:val="en-GB"/>
        </w:rPr>
        <w:t xml:space="preserve"> modern public administration that will operat</w:t>
      </w:r>
      <w:r w:rsidR="00262F7C">
        <w:rPr>
          <w:rFonts w:ascii="Times New Roman" w:eastAsia="STHupo" w:hAnsi="Times New Roman" w:cs="Times New Roman"/>
          <w:sz w:val="24"/>
          <w:szCs w:val="24"/>
          <w:lang w:val="en-GB"/>
        </w:rPr>
        <w:t>e</w:t>
      </w:r>
      <w:r w:rsidRPr="00154C31">
        <w:rPr>
          <w:rFonts w:ascii="Times New Roman" w:eastAsia="STHupo" w:hAnsi="Times New Roman" w:cs="Times New Roman"/>
          <w:sz w:val="24"/>
          <w:szCs w:val="24"/>
          <w:lang w:val="en-GB"/>
        </w:rPr>
        <w:t xml:space="preserve"> </w:t>
      </w:r>
      <w:r w:rsidR="00262F7C">
        <w:rPr>
          <w:rFonts w:ascii="Times New Roman" w:eastAsia="STHupo" w:hAnsi="Times New Roman" w:cs="Times New Roman"/>
          <w:sz w:val="24"/>
          <w:szCs w:val="24"/>
          <w:lang w:val="en-GB"/>
        </w:rPr>
        <w:t xml:space="preserve">in accordance with </w:t>
      </w:r>
      <w:r w:rsidRPr="00154C31">
        <w:rPr>
          <w:rFonts w:ascii="Times New Roman" w:eastAsia="STHupo" w:hAnsi="Times New Roman" w:cs="Times New Roman"/>
          <w:sz w:val="24"/>
          <w:szCs w:val="24"/>
          <w:lang w:val="en-GB"/>
        </w:rPr>
        <w:t>best practices and principles of the European Administrative Space and earnestly work for the benefit of citizens</w:t>
      </w:r>
      <w:r w:rsidR="00081B2D" w:rsidRPr="00154C31">
        <w:rPr>
          <w:rFonts w:ascii="Times New Roman" w:eastAsia="STHupo" w:hAnsi="Times New Roman" w:cs="Times New Roman"/>
          <w:sz w:val="24"/>
          <w:szCs w:val="24"/>
          <w:lang w:val="en-GB"/>
        </w:rPr>
        <w:t>,</w:t>
      </w:r>
      <w:r w:rsidRPr="00154C31">
        <w:rPr>
          <w:rFonts w:ascii="Times New Roman" w:eastAsia="STHupo" w:hAnsi="Times New Roman" w:cs="Times New Roman"/>
          <w:sz w:val="24"/>
          <w:szCs w:val="24"/>
          <w:lang w:val="en-GB"/>
        </w:rPr>
        <w:t xml:space="preserve"> delivering fast and reliable services. </w:t>
      </w:r>
      <w:r w:rsidR="00081B2D" w:rsidRPr="00154C31">
        <w:rPr>
          <w:rFonts w:ascii="Times New Roman" w:eastAsia="STHupo" w:hAnsi="Times New Roman" w:cs="Times New Roman"/>
          <w:sz w:val="24"/>
          <w:szCs w:val="24"/>
          <w:lang w:val="en-GB"/>
        </w:rPr>
        <w:t xml:space="preserve">Public Administration Reform </w:t>
      </w:r>
      <w:r w:rsidRPr="00154C31">
        <w:rPr>
          <w:rFonts w:ascii="Times New Roman" w:eastAsia="STHupo" w:hAnsi="Times New Roman" w:cs="Times New Roman"/>
          <w:sz w:val="24"/>
          <w:szCs w:val="24"/>
          <w:lang w:val="en-GB"/>
        </w:rPr>
        <w:t xml:space="preserve">should facilitate efficient implementation </w:t>
      </w:r>
      <w:r w:rsidR="00081B2D" w:rsidRPr="00154C31">
        <w:rPr>
          <w:rFonts w:ascii="Times New Roman" w:eastAsia="STHupo" w:hAnsi="Times New Roman" w:cs="Times New Roman"/>
          <w:sz w:val="24"/>
          <w:szCs w:val="24"/>
          <w:lang w:val="en-GB"/>
        </w:rPr>
        <w:t xml:space="preserve">of the law </w:t>
      </w:r>
      <w:r w:rsidRPr="00154C31">
        <w:rPr>
          <w:rFonts w:ascii="Times New Roman" w:eastAsia="STHupo" w:hAnsi="Times New Roman" w:cs="Times New Roman"/>
          <w:sz w:val="24"/>
          <w:szCs w:val="24"/>
          <w:lang w:val="en-GB"/>
        </w:rPr>
        <w:t xml:space="preserve">and evidence-based public policies, </w:t>
      </w:r>
      <w:r w:rsidR="00912644" w:rsidRPr="00154C31">
        <w:rPr>
          <w:rFonts w:ascii="Times New Roman" w:eastAsia="STHupo" w:hAnsi="Times New Roman" w:cs="Times New Roman"/>
          <w:sz w:val="24"/>
          <w:szCs w:val="24"/>
          <w:lang w:val="en-GB"/>
        </w:rPr>
        <w:t xml:space="preserve">building a </w:t>
      </w:r>
      <w:r w:rsidRPr="00154C31">
        <w:rPr>
          <w:rFonts w:ascii="Times New Roman" w:eastAsia="STHupo" w:hAnsi="Times New Roman" w:cs="Times New Roman"/>
          <w:sz w:val="24"/>
          <w:szCs w:val="24"/>
          <w:lang w:val="en-GB"/>
        </w:rPr>
        <w:t>transparent, user-oriented, professional, effective and well-</w:t>
      </w:r>
      <w:r w:rsidR="002B1E57" w:rsidRPr="00154C31">
        <w:rPr>
          <w:rFonts w:ascii="Times New Roman" w:eastAsia="STHupo" w:hAnsi="Times New Roman" w:cs="Times New Roman"/>
          <w:sz w:val="24"/>
          <w:szCs w:val="24"/>
          <w:lang w:val="en-GB"/>
        </w:rPr>
        <w:t>organis</w:t>
      </w:r>
      <w:r w:rsidRPr="00154C31">
        <w:rPr>
          <w:rFonts w:ascii="Times New Roman" w:eastAsia="STHupo" w:hAnsi="Times New Roman" w:cs="Times New Roman"/>
          <w:sz w:val="24"/>
          <w:szCs w:val="24"/>
          <w:lang w:val="en-GB"/>
        </w:rPr>
        <w:t xml:space="preserve">ed public administration capable of </w:t>
      </w:r>
      <w:r w:rsidR="00081B2D" w:rsidRPr="00154C31">
        <w:rPr>
          <w:rFonts w:ascii="Times New Roman" w:eastAsia="STHupo" w:hAnsi="Times New Roman" w:cs="Times New Roman"/>
          <w:sz w:val="24"/>
          <w:szCs w:val="24"/>
          <w:lang w:val="en-GB"/>
        </w:rPr>
        <w:t>acting as a</w:t>
      </w:r>
      <w:r w:rsidRPr="00154C31">
        <w:rPr>
          <w:rFonts w:ascii="Times New Roman" w:eastAsia="STHupo" w:hAnsi="Times New Roman" w:cs="Times New Roman"/>
          <w:sz w:val="24"/>
          <w:szCs w:val="24"/>
          <w:lang w:val="en-GB"/>
        </w:rPr>
        <w:t xml:space="preserve"> true driver of social and economic development and </w:t>
      </w:r>
      <w:r w:rsidR="00081B2D" w:rsidRPr="00154C31">
        <w:rPr>
          <w:rFonts w:ascii="Times New Roman" w:eastAsia="STHupo" w:hAnsi="Times New Roman" w:cs="Times New Roman"/>
          <w:sz w:val="24"/>
          <w:szCs w:val="24"/>
          <w:lang w:val="en-GB"/>
        </w:rPr>
        <w:t xml:space="preserve">able to </w:t>
      </w:r>
      <w:r w:rsidRPr="00154C31">
        <w:rPr>
          <w:rFonts w:ascii="Times New Roman" w:eastAsia="STHupo" w:hAnsi="Times New Roman" w:cs="Times New Roman"/>
          <w:sz w:val="24"/>
          <w:szCs w:val="24"/>
          <w:lang w:val="en-GB"/>
        </w:rPr>
        <w:t>cop</w:t>
      </w:r>
      <w:r w:rsidR="0067238E" w:rsidRPr="00154C31">
        <w:rPr>
          <w:rFonts w:ascii="Times New Roman" w:eastAsia="STHupo" w:hAnsi="Times New Roman" w:cs="Times New Roman"/>
          <w:sz w:val="24"/>
          <w:szCs w:val="24"/>
          <w:lang w:val="en-GB"/>
        </w:rPr>
        <w:t>e</w:t>
      </w:r>
      <w:r w:rsidRPr="00154C31">
        <w:rPr>
          <w:rFonts w:ascii="Times New Roman" w:eastAsia="STHupo" w:hAnsi="Times New Roman" w:cs="Times New Roman"/>
          <w:sz w:val="24"/>
          <w:szCs w:val="24"/>
          <w:lang w:val="en-GB"/>
        </w:rPr>
        <w:t xml:space="preserve"> with</w:t>
      </w:r>
      <w:r w:rsidR="00912644" w:rsidRPr="00154C31">
        <w:rPr>
          <w:rFonts w:ascii="Times New Roman" w:eastAsia="STHupo" w:hAnsi="Times New Roman" w:cs="Times New Roman"/>
          <w:sz w:val="24"/>
          <w:szCs w:val="24"/>
          <w:lang w:val="en-GB"/>
        </w:rPr>
        <w:t xml:space="preserve"> the</w:t>
      </w:r>
      <w:r w:rsidRPr="00154C31">
        <w:rPr>
          <w:rFonts w:ascii="Times New Roman" w:eastAsia="STHupo" w:hAnsi="Times New Roman" w:cs="Times New Roman"/>
          <w:sz w:val="24"/>
          <w:szCs w:val="24"/>
          <w:lang w:val="en-GB"/>
        </w:rPr>
        <w:t xml:space="preserve"> challenges of the European integration process and EU membership. </w:t>
      </w:r>
    </w:p>
    <w:p w14:paraId="7EEDCA95" w14:textId="5D0ECDCA" w:rsidR="00B26269" w:rsidRPr="00154C31" w:rsidRDefault="00B26269" w:rsidP="00B26269">
      <w:pPr>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The Strategic </w:t>
      </w:r>
      <w:r w:rsidR="004173FA" w:rsidRPr="00154C31">
        <w:rPr>
          <w:rFonts w:ascii="Times New Roman" w:eastAsia="STHupo" w:hAnsi="Times New Roman" w:cs="Times New Roman"/>
          <w:sz w:val="24"/>
          <w:szCs w:val="24"/>
          <w:lang w:val="en-GB"/>
        </w:rPr>
        <w:t xml:space="preserve">Framework </w:t>
      </w:r>
      <w:r w:rsidR="0067238E" w:rsidRPr="00154C31">
        <w:rPr>
          <w:rFonts w:ascii="Times New Roman" w:eastAsia="STHupo" w:hAnsi="Times New Roman" w:cs="Times New Roman"/>
          <w:sz w:val="24"/>
          <w:szCs w:val="24"/>
          <w:lang w:val="en-GB"/>
        </w:rPr>
        <w:t xml:space="preserve">for </w:t>
      </w:r>
      <w:r w:rsidRPr="00154C31">
        <w:rPr>
          <w:rFonts w:ascii="Times New Roman" w:eastAsia="STHupo" w:hAnsi="Times New Roman" w:cs="Times New Roman"/>
          <w:sz w:val="24"/>
          <w:szCs w:val="24"/>
          <w:lang w:val="en-GB"/>
        </w:rPr>
        <w:t xml:space="preserve">Public Administration Reform </w:t>
      </w:r>
      <w:r w:rsidR="00912644" w:rsidRPr="00154C31">
        <w:rPr>
          <w:rFonts w:ascii="Times New Roman" w:eastAsia="STHupo" w:hAnsi="Times New Roman" w:cs="Times New Roman"/>
          <w:sz w:val="24"/>
          <w:szCs w:val="24"/>
          <w:lang w:val="en-GB"/>
        </w:rPr>
        <w:t>mirrors t</w:t>
      </w:r>
      <w:r w:rsidRPr="00154C31">
        <w:rPr>
          <w:rFonts w:ascii="Times New Roman" w:eastAsia="STHupo" w:hAnsi="Times New Roman" w:cs="Times New Roman"/>
          <w:sz w:val="24"/>
          <w:szCs w:val="24"/>
          <w:lang w:val="en-GB"/>
        </w:rPr>
        <w:t xml:space="preserve">he constitutional set-up of Bosnia and Herzegovina, </w:t>
      </w:r>
      <w:r w:rsidR="00A816F3" w:rsidRPr="00154C31">
        <w:rPr>
          <w:rFonts w:ascii="Times New Roman" w:eastAsia="STHupo" w:hAnsi="Times New Roman" w:cs="Times New Roman"/>
          <w:sz w:val="24"/>
          <w:szCs w:val="24"/>
          <w:lang w:val="en-GB"/>
        </w:rPr>
        <w:t>Republika Srpska</w:t>
      </w:r>
      <w:r w:rsidRPr="00154C31">
        <w:rPr>
          <w:rFonts w:ascii="Times New Roman" w:eastAsia="STHupo" w:hAnsi="Times New Roman" w:cs="Times New Roman"/>
          <w:sz w:val="24"/>
          <w:szCs w:val="24"/>
          <w:lang w:val="en-GB"/>
        </w:rPr>
        <w:t xml:space="preserve">, Federation of Bosnia and Herzegovina and </w:t>
      </w:r>
      <w:r w:rsidR="00DB1944">
        <w:rPr>
          <w:rFonts w:ascii="Times New Roman" w:eastAsia="STHupo" w:hAnsi="Times New Roman" w:cs="Times New Roman"/>
          <w:sz w:val="24"/>
          <w:szCs w:val="24"/>
          <w:lang w:val="en-GB"/>
        </w:rPr>
        <w:t>Brcko</w:t>
      </w:r>
      <w:r w:rsidR="00FE6137" w:rsidRPr="00154C31">
        <w:rPr>
          <w:rFonts w:ascii="Times New Roman" w:eastAsia="STHupo" w:hAnsi="Times New Roman" w:cs="Times New Roman"/>
          <w:sz w:val="24"/>
          <w:szCs w:val="24"/>
          <w:lang w:val="en-GB"/>
        </w:rPr>
        <w:t xml:space="preserve"> District</w:t>
      </w:r>
      <w:r w:rsidRPr="00154C31">
        <w:rPr>
          <w:rFonts w:ascii="Times New Roman" w:eastAsia="STHupo" w:hAnsi="Times New Roman" w:cs="Times New Roman"/>
          <w:sz w:val="24"/>
          <w:szCs w:val="24"/>
          <w:lang w:val="en-GB"/>
        </w:rPr>
        <w:t xml:space="preserve"> of Bosnia and Herzegovina and </w:t>
      </w:r>
      <w:r w:rsidR="0067238E" w:rsidRPr="00154C31">
        <w:rPr>
          <w:rFonts w:ascii="Times New Roman" w:eastAsia="STHupo" w:hAnsi="Times New Roman" w:cs="Times New Roman"/>
          <w:sz w:val="24"/>
          <w:szCs w:val="24"/>
          <w:lang w:val="en-GB"/>
        </w:rPr>
        <w:t xml:space="preserve">the </w:t>
      </w:r>
      <w:r w:rsidRPr="00154C31">
        <w:rPr>
          <w:rFonts w:ascii="Times New Roman" w:eastAsia="STHupo" w:hAnsi="Times New Roman" w:cs="Times New Roman"/>
          <w:sz w:val="24"/>
          <w:szCs w:val="24"/>
          <w:lang w:val="en-GB"/>
        </w:rPr>
        <w:t xml:space="preserve">implementation of </w:t>
      </w:r>
      <w:r w:rsidR="0067238E" w:rsidRPr="00154C31">
        <w:rPr>
          <w:rFonts w:ascii="Times New Roman" w:eastAsia="STHupo" w:hAnsi="Times New Roman" w:cs="Times New Roman"/>
          <w:sz w:val="24"/>
          <w:szCs w:val="24"/>
          <w:lang w:val="en-GB"/>
        </w:rPr>
        <w:t>planned</w:t>
      </w:r>
      <w:r w:rsidRPr="00154C31">
        <w:rPr>
          <w:rFonts w:ascii="Times New Roman" w:eastAsia="STHupo" w:hAnsi="Times New Roman" w:cs="Times New Roman"/>
          <w:sz w:val="24"/>
          <w:szCs w:val="24"/>
          <w:lang w:val="en-GB"/>
        </w:rPr>
        <w:t xml:space="preserve"> measures and activities will </w:t>
      </w:r>
      <w:r w:rsidR="0067238E" w:rsidRPr="00154C31">
        <w:rPr>
          <w:rFonts w:ascii="Times New Roman" w:eastAsia="STHupo" w:hAnsi="Times New Roman" w:cs="Times New Roman"/>
          <w:sz w:val="24"/>
          <w:szCs w:val="24"/>
          <w:lang w:val="en-GB"/>
        </w:rPr>
        <w:t>conform</w:t>
      </w:r>
      <w:r w:rsidR="0067238E" w:rsidRPr="00154C31" w:rsidDel="0067238E">
        <w:rPr>
          <w:rFonts w:ascii="Times New Roman" w:eastAsia="STHupo" w:hAnsi="Times New Roman" w:cs="Times New Roman"/>
          <w:sz w:val="24"/>
          <w:szCs w:val="24"/>
          <w:lang w:val="en-GB"/>
        </w:rPr>
        <w:t xml:space="preserve"> </w:t>
      </w:r>
      <w:r w:rsidR="0067238E" w:rsidRPr="00154C31">
        <w:rPr>
          <w:rFonts w:ascii="Times New Roman" w:eastAsia="STHupo" w:hAnsi="Times New Roman" w:cs="Times New Roman"/>
          <w:sz w:val="24"/>
          <w:szCs w:val="24"/>
          <w:lang w:val="en-GB"/>
        </w:rPr>
        <w:t xml:space="preserve">to </w:t>
      </w:r>
      <w:r w:rsidRPr="00154C31">
        <w:rPr>
          <w:rFonts w:ascii="Times New Roman" w:eastAsia="STHupo" w:hAnsi="Times New Roman" w:cs="Times New Roman"/>
          <w:sz w:val="24"/>
          <w:szCs w:val="24"/>
          <w:lang w:val="en-GB"/>
        </w:rPr>
        <w:t xml:space="preserve">the constitutional division of responsibilities </w:t>
      </w:r>
      <w:r w:rsidR="000631CE">
        <w:rPr>
          <w:rFonts w:ascii="Times New Roman" w:eastAsia="STHupo" w:hAnsi="Times New Roman" w:cs="Times New Roman"/>
          <w:sz w:val="24"/>
          <w:szCs w:val="24"/>
          <w:lang w:val="en-GB"/>
        </w:rPr>
        <w:t>in the area of</w:t>
      </w:r>
      <w:r w:rsidR="00A54895" w:rsidRPr="00154C31">
        <w:rPr>
          <w:rFonts w:ascii="Times New Roman" w:eastAsia="STHupo" w:hAnsi="Times New Roman" w:cs="Times New Roman"/>
          <w:sz w:val="24"/>
          <w:szCs w:val="24"/>
          <w:lang w:val="en-GB"/>
        </w:rPr>
        <w:t xml:space="preserve"> public</w:t>
      </w:r>
      <w:r w:rsidRPr="00154C31">
        <w:rPr>
          <w:rFonts w:ascii="Times New Roman" w:eastAsia="STHupo" w:hAnsi="Times New Roman" w:cs="Times New Roman"/>
          <w:sz w:val="24"/>
          <w:szCs w:val="24"/>
          <w:lang w:val="en-GB"/>
        </w:rPr>
        <w:t xml:space="preserve"> administration</w:t>
      </w:r>
      <w:r w:rsidR="0067238E" w:rsidRPr="00154C31">
        <w:rPr>
          <w:rFonts w:ascii="Times New Roman" w:eastAsia="STHupo" w:hAnsi="Times New Roman" w:cs="Times New Roman"/>
          <w:sz w:val="24"/>
          <w:szCs w:val="24"/>
          <w:lang w:val="en-GB"/>
        </w:rPr>
        <w:t>,</w:t>
      </w:r>
      <w:r w:rsidRPr="00154C31">
        <w:rPr>
          <w:rFonts w:ascii="Times New Roman" w:eastAsia="STHupo" w:hAnsi="Times New Roman" w:cs="Times New Roman"/>
          <w:sz w:val="24"/>
          <w:szCs w:val="24"/>
          <w:lang w:val="en-GB"/>
        </w:rPr>
        <w:t xml:space="preserve"> without </w:t>
      </w:r>
      <w:r w:rsidR="00912644" w:rsidRPr="00154C31">
        <w:rPr>
          <w:rFonts w:ascii="Times New Roman" w:eastAsia="STHupo" w:hAnsi="Times New Roman" w:cs="Times New Roman"/>
          <w:sz w:val="24"/>
          <w:szCs w:val="24"/>
          <w:lang w:val="en-GB"/>
        </w:rPr>
        <w:t xml:space="preserve">challenging it in any way </w:t>
      </w:r>
      <w:r w:rsidRPr="00154C31">
        <w:rPr>
          <w:rFonts w:ascii="Times New Roman" w:eastAsia="STHupo" w:hAnsi="Times New Roman" w:cs="Times New Roman"/>
          <w:sz w:val="24"/>
          <w:szCs w:val="24"/>
          <w:lang w:val="en-GB"/>
        </w:rPr>
        <w:t xml:space="preserve">whatsoever. </w:t>
      </w:r>
    </w:p>
    <w:p w14:paraId="0381C180" w14:textId="46E04D2E" w:rsidR="00B26269" w:rsidRPr="00154C31" w:rsidRDefault="00912644" w:rsidP="00B26269">
      <w:pPr>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The d</w:t>
      </w:r>
      <w:r w:rsidR="00B26269" w:rsidRPr="00154C31">
        <w:rPr>
          <w:rFonts w:ascii="Times New Roman" w:eastAsia="STHupo" w:hAnsi="Times New Roman" w:cs="Times New Roman"/>
          <w:sz w:val="24"/>
          <w:szCs w:val="24"/>
          <w:lang w:val="en-GB"/>
        </w:rPr>
        <w:t xml:space="preserve">rafting of the Strategic </w:t>
      </w:r>
      <w:r w:rsidR="004173FA" w:rsidRPr="00154C31">
        <w:rPr>
          <w:rFonts w:ascii="Times New Roman" w:eastAsia="STHupo" w:hAnsi="Times New Roman" w:cs="Times New Roman"/>
          <w:sz w:val="24"/>
          <w:szCs w:val="24"/>
          <w:lang w:val="en-GB"/>
        </w:rPr>
        <w:t xml:space="preserve">Framework </w:t>
      </w:r>
      <w:r w:rsidR="0067238E" w:rsidRPr="00154C31">
        <w:rPr>
          <w:rFonts w:ascii="Times New Roman" w:eastAsia="STHupo" w:hAnsi="Times New Roman" w:cs="Times New Roman"/>
          <w:sz w:val="24"/>
          <w:szCs w:val="24"/>
          <w:lang w:val="en-GB"/>
        </w:rPr>
        <w:t xml:space="preserve">for </w:t>
      </w:r>
      <w:r w:rsidR="00B26269" w:rsidRPr="00154C31">
        <w:rPr>
          <w:rFonts w:ascii="Times New Roman" w:eastAsia="STHupo" w:hAnsi="Times New Roman" w:cs="Times New Roman"/>
          <w:sz w:val="24"/>
          <w:szCs w:val="24"/>
          <w:lang w:val="en-GB"/>
        </w:rPr>
        <w:t xml:space="preserve">Public Administration Reform in Bosnia and Herzegovina was supported the Council of Ministers of Bosnia and Herzegovina, Government of the Federation of Bosnia and Herzegovina, Government of Republika Srpska and Government </w:t>
      </w:r>
      <w:r w:rsidR="00A54895" w:rsidRPr="00154C31">
        <w:rPr>
          <w:rFonts w:ascii="Times New Roman" w:eastAsia="STHupo" w:hAnsi="Times New Roman" w:cs="Times New Roman"/>
          <w:sz w:val="24"/>
          <w:szCs w:val="24"/>
          <w:lang w:val="en-GB"/>
        </w:rPr>
        <w:t xml:space="preserve">of </w:t>
      </w:r>
      <w:r w:rsidR="00DB1944">
        <w:rPr>
          <w:rFonts w:ascii="Times New Roman" w:eastAsia="STHupo" w:hAnsi="Times New Roman" w:cs="Times New Roman"/>
          <w:sz w:val="24"/>
          <w:szCs w:val="24"/>
          <w:lang w:val="en-GB"/>
        </w:rPr>
        <w:t>Brcko</w:t>
      </w:r>
      <w:r w:rsidR="00B26269" w:rsidRPr="00154C31">
        <w:rPr>
          <w:rFonts w:ascii="Times New Roman" w:eastAsia="STHupo" w:hAnsi="Times New Roman" w:cs="Times New Roman"/>
          <w:sz w:val="24"/>
          <w:szCs w:val="24"/>
          <w:lang w:val="en-GB"/>
        </w:rPr>
        <w:t xml:space="preserve"> District of Bosnia and Herzegovina </w:t>
      </w:r>
      <w:r w:rsidR="00867F53">
        <w:rPr>
          <w:rFonts w:ascii="Times New Roman" w:eastAsia="STHupo" w:hAnsi="Times New Roman" w:cs="Times New Roman"/>
          <w:sz w:val="24"/>
          <w:szCs w:val="24"/>
          <w:lang w:val="en-GB"/>
        </w:rPr>
        <w:t>in their</w:t>
      </w:r>
      <w:r w:rsidR="00867F53" w:rsidRPr="00154C31">
        <w:rPr>
          <w:rFonts w:ascii="Times New Roman" w:eastAsia="STHupo" w:hAnsi="Times New Roman" w:cs="Times New Roman"/>
          <w:sz w:val="24"/>
          <w:szCs w:val="24"/>
          <w:lang w:val="en-GB"/>
        </w:rPr>
        <w:t xml:space="preserve"> decisions </w:t>
      </w:r>
      <w:r w:rsidR="00867F53">
        <w:rPr>
          <w:rFonts w:ascii="Times New Roman" w:eastAsia="STHupo" w:hAnsi="Times New Roman" w:cs="Times New Roman"/>
          <w:sz w:val="24"/>
          <w:szCs w:val="24"/>
          <w:lang w:val="en-GB"/>
        </w:rPr>
        <w:t>to</w:t>
      </w:r>
      <w:r w:rsidR="00867F53" w:rsidRPr="00154C31">
        <w:rPr>
          <w:rFonts w:ascii="Times New Roman" w:eastAsia="STHupo" w:hAnsi="Times New Roman" w:cs="Times New Roman"/>
          <w:sz w:val="24"/>
          <w:szCs w:val="24"/>
          <w:lang w:val="en-GB"/>
        </w:rPr>
        <w:t xml:space="preserve"> </w:t>
      </w:r>
      <w:r w:rsidR="00B26269" w:rsidRPr="00154C31">
        <w:rPr>
          <w:rFonts w:ascii="Times New Roman" w:eastAsia="STHupo" w:hAnsi="Times New Roman" w:cs="Times New Roman"/>
          <w:sz w:val="24"/>
          <w:szCs w:val="24"/>
          <w:lang w:val="en-GB"/>
        </w:rPr>
        <w:t xml:space="preserve">adopt an </w:t>
      </w:r>
      <w:r w:rsidR="00237478" w:rsidRPr="00154C31">
        <w:rPr>
          <w:rFonts w:ascii="Times New Roman" w:eastAsia="STHupo" w:hAnsi="Times New Roman" w:cs="Times New Roman"/>
          <w:sz w:val="24"/>
          <w:szCs w:val="24"/>
          <w:lang w:val="en-GB"/>
        </w:rPr>
        <w:t>Operation</w:t>
      </w:r>
      <w:r w:rsidR="00434E31" w:rsidRPr="00154C31">
        <w:rPr>
          <w:rFonts w:ascii="Times New Roman" w:eastAsia="STHupo" w:hAnsi="Times New Roman" w:cs="Times New Roman"/>
          <w:sz w:val="24"/>
          <w:szCs w:val="24"/>
          <w:lang w:val="en-GB"/>
        </w:rPr>
        <w:t>al</w:t>
      </w:r>
      <w:r w:rsidR="00237478" w:rsidRPr="00154C31">
        <w:rPr>
          <w:rFonts w:ascii="Times New Roman" w:eastAsia="STHupo" w:hAnsi="Times New Roman" w:cs="Times New Roman"/>
          <w:sz w:val="24"/>
          <w:szCs w:val="24"/>
          <w:lang w:val="en-GB"/>
        </w:rPr>
        <w:t xml:space="preserve"> </w:t>
      </w:r>
      <w:r w:rsidR="00B26269" w:rsidRPr="00154C31">
        <w:rPr>
          <w:rFonts w:ascii="Times New Roman" w:eastAsia="STHupo" w:hAnsi="Times New Roman" w:cs="Times New Roman"/>
          <w:sz w:val="24"/>
          <w:szCs w:val="24"/>
          <w:lang w:val="en-GB"/>
        </w:rPr>
        <w:t xml:space="preserve">Plan for the preparation of this document. </w:t>
      </w:r>
    </w:p>
    <w:p w14:paraId="23E8F949" w14:textId="6804DC3A" w:rsidR="00B26269" w:rsidRPr="00154C31" w:rsidRDefault="00867F53" w:rsidP="00B26269">
      <w:pPr>
        <w:jc w:val="both"/>
        <w:rPr>
          <w:rFonts w:ascii="Times New Roman" w:eastAsia="STHupo" w:hAnsi="Times New Roman" w:cs="Times New Roman"/>
          <w:sz w:val="24"/>
          <w:szCs w:val="24"/>
          <w:lang w:val="en-GB"/>
        </w:rPr>
      </w:pPr>
      <w:r>
        <w:rPr>
          <w:rFonts w:ascii="Times New Roman" w:eastAsia="STHupo" w:hAnsi="Times New Roman" w:cs="Times New Roman"/>
          <w:sz w:val="24"/>
          <w:szCs w:val="24"/>
          <w:lang w:val="en-GB"/>
        </w:rPr>
        <w:t>By</w:t>
      </w:r>
      <w:r w:rsidRPr="00154C31">
        <w:rPr>
          <w:rFonts w:ascii="Times New Roman" w:eastAsia="STHupo" w:hAnsi="Times New Roman" w:cs="Times New Roman"/>
          <w:sz w:val="24"/>
          <w:szCs w:val="24"/>
          <w:lang w:val="en-GB"/>
        </w:rPr>
        <w:t xml:space="preserve"> </w:t>
      </w:r>
      <w:r w:rsidR="00912644" w:rsidRPr="00154C31">
        <w:rPr>
          <w:rFonts w:ascii="Times New Roman" w:eastAsia="STHupo" w:hAnsi="Times New Roman" w:cs="Times New Roman"/>
          <w:sz w:val="24"/>
          <w:szCs w:val="24"/>
          <w:lang w:val="en-GB"/>
        </w:rPr>
        <w:t>preparing</w:t>
      </w:r>
      <w:r w:rsidR="00B26269" w:rsidRPr="00154C31">
        <w:rPr>
          <w:rFonts w:ascii="Times New Roman" w:eastAsia="STHupo" w:hAnsi="Times New Roman" w:cs="Times New Roman"/>
          <w:sz w:val="24"/>
          <w:szCs w:val="24"/>
          <w:lang w:val="en-GB"/>
        </w:rPr>
        <w:t xml:space="preserve"> this document, the authorities in Bosnia and Herzegovina have </w:t>
      </w:r>
      <w:r>
        <w:rPr>
          <w:rFonts w:ascii="Times New Roman" w:eastAsia="STHupo" w:hAnsi="Times New Roman" w:cs="Times New Roman"/>
          <w:sz w:val="24"/>
          <w:szCs w:val="24"/>
          <w:lang w:val="en-GB"/>
        </w:rPr>
        <w:t xml:space="preserve">clearly </w:t>
      </w:r>
      <w:r w:rsidR="00A54895" w:rsidRPr="00154C31">
        <w:rPr>
          <w:rFonts w:ascii="Times New Roman" w:eastAsia="STHupo" w:hAnsi="Times New Roman" w:cs="Times New Roman"/>
          <w:sz w:val="24"/>
          <w:szCs w:val="24"/>
          <w:lang w:val="en-GB"/>
        </w:rPr>
        <w:t>reaffirmed that</w:t>
      </w:r>
      <w:r w:rsidR="00B26269" w:rsidRPr="00154C31">
        <w:rPr>
          <w:rFonts w:ascii="Times New Roman" w:eastAsia="STHupo" w:hAnsi="Times New Roman" w:cs="Times New Roman"/>
          <w:sz w:val="24"/>
          <w:szCs w:val="24"/>
          <w:lang w:val="en-GB"/>
        </w:rPr>
        <w:t xml:space="preserve"> public administration is one of the </w:t>
      </w:r>
      <w:r w:rsidR="00237478" w:rsidRPr="00154C31">
        <w:rPr>
          <w:rFonts w:ascii="Times New Roman" w:eastAsia="STHupo" w:hAnsi="Times New Roman" w:cs="Times New Roman"/>
          <w:sz w:val="24"/>
          <w:szCs w:val="24"/>
          <w:lang w:val="en-GB"/>
        </w:rPr>
        <w:t xml:space="preserve">areas of </w:t>
      </w:r>
      <w:r w:rsidR="00B26269" w:rsidRPr="00154C31">
        <w:rPr>
          <w:rFonts w:ascii="Times New Roman" w:eastAsia="STHupo" w:hAnsi="Times New Roman" w:cs="Times New Roman"/>
          <w:sz w:val="24"/>
          <w:szCs w:val="24"/>
          <w:lang w:val="en-GB"/>
        </w:rPr>
        <w:t xml:space="preserve">strategic </w:t>
      </w:r>
      <w:r w:rsidR="00237478" w:rsidRPr="00154C31">
        <w:rPr>
          <w:rFonts w:ascii="Times New Roman" w:eastAsia="STHupo" w:hAnsi="Times New Roman" w:cs="Times New Roman"/>
          <w:sz w:val="24"/>
          <w:szCs w:val="24"/>
          <w:lang w:val="en-GB"/>
        </w:rPr>
        <w:t xml:space="preserve">importance </w:t>
      </w:r>
      <w:r w:rsidR="00B26269" w:rsidRPr="00154C31">
        <w:rPr>
          <w:rFonts w:ascii="Times New Roman" w:eastAsia="STHupo" w:hAnsi="Times New Roman" w:cs="Times New Roman"/>
          <w:sz w:val="24"/>
          <w:szCs w:val="24"/>
          <w:lang w:val="en-GB"/>
        </w:rPr>
        <w:t xml:space="preserve">for all administrative levels in Bosnia and Herzegovina. </w:t>
      </w:r>
    </w:p>
    <w:p w14:paraId="3BB01852" w14:textId="017CF717" w:rsidR="00B26269" w:rsidRPr="00154C31" w:rsidRDefault="00B26269" w:rsidP="00B26269">
      <w:pPr>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The </w:t>
      </w:r>
      <w:r w:rsidR="00237478" w:rsidRPr="00154C31">
        <w:rPr>
          <w:rFonts w:ascii="Times New Roman" w:eastAsia="STHupo" w:hAnsi="Times New Roman" w:cs="Times New Roman"/>
          <w:sz w:val="24"/>
          <w:szCs w:val="24"/>
          <w:lang w:val="en-GB"/>
        </w:rPr>
        <w:t xml:space="preserve">process of </w:t>
      </w:r>
      <w:r w:rsidRPr="00154C31">
        <w:rPr>
          <w:rFonts w:ascii="Times New Roman" w:eastAsia="STHupo" w:hAnsi="Times New Roman" w:cs="Times New Roman"/>
          <w:sz w:val="24"/>
          <w:szCs w:val="24"/>
          <w:lang w:val="en-GB"/>
        </w:rPr>
        <w:t xml:space="preserve">drafting the Strategic </w:t>
      </w:r>
      <w:r w:rsidR="004173FA" w:rsidRPr="00154C31">
        <w:rPr>
          <w:rFonts w:ascii="Times New Roman" w:eastAsia="STHupo" w:hAnsi="Times New Roman" w:cs="Times New Roman"/>
          <w:sz w:val="24"/>
          <w:szCs w:val="24"/>
          <w:lang w:val="en-GB"/>
        </w:rPr>
        <w:t xml:space="preserve">Framework </w:t>
      </w:r>
      <w:r w:rsidR="00237478" w:rsidRPr="00154C31">
        <w:rPr>
          <w:rFonts w:ascii="Times New Roman" w:eastAsia="STHupo" w:hAnsi="Times New Roman" w:cs="Times New Roman"/>
          <w:sz w:val="24"/>
          <w:szCs w:val="24"/>
          <w:lang w:val="en-GB"/>
        </w:rPr>
        <w:t xml:space="preserve">for </w:t>
      </w:r>
      <w:r w:rsidRPr="00154C31">
        <w:rPr>
          <w:rFonts w:ascii="Times New Roman" w:eastAsia="STHupo" w:hAnsi="Times New Roman" w:cs="Times New Roman"/>
          <w:sz w:val="24"/>
          <w:szCs w:val="24"/>
          <w:lang w:val="en-GB"/>
        </w:rPr>
        <w:t xml:space="preserve">Public Administration Reform in Bosnia and Herzegovina was supported by the Embassy of the United Kingdom to Bosnia and Herzegovina through the Good Governance Fund (GGF) and </w:t>
      </w:r>
      <w:r w:rsidR="00237478" w:rsidRPr="00154C31">
        <w:rPr>
          <w:rFonts w:ascii="Times New Roman" w:eastAsia="STHupo" w:hAnsi="Times New Roman" w:cs="Times New Roman"/>
          <w:sz w:val="24"/>
          <w:szCs w:val="24"/>
          <w:lang w:val="en-GB"/>
        </w:rPr>
        <w:t xml:space="preserve">by </w:t>
      </w:r>
      <w:r w:rsidRPr="00154C31">
        <w:rPr>
          <w:rFonts w:ascii="Times New Roman" w:eastAsia="STHupo" w:hAnsi="Times New Roman" w:cs="Times New Roman"/>
          <w:sz w:val="24"/>
          <w:szCs w:val="24"/>
          <w:lang w:val="en-GB"/>
        </w:rPr>
        <w:t>Deutsche Gesellschaft f</w:t>
      </w:r>
      <w:r w:rsidRPr="00154C31">
        <w:rPr>
          <w:rFonts w:ascii="Times New Roman" w:eastAsia="Calibri" w:hAnsi="Times New Roman" w:cs="Times New Roman"/>
          <w:sz w:val="24"/>
          <w:szCs w:val="24"/>
          <w:lang w:val="en-GB"/>
        </w:rPr>
        <w:t>ü</w:t>
      </w:r>
      <w:r w:rsidRPr="00154C31">
        <w:rPr>
          <w:rFonts w:ascii="Times New Roman" w:eastAsia="STHupo" w:hAnsi="Times New Roman" w:cs="Times New Roman"/>
          <w:sz w:val="24"/>
          <w:szCs w:val="24"/>
          <w:lang w:val="en-GB"/>
        </w:rPr>
        <w:t>r Internationale Zusammenarbeit (GIZ) through its Strengthening of Public Institutions</w:t>
      </w:r>
      <w:r w:rsidR="00237478" w:rsidRPr="00154C31">
        <w:rPr>
          <w:rFonts w:ascii="Times New Roman" w:eastAsia="STHupo" w:hAnsi="Times New Roman" w:cs="Times New Roman"/>
          <w:sz w:val="24"/>
          <w:szCs w:val="24"/>
          <w:lang w:val="en-GB"/>
        </w:rPr>
        <w:t xml:space="preserve">  (SPI) programme</w:t>
      </w:r>
      <w:r w:rsidRPr="00154C31">
        <w:rPr>
          <w:rFonts w:ascii="Times New Roman" w:eastAsia="STHupo" w:hAnsi="Times New Roman" w:cs="Times New Roman"/>
          <w:sz w:val="24"/>
          <w:szCs w:val="24"/>
          <w:lang w:val="en-GB"/>
        </w:rPr>
        <w:t xml:space="preserve">. Development of the Strategic </w:t>
      </w:r>
      <w:r w:rsidR="004173FA" w:rsidRPr="00154C31">
        <w:rPr>
          <w:rFonts w:ascii="Times New Roman" w:eastAsia="STHupo" w:hAnsi="Times New Roman" w:cs="Times New Roman"/>
          <w:sz w:val="24"/>
          <w:szCs w:val="24"/>
          <w:lang w:val="en-GB"/>
        </w:rPr>
        <w:t xml:space="preserve">Framework </w:t>
      </w:r>
      <w:r w:rsidR="00237478" w:rsidRPr="00154C31">
        <w:rPr>
          <w:rFonts w:ascii="Times New Roman" w:eastAsia="STHupo" w:hAnsi="Times New Roman" w:cs="Times New Roman"/>
          <w:sz w:val="24"/>
          <w:szCs w:val="24"/>
          <w:lang w:val="en-GB"/>
        </w:rPr>
        <w:t xml:space="preserve">for </w:t>
      </w:r>
      <w:r w:rsidRPr="00154C31">
        <w:rPr>
          <w:rFonts w:ascii="Times New Roman" w:eastAsia="STHupo" w:hAnsi="Times New Roman" w:cs="Times New Roman"/>
          <w:sz w:val="24"/>
          <w:szCs w:val="24"/>
          <w:lang w:val="en-GB"/>
        </w:rPr>
        <w:t xml:space="preserve">Public Administration Reform in Bosnia and Herzegovina was also supported by the European Union Delegation to Bosnia and Herzegovina, SIGMA and other </w:t>
      </w:r>
      <w:r w:rsidR="00237478" w:rsidRPr="00154C31">
        <w:rPr>
          <w:rFonts w:ascii="Times New Roman" w:eastAsia="STHupo" w:hAnsi="Times New Roman" w:cs="Times New Roman"/>
          <w:sz w:val="24"/>
          <w:szCs w:val="24"/>
          <w:lang w:val="en-GB"/>
        </w:rPr>
        <w:t>donors which contributed to the</w:t>
      </w:r>
      <w:r w:rsidR="00237478" w:rsidRPr="00154C31" w:rsidDel="00237478">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Public Administration Reform Fund.</w:t>
      </w:r>
    </w:p>
    <w:p w14:paraId="6DA1E178" w14:textId="45FCBBA4" w:rsidR="00B26269" w:rsidRPr="00154C31" w:rsidRDefault="00CC118F" w:rsidP="00B26269">
      <w:pPr>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Numerous </w:t>
      </w:r>
      <w:r w:rsidR="00B26269" w:rsidRPr="00154C31">
        <w:rPr>
          <w:rFonts w:ascii="Times New Roman" w:eastAsia="STHupo" w:hAnsi="Times New Roman" w:cs="Times New Roman"/>
          <w:sz w:val="24"/>
          <w:szCs w:val="24"/>
          <w:lang w:val="en-GB"/>
        </w:rPr>
        <w:t xml:space="preserve">representatives of the institutions of the Council of Ministers of Bosnia and Herzegovina, institutions of the Government of </w:t>
      </w:r>
      <w:r w:rsidR="00A816F3" w:rsidRPr="00154C31">
        <w:rPr>
          <w:rFonts w:ascii="Times New Roman" w:eastAsia="STHupo" w:hAnsi="Times New Roman" w:cs="Times New Roman"/>
          <w:sz w:val="24"/>
          <w:szCs w:val="24"/>
          <w:lang w:val="en-GB"/>
        </w:rPr>
        <w:t>Republika Srpska</w:t>
      </w:r>
      <w:r w:rsidR="00B26269" w:rsidRPr="00154C31">
        <w:rPr>
          <w:rFonts w:ascii="Times New Roman" w:eastAsia="STHupo" w:hAnsi="Times New Roman" w:cs="Times New Roman"/>
          <w:sz w:val="24"/>
          <w:szCs w:val="24"/>
          <w:lang w:val="en-GB"/>
        </w:rPr>
        <w:t xml:space="preserve">, institutions of the Government of the Federation of Bosnia and Herzegovina and institutions of the Government of </w:t>
      </w:r>
      <w:r w:rsidR="00DB1944">
        <w:rPr>
          <w:rFonts w:ascii="Times New Roman" w:eastAsia="STHupo" w:hAnsi="Times New Roman" w:cs="Times New Roman"/>
          <w:sz w:val="24"/>
          <w:szCs w:val="24"/>
          <w:lang w:val="en-GB"/>
        </w:rPr>
        <w:t>Brcko</w:t>
      </w:r>
      <w:r w:rsidR="00B26269" w:rsidRPr="00154C31">
        <w:rPr>
          <w:rFonts w:ascii="Times New Roman" w:eastAsia="STHupo" w:hAnsi="Times New Roman" w:cs="Times New Roman"/>
          <w:sz w:val="24"/>
          <w:szCs w:val="24"/>
          <w:lang w:val="en-GB"/>
        </w:rPr>
        <w:t xml:space="preserve"> District of Bosnia and Herzegovina participated in the preparation of the Strategic Framework.</w:t>
      </w:r>
    </w:p>
    <w:p w14:paraId="7653B712" w14:textId="5BF2FB5C" w:rsidR="00B26269" w:rsidRPr="00154C31" w:rsidRDefault="00B26269" w:rsidP="00B26269">
      <w:pPr>
        <w:spacing w:after="0"/>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At the political level, the Strategic </w:t>
      </w:r>
      <w:r w:rsidR="004173FA" w:rsidRPr="00154C31">
        <w:rPr>
          <w:rFonts w:ascii="Times New Roman" w:eastAsia="STHupo" w:hAnsi="Times New Roman" w:cs="Times New Roman"/>
          <w:sz w:val="24"/>
          <w:szCs w:val="24"/>
          <w:lang w:val="en-GB"/>
        </w:rPr>
        <w:t xml:space="preserve">Framework </w:t>
      </w:r>
      <w:r w:rsidR="00237478" w:rsidRPr="00154C31">
        <w:rPr>
          <w:rFonts w:ascii="Times New Roman" w:eastAsia="STHupo" w:hAnsi="Times New Roman" w:cs="Times New Roman"/>
          <w:sz w:val="24"/>
          <w:szCs w:val="24"/>
          <w:lang w:val="en-GB"/>
        </w:rPr>
        <w:t xml:space="preserve">for </w:t>
      </w:r>
      <w:r w:rsidRPr="00154C31">
        <w:rPr>
          <w:rFonts w:ascii="Times New Roman" w:eastAsia="STHupo" w:hAnsi="Times New Roman" w:cs="Times New Roman"/>
          <w:sz w:val="24"/>
          <w:szCs w:val="24"/>
          <w:lang w:val="en-GB"/>
        </w:rPr>
        <w:t xml:space="preserve">Public Administration Reform was steered by the Council of Ministers of Bosnia and Herzegovina, Government of </w:t>
      </w:r>
      <w:r w:rsidR="00A816F3" w:rsidRPr="00154C31">
        <w:rPr>
          <w:rFonts w:ascii="Times New Roman" w:eastAsia="STHupo" w:hAnsi="Times New Roman" w:cs="Times New Roman"/>
          <w:sz w:val="24"/>
          <w:szCs w:val="24"/>
          <w:lang w:val="en-GB"/>
        </w:rPr>
        <w:t>Republika Srpska</w:t>
      </w:r>
      <w:r w:rsidRPr="00154C31">
        <w:rPr>
          <w:rFonts w:ascii="Times New Roman" w:eastAsia="STHupo" w:hAnsi="Times New Roman" w:cs="Times New Roman"/>
          <w:sz w:val="24"/>
          <w:szCs w:val="24"/>
          <w:lang w:val="en-GB"/>
        </w:rPr>
        <w:t xml:space="preserve">, Government of the Federation of Bosnia and Herzegovina and Government of </w:t>
      </w:r>
      <w:r w:rsidR="00DB1944">
        <w:rPr>
          <w:rFonts w:ascii="Times New Roman" w:eastAsia="STHupo" w:hAnsi="Times New Roman" w:cs="Times New Roman"/>
          <w:sz w:val="24"/>
          <w:szCs w:val="24"/>
          <w:lang w:val="en-GB"/>
        </w:rPr>
        <w:t>Brcko</w:t>
      </w:r>
      <w:r w:rsidRPr="00154C31">
        <w:rPr>
          <w:rFonts w:ascii="Times New Roman" w:eastAsia="STHupo" w:hAnsi="Times New Roman" w:cs="Times New Roman"/>
          <w:sz w:val="24"/>
          <w:szCs w:val="24"/>
          <w:lang w:val="en-GB"/>
        </w:rPr>
        <w:t xml:space="preserve"> District of Bosnia and Herzegovina as </w:t>
      </w:r>
      <w:r w:rsidR="00237478" w:rsidRPr="00154C31">
        <w:rPr>
          <w:rFonts w:ascii="Times New Roman" w:eastAsia="STHupo" w:hAnsi="Times New Roman" w:cs="Times New Roman"/>
          <w:sz w:val="24"/>
          <w:szCs w:val="24"/>
          <w:lang w:val="en-GB"/>
        </w:rPr>
        <w:t xml:space="preserve">the </w:t>
      </w:r>
      <w:r w:rsidRPr="00154C31">
        <w:rPr>
          <w:rFonts w:ascii="Times New Roman" w:eastAsia="STHupo" w:hAnsi="Times New Roman" w:cs="Times New Roman"/>
          <w:sz w:val="24"/>
          <w:szCs w:val="24"/>
          <w:lang w:val="en-GB"/>
        </w:rPr>
        <w:t xml:space="preserve">decision-making authorities </w:t>
      </w:r>
      <w:r w:rsidR="00237478" w:rsidRPr="00154C31">
        <w:rPr>
          <w:rFonts w:ascii="Times New Roman" w:eastAsia="STHupo" w:hAnsi="Times New Roman" w:cs="Times New Roman"/>
          <w:sz w:val="24"/>
          <w:szCs w:val="24"/>
          <w:lang w:val="en-GB"/>
        </w:rPr>
        <w:t xml:space="preserve">and the </w:t>
      </w:r>
      <w:r w:rsidRPr="00154C31">
        <w:rPr>
          <w:rFonts w:ascii="Times New Roman" w:eastAsia="STHupo" w:hAnsi="Times New Roman" w:cs="Times New Roman"/>
          <w:sz w:val="24"/>
          <w:szCs w:val="24"/>
          <w:lang w:val="en-GB"/>
        </w:rPr>
        <w:t xml:space="preserve">authorities responsible for adoption of the Strategic </w:t>
      </w:r>
      <w:r w:rsidR="004173FA" w:rsidRPr="00154C31">
        <w:rPr>
          <w:rFonts w:ascii="Times New Roman" w:eastAsia="STHupo" w:hAnsi="Times New Roman" w:cs="Times New Roman"/>
          <w:sz w:val="24"/>
          <w:szCs w:val="24"/>
          <w:lang w:val="en-GB"/>
        </w:rPr>
        <w:t xml:space="preserve">Framework </w:t>
      </w:r>
      <w:r w:rsidR="00237478" w:rsidRPr="00154C31">
        <w:rPr>
          <w:rFonts w:ascii="Times New Roman" w:eastAsia="STHupo" w:hAnsi="Times New Roman" w:cs="Times New Roman"/>
          <w:sz w:val="24"/>
          <w:szCs w:val="24"/>
          <w:lang w:val="en-GB"/>
        </w:rPr>
        <w:t xml:space="preserve">for </w:t>
      </w:r>
      <w:r w:rsidRPr="00154C31">
        <w:rPr>
          <w:rFonts w:ascii="Times New Roman" w:eastAsia="STHupo" w:hAnsi="Times New Roman" w:cs="Times New Roman"/>
          <w:sz w:val="24"/>
          <w:szCs w:val="24"/>
          <w:lang w:val="en-GB"/>
        </w:rPr>
        <w:t>Public Administration Reform in BiH.</w:t>
      </w:r>
    </w:p>
    <w:p w14:paraId="04A31EC2" w14:textId="77777777" w:rsidR="00B26269" w:rsidRPr="00154C31" w:rsidRDefault="00B26269" w:rsidP="00B26269">
      <w:pPr>
        <w:spacing w:after="0"/>
        <w:jc w:val="both"/>
        <w:rPr>
          <w:rFonts w:ascii="Times New Roman" w:eastAsia="STHupo" w:hAnsi="Times New Roman" w:cs="Times New Roman"/>
          <w:strike/>
          <w:sz w:val="24"/>
          <w:szCs w:val="24"/>
          <w:lang w:val="en-GB"/>
        </w:rPr>
      </w:pPr>
    </w:p>
    <w:p w14:paraId="227AE2CB" w14:textId="7B3754C6" w:rsidR="00445CBB" w:rsidRPr="00154C31" w:rsidRDefault="00B26269" w:rsidP="00912644">
      <w:pPr>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lastRenderedPageBreak/>
        <w:t xml:space="preserve">The Strategic Framework was drafted by inter-institutional working groups appointed by the Council of Ministers of Bosnia and Herzegovina, </w:t>
      </w:r>
      <w:r w:rsidR="00237478" w:rsidRPr="00154C31">
        <w:rPr>
          <w:rFonts w:ascii="Times New Roman" w:eastAsia="STHupo" w:hAnsi="Times New Roman" w:cs="Times New Roman"/>
          <w:sz w:val="24"/>
          <w:szCs w:val="24"/>
          <w:lang w:val="en-GB"/>
        </w:rPr>
        <w:t>Government of Republika Srpska</w:t>
      </w:r>
      <w:r w:rsidRPr="00154C31">
        <w:rPr>
          <w:rFonts w:ascii="Times New Roman" w:eastAsia="STHupo" w:hAnsi="Times New Roman" w:cs="Times New Roman"/>
          <w:sz w:val="24"/>
          <w:szCs w:val="24"/>
          <w:lang w:val="en-GB"/>
        </w:rPr>
        <w:t xml:space="preserve">, Government of the Federation of Bosnia and Herzegovina and Government of </w:t>
      </w:r>
      <w:r w:rsidR="00DB1944">
        <w:rPr>
          <w:rFonts w:ascii="Times New Roman" w:eastAsia="STHupo" w:hAnsi="Times New Roman" w:cs="Times New Roman"/>
          <w:sz w:val="24"/>
          <w:szCs w:val="24"/>
          <w:lang w:val="en-GB"/>
        </w:rPr>
        <w:t>Brcko</w:t>
      </w:r>
      <w:r w:rsidRPr="00154C31">
        <w:rPr>
          <w:rFonts w:ascii="Times New Roman" w:eastAsia="STHupo" w:hAnsi="Times New Roman" w:cs="Times New Roman"/>
          <w:sz w:val="24"/>
          <w:szCs w:val="24"/>
          <w:lang w:val="en-GB"/>
        </w:rPr>
        <w:t xml:space="preserve"> District of Bosnia and Herzegovina, pursuant to the regulations </w:t>
      </w:r>
      <w:r w:rsidR="00237478" w:rsidRPr="00154C31">
        <w:rPr>
          <w:rFonts w:ascii="Times New Roman" w:eastAsia="STHupo" w:hAnsi="Times New Roman" w:cs="Times New Roman"/>
          <w:sz w:val="24"/>
          <w:szCs w:val="24"/>
          <w:lang w:val="en-GB"/>
        </w:rPr>
        <w:t>at</w:t>
      </w:r>
      <w:r w:rsidRPr="00154C31">
        <w:rPr>
          <w:rFonts w:ascii="Times New Roman" w:eastAsia="STHupo" w:hAnsi="Times New Roman" w:cs="Times New Roman"/>
          <w:sz w:val="24"/>
          <w:szCs w:val="24"/>
          <w:lang w:val="en-GB"/>
        </w:rPr>
        <w:t xml:space="preserve"> each administrative level and based on the SIGMA Principles of Public Administration</w:t>
      </w:r>
      <w:r w:rsidR="00671D43" w:rsidRPr="00154C31">
        <w:rPr>
          <w:rFonts w:ascii="Times New Roman" w:eastAsia="STHupo" w:hAnsi="Times New Roman" w:cs="Times New Roman"/>
          <w:sz w:val="24"/>
          <w:szCs w:val="24"/>
          <w:lang w:val="en-GB"/>
        </w:rPr>
        <w:t>;</w:t>
      </w:r>
      <w:r w:rsidRPr="00154C31">
        <w:rPr>
          <w:rFonts w:ascii="Times New Roman" w:eastAsia="STHupo" w:hAnsi="Times New Roman" w:cs="Times New Roman"/>
          <w:sz w:val="24"/>
          <w:szCs w:val="24"/>
          <w:lang w:val="en-GB"/>
        </w:rPr>
        <w:t xml:space="preserve"> namely: </w:t>
      </w:r>
      <w:r w:rsidR="00867F53" w:rsidRPr="00154C31">
        <w:rPr>
          <w:rFonts w:ascii="Times New Roman" w:eastAsia="STHupo" w:hAnsi="Times New Roman" w:cs="Times New Roman"/>
          <w:sz w:val="24"/>
          <w:szCs w:val="24"/>
          <w:lang w:val="en-GB"/>
        </w:rPr>
        <w:t xml:space="preserve">Policy Development </w:t>
      </w:r>
      <w:r w:rsidRPr="00154C31">
        <w:rPr>
          <w:rFonts w:ascii="Times New Roman" w:eastAsia="STHupo" w:hAnsi="Times New Roman" w:cs="Times New Roman"/>
          <w:sz w:val="24"/>
          <w:szCs w:val="24"/>
          <w:lang w:val="en-GB"/>
        </w:rPr>
        <w:t xml:space="preserve">and </w:t>
      </w:r>
      <w:r w:rsidR="00867F53" w:rsidRPr="00154C31">
        <w:rPr>
          <w:rFonts w:ascii="Times New Roman" w:eastAsia="STHupo" w:hAnsi="Times New Roman" w:cs="Times New Roman"/>
          <w:sz w:val="24"/>
          <w:szCs w:val="24"/>
          <w:lang w:val="en-GB"/>
        </w:rPr>
        <w:t>Coordination</w:t>
      </w:r>
      <w:r w:rsidRPr="00154C31">
        <w:rPr>
          <w:rFonts w:ascii="Times New Roman" w:eastAsia="STHupo" w:hAnsi="Times New Roman" w:cs="Times New Roman"/>
          <w:sz w:val="24"/>
          <w:szCs w:val="24"/>
          <w:lang w:val="en-GB"/>
        </w:rPr>
        <w:t xml:space="preserve">, </w:t>
      </w:r>
      <w:r w:rsidR="00867F53" w:rsidRPr="00154C31">
        <w:rPr>
          <w:rFonts w:ascii="Times New Roman" w:eastAsia="STHupo" w:hAnsi="Times New Roman" w:cs="Times New Roman"/>
          <w:sz w:val="24"/>
          <w:szCs w:val="24"/>
          <w:lang w:val="en-GB"/>
        </w:rPr>
        <w:t xml:space="preserve">Public Service </w:t>
      </w:r>
      <w:r w:rsidRPr="00154C31">
        <w:rPr>
          <w:rFonts w:ascii="Times New Roman" w:eastAsia="STHupo" w:hAnsi="Times New Roman" w:cs="Times New Roman"/>
          <w:sz w:val="24"/>
          <w:szCs w:val="24"/>
          <w:lang w:val="en-GB"/>
        </w:rPr>
        <w:t xml:space="preserve">and </w:t>
      </w:r>
      <w:r w:rsidR="00867F53" w:rsidRPr="00154C31">
        <w:rPr>
          <w:rFonts w:ascii="Times New Roman" w:eastAsia="STHupo" w:hAnsi="Times New Roman" w:cs="Times New Roman"/>
          <w:sz w:val="24"/>
          <w:szCs w:val="24"/>
          <w:lang w:val="en-GB"/>
        </w:rPr>
        <w:t xml:space="preserve">Human Resource Management, Accountability, Service Delivery </w:t>
      </w:r>
      <w:r w:rsidR="00867F53">
        <w:rPr>
          <w:rFonts w:ascii="Times New Roman" w:eastAsia="STHupo" w:hAnsi="Times New Roman" w:cs="Times New Roman"/>
          <w:sz w:val="24"/>
          <w:szCs w:val="24"/>
          <w:lang w:val="en-GB"/>
        </w:rPr>
        <w:t>a</w:t>
      </w:r>
      <w:r w:rsidR="00867F53" w:rsidRPr="00154C31">
        <w:rPr>
          <w:rFonts w:ascii="Times New Roman" w:eastAsia="STHupo" w:hAnsi="Times New Roman" w:cs="Times New Roman"/>
          <w:sz w:val="24"/>
          <w:szCs w:val="24"/>
          <w:lang w:val="en-GB"/>
        </w:rPr>
        <w:t>nd Public Financial Management.</w:t>
      </w:r>
      <w:r w:rsidRPr="00154C31">
        <w:rPr>
          <w:rFonts w:ascii="Times New Roman" w:eastAsia="STHupo" w:hAnsi="Times New Roman" w:cs="Times New Roman"/>
          <w:sz w:val="24"/>
          <w:szCs w:val="24"/>
          <w:lang w:val="en-GB"/>
        </w:rPr>
        <w:t xml:space="preserve"> </w:t>
      </w:r>
    </w:p>
    <w:p w14:paraId="5F5B51A6" w14:textId="13C2EC57" w:rsidR="00B26269" w:rsidRPr="00154C31" w:rsidRDefault="00867F53" w:rsidP="00B26269">
      <w:pPr>
        <w:spacing w:after="0"/>
        <w:jc w:val="both"/>
        <w:rPr>
          <w:rFonts w:ascii="Times New Roman" w:eastAsia="STHupo" w:hAnsi="Times New Roman" w:cs="Times New Roman"/>
          <w:strike/>
          <w:sz w:val="24"/>
          <w:szCs w:val="24"/>
          <w:lang w:val="en-GB"/>
        </w:rPr>
      </w:pPr>
      <w:r>
        <w:rPr>
          <w:rFonts w:ascii="Times New Roman" w:eastAsia="STHupo" w:hAnsi="Times New Roman" w:cs="Times New Roman"/>
          <w:sz w:val="24"/>
          <w:szCs w:val="24"/>
          <w:lang w:val="en-GB"/>
        </w:rPr>
        <w:t>W</w:t>
      </w:r>
      <w:r w:rsidR="00B26269" w:rsidRPr="00154C31">
        <w:rPr>
          <w:rFonts w:ascii="Times New Roman" w:eastAsia="STHupo" w:hAnsi="Times New Roman" w:cs="Times New Roman"/>
          <w:sz w:val="24"/>
          <w:szCs w:val="24"/>
          <w:lang w:val="en-GB"/>
        </w:rPr>
        <w:t xml:space="preserve">orking groups </w:t>
      </w:r>
      <w:r>
        <w:rPr>
          <w:rFonts w:ascii="Times New Roman" w:eastAsia="STHupo" w:hAnsi="Times New Roman" w:cs="Times New Roman"/>
          <w:sz w:val="24"/>
          <w:szCs w:val="24"/>
          <w:lang w:val="en-GB"/>
        </w:rPr>
        <w:t xml:space="preserve">that carried out </w:t>
      </w:r>
      <w:r w:rsidR="00B26269" w:rsidRPr="00154C31">
        <w:rPr>
          <w:rFonts w:ascii="Times New Roman" w:eastAsia="STHupo" w:hAnsi="Times New Roman" w:cs="Times New Roman"/>
          <w:sz w:val="24"/>
          <w:szCs w:val="24"/>
          <w:lang w:val="en-GB"/>
        </w:rPr>
        <w:t>the activities are:</w:t>
      </w:r>
    </w:p>
    <w:p w14:paraId="4D5832B8" w14:textId="51B11BAC" w:rsidR="00B26269" w:rsidRPr="00154C31" w:rsidRDefault="00B26269" w:rsidP="00B26269">
      <w:pPr>
        <w:pStyle w:val="ListParagraph"/>
        <w:numPr>
          <w:ilvl w:val="0"/>
          <w:numId w:val="18"/>
        </w:numPr>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Joint Working Group (JWG), comprising four PAR Coordinators and </w:t>
      </w:r>
      <w:r w:rsidR="00BD208B">
        <w:rPr>
          <w:rFonts w:ascii="Times New Roman" w:eastAsia="STHupo" w:hAnsi="Times New Roman" w:cs="Times New Roman"/>
          <w:sz w:val="24"/>
          <w:szCs w:val="24"/>
          <w:lang w:val="en-GB"/>
        </w:rPr>
        <w:t xml:space="preserve">the </w:t>
      </w:r>
      <w:r w:rsidRPr="00154C31">
        <w:rPr>
          <w:rFonts w:ascii="Times New Roman" w:eastAsia="STHupo" w:hAnsi="Times New Roman" w:cs="Times New Roman"/>
          <w:sz w:val="24"/>
          <w:szCs w:val="24"/>
          <w:lang w:val="en-GB"/>
        </w:rPr>
        <w:t xml:space="preserve">representatives from the </w:t>
      </w:r>
      <w:r w:rsidR="00CC118F" w:rsidRPr="00154C31">
        <w:rPr>
          <w:rFonts w:ascii="Times New Roman" w:eastAsia="STHupo" w:hAnsi="Times New Roman" w:cs="Times New Roman"/>
          <w:sz w:val="24"/>
          <w:szCs w:val="24"/>
          <w:lang w:val="en-GB"/>
        </w:rPr>
        <w:t>O</w:t>
      </w:r>
      <w:r w:rsidRPr="00154C31">
        <w:rPr>
          <w:rFonts w:ascii="Times New Roman" w:eastAsia="STHupo" w:hAnsi="Times New Roman" w:cs="Times New Roman"/>
          <w:sz w:val="24"/>
          <w:szCs w:val="24"/>
          <w:lang w:val="en-GB"/>
        </w:rPr>
        <w:t xml:space="preserve">ffice of the Chairman of the Council of Ministers of Bosnia and Herzegovina, Office of the Prime Minister of the </w:t>
      </w:r>
      <w:r w:rsidR="00237478" w:rsidRPr="00154C31">
        <w:rPr>
          <w:rFonts w:ascii="Times New Roman" w:eastAsia="STHupo" w:hAnsi="Times New Roman" w:cs="Times New Roman"/>
          <w:sz w:val="24"/>
          <w:szCs w:val="24"/>
          <w:lang w:val="en-GB"/>
        </w:rPr>
        <w:t>Government of Republika Srpska</w:t>
      </w:r>
      <w:r w:rsidRPr="00154C31">
        <w:rPr>
          <w:rFonts w:ascii="Times New Roman" w:eastAsia="STHupo" w:hAnsi="Times New Roman" w:cs="Times New Roman"/>
          <w:sz w:val="24"/>
          <w:szCs w:val="24"/>
          <w:lang w:val="en-GB"/>
        </w:rPr>
        <w:t xml:space="preserve">, Government of the Federation of Bosnia and Herzegovina and Government of </w:t>
      </w:r>
      <w:r w:rsidR="00DB1944">
        <w:rPr>
          <w:rFonts w:ascii="Times New Roman" w:eastAsia="STHupo" w:hAnsi="Times New Roman" w:cs="Times New Roman"/>
          <w:sz w:val="24"/>
          <w:szCs w:val="24"/>
          <w:lang w:val="en-GB"/>
        </w:rPr>
        <w:t>Brcko</w:t>
      </w:r>
      <w:r w:rsidRPr="00154C31">
        <w:rPr>
          <w:rFonts w:ascii="Times New Roman" w:eastAsia="STHupo" w:hAnsi="Times New Roman" w:cs="Times New Roman"/>
          <w:sz w:val="24"/>
          <w:szCs w:val="24"/>
          <w:lang w:val="en-GB"/>
        </w:rPr>
        <w:t xml:space="preserve"> District of Bosnia and Herzegovina; </w:t>
      </w:r>
    </w:p>
    <w:p w14:paraId="4B9EA418" w14:textId="55D5A838" w:rsidR="00B26269" w:rsidRPr="00154C31" w:rsidRDefault="00B26269" w:rsidP="00B26269">
      <w:pPr>
        <w:pStyle w:val="ListParagraph"/>
        <w:numPr>
          <w:ilvl w:val="0"/>
          <w:numId w:val="18"/>
        </w:numPr>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Thematic Working Groups (TWGs)</w:t>
      </w:r>
      <w:r w:rsidR="00BD208B">
        <w:rPr>
          <w:rFonts w:ascii="Times New Roman" w:eastAsia="STHupo" w:hAnsi="Times New Roman" w:cs="Times New Roman"/>
          <w:sz w:val="24"/>
          <w:szCs w:val="24"/>
          <w:lang w:val="en-GB"/>
        </w:rPr>
        <w:t>,</w:t>
      </w:r>
      <w:r w:rsidRPr="00154C31">
        <w:rPr>
          <w:rFonts w:ascii="Times New Roman" w:eastAsia="STHupo" w:hAnsi="Times New Roman" w:cs="Times New Roman"/>
          <w:sz w:val="24"/>
          <w:szCs w:val="24"/>
          <w:lang w:val="en-GB"/>
        </w:rPr>
        <w:t xml:space="preserve"> comprising representatives of line institutions at all four </w:t>
      </w:r>
      <w:r w:rsidR="00CC118F" w:rsidRPr="00154C31">
        <w:rPr>
          <w:rFonts w:ascii="Times New Roman" w:eastAsia="STHupo" w:hAnsi="Times New Roman" w:cs="Times New Roman"/>
          <w:sz w:val="24"/>
          <w:szCs w:val="24"/>
          <w:lang w:val="en-GB"/>
        </w:rPr>
        <w:t xml:space="preserve">levels of </w:t>
      </w:r>
      <w:r w:rsidRPr="00154C31">
        <w:rPr>
          <w:rFonts w:ascii="Times New Roman" w:eastAsia="STHupo" w:hAnsi="Times New Roman" w:cs="Times New Roman"/>
          <w:sz w:val="24"/>
          <w:szCs w:val="24"/>
          <w:lang w:val="en-GB"/>
        </w:rPr>
        <w:t xml:space="preserve">government in Bosnia and Herzegovina </w:t>
      </w:r>
      <w:r w:rsidR="00CC118F" w:rsidRPr="00154C31">
        <w:rPr>
          <w:rFonts w:ascii="Times New Roman" w:eastAsia="STHupo" w:hAnsi="Times New Roman" w:cs="Times New Roman"/>
          <w:sz w:val="24"/>
          <w:szCs w:val="24"/>
          <w:lang w:val="en-GB"/>
        </w:rPr>
        <w:t>from the ranks of</w:t>
      </w:r>
      <w:r w:rsidRPr="00154C31">
        <w:rPr>
          <w:rFonts w:ascii="Times New Roman" w:eastAsia="STHupo" w:hAnsi="Times New Roman" w:cs="Times New Roman"/>
          <w:sz w:val="24"/>
          <w:szCs w:val="24"/>
          <w:lang w:val="en-GB"/>
        </w:rPr>
        <w:t xml:space="preserve"> senior (management-level) civil servants, </w:t>
      </w:r>
      <w:r w:rsidR="00912644" w:rsidRPr="00154C31">
        <w:rPr>
          <w:rFonts w:ascii="Times New Roman" w:eastAsia="STHupo" w:hAnsi="Times New Roman" w:cs="Times New Roman"/>
          <w:sz w:val="24"/>
          <w:szCs w:val="24"/>
          <w:lang w:val="en-GB"/>
        </w:rPr>
        <w:t>in accordance with their respective scope of work.</w:t>
      </w:r>
    </w:p>
    <w:p w14:paraId="200A1219" w14:textId="72F342CA" w:rsidR="00B26269" w:rsidRPr="00154C31" w:rsidRDefault="00B26269" w:rsidP="00B26269">
      <w:pPr>
        <w:spacing w:after="360"/>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A number of international and local experts </w:t>
      </w:r>
      <w:r w:rsidR="00CC118F" w:rsidRPr="00154C31">
        <w:rPr>
          <w:rFonts w:ascii="Times New Roman" w:eastAsia="STHupo" w:hAnsi="Times New Roman" w:cs="Times New Roman"/>
          <w:sz w:val="24"/>
          <w:szCs w:val="24"/>
          <w:lang w:val="en-GB"/>
        </w:rPr>
        <w:t xml:space="preserve">was </w:t>
      </w:r>
      <w:r w:rsidRPr="00154C31">
        <w:rPr>
          <w:rFonts w:ascii="Times New Roman" w:eastAsia="STHupo" w:hAnsi="Times New Roman" w:cs="Times New Roman"/>
          <w:sz w:val="24"/>
          <w:szCs w:val="24"/>
          <w:lang w:val="en-GB"/>
        </w:rPr>
        <w:t xml:space="preserve">also </w:t>
      </w:r>
      <w:r w:rsidR="00CC118F" w:rsidRPr="00154C31">
        <w:rPr>
          <w:rFonts w:ascii="Times New Roman" w:eastAsia="STHupo" w:hAnsi="Times New Roman" w:cs="Times New Roman"/>
          <w:sz w:val="24"/>
          <w:szCs w:val="24"/>
          <w:lang w:val="en-GB"/>
        </w:rPr>
        <w:t xml:space="preserve">engaged </w:t>
      </w:r>
      <w:r w:rsidR="00BD208B">
        <w:rPr>
          <w:rFonts w:ascii="Times New Roman" w:eastAsia="STHupo" w:hAnsi="Times New Roman" w:cs="Times New Roman"/>
          <w:sz w:val="24"/>
          <w:szCs w:val="24"/>
          <w:lang w:val="en-GB"/>
        </w:rPr>
        <w:t>in</w:t>
      </w:r>
      <w:r w:rsidR="00CC118F"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the preparation of the Strategic </w:t>
      </w:r>
      <w:r w:rsidR="004173FA" w:rsidRPr="00154C31">
        <w:rPr>
          <w:rFonts w:ascii="Times New Roman" w:eastAsia="STHupo" w:hAnsi="Times New Roman" w:cs="Times New Roman"/>
          <w:sz w:val="24"/>
          <w:szCs w:val="24"/>
          <w:lang w:val="en-GB"/>
        </w:rPr>
        <w:t xml:space="preserve">Framework </w:t>
      </w:r>
      <w:r w:rsidR="00671D43" w:rsidRPr="00154C31">
        <w:rPr>
          <w:rFonts w:ascii="Times New Roman" w:eastAsia="STHupo" w:hAnsi="Times New Roman" w:cs="Times New Roman"/>
          <w:sz w:val="24"/>
          <w:szCs w:val="24"/>
          <w:lang w:val="en-GB"/>
        </w:rPr>
        <w:t>for</w:t>
      </w:r>
      <w:r w:rsidRPr="00154C31">
        <w:rPr>
          <w:rFonts w:ascii="Times New Roman" w:eastAsia="STHupo" w:hAnsi="Times New Roman" w:cs="Times New Roman"/>
          <w:sz w:val="24"/>
          <w:szCs w:val="24"/>
          <w:lang w:val="en-GB"/>
        </w:rPr>
        <w:t xml:space="preserve"> Public Administration Reform.</w:t>
      </w:r>
    </w:p>
    <w:p w14:paraId="3D6519B5" w14:textId="77777777" w:rsidR="00B26269" w:rsidRPr="00154C31" w:rsidRDefault="00B26269" w:rsidP="00B26269">
      <w:pP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br w:type="page"/>
      </w:r>
    </w:p>
    <w:p w14:paraId="6A97F950" w14:textId="77777777" w:rsidR="00B26269" w:rsidRPr="00154C31" w:rsidRDefault="00B26269" w:rsidP="00B44E53">
      <w:pPr>
        <w:pStyle w:val="Heading1"/>
        <w:numPr>
          <w:ilvl w:val="0"/>
          <w:numId w:val="11"/>
        </w:numPr>
      </w:pPr>
      <w:bookmarkStart w:id="2" w:name="_Toc57280036"/>
      <w:r w:rsidRPr="00154C31">
        <w:lastRenderedPageBreak/>
        <w:t>INTRODUCTION</w:t>
      </w:r>
      <w:bookmarkEnd w:id="2"/>
    </w:p>
    <w:p w14:paraId="6344539E" w14:textId="79562EF3" w:rsidR="00B26269" w:rsidRPr="00154C31" w:rsidRDefault="00671D43" w:rsidP="004173FA">
      <w:pPr>
        <w:pStyle w:val="Heading2"/>
        <w:numPr>
          <w:ilvl w:val="1"/>
          <w:numId w:val="26"/>
        </w:numPr>
      </w:pPr>
      <w:bookmarkStart w:id="3" w:name="_Toc57280037"/>
      <w:r w:rsidRPr="00154C31">
        <w:t xml:space="preserve">THE </w:t>
      </w:r>
      <w:r w:rsidR="00B26269" w:rsidRPr="00154C31">
        <w:t xml:space="preserve">IMPORTANCE OF </w:t>
      </w:r>
      <w:r w:rsidRPr="00154C31">
        <w:t xml:space="preserve">ADOPTION OF THE </w:t>
      </w:r>
      <w:r w:rsidR="00B26269" w:rsidRPr="00154C31">
        <w:t>STRATEGIC FRAMEWORK</w:t>
      </w:r>
      <w:bookmarkEnd w:id="3"/>
    </w:p>
    <w:p w14:paraId="46CF4494" w14:textId="77777777" w:rsidR="004173FA" w:rsidRPr="00154C31" w:rsidRDefault="004173FA" w:rsidP="004173FA">
      <w:pPr>
        <w:rPr>
          <w:lang w:val="en-GB"/>
        </w:rPr>
      </w:pPr>
    </w:p>
    <w:p w14:paraId="4F48C145" w14:textId="2FB93D28" w:rsidR="00B26269" w:rsidRPr="00154C31" w:rsidRDefault="00B26269" w:rsidP="00B26269">
      <w:pPr>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The process of public administration reform and modernisation (hereinafter: PAR) at the administrative levels of the institutions of Bosnia and Herzegovina, Government of the Federation of Bosnia and Herzegovina (FBiH), </w:t>
      </w:r>
      <w:r w:rsidR="00237478" w:rsidRPr="00154C31">
        <w:rPr>
          <w:rFonts w:ascii="Times New Roman" w:eastAsia="STHupo" w:hAnsi="Times New Roman" w:cs="Times New Roman"/>
          <w:sz w:val="24"/>
          <w:szCs w:val="24"/>
          <w:lang w:val="en-GB"/>
        </w:rPr>
        <w:t>Government of Republika Srpska</w:t>
      </w:r>
      <w:r w:rsidRPr="00154C31">
        <w:rPr>
          <w:rFonts w:ascii="Times New Roman" w:eastAsia="STHupo" w:hAnsi="Times New Roman" w:cs="Times New Roman"/>
          <w:sz w:val="24"/>
          <w:szCs w:val="24"/>
          <w:lang w:val="en-GB"/>
        </w:rPr>
        <w:t xml:space="preserve"> (RS) and Government of </w:t>
      </w:r>
      <w:r w:rsidR="00DB1944">
        <w:rPr>
          <w:rFonts w:ascii="Times New Roman" w:eastAsia="STHupo" w:hAnsi="Times New Roman" w:cs="Times New Roman"/>
          <w:sz w:val="24"/>
          <w:szCs w:val="24"/>
          <w:lang w:val="en-GB"/>
        </w:rPr>
        <w:t>Brcko</w:t>
      </w:r>
      <w:r w:rsidR="00FE6137" w:rsidRPr="00154C31">
        <w:rPr>
          <w:rFonts w:ascii="Times New Roman" w:eastAsia="STHupo" w:hAnsi="Times New Roman" w:cs="Times New Roman"/>
          <w:sz w:val="24"/>
          <w:szCs w:val="24"/>
          <w:lang w:val="en-GB"/>
        </w:rPr>
        <w:t xml:space="preserve"> District</w:t>
      </w:r>
      <w:r w:rsidRPr="00154C31">
        <w:rPr>
          <w:rFonts w:ascii="Times New Roman" w:eastAsia="STHupo" w:hAnsi="Times New Roman" w:cs="Times New Roman"/>
          <w:sz w:val="24"/>
          <w:szCs w:val="24"/>
          <w:lang w:val="en-GB"/>
        </w:rPr>
        <w:t xml:space="preserve"> of Bosnia and Herzegovina </w:t>
      </w:r>
      <w:r w:rsidR="00CC118F" w:rsidRPr="00154C31">
        <w:rPr>
          <w:rFonts w:ascii="Times New Roman" w:eastAsia="STHupo" w:hAnsi="Times New Roman" w:cs="Times New Roman"/>
          <w:sz w:val="24"/>
          <w:szCs w:val="24"/>
          <w:lang w:val="en-GB"/>
        </w:rPr>
        <w:t>is</w:t>
      </w:r>
      <w:r w:rsidRPr="00154C31">
        <w:rPr>
          <w:rFonts w:ascii="Times New Roman" w:eastAsia="STHupo" w:hAnsi="Times New Roman" w:cs="Times New Roman"/>
          <w:sz w:val="24"/>
          <w:szCs w:val="24"/>
          <w:lang w:val="en-GB"/>
        </w:rPr>
        <w:t xml:space="preserve"> taking place in a structured manner since 2006</w:t>
      </w:r>
      <w:r w:rsidR="00671D43" w:rsidRPr="00154C31">
        <w:rPr>
          <w:rFonts w:ascii="Times New Roman" w:eastAsia="STHupo" w:hAnsi="Times New Roman" w:cs="Times New Roman"/>
          <w:sz w:val="24"/>
          <w:szCs w:val="24"/>
          <w:lang w:val="en-GB"/>
        </w:rPr>
        <w:t>,</w:t>
      </w:r>
      <w:r w:rsidRPr="00154C31">
        <w:rPr>
          <w:rFonts w:ascii="Times New Roman" w:eastAsia="STHupo" w:hAnsi="Times New Roman" w:cs="Times New Roman"/>
          <w:sz w:val="24"/>
          <w:szCs w:val="24"/>
          <w:lang w:val="en-GB"/>
        </w:rPr>
        <w:t xml:space="preserve"> when the Council of Ministers of Bosnia and Herzegovina (CoM BiH), Government of the Federation of Bosnia and Herzegovina (FBiH), </w:t>
      </w:r>
      <w:r w:rsidR="00237478" w:rsidRPr="00154C31">
        <w:rPr>
          <w:rFonts w:ascii="Times New Roman" w:eastAsia="STHupo" w:hAnsi="Times New Roman" w:cs="Times New Roman"/>
          <w:sz w:val="24"/>
          <w:szCs w:val="24"/>
          <w:lang w:val="en-GB"/>
        </w:rPr>
        <w:t>Government of Republika Srpska</w:t>
      </w:r>
      <w:r w:rsidRPr="00154C31">
        <w:rPr>
          <w:rFonts w:ascii="Times New Roman" w:eastAsia="STHupo" w:hAnsi="Times New Roman" w:cs="Times New Roman"/>
          <w:sz w:val="24"/>
          <w:szCs w:val="24"/>
          <w:lang w:val="en-GB"/>
        </w:rPr>
        <w:t xml:space="preserve"> (RS) and Government of </w:t>
      </w:r>
      <w:r w:rsidR="00DB1944">
        <w:rPr>
          <w:rFonts w:ascii="Times New Roman" w:eastAsia="STHupo" w:hAnsi="Times New Roman" w:cs="Times New Roman"/>
          <w:sz w:val="24"/>
          <w:szCs w:val="24"/>
          <w:lang w:val="en-GB"/>
        </w:rPr>
        <w:t>Brcko</w:t>
      </w:r>
      <w:r w:rsidR="00FE6137" w:rsidRPr="00154C31">
        <w:rPr>
          <w:rFonts w:ascii="Times New Roman" w:eastAsia="STHupo" w:hAnsi="Times New Roman" w:cs="Times New Roman"/>
          <w:sz w:val="24"/>
          <w:szCs w:val="24"/>
          <w:lang w:val="en-GB"/>
        </w:rPr>
        <w:t xml:space="preserve"> District</w:t>
      </w:r>
      <w:r w:rsidRPr="00154C31">
        <w:rPr>
          <w:rFonts w:ascii="Times New Roman" w:eastAsia="STHupo" w:hAnsi="Times New Roman" w:cs="Times New Roman"/>
          <w:sz w:val="24"/>
          <w:szCs w:val="24"/>
          <w:lang w:val="en-GB"/>
        </w:rPr>
        <w:t xml:space="preserve"> of BiH (BD BiH) adopted the first PAR Strategy for BiH. The primary purpose of the PAR Strategy was to </w:t>
      </w:r>
      <w:r w:rsidRPr="00154C31">
        <w:rPr>
          <w:rFonts w:ascii="Times New Roman" w:eastAsia="STHupo" w:hAnsi="Times New Roman" w:cs="Times New Roman"/>
          <w:bCs/>
          <w:sz w:val="24"/>
          <w:szCs w:val="24"/>
          <w:lang w:val="en-GB"/>
        </w:rPr>
        <w:t>create and sustain a public administration capable of delivering quality services to citizens and businesses</w:t>
      </w:r>
      <w:r w:rsidR="00BD208B">
        <w:rPr>
          <w:rFonts w:ascii="Times New Roman" w:eastAsia="STHupo" w:hAnsi="Times New Roman" w:cs="Times New Roman"/>
          <w:sz w:val="24"/>
          <w:szCs w:val="24"/>
          <w:lang w:val="en-GB"/>
        </w:rPr>
        <w:t>, which would</w:t>
      </w:r>
      <w:r w:rsidRPr="00154C31">
        <w:rPr>
          <w:rFonts w:ascii="Times New Roman" w:eastAsia="STHupo" w:hAnsi="Times New Roman" w:cs="Times New Roman"/>
          <w:sz w:val="24"/>
          <w:szCs w:val="24"/>
          <w:lang w:val="en-GB"/>
        </w:rPr>
        <w:t xml:space="preserve"> </w:t>
      </w:r>
      <w:r w:rsidR="00BD208B" w:rsidRPr="00154C31">
        <w:rPr>
          <w:rFonts w:ascii="Times New Roman" w:eastAsia="STHupo" w:hAnsi="Times New Roman" w:cs="Times New Roman"/>
          <w:sz w:val="24"/>
          <w:szCs w:val="24"/>
          <w:lang w:val="en-GB"/>
        </w:rPr>
        <w:t>operat</w:t>
      </w:r>
      <w:r w:rsidR="00BD208B">
        <w:rPr>
          <w:rFonts w:ascii="Times New Roman" w:eastAsia="STHupo" w:hAnsi="Times New Roman" w:cs="Times New Roman"/>
          <w:sz w:val="24"/>
          <w:szCs w:val="24"/>
          <w:lang w:val="en-GB"/>
        </w:rPr>
        <w:t>e</w:t>
      </w:r>
      <w:r w:rsidR="00BD208B"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on the principles of good governance and e</w:t>
      </w:r>
      <w:r w:rsidR="004173FA" w:rsidRPr="00154C31">
        <w:rPr>
          <w:rFonts w:ascii="Times New Roman" w:eastAsia="STHupo" w:hAnsi="Times New Roman" w:cs="Times New Roman"/>
          <w:sz w:val="24"/>
          <w:szCs w:val="24"/>
          <w:lang w:val="en-GB"/>
        </w:rPr>
        <w:t>nsur</w:t>
      </w:r>
      <w:r w:rsidR="00BD208B">
        <w:rPr>
          <w:rFonts w:ascii="Times New Roman" w:eastAsia="STHupo" w:hAnsi="Times New Roman" w:cs="Times New Roman"/>
          <w:sz w:val="24"/>
          <w:szCs w:val="24"/>
          <w:lang w:val="en-GB"/>
        </w:rPr>
        <w:t>e</w:t>
      </w:r>
      <w:r w:rsidRPr="00154C31">
        <w:rPr>
          <w:rFonts w:ascii="Times New Roman" w:eastAsia="STHupo" w:hAnsi="Times New Roman" w:cs="Times New Roman"/>
          <w:sz w:val="24"/>
          <w:szCs w:val="24"/>
          <w:lang w:val="en-GB"/>
        </w:rPr>
        <w:t xml:space="preserve"> </w:t>
      </w:r>
      <w:r w:rsidR="00BD208B">
        <w:rPr>
          <w:rFonts w:ascii="Times New Roman" w:eastAsia="STHupo" w:hAnsi="Times New Roman" w:cs="Times New Roman"/>
          <w:sz w:val="24"/>
          <w:szCs w:val="24"/>
          <w:lang w:val="en-GB"/>
        </w:rPr>
        <w:t xml:space="preserve">the </w:t>
      </w:r>
      <w:r w:rsidRPr="00154C31">
        <w:rPr>
          <w:rFonts w:ascii="Times New Roman" w:eastAsia="STHupo" w:hAnsi="Times New Roman" w:cs="Times New Roman"/>
          <w:sz w:val="24"/>
          <w:szCs w:val="24"/>
          <w:lang w:val="en-GB"/>
        </w:rPr>
        <w:t xml:space="preserve">implementation of reforms required </w:t>
      </w:r>
      <w:r w:rsidR="00BD208B">
        <w:rPr>
          <w:rFonts w:ascii="Times New Roman" w:eastAsia="STHupo" w:hAnsi="Times New Roman" w:cs="Times New Roman"/>
          <w:sz w:val="24"/>
          <w:szCs w:val="24"/>
          <w:lang w:val="en-GB"/>
        </w:rPr>
        <w:t>in</w:t>
      </w:r>
      <w:r w:rsidR="00BD208B"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the European integration process.</w:t>
      </w:r>
    </w:p>
    <w:p w14:paraId="352B4AFC" w14:textId="4323F8FA" w:rsidR="00B26269" w:rsidRPr="00154C31" w:rsidRDefault="00B26269" w:rsidP="00B26269">
      <w:pPr>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The initial PAR Strategy was implemented </w:t>
      </w:r>
      <w:r w:rsidR="00E46456" w:rsidRPr="00154C31">
        <w:rPr>
          <w:rFonts w:ascii="Times New Roman" w:eastAsia="STHupo" w:hAnsi="Times New Roman" w:cs="Times New Roman"/>
          <w:sz w:val="24"/>
          <w:szCs w:val="24"/>
          <w:lang w:val="en-GB"/>
        </w:rPr>
        <w:t xml:space="preserve">in accordance with </w:t>
      </w:r>
      <w:r w:rsidRPr="00154C31">
        <w:rPr>
          <w:rFonts w:ascii="Times New Roman" w:eastAsia="STHupo" w:hAnsi="Times New Roman" w:cs="Times New Roman"/>
          <w:sz w:val="24"/>
          <w:szCs w:val="24"/>
          <w:lang w:val="en-GB"/>
        </w:rPr>
        <w:t>Action Plan 1</w:t>
      </w:r>
      <w:r w:rsidR="00E46456" w:rsidRPr="00154C31">
        <w:rPr>
          <w:rFonts w:ascii="Times New Roman" w:eastAsia="STHupo" w:hAnsi="Times New Roman" w:cs="Times New Roman"/>
          <w:sz w:val="24"/>
          <w:szCs w:val="24"/>
          <w:lang w:val="en-GB"/>
        </w:rPr>
        <w:t>,</w:t>
      </w:r>
      <w:r w:rsidRPr="00154C31">
        <w:rPr>
          <w:rFonts w:ascii="Times New Roman" w:eastAsia="STHupo" w:hAnsi="Times New Roman" w:cs="Times New Roman"/>
          <w:sz w:val="24"/>
          <w:szCs w:val="24"/>
          <w:lang w:val="en-GB"/>
        </w:rPr>
        <w:t xml:space="preserve"> covering the period 2006</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2010</w:t>
      </w:r>
      <w:r w:rsidR="00E46456" w:rsidRPr="00154C31">
        <w:rPr>
          <w:rFonts w:ascii="Times New Roman" w:eastAsia="STHupo" w:hAnsi="Times New Roman" w:cs="Times New Roman"/>
          <w:sz w:val="24"/>
          <w:szCs w:val="24"/>
          <w:lang w:val="en-GB"/>
        </w:rPr>
        <w:t>,</w:t>
      </w:r>
      <w:r w:rsidRPr="00154C31">
        <w:rPr>
          <w:rFonts w:ascii="Times New Roman" w:eastAsia="STHupo" w:hAnsi="Times New Roman" w:cs="Times New Roman"/>
          <w:sz w:val="24"/>
          <w:szCs w:val="24"/>
          <w:lang w:val="en-GB"/>
        </w:rPr>
        <w:t xml:space="preserve"> and Revised Action Plan 1 for the period 2011-2014 (hereinafter: RAP1). Upon their expiry in 2014</w:t>
      </w:r>
      <w:r w:rsidR="004173FA" w:rsidRPr="00154C31">
        <w:rPr>
          <w:rFonts w:ascii="Times New Roman" w:eastAsia="STHupo" w:hAnsi="Times New Roman" w:cs="Times New Roman"/>
          <w:sz w:val="24"/>
          <w:szCs w:val="24"/>
          <w:lang w:val="en-GB"/>
        </w:rPr>
        <w:t>,</w:t>
      </w:r>
      <w:r w:rsidRPr="00154C31">
        <w:rPr>
          <w:rFonts w:ascii="Times New Roman" w:eastAsia="STHupo" w:hAnsi="Times New Roman" w:cs="Times New Roman"/>
          <w:sz w:val="24"/>
          <w:szCs w:val="24"/>
          <w:lang w:val="en-GB"/>
        </w:rPr>
        <w:t xml:space="preserve"> the Council of Ministers</w:t>
      </w:r>
      <w:r w:rsidR="00E46456" w:rsidRPr="00154C31">
        <w:rPr>
          <w:rFonts w:ascii="Times New Roman" w:eastAsia="STHupo" w:hAnsi="Times New Roman" w:cs="Times New Roman"/>
          <w:sz w:val="24"/>
          <w:szCs w:val="24"/>
          <w:lang w:val="en-GB"/>
        </w:rPr>
        <w:t xml:space="preserve"> of BiH</w:t>
      </w:r>
      <w:r w:rsidRPr="00154C31">
        <w:rPr>
          <w:rFonts w:ascii="Times New Roman" w:eastAsia="STHupo" w:hAnsi="Times New Roman" w:cs="Times New Roman"/>
          <w:sz w:val="24"/>
          <w:szCs w:val="24"/>
          <w:lang w:val="en-GB"/>
        </w:rPr>
        <w:t xml:space="preserve">, Government of the Federation of Bosnia and Herzegovina (FBiH), </w:t>
      </w:r>
      <w:r w:rsidR="00237478" w:rsidRPr="00154C31">
        <w:rPr>
          <w:rFonts w:ascii="Times New Roman" w:eastAsia="STHupo" w:hAnsi="Times New Roman" w:cs="Times New Roman"/>
          <w:sz w:val="24"/>
          <w:szCs w:val="24"/>
          <w:lang w:val="en-GB"/>
        </w:rPr>
        <w:t>Government of Republika Srpska</w:t>
      </w:r>
      <w:r w:rsidRPr="00154C31">
        <w:rPr>
          <w:rFonts w:ascii="Times New Roman" w:eastAsia="STHupo" w:hAnsi="Times New Roman" w:cs="Times New Roman"/>
          <w:sz w:val="24"/>
          <w:szCs w:val="24"/>
          <w:lang w:val="en-GB"/>
        </w:rPr>
        <w:t xml:space="preserve"> (RS) and Government of </w:t>
      </w:r>
      <w:r w:rsidR="00DB1944">
        <w:rPr>
          <w:rFonts w:ascii="Times New Roman" w:eastAsia="STHupo" w:hAnsi="Times New Roman" w:cs="Times New Roman"/>
          <w:sz w:val="24"/>
          <w:szCs w:val="24"/>
          <w:lang w:val="en-GB"/>
        </w:rPr>
        <w:t>Brcko</w:t>
      </w:r>
      <w:r w:rsidR="00FE6137" w:rsidRPr="00154C31">
        <w:rPr>
          <w:rFonts w:ascii="Times New Roman" w:eastAsia="STHupo" w:hAnsi="Times New Roman" w:cs="Times New Roman"/>
          <w:sz w:val="24"/>
          <w:szCs w:val="24"/>
          <w:lang w:val="en-GB"/>
        </w:rPr>
        <w:t xml:space="preserve"> District</w:t>
      </w:r>
      <w:r w:rsidRPr="00154C31">
        <w:rPr>
          <w:rFonts w:ascii="Times New Roman" w:eastAsia="STHupo" w:hAnsi="Times New Roman" w:cs="Times New Roman"/>
          <w:sz w:val="24"/>
          <w:szCs w:val="24"/>
          <w:lang w:val="en-GB"/>
        </w:rPr>
        <w:t xml:space="preserve"> of BiH passed conclusions </w:t>
      </w:r>
      <w:r w:rsidR="00E46456" w:rsidRPr="00154C31">
        <w:rPr>
          <w:rFonts w:ascii="Times New Roman" w:eastAsia="STHupo" w:hAnsi="Times New Roman" w:cs="Times New Roman"/>
          <w:sz w:val="24"/>
          <w:szCs w:val="24"/>
          <w:lang w:val="en-GB"/>
        </w:rPr>
        <w:t xml:space="preserve">in late 2015 in which they </w:t>
      </w:r>
      <w:r w:rsidRPr="00154C31">
        <w:rPr>
          <w:rFonts w:ascii="Times New Roman" w:eastAsia="STHupo" w:hAnsi="Times New Roman" w:cs="Times New Roman"/>
          <w:sz w:val="24"/>
          <w:szCs w:val="24"/>
          <w:lang w:val="en-GB"/>
        </w:rPr>
        <w:t>reaffirm</w:t>
      </w:r>
      <w:r w:rsidR="00E46456" w:rsidRPr="00154C31">
        <w:rPr>
          <w:rFonts w:ascii="Times New Roman" w:eastAsia="STHupo" w:hAnsi="Times New Roman" w:cs="Times New Roman"/>
          <w:sz w:val="24"/>
          <w:szCs w:val="24"/>
          <w:lang w:val="en-GB"/>
        </w:rPr>
        <w:t>ed</w:t>
      </w:r>
      <w:r w:rsidRPr="00154C31">
        <w:rPr>
          <w:rFonts w:ascii="Times New Roman" w:eastAsia="STHupo" w:hAnsi="Times New Roman" w:cs="Times New Roman"/>
          <w:sz w:val="24"/>
          <w:szCs w:val="24"/>
          <w:lang w:val="en-GB"/>
        </w:rPr>
        <w:t xml:space="preserve"> their commitment to </w:t>
      </w:r>
      <w:r w:rsidR="00E446D5" w:rsidRPr="00154C31">
        <w:rPr>
          <w:rFonts w:ascii="Times New Roman" w:eastAsia="STHupo" w:hAnsi="Times New Roman" w:cs="Times New Roman"/>
          <w:sz w:val="24"/>
          <w:szCs w:val="24"/>
          <w:lang w:val="en-GB"/>
        </w:rPr>
        <w:t>public administration reform</w:t>
      </w:r>
      <w:r w:rsidRPr="00154C31">
        <w:rPr>
          <w:rFonts w:ascii="Times New Roman" w:eastAsia="STHupo" w:hAnsi="Times New Roman" w:cs="Times New Roman"/>
          <w:sz w:val="24"/>
          <w:szCs w:val="24"/>
          <w:lang w:val="en-GB"/>
        </w:rPr>
        <w:t xml:space="preserve"> </w:t>
      </w:r>
      <w:r w:rsidR="00E446D5" w:rsidRPr="00154C31">
        <w:rPr>
          <w:rFonts w:ascii="Times New Roman" w:eastAsia="STHupo" w:hAnsi="Times New Roman" w:cs="Times New Roman"/>
          <w:sz w:val="24"/>
          <w:szCs w:val="24"/>
          <w:lang w:val="en-GB"/>
        </w:rPr>
        <w:t>“through continuation of initiated but unfinished projects and other activities planned in</w:t>
      </w:r>
      <w:r w:rsidRPr="00154C31">
        <w:rPr>
          <w:rFonts w:ascii="Times New Roman" w:eastAsia="STHupo" w:hAnsi="Times New Roman" w:cs="Times New Roman"/>
          <w:sz w:val="24"/>
          <w:szCs w:val="24"/>
          <w:lang w:val="en-GB"/>
        </w:rPr>
        <w:t xml:space="preserve"> the Strategy and RAP1</w:t>
      </w:r>
      <w:r w:rsidR="009D2510" w:rsidRPr="00154C31">
        <w:rPr>
          <w:rFonts w:ascii="Times New Roman" w:eastAsia="STHupo" w:hAnsi="Times New Roman" w:cs="Times New Roman"/>
          <w:sz w:val="24"/>
          <w:szCs w:val="24"/>
          <w:lang w:val="en-GB"/>
        </w:rPr>
        <w:t>”</w:t>
      </w:r>
      <w:r w:rsidRPr="00154C31">
        <w:rPr>
          <w:rFonts w:ascii="Times New Roman" w:eastAsia="STHupo" w:hAnsi="Times New Roman" w:cs="Times New Roman"/>
          <w:sz w:val="24"/>
          <w:szCs w:val="24"/>
          <w:lang w:val="en-GB"/>
        </w:rPr>
        <w:t>.</w:t>
      </w:r>
      <w:r w:rsidRPr="00154C31">
        <w:rPr>
          <w:rStyle w:val="FootnoteReference"/>
          <w:rFonts w:ascii="Times New Roman" w:eastAsia="STHupo" w:hAnsi="Times New Roman" w:cs="Times New Roman"/>
          <w:sz w:val="24"/>
          <w:szCs w:val="24"/>
          <w:lang w:val="en-GB"/>
        </w:rPr>
        <w:footnoteReference w:id="1"/>
      </w:r>
      <w:r w:rsidRPr="00154C31">
        <w:rPr>
          <w:rFonts w:ascii="Times New Roman" w:eastAsia="STHupo" w:hAnsi="Times New Roman" w:cs="Times New Roman"/>
          <w:sz w:val="24"/>
          <w:szCs w:val="24"/>
          <w:lang w:val="en-GB"/>
        </w:rPr>
        <w:t xml:space="preserve"> </w:t>
      </w:r>
      <w:r w:rsidR="004173FA" w:rsidRPr="00154C31">
        <w:rPr>
          <w:rFonts w:ascii="Times New Roman" w:eastAsia="STHupo" w:hAnsi="Times New Roman" w:cs="Times New Roman"/>
          <w:iCs/>
          <w:sz w:val="24"/>
          <w:szCs w:val="24"/>
          <w:lang w:val="en-GB" w:eastAsia="en-GB"/>
        </w:rPr>
        <w:t>In early</w:t>
      </w:r>
      <w:r w:rsidRPr="00154C31">
        <w:rPr>
          <w:rFonts w:ascii="Times New Roman" w:eastAsia="STHupo" w:hAnsi="Times New Roman" w:cs="Times New Roman"/>
          <w:iCs/>
          <w:sz w:val="24"/>
          <w:szCs w:val="24"/>
          <w:lang w:val="en-GB" w:eastAsia="en-GB"/>
        </w:rPr>
        <w:t xml:space="preserve"> 2016, </w:t>
      </w:r>
      <w:r w:rsidRPr="00154C31">
        <w:rPr>
          <w:rFonts w:ascii="Times New Roman" w:eastAsia="STHupo" w:hAnsi="Times New Roman" w:cs="Times New Roman"/>
          <w:sz w:val="24"/>
          <w:szCs w:val="24"/>
          <w:lang w:val="en-GB"/>
        </w:rPr>
        <w:t>the Council of Ministers</w:t>
      </w:r>
      <w:r w:rsidR="00BD208B" w:rsidRPr="00BD208B">
        <w:rPr>
          <w:rFonts w:ascii="Times New Roman" w:eastAsia="STHupo" w:hAnsi="Times New Roman" w:cs="Times New Roman"/>
          <w:sz w:val="24"/>
          <w:szCs w:val="24"/>
          <w:lang w:val="en-GB"/>
        </w:rPr>
        <w:t xml:space="preserve"> </w:t>
      </w:r>
      <w:r w:rsidR="00BD208B">
        <w:rPr>
          <w:rFonts w:ascii="Times New Roman" w:eastAsia="STHupo" w:hAnsi="Times New Roman" w:cs="Times New Roman"/>
          <w:sz w:val="24"/>
          <w:szCs w:val="24"/>
          <w:lang w:val="en-GB"/>
        </w:rPr>
        <w:t xml:space="preserve">of </w:t>
      </w:r>
      <w:r w:rsidR="00BD208B" w:rsidRPr="00154C31">
        <w:rPr>
          <w:rFonts w:ascii="Times New Roman" w:eastAsia="STHupo" w:hAnsi="Times New Roman" w:cs="Times New Roman"/>
          <w:sz w:val="24"/>
          <w:szCs w:val="24"/>
          <w:lang w:val="en-GB"/>
        </w:rPr>
        <w:t>BiH</w:t>
      </w:r>
      <w:r w:rsidRPr="00154C31">
        <w:rPr>
          <w:rFonts w:ascii="Times New Roman" w:eastAsia="STHupo" w:hAnsi="Times New Roman" w:cs="Times New Roman"/>
          <w:sz w:val="24"/>
          <w:szCs w:val="24"/>
          <w:lang w:val="en-GB"/>
        </w:rPr>
        <w:t xml:space="preserve">, Government of the Federation of BiH, </w:t>
      </w:r>
      <w:r w:rsidR="00237478" w:rsidRPr="00154C31">
        <w:rPr>
          <w:rFonts w:ascii="Times New Roman" w:eastAsia="STHupo" w:hAnsi="Times New Roman" w:cs="Times New Roman"/>
          <w:sz w:val="24"/>
          <w:szCs w:val="24"/>
          <w:lang w:val="en-GB"/>
        </w:rPr>
        <w:t>Government of Republika Srpska</w:t>
      </w:r>
      <w:r w:rsidRPr="00154C31">
        <w:rPr>
          <w:rFonts w:ascii="Times New Roman" w:eastAsia="STHupo" w:hAnsi="Times New Roman" w:cs="Times New Roman"/>
          <w:sz w:val="24"/>
          <w:szCs w:val="24"/>
          <w:lang w:val="en-GB"/>
        </w:rPr>
        <w:t xml:space="preserve"> and Government of </w:t>
      </w:r>
      <w:r w:rsidR="00DB1944">
        <w:rPr>
          <w:rFonts w:ascii="Times New Roman" w:eastAsia="STHupo" w:hAnsi="Times New Roman" w:cs="Times New Roman"/>
          <w:sz w:val="24"/>
          <w:szCs w:val="24"/>
          <w:lang w:val="en-GB"/>
        </w:rPr>
        <w:t>Brcko</w:t>
      </w:r>
      <w:r w:rsidRPr="00154C31">
        <w:rPr>
          <w:rFonts w:ascii="Times New Roman" w:eastAsia="STHupo" w:hAnsi="Times New Roman" w:cs="Times New Roman"/>
          <w:sz w:val="24"/>
          <w:szCs w:val="24"/>
          <w:lang w:val="en-GB"/>
        </w:rPr>
        <w:t xml:space="preserve"> District of BiH </w:t>
      </w:r>
      <w:r w:rsidR="00E446D5" w:rsidRPr="00154C31">
        <w:rPr>
          <w:rFonts w:ascii="Times New Roman" w:eastAsia="STHupo" w:hAnsi="Times New Roman" w:cs="Times New Roman"/>
          <w:sz w:val="24"/>
          <w:szCs w:val="24"/>
          <w:lang w:val="en-GB"/>
        </w:rPr>
        <w:t>approved</w:t>
      </w:r>
      <w:r w:rsidRPr="00154C31">
        <w:rPr>
          <w:rFonts w:ascii="Times New Roman" w:eastAsia="STHupo" w:hAnsi="Times New Roman" w:cs="Times New Roman"/>
          <w:sz w:val="24"/>
          <w:szCs w:val="24"/>
          <w:lang w:val="en-GB"/>
        </w:rPr>
        <w:t xml:space="preserve"> and supported the </w:t>
      </w:r>
      <w:r w:rsidR="00E446D5" w:rsidRPr="00154C31">
        <w:rPr>
          <w:rFonts w:ascii="Times New Roman" w:eastAsia="STHupo" w:hAnsi="Times New Roman" w:cs="Times New Roman"/>
          <w:sz w:val="24"/>
          <w:szCs w:val="24"/>
          <w:lang w:val="en-GB"/>
        </w:rPr>
        <w:t>Operation</w:t>
      </w:r>
      <w:r w:rsidR="00434E31" w:rsidRPr="00154C31">
        <w:rPr>
          <w:rFonts w:ascii="Times New Roman" w:eastAsia="STHupo" w:hAnsi="Times New Roman" w:cs="Times New Roman"/>
          <w:sz w:val="24"/>
          <w:szCs w:val="24"/>
          <w:lang w:val="en-GB"/>
        </w:rPr>
        <w:t>al</w:t>
      </w:r>
      <w:r w:rsidR="00E446D5"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Plan for </w:t>
      </w:r>
      <w:r w:rsidR="00E446D5" w:rsidRPr="00154C31">
        <w:rPr>
          <w:rFonts w:ascii="Times New Roman" w:eastAsia="STHupo" w:hAnsi="Times New Roman" w:cs="Times New Roman"/>
          <w:sz w:val="24"/>
          <w:szCs w:val="24"/>
          <w:lang w:val="en-GB"/>
        </w:rPr>
        <w:t>PAR</w:t>
      </w:r>
      <w:r w:rsidRPr="00154C31">
        <w:rPr>
          <w:rFonts w:ascii="Times New Roman" w:eastAsia="STHupo" w:hAnsi="Times New Roman" w:cs="Times New Roman"/>
          <w:sz w:val="24"/>
          <w:szCs w:val="24"/>
          <w:lang w:val="en-GB"/>
        </w:rPr>
        <w:t xml:space="preserve"> </w:t>
      </w:r>
      <w:r w:rsidR="00E446D5" w:rsidRPr="00154C31">
        <w:rPr>
          <w:rFonts w:ascii="Times New Roman" w:eastAsia="STHupo" w:hAnsi="Times New Roman" w:cs="Times New Roman"/>
          <w:sz w:val="24"/>
          <w:szCs w:val="24"/>
          <w:lang w:val="en-GB"/>
        </w:rPr>
        <w:t xml:space="preserve">Strategy Development, </w:t>
      </w:r>
      <w:r w:rsidR="004173FA" w:rsidRPr="00154C31">
        <w:rPr>
          <w:rFonts w:ascii="Times New Roman" w:eastAsia="STHupo" w:hAnsi="Times New Roman" w:cs="Times New Roman"/>
          <w:sz w:val="24"/>
          <w:szCs w:val="24"/>
          <w:lang w:val="en-GB"/>
        </w:rPr>
        <w:t xml:space="preserve">which marked the start of a joint and coordinated development of </w:t>
      </w:r>
      <w:r w:rsidR="00E446D5" w:rsidRPr="00154C31">
        <w:rPr>
          <w:rFonts w:ascii="Times New Roman" w:eastAsia="STHupo" w:hAnsi="Times New Roman" w:cs="Times New Roman"/>
          <w:sz w:val="24"/>
          <w:szCs w:val="24"/>
          <w:lang w:val="en-GB"/>
        </w:rPr>
        <w:t>the</w:t>
      </w:r>
      <w:r w:rsidR="004173FA" w:rsidRPr="00154C31">
        <w:rPr>
          <w:rFonts w:ascii="Times New Roman" w:eastAsia="STHupo" w:hAnsi="Times New Roman" w:cs="Times New Roman"/>
          <w:sz w:val="24"/>
          <w:szCs w:val="24"/>
          <w:lang w:val="en-GB"/>
        </w:rPr>
        <w:t xml:space="preserve"> new </w:t>
      </w:r>
      <w:r w:rsidR="00EF69FD" w:rsidRPr="00154C31">
        <w:rPr>
          <w:rFonts w:ascii="Times New Roman" w:eastAsia="STHupo" w:hAnsi="Times New Roman" w:cs="Times New Roman"/>
          <w:sz w:val="24"/>
          <w:szCs w:val="24"/>
          <w:lang w:val="en-GB"/>
        </w:rPr>
        <w:t>medium-term</w:t>
      </w:r>
      <w:r w:rsidR="004173FA" w:rsidRPr="00154C31">
        <w:rPr>
          <w:rFonts w:ascii="Times New Roman" w:eastAsia="STHupo" w:hAnsi="Times New Roman" w:cs="Times New Roman"/>
          <w:sz w:val="24"/>
          <w:szCs w:val="24"/>
          <w:lang w:val="en-GB"/>
        </w:rPr>
        <w:t xml:space="preserve"> PAR Strategic Framework in Bosnia and Herzegovina</w:t>
      </w:r>
      <w:r w:rsidRPr="00154C31">
        <w:rPr>
          <w:rFonts w:ascii="Times New Roman" w:eastAsia="STHupo" w:hAnsi="Times New Roman" w:cs="Times New Roman"/>
          <w:sz w:val="24"/>
          <w:szCs w:val="24"/>
          <w:lang w:val="en-GB"/>
        </w:rPr>
        <w:t xml:space="preserve">. </w:t>
      </w:r>
    </w:p>
    <w:p w14:paraId="58E873FF" w14:textId="10BDD464" w:rsidR="00B26269" w:rsidRPr="00154C31" w:rsidRDefault="00B26269" w:rsidP="00B26269">
      <w:pPr>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Further improvement and enhancement of </w:t>
      </w:r>
      <w:r w:rsidR="00BD208B">
        <w:rPr>
          <w:rFonts w:ascii="Times New Roman" w:eastAsia="STHupo" w:hAnsi="Times New Roman" w:cs="Times New Roman"/>
          <w:sz w:val="24"/>
          <w:szCs w:val="24"/>
          <w:lang w:val="en-GB"/>
        </w:rPr>
        <w:t xml:space="preserve">the </w:t>
      </w:r>
      <w:r w:rsidRPr="00154C31">
        <w:rPr>
          <w:rFonts w:ascii="Times New Roman" w:eastAsia="STHupo" w:hAnsi="Times New Roman" w:cs="Times New Roman"/>
          <w:sz w:val="24"/>
          <w:szCs w:val="24"/>
          <w:lang w:val="en-GB"/>
        </w:rPr>
        <w:t>public administration was r</w:t>
      </w:r>
      <w:r w:rsidR="004173FA" w:rsidRPr="00154C31">
        <w:rPr>
          <w:rFonts w:ascii="Times New Roman" w:eastAsia="STHupo" w:hAnsi="Times New Roman" w:cs="Times New Roman"/>
          <w:sz w:val="24"/>
          <w:szCs w:val="24"/>
          <w:lang w:val="en-GB"/>
        </w:rPr>
        <w:t>ecognis</w:t>
      </w:r>
      <w:r w:rsidRPr="00154C31">
        <w:rPr>
          <w:rFonts w:ascii="Times New Roman" w:eastAsia="STHupo" w:hAnsi="Times New Roman" w:cs="Times New Roman"/>
          <w:sz w:val="24"/>
          <w:szCs w:val="24"/>
          <w:lang w:val="en-GB"/>
        </w:rPr>
        <w:t xml:space="preserve">ed not only as a prerequisite for more efficient exercise of citizens' rights, but also </w:t>
      </w:r>
      <w:r w:rsidR="00561295" w:rsidRPr="00154C31">
        <w:rPr>
          <w:rFonts w:ascii="Times New Roman" w:eastAsia="STHupo" w:hAnsi="Times New Roman" w:cs="Times New Roman"/>
          <w:sz w:val="24"/>
          <w:szCs w:val="24"/>
          <w:lang w:val="en-GB"/>
        </w:rPr>
        <w:t xml:space="preserve">for </w:t>
      </w:r>
      <w:r w:rsidR="00BD208B">
        <w:rPr>
          <w:rFonts w:ascii="Times New Roman" w:eastAsia="STHupo" w:hAnsi="Times New Roman" w:cs="Times New Roman"/>
          <w:sz w:val="24"/>
          <w:szCs w:val="24"/>
          <w:lang w:val="en-GB"/>
        </w:rPr>
        <w:t>robust</w:t>
      </w:r>
      <w:r w:rsidR="00BD208B"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competitiveness and economic development </w:t>
      </w:r>
      <w:r w:rsidR="00BD208B">
        <w:rPr>
          <w:rFonts w:ascii="Times New Roman" w:eastAsia="STHupo" w:hAnsi="Times New Roman" w:cs="Times New Roman"/>
          <w:sz w:val="24"/>
          <w:szCs w:val="24"/>
          <w:lang w:val="en-GB"/>
        </w:rPr>
        <w:t>and</w:t>
      </w:r>
      <w:r w:rsidRPr="00154C31">
        <w:rPr>
          <w:rFonts w:ascii="Times New Roman" w:eastAsia="STHupo" w:hAnsi="Times New Roman" w:cs="Times New Roman"/>
          <w:sz w:val="24"/>
          <w:szCs w:val="24"/>
          <w:lang w:val="en-GB"/>
        </w:rPr>
        <w:t xml:space="preserve"> </w:t>
      </w:r>
      <w:r w:rsidR="00BD208B" w:rsidRPr="00154C31">
        <w:rPr>
          <w:rFonts w:ascii="Times New Roman" w:eastAsia="STHupo" w:hAnsi="Times New Roman" w:cs="Times New Roman"/>
          <w:sz w:val="24"/>
          <w:szCs w:val="24"/>
          <w:lang w:val="en-GB"/>
        </w:rPr>
        <w:t>support</w:t>
      </w:r>
      <w:r w:rsidR="00BD208B">
        <w:rPr>
          <w:rFonts w:ascii="Times New Roman" w:eastAsia="STHupo" w:hAnsi="Times New Roman" w:cs="Times New Roman"/>
          <w:sz w:val="24"/>
          <w:szCs w:val="24"/>
          <w:lang w:val="en-GB"/>
        </w:rPr>
        <w:t xml:space="preserve"> to</w:t>
      </w:r>
      <w:r w:rsidR="00BD208B"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the process of </w:t>
      </w:r>
      <w:r w:rsidR="00D254ED">
        <w:rPr>
          <w:rFonts w:ascii="Times New Roman" w:eastAsia="STHupo" w:hAnsi="Times New Roman" w:cs="Times New Roman"/>
          <w:sz w:val="24"/>
          <w:szCs w:val="24"/>
          <w:lang w:val="en-GB"/>
        </w:rPr>
        <w:t xml:space="preserve">EU </w:t>
      </w:r>
      <w:r w:rsidRPr="00154C31">
        <w:rPr>
          <w:rFonts w:ascii="Times New Roman" w:eastAsia="STHupo" w:hAnsi="Times New Roman" w:cs="Times New Roman"/>
          <w:sz w:val="24"/>
          <w:szCs w:val="24"/>
          <w:lang w:val="en-GB"/>
        </w:rPr>
        <w:t xml:space="preserve">accession. </w:t>
      </w:r>
      <w:r w:rsidR="00D254ED">
        <w:rPr>
          <w:rFonts w:ascii="Times New Roman" w:eastAsia="STHupo" w:hAnsi="Times New Roman" w:cs="Times New Roman"/>
          <w:sz w:val="24"/>
          <w:szCs w:val="24"/>
          <w:lang w:val="en-GB"/>
        </w:rPr>
        <w:t>This is clearly evidenced by</w:t>
      </w:r>
      <w:r w:rsidRPr="00154C31">
        <w:rPr>
          <w:rFonts w:ascii="Times New Roman" w:eastAsia="STHupo" w:hAnsi="Times New Roman" w:cs="Times New Roman"/>
          <w:sz w:val="24"/>
          <w:szCs w:val="24"/>
          <w:lang w:val="en-GB"/>
        </w:rPr>
        <w:t xml:space="preserve">, </w:t>
      </w:r>
      <w:r w:rsidR="00D254ED">
        <w:rPr>
          <w:rFonts w:ascii="Times New Roman" w:eastAsia="STHupo" w:hAnsi="Times New Roman" w:cs="Times New Roman"/>
          <w:sz w:val="24"/>
          <w:szCs w:val="24"/>
          <w:lang w:val="en-GB"/>
        </w:rPr>
        <w:t>inter alia</w:t>
      </w:r>
      <w:r w:rsidRPr="00154C31">
        <w:rPr>
          <w:rFonts w:ascii="Times New Roman" w:eastAsia="STHupo" w:hAnsi="Times New Roman" w:cs="Times New Roman"/>
          <w:sz w:val="24"/>
          <w:szCs w:val="24"/>
          <w:lang w:val="en-GB"/>
        </w:rPr>
        <w:t>, the following documents:</w:t>
      </w:r>
    </w:p>
    <w:p w14:paraId="68B6DE4B" w14:textId="3265A7F5" w:rsidR="00B26269" w:rsidRPr="00154C31" w:rsidRDefault="004173FA" w:rsidP="00B26269">
      <w:pPr>
        <w:numPr>
          <w:ilvl w:val="0"/>
          <w:numId w:val="15"/>
        </w:numPr>
        <w:spacing w:after="240" w:line="240" w:lineRule="auto"/>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Stabilis</w:t>
      </w:r>
      <w:r w:rsidR="00B26269" w:rsidRPr="00154C31">
        <w:rPr>
          <w:rFonts w:ascii="Times New Roman" w:eastAsia="STHupo" w:hAnsi="Times New Roman" w:cs="Times New Roman"/>
          <w:sz w:val="24"/>
          <w:szCs w:val="24"/>
          <w:lang w:val="en-GB"/>
        </w:rPr>
        <w:t xml:space="preserve">ation and Association Agreement between the European Communities and their Member States and Bosnia and Herzegovina, envisaging the establishment of cooperation </w:t>
      </w:r>
      <w:r w:rsidR="009D2510" w:rsidRPr="00154C31">
        <w:rPr>
          <w:rFonts w:ascii="Times New Roman" w:eastAsia="STHupo" w:hAnsi="Times New Roman" w:cs="Times New Roman"/>
          <w:i/>
          <w:sz w:val="24"/>
          <w:szCs w:val="24"/>
          <w:lang w:val="en-GB"/>
        </w:rPr>
        <w:t>“</w:t>
      </w:r>
      <w:r w:rsidR="00B26269" w:rsidRPr="00154C31">
        <w:rPr>
          <w:rFonts w:ascii="Times New Roman" w:eastAsia="STHupo" w:hAnsi="Times New Roman" w:cs="Times New Roman"/>
          <w:i/>
          <w:sz w:val="24"/>
          <w:szCs w:val="24"/>
          <w:lang w:val="en-GB"/>
        </w:rPr>
        <w:t>aimed at improving</w:t>
      </w:r>
      <w:r w:rsidR="00561295" w:rsidRPr="00154C31">
        <w:rPr>
          <w:rFonts w:ascii="Times New Roman" w:eastAsia="STHupo" w:hAnsi="Times New Roman" w:cs="Times New Roman"/>
          <w:i/>
          <w:sz w:val="24"/>
          <w:szCs w:val="24"/>
          <w:lang w:val="en-GB"/>
        </w:rPr>
        <w:t xml:space="preserve"> the</w:t>
      </w:r>
      <w:r w:rsidR="00B26269" w:rsidRPr="00154C31">
        <w:rPr>
          <w:rFonts w:ascii="Times New Roman" w:eastAsia="STHupo" w:hAnsi="Times New Roman" w:cs="Times New Roman"/>
          <w:i/>
          <w:sz w:val="24"/>
          <w:szCs w:val="24"/>
          <w:lang w:val="en-GB"/>
        </w:rPr>
        <w:t xml:space="preserve"> development of an efficient and accountable public administration in Bosnia and Herzegovina</w:t>
      </w:r>
      <w:r w:rsidR="009D2510" w:rsidRPr="00154C31">
        <w:rPr>
          <w:rFonts w:ascii="Times New Roman" w:eastAsia="STHupo" w:hAnsi="Times New Roman" w:cs="Times New Roman"/>
          <w:i/>
          <w:sz w:val="24"/>
          <w:szCs w:val="24"/>
          <w:lang w:val="en-GB"/>
        </w:rPr>
        <w:t>”</w:t>
      </w:r>
      <w:r w:rsidR="00B26269" w:rsidRPr="00154C31">
        <w:rPr>
          <w:rFonts w:ascii="Times New Roman" w:eastAsia="STHupo" w:hAnsi="Times New Roman" w:cs="Times New Roman"/>
          <w:sz w:val="24"/>
          <w:szCs w:val="24"/>
          <w:vertAlign w:val="superscript"/>
          <w:lang w:val="en-GB"/>
        </w:rPr>
        <w:footnoteReference w:id="2"/>
      </w:r>
    </w:p>
    <w:p w14:paraId="4A7AC939" w14:textId="5D89AD82" w:rsidR="00B26269" w:rsidRPr="00154C31" w:rsidRDefault="00B26269" w:rsidP="00B26269">
      <w:pPr>
        <w:numPr>
          <w:ilvl w:val="0"/>
          <w:numId w:val="15"/>
        </w:numPr>
        <w:spacing w:after="240" w:line="240" w:lineRule="auto"/>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Decision of the Parliamentary Assembly of Bosnia and Herzegovina confirming the </w:t>
      </w:r>
      <w:r w:rsidR="00561295" w:rsidRPr="00154C31">
        <w:rPr>
          <w:rFonts w:ascii="Times New Roman" w:eastAsia="STHupo" w:hAnsi="Times New Roman" w:cs="Times New Roman"/>
          <w:sz w:val="24"/>
          <w:szCs w:val="24"/>
          <w:lang w:val="en-GB"/>
        </w:rPr>
        <w:t xml:space="preserve">Statement of the </w:t>
      </w:r>
      <w:r w:rsidRPr="00154C31">
        <w:rPr>
          <w:rFonts w:ascii="Times New Roman" w:eastAsia="STHupo" w:hAnsi="Times New Roman" w:cs="Times New Roman"/>
          <w:sz w:val="24"/>
          <w:szCs w:val="24"/>
          <w:lang w:val="en-GB"/>
        </w:rPr>
        <w:t xml:space="preserve">Presidency of Bosnia and Herzegovina that the government institutions in Bosnia and Herzegovina will undertake </w:t>
      </w:r>
      <w:r w:rsidR="009D2510" w:rsidRPr="00154C31">
        <w:rPr>
          <w:rFonts w:ascii="Times New Roman" w:eastAsia="STHupo" w:hAnsi="Times New Roman" w:cs="Times New Roman"/>
          <w:i/>
          <w:sz w:val="24"/>
          <w:szCs w:val="24"/>
          <w:lang w:val="en-GB"/>
        </w:rPr>
        <w:t>“</w:t>
      </w:r>
      <w:r w:rsidRPr="00154C31">
        <w:rPr>
          <w:rFonts w:ascii="Times New Roman" w:eastAsia="STHupo" w:hAnsi="Times New Roman" w:cs="Times New Roman"/>
          <w:i/>
          <w:sz w:val="24"/>
          <w:szCs w:val="24"/>
          <w:lang w:val="en-GB"/>
        </w:rPr>
        <w:t xml:space="preserve">measures to strengthen administrative capacity, improve functionality and increase the efficiency of institutions at all levels of government </w:t>
      </w:r>
      <w:r w:rsidRPr="00154C31">
        <w:rPr>
          <w:rFonts w:ascii="Times New Roman" w:eastAsia="STHupo" w:hAnsi="Times New Roman" w:cs="Times New Roman"/>
          <w:i/>
          <w:sz w:val="24"/>
          <w:szCs w:val="24"/>
          <w:lang w:val="en-GB"/>
        </w:rPr>
        <w:lastRenderedPageBreak/>
        <w:t>to take over and implement the acquis communautaire and other obligations required for membership in the European Union</w:t>
      </w:r>
      <w:r w:rsidR="009D2510" w:rsidRPr="00154C31">
        <w:rPr>
          <w:rFonts w:ascii="Times New Roman" w:eastAsia="STHupo" w:hAnsi="Times New Roman" w:cs="Times New Roman"/>
          <w:i/>
          <w:color w:val="000000"/>
          <w:sz w:val="24"/>
          <w:szCs w:val="24"/>
          <w:shd w:val="clear" w:color="auto" w:fill="FFFFFF"/>
          <w:lang w:val="en-GB"/>
        </w:rPr>
        <w:t>”</w:t>
      </w:r>
      <w:r w:rsidRPr="00154C31">
        <w:rPr>
          <w:rFonts w:ascii="Times New Roman" w:eastAsia="STHupo" w:hAnsi="Times New Roman" w:cs="Times New Roman"/>
          <w:sz w:val="24"/>
          <w:szCs w:val="24"/>
          <w:vertAlign w:val="superscript"/>
          <w:lang w:val="en-GB"/>
        </w:rPr>
        <w:footnoteReference w:id="3"/>
      </w:r>
    </w:p>
    <w:p w14:paraId="638671B6" w14:textId="04165D98" w:rsidR="00B26269" w:rsidRPr="00154C31" w:rsidRDefault="00B26269" w:rsidP="00B26269">
      <w:pPr>
        <w:numPr>
          <w:ilvl w:val="0"/>
          <w:numId w:val="15"/>
        </w:numPr>
        <w:spacing w:after="240" w:line="240" w:lineRule="auto"/>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Reform </w:t>
      </w:r>
      <w:r w:rsidR="00F35519" w:rsidRPr="00154C31">
        <w:rPr>
          <w:rFonts w:ascii="Times New Roman" w:eastAsia="STHupo" w:hAnsi="Times New Roman" w:cs="Times New Roman"/>
          <w:sz w:val="24"/>
          <w:szCs w:val="24"/>
          <w:lang w:val="en-GB"/>
        </w:rPr>
        <w:t>A</w:t>
      </w:r>
      <w:r w:rsidRPr="00154C31">
        <w:rPr>
          <w:rFonts w:ascii="Times New Roman" w:eastAsia="STHupo" w:hAnsi="Times New Roman" w:cs="Times New Roman"/>
          <w:sz w:val="24"/>
          <w:szCs w:val="24"/>
          <w:lang w:val="en-GB"/>
        </w:rPr>
        <w:t>genda for Bosnia and Herzegovina for the period 2015-2018, which highl</w:t>
      </w:r>
      <w:r w:rsidR="002F5F18" w:rsidRPr="00154C31">
        <w:rPr>
          <w:rFonts w:ascii="Times New Roman" w:eastAsia="STHupo" w:hAnsi="Times New Roman" w:cs="Times New Roman"/>
          <w:sz w:val="24"/>
          <w:szCs w:val="24"/>
          <w:lang w:val="en-GB"/>
        </w:rPr>
        <w:t>ights public administration</w:t>
      </w:r>
      <w:r w:rsidR="00F35519" w:rsidRPr="00154C31">
        <w:rPr>
          <w:rFonts w:ascii="Times New Roman" w:eastAsia="STHupo" w:hAnsi="Times New Roman" w:cs="Times New Roman"/>
          <w:sz w:val="24"/>
          <w:szCs w:val="24"/>
          <w:lang w:val="en-GB"/>
        </w:rPr>
        <w:t xml:space="preserve"> reform </w:t>
      </w:r>
      <w:r w:rsidRPr="00154C31">
        <w:rPr>
          <w:rFonts w:ascii="Times New Roman" w:eastAsia="STHupo" w:hAnsi="Times New Roman" w:cs="Times New Roman"/>
          <w:sz w:val="24"/>
          <w:szCs w:val="24"/>
          <w:lang w:val="en-GB"/>
        </w:rPr>
        <w:t xml:space="preserve">as one of the key priorities </w:t>
      </w:r>
      <w:r w:rsidR="009D2510" w:rsidRPr="00154C31">
        <w:rPr>
          <w:rFonts w:ascii="Times New Roman" w:eastAsia="STHupo" w:hAnsi="Times New Roman" w:cs="Times New Roman"/>
          <w:i/>
          <w:sz w:val="24"/>
          <w:szCs w:val="24"/>
          <w:lang w:val="en-GB"/>
        </w:rPr>
        <w:t>“</w:t>
      </w:r>
      <w:r w:rsidRPr="00154C31">
        <w:rPr>
          <w:rFonts w:ascii="Times New Roman" w:eastAsia="STHupo" w:hAnsi="Times New Roman" w:cs="Times New Roman"/>
          <w:i/>
          <w:sz w:val="24"/>
          <w:szCs w:val="24"/>
          <w:lang w:val="en-GB"/>
        </w:rPr>
        <w:t xml:space="preserve">to ensure fiscal sustainability and </w:t>
      </w:r>
      <w:r w:rsidR="00561295" w:rsidRPr="00154C31">
        <w:rPr>
          <w:rFonts w:ascii="Times New Roman" w:eastAsia="STHupo" w:hAnsi="Times New Roman" w:cs="Times New Roman"/>
          <w:i/>
          <w:sz w:val="24"/>
          <w:szCs w:val="24"/>
          <w:lang w:val="en-GB"/>
        </w:rPr>
        <w:t xml:space="preserve">adequate </w:t>
      </w:r>
      <w:r w:rsidRPr="00154C31">
        <w:rPr>
          <w:rFonts w:ascii="Times New Roman" w:eastAsia="STHupo" w:hAnsi="Times New Roman" w:cs="Times New Roman"/>
          <w:i/>
          <w:sz w:val="24"/>
          <w:szCs w:val="24"/>
          <w:lang w:val="en-GB"/>
        </w:rPr>
        <w:t xml:space="preserve">delivery of services to citizens, and stresses that it </w:t>
      </w:r>
      <w:r w:rsidR="00D254ED">
        <w:rPr>
          <w:rFonts w:ascii="Times New Roman" w:eastAsia="STHupo" w:hAnsi="Times New Roman" w:cs="Times New Roman"/>
          <w:i/>
          <w:sz w:val="24"/>
          <w:szCs w:val="24"/>
          <w:lang w:val="en-GB"/>
        </w:rPr>
        <w:t>must</w:t>
      </w:r>
      <w:r w:rsidRPr="00154C31">
        <w:rPr>
          <w:rFonts w:ascii="Times New Roman" w:eastAsia="STHupo" w:hAnsi="Times New Roman" w:cs="Times New Roman"/>
          <w:i/>
          <w:sz w:val="24"/>
          <w:szCs w:val="24"/>
          <w:lang w:val="en-GB"/>
        </w:rPr>
        <w:t xml:space="preserve"> be implemented in close connection with reforms in the socio-economic system and the rule of law</w:t>
      </w:r>
      <w:r w:rsidR="009D2510" w:rsidRPr="00154C31">
        <w:rPr>
          <w:rFonts w:ascii="Times New Roman" w:eastAsia="STHupo" w:hAnsi="Times New Roman" w:cs="Times New Roman"/>
          <w:i/>
          <w:sz w:val="24"/>
          <w:szCs w:val="24"/>
          <w:lang w:val="en-GB"/>
        </w:rPr>
        <w:t>”</w:t>
      </w:r>
      <w:r w:rsidRPr="00154C31">
        <w:rPr>
          <w:rStyle w:val="FootnoteReference"/>
          <w:rFonts w:ascii="Times New Roman" w:eastAsia="STHupo" w:hAnsi="Times New Roman" w:cs="Times New Roman"/>
          <w:sz w:val="24"/>
          <w:szCs w:val="24"/>
          <w:lang w:val="en-GB"/>
        </w:rPr>
        <w:footnoteReference w:id="4"/>
      </w:r>
    </w:p>
    <w:p w14:paraId="37C5436F" w14:textId="48BE3A81" w:rsidR="00B26269" w:rsidRPr="00154C31" w:rsidRDefault="00B26269" w:rsidP="00B26269">
      <w:pPr>
        <w:numPr>
          <w:ilvl w:val="0"/>
          <w:numId w:val="15"/>
        </w:numPr>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The 2015 EU Enlargement Strategy, which puts public administration</w:t>
      </w:r>
      <w:r w:rsidR="00F35519" w:rsidRPr="00154C31">
        <w:rPr>
          <w:rFonts w:ascii="Times New Roman" w:eastAsia="STHupo" w:hAnsi="Times New Roman" w:cs="Times New Roman"/>
          <w:sz w:val="24"/>
          <w:szCs w:val="24"/>
          <w:lang w:val="en-GB"/>
        </w:rPr>
        <w:t xml:space="preserve"> reform</w:t>
      </w:r>
      <w:r w:rsidRPr="00154C31">
        <w:rPr>
          <w:rFonts w:ascii="Times New Roman" w:eastAsia="STHupo" w:hAnsi="Times New Roman" w:cs="Times New Roman"/>
          <w:sz w:val="24"/>
          <w:szCs w:val="24"/>
          <w:lang w:val="en-GB"/>
        </w:rPr>
        <w:t>, together with the rule of law and economic governance, among the priority issues for candidate countries and potential candidates for membership in the European Union</w:t>
      </w:r>
      <w:r w:rsidRPr="00154C31">
        <w:rPr>
          <w:rFonts w:ascii="Times New Roman" w:eastAsia="STHupo" w:hAnsi="Times New Roman" w:cs="Times New Roman"/>
          <w:sz w:val="24"/>
          <w:szCs w:val="24"/>
          <w:vertAlign w:val="superscript"/>
          <w:lang w:val="en-GB"/>
        </w:rPr>
        <w:footnoteReference w:id="5"/>
      </w:r>
    </w:p>
    <w:p w14:paraId="25B8DDE1" w14:textId="677D41F6" w:rsidR="00B26269" w:rsidRPr="00154C31" w:rsidRDefault="00B26269" w:rsidP="00B26269">
      <w:pPr>
        <w:numPr>
          <w:ilvl w:val="0"/>
          <w:numId w:val="15"/>
        </w:numPr>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Communication of the European Commission on the EU Enlargement Policy 2016 re</w:t>
      </w:r>
      <w:r w:rsidR="00F35519" w:rsidRPr="00154C31">
        <w:rPr>
          <w:rFonts w:ascii="Times New Roman" w:eastAsia="STHupo" w:hAnsi="Times New Roman" w:cs="Times New Roman"/>
          <w:sz w:val="24"/>
          <w:szCs w:val="24"/>
          <w:lang w:val="en-GB"/>
        </w:rPr>
        <w:t xml:space="preserve">commending, </w:t>
      </w:r>
      <w:r w:rsidR="00D254ED">
        <w:rPr>
          <w:rFonts w:ascii="Times New Roman" w:eastAsia="STHupo" w:hAnsi="Times New Roman" w:cs="Times New Roman"/>
          <w:sz w:val="24"/>
          <w:szCs w:val="24"/>
          <w:lang w:val="en-GB"/>
        </w:rPr>
        <w:t>inter alia</w:t>
      </w:r>
      <w:r w:rsidR="00F35519" w:rsidRPr="00154C31">
        <w:rPr>
          <w:rFonts w:ascii="Times New Roman" w:eastAsia="STHupo" w:hAnsi="Times New Roman" w:cs="Times New Roman"/>
          <w:sz w:val="24"/>
          <w:szCs w:val="24"/>
          <w:lang w:val="en-GB"/>
        </w:rPr>
        <w:t>,</w:t>
      </w:r>
      <w:r w:rsidR="002F5F18" w:rsidRPr="00154C31">
        <w:rPr>
          <w:rFonts w:ascii="Times New Roman" w:eastAsia="STHupo" w:hAnsi="Times New Roman" w:cs="Times New Roman"/>
          <w:sz w:val="24"/>
          <w:szCs w:val="24"/>
          <w:lang w:val="en-GB"/>
        </w:rPr>
        <w:t xml:space="preserve"> </w:t>
      </w:r>
      <w:r w:rsidR="009D2510" w:rsidRPr="00154C31">
        <w:rPr>
          <w:rFonts w:ascii="Times New Roman" w:eastAsia="STHupo" w:hAnsi="Times New Roman" w:cs="Times New Roman"/>
          <w:i/>
          <w:sz w:val="24"/>
          <w:szCs w:val="24"/>
          <w:lang w:val="en-GB"/>
        </w:rPr>
        <w:t>“</w:t>
      </w:r>
      <w:r w:rsidR="00F35519" w:rsidRPr="00154C31">
        <w:rPr>
          <w:rFonts w:ascii="Times New Roman" w:eastAsia="STHupo" w:hAnsi="Times New Roman" w:cs="Times New Roman"/>
          <w:i/>
          <w:sz w:val="24"/>
          <w:szCs w:val="24"/>
          <w:lang w:val="en-GB"/>
        </w:rPr>
        <w:t xml:space="preserve">strengthening the rule of law and public administration in line with European standards </w:t>
      </w:r>
      <w:r w:rsidR="00561295" w:rsidRPr="00154C31">
        <w:rPr>
          <w:rFonts w:ascii="Times New Roman" w:eastAsia="STHupo" w:hAnsi="Times New Roman" w:cs="Times New Roman"/>
          <w:i/>
          <w:sz w:val="24"/>
          <w:szCs w:val="24"/>
          <w:lang w:val="en-GB"/>
        </w:rPr>
        <w:t xml:space="preserve">at </w:t>
      </w:r>
      <w:r w:rsidR="00F35519" w:rsidRPr="00154C31">
        <w:rPr>
          <w:rFonts w:ascii="Times New Roman" w:eastAsia="STHupo" w:hAnsi="Times New Roman" w:cs="Times New Roman"/>
          <w:i/>
          <w:sz w:val="24"/>
          <w:szCs w:val="24"/>
          <w:lang w:val="en-GB"/>
        </w:rPr>
        <w:t>all levels of government</w:t>
      </w:r>
      <w:r w:rsidR="00561295" w:rsidRPr="00154C31">
        <w:rPr>
          <w:rFonts w:ascii="Times New Roman" w:eastAsia="STHupo" w:hAnsi="Times New Roman" w:cs="Times New Roman"/>
          <w:i/>
          <w:sz w:val="24"/>
          <w:szCs w:val="24"/>
          <w:lang w:val="en-GB"/>
        </w:rPr>
        <w:t xml:space="preserve"> and </w:t>
      </w:r>
      <w:r w:rsidR="00F35519" w:rsidRPr="00154C31">
        <w:rPr>
          <w:rFonts w:ascii="Times New Roman" w:eastAsia="STHupo" w:hAnsi="Times New Roman" w:cs="Times New Roman"/>
          <w:i/>
          <w:sz w:val="24"/>
          <w:szCs w:val="24"/>
          <w:lang w:val="en-GB"/>
        </w:rPr>
        <w:t xml:space="preserve">further </w:t>
      </w:r>
      <w:r w:rsidR="00561295" w:rsidRPr="00154C31">
        <w:rPr>
          <w:rFonts w:ascii="Times New Roman" w:eastAsia="STHupo" w:hAnsi="Times New Roman" w:cs="Times New Roman"/>
          <w:i/>
          <w:sz w:val="24"/>
          <w:szCs w:val="24"/>
          <w:lang w:val="en-GB"/>
        </w:rPr>
        <w:t xml:space="preserve">improvement of </w:t>
      </w:r>
      <w:r w:rsidR="00F35519" w:rsidRPr="00154C31">
        <w:rPr>
          <w:rFonts w:ascii="Times New Roman" w:eastAsia="STHupo" w:hAnsi="Times New Roman" w:cs="Times New Roman"/>
          <w:i/>
          <w:sz w:val="24"/>
          <w:szCs w:val="24"/>
          <w:lang w:val="en-GB"/>
        </w:rPr>
        <w:t xml:space="preserve">cooperation between </w:t>
      </w:r>
      <w:r w:rsidR="00561295" w:rsidRPr="00154C31">
        <w:rPr>
          <w:rFonts w:ascii="Times New Roman" w:eastAsia="STHupo" w:hAnsi="Times New Roman" w:cs="Times New Roman"/>
          <w:i/>
          <w:sz w:val="24"/>
          <w:szCs w:val="24"/>
          <w:lang w:val="en-GB"/>
        </w:rPr>
        <w:t xml:space="preserve">government </w:t>
      </w:r>
      <w:r w:rsidR="00F35519" w:rsidRPr="00154C31">
        <w:rPr>
          <w:rFonts w:ascii="Times New Roman" w:eastAsia="STHupo" w:hAnsi="Times New Roman" w:cs="Times New Roman"/>
          <w:i/>
          <w:sz w:val="24"/>
          <w:szCs w:val="24"/>
          <w:lang w:val="en-GB"/>
        </w:rPr>
        <w:t>levels</w:t>
      </w:r>
      <w:r w:rsidR="009D2510" w:rsidRPr="00154C31">
        <w:rPr>
          <w:rFonts w:ascii="Times New Roman" w:eastAsia="STHupo" w:hAnsi="Times New Roman" w:cs="Times New Roman"/>
          <w:i/>
          <w:sz w:val="24"/>
          <w:szCs w:val="24"/>
          <w:lang w:val="en-GB"/>
        </w:rPr>
        <w:t>”</w:t>
      </w:r>
      <w:r w:rsidRPr="00154C31">
        <w:rPr>
          <w:rStyle w:val="FootnoteReference"/>
          <w:rFonts w:ascii="Times New Roman" w:eastAsia="STHupo" w:hAnsi="Times New Roman" w:cs="Times New Roman"/>
          <w:sz w:val="24"/>
          <w:szCs w:val="24"/>
          <w:lang w:val="en-GB"/>
        </w:rPr>
        <w:footnoteReference w:id="6"/>
      </w:r>
    </w:p>
    <w:p w14:paraId="4024D170" w14:textId="17415FD1" w:rsidR="00B26269" w:rsidRPr="00154C31" w:rsidRDefault="00B26269" w:rsidP="00B26269">
      <w:pPr>
        <w:numPr>
          <w:ilvl w:val="0"/>
          <w:numId w:val="15"/>
        </w:numPr>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Southeast Europe 2020 Strategy, whic</w:t>
      </w:r>
      <w:r w:rsidR="002B1E57" w:rsidRPr="00154C31">
        <w:rPr>
          <w:rFonts w:ascii="Times New Roman" w:eastAsia="STHupo" w:hAnsi="Times New Roman" w:cs="Times New Roman"/>
          <w:sz w:val="24"/>
          <w:szCs w:val="24"/>
          <w:lang w:val="en-GB"/>
        </w:rPr>
        <w:t>h at the regional level recognis</w:t>
      </w:r>
      <w:r w:rsidRPr="00154C31">
        <w:rPr>
          <w:rFonts w:ascii="Times New Roman" w:eastAsia="STHupo" w:hAnsi="Times New Roman" w:cs="Times New Roman"/>
          <w:sz w:val="24"/>
          <w:szCs w:val="24"/>
          <w:lang w:val="en-GB"/>
        </w:rPr>
        <w:t xml:space="preserve">ed the </w:t>
      </w:r>
      <w:r w:rsidR="00D254ED">
        <w:rPr>
          <w:rFonts w:ascii="Times New Roman" w:eastAsia="STHupo" w:hAnsi="Times New Roman" w:cs="Times New Roman"/>
          <w:sz w:val="24"/>
          <w:szCs w:val="24"/>
          <w:lang w:val="en-GB"/>
        </w:rPr>
        <w:t>importance</w:t>
      </w:r>
      <w:r w:rsidR="00D254ED"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of public administration reform for growth, development and competitiveness of Southeast European countries through the </w:t>
      </w:r>
      <w:r w:rsidR="00F35519" w:rsidRPr="00154C31">
        <w:rPr>
          <w:rFonts w:ascii="Times New Roman" w:eastAsia="STHupo" w:hAnsi="Times New Roman" w:cs="Times New Roman"/>
          <w:sz w:val="24"/>
          <w:szCs w:val="24"/>
          <w:lang w:val="en-GB"/>
        </w:rPr>
        <w:t>Governance of Growth Pillar</w:t>
      </w:r>
      <w:r w:rsidRPr="00154C31">
        <w:rPr>
          <w:rFonts w:ascii="Times New Roman" w:eastAsia="STHupo" w:hAnsi="Times New Roman" w:cs="Times New Roman"/>
          <w:sz w:val="24"/>
          <w:szCs w:val="24"/>
          <w:vertAlign w:val="superscript"/>
          <w:lang w:val="en-GB"/>
        </w:rPr>
        <w:footnoteReference w:id="7"/>
      </w:r>
    </w:p>
    <w:p w14:paraId="5F838137" w14:textId="37462B72" w:rsidR="00B26269" w:rsidRPr="00154C31" w:rsidRDefault="00B26269" w:rsidP="00B26269">
      <w:pPr>
        <w:numPr>
          <w:ilvl w:val="0"/>
          <w:numId w:val="15"/>
        </w:numPr>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Report of the staff of the </w:t>
      </w:r>
      <w:r w:rsidR="00F35519" w:rsidRPr="00154C31">
        <w:rPr>
          <w:rFonts w:ascii="Times New Roman" w:eastAsia="STHupo" w:hAnsi="Times New Roman" w:cs="Times New Roman"/>
          <w:sz w:val="24"/>
          <w:szCs w:val="24"/>
          <w:lang w:val="en-GB"/>
        </w:rPr>
        <w:t>International Monetary Fund, 2015 Article IV Consultation: Staff Report</w:t>
      </w:r>
      <w:r w:rsidRPr="00154C31">
        <w:rPr>
          <w:rFonts w:ascii="Times New Roman" w:eastAsia="STHupo" w:hAnsi="Times New Roman" w:cs="Times New Roman"/>
          <w:sz w:val="24"/>
          <w:szCs w:val="24"/>
          <w:lang w:val="en-GB"/>
        </w:rPr>
        <w:t>, etc.</w:t>
      </w:r>
      <w:r w:rsidR="00F7630D" w:rsidRPr="00154C31">
        <w:rPr>
          <w:rFonts w:ascii="Times New Roman" w:eastAsia="STHupo" w:hAnsi="Times New Roman" w:cs="Times New Roman"/>
          <w:sz w:val="24"/>
          <w:szCs w:val="24"/>
          <w:lang w:val="en-GB"/>
        </w:rPr>
        <w:t xml:space="preserve"> </w:t>
      </w:r>
    </w:p>
    <w:p w14:paraId="5300F86A" w14:textId="77777777" w:rsidR="003A421B" w:rsidRPr="00154C31" w:rsidRDefault="003A421B" w:rsidP="003A421B">
      <w:pPr>
        <w:ind w:left="360"/>
        <w:jc w:val="both"/>
        <w:rPr>
          <w:rFonts w:ascii="Times New Roman" w:eastAsia="STHupo" w:hAnsi="Times New Roman" w:cs="Times New Roman"/>
          <w:sz w:val="24"/>
          <w:szCs w:val="24"/>
          <w:lang w:val="en-GB"/>
        </w:rPr>
      </w:pPr>
    </w:p>
    <w:p w14:paraId="6746E7C0" w14:textId="42058B79" w:rsidR="00B26269" w:rsidRPr="00154C31" w:rsidRDefault="00B26269" w:rsidP="000862D5">
      <w:pPr>
        <w:pStyle w:val="Heading2"/>
      </w:pPr>
      <w:bookmarkStart w:id="4" w:name="_Toc57280038"/>
      <w:r w:rsidRPr="00154C31">
        <w:t xml:space="preserve">1.2. </w:t>
      </w:r>
      <w:r w:rsidRPr="00154C31">
        <w:tab/>
      </w:r>
      <w:r w:rsidR="00434E31" w:rsidRPr="00154C31">
        <w:t>THE</w:t>
      </w:r>
      <w:r w:rsidR="00B44E53" w:rsidRPr="00154C31">
        <w:t xml:space="preserve"> </w:t>
      </w:r>
      <w:r w:rsidR="00D254ED" w:rsidRPr="00154C31">
        <w:t xml:space="preserve">PROCESS </w:t>
      </w:r>
      <w:r w:rsidR="00D254ED">
        <w:t xml:space="preserve">OF </w:t>
      </w:r>
      <w:r w:rsidR="00B44E53" w:rsidRPr="00154C31">
        <w:t xml:space="preserve">PREPARATION AND </w:t>
      </w:r>
      <w:r w:rsidR="00434E31" w:rsidRPr="00154C31">
        <w:t xml:space="preserve">THE </w:t>
      </w:r>
      <w:r w:rsidR="00B44E53" w:rsidRPr="00154C31">
        <w:t xml:space="preserve">METHODOLOGY OF </w:t>
      </w:r>
      <w:r w:rsidR="00434E31" w:rsidRPr="00154C31">
        <w:t xml:space="preserve">THE </w:t>
      </w:r>
      <w:r w:rsidR="00B44E53" w:rsidRPr="00154C31">
        <w:t>PAR STRATEGIC FRAMEWORK IN BOSNIA AND HERZEGOVINA</w:t>
      </w:r>
      <w:bookmarkEnd w:id="4"/>
    </w:p>
    <w:p w14:paraId="2635AA83" w14:textId="77777777" w:rsidR="00B26269" w:rsidRPr="00154C31" w:rsidRDefault="00B26269" w:rsidP="00B26269">
      <w:pPr>
        <w:rPr>
          <w:rFonts w:ascii="Times New Roman" w:eastAsia="STHupo" w:hAnsi="Times New Roman" w:cs="Times New Roman"/>
          <w:lang w:val="en-GB"/>
        </w:rPr>
      </w:pPr>
    </w:p>
    <w:p w14:paraId="73DB1D6F" w14:textId="0BBAAE66" w:rsidR="00B26269" w:rsidRPr="00154C31" w:rsidRDefault="00B26269" w:rsidP="00B26269">
      <w:pPr>
        <w:spacing w:line="276" w:lineRule="auto"/>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The drafting of the Strategic </w:t>
      </w:r>
      <w:r w:rsidR="004173FA" w:rsidRPr="00154C31">
        <w:rPr>
          <w:rFonts w:ascii="Times New Roman" w:eastAsia="STHupo" w:hAnsi="Times New Roman" w:cs="Times New Roman"/>
          <w:sz w:val="24"/>
          <w:szCs w:val="24"/>
          <w:lang w:val="en-GB"/>
        </w:rPr>
        <w:t xml:space="preserve">Framework </w:t>
      </w:r>
      <w:r w:rsidR="00434E31" w:rsidRPr="00154C31">
        <w:rPr>
          <w:rFonts w:ascii="Times New Roman" w:eastAsia="STHupo" w:hAnsi="Times New Roman" w:cs="Times New Roman"/>
          <w:sz w:val="24"/>
          <w:szCs w:val="24"/>
          <w:lang w:val="en-GB"/>
        </w:rPr>
        <w:t xml:space="preserve">for </w:t>
      </w:r>
      <w:r w:rsidRPr="00154C31">
        <w:rPr>
          <w:rFonts w:ascii="Times New Roman" w:eastAsia="STHupo" w:hAnsi="Times New Roman" w:cs="Times New Roman"/>
          <w:sz w:val="24"/>
          <w:szCs w:val="24"/>
          <w:lang w:val="en-GB"/>
        </w:rPr>
        <w:t xml:space="preserve">Public Administration Reform in Bosnia and Herzegovina was supported by the Council of Ministers of Bosnia and Herzegovina, Government of the Federation of Bosnia and Herzegovina, </w:t>
      </w:r>
      <w:r w:rsidR="00237478" w:rsidRPr="00154C31">
        <w:rPr>
          <w:rFonts w:ascii="Times New Roman" w:eastAsia="STHupo" w:hAnsi="Times New Roman" w:cs="Times New Roman"/>
          <w:sz w:val="24"/>
          <w:szCs w:val="24"/>
          <w:lang w:val="en-GB"/>
        </w:rPr>
        <w:t>Government of Republika Srpska</w:t>
      </w:r>
      <w:r w:rsidRPr="00154C31">
        <w:rPr>
          <w:rFonts w:ascii="Times New Roman" w:eastAsia="STHupo" w:hAnsi="Times New Roman" w:cs="Times New Roman"/>
          <w:sz w:val="24"/>
          <w:szCs w:val="24"/>
          <w:lang w:val="en-GB"/>
        </w:rPr>
        <w:t xml:space="preserve"> and </w:t>
      </w:r>
      <w:r w:rsidR="00D254ED">
        <w:rPr>
          <w:rFonts w:ascii="Times New Roman" w:eastAsia="STHupo" w:hAnsi="Times New Roman" w:cs="Times New Roman"/>
          <w:sz w:val="24"/>
          <w:szCs w:val="24"/>
          <w:lang w:val="en-GB"/>
        </w:rPr>
        <w:t xml:space="preserve">the Government of </w:t>
      </w:r>
      <w:r w:rsidR="00DB1944">
        <w:rPr>
          <w:rFonts w:ascii="Times New Roman" w:eastAsia="STHupo" w:hAnsi="Times New Roman" w:cs="Times New Roman"/>
          <w:sz w:val="24"/>
          <w:szCs w:val="24"/>
          <w:lang w:val="en-GB"/>
        </w:rPr>
        <w:t>Brcko</w:t>
      </w:r>
      <w:r w:rsidRPr="00154C31">
        <w:rPr>
          <w:rFonts w:ascii="Times New Roman" w:eastAsia="STHupo" w:hAnsi="Times New Roman" w:cs="Times New Roman"/>
          <w:sz w:val="24"/>
          <w:szCs w:val="24"/>
          <w:lang w:val="en-GB"/>
        </w:rPr>
        <w:t xml:space="preserve"> District of Bosnia and Herzegovina</w:t>
      </w:r>
      <w:r w:rsidR="00D254ED">
        <w:rPr>
          <w:rFonts w:ascii="Times New Roman" w:eastAsia="STHupo" w:hAnsi="Times New Roman" w:cs="Times New Roman"/>
          <w:sz w:val="24"/>
          <w:szCs w:val="24"/>
          <w:lang w:val="en-GB"/>
        </w:rPr>
        <w:t xml:space="preserve"> in their decisions to</w:t>
      </w:r>
      <w:r w:rsidRPr="00154C31">
        <w:rPr>
          <w:rFonts w:ascii="Times New Roman" w:eastAsia="STHupo" w:hAnsi="Times New Roman" w:cs="Times New Roman"/>
          <w:sz w:val="24"/>
          <w:szCs w:val="24"/>
          <w:lang w:val="en-GB"/>
        </w:rPr>
        <w:t xml:space="preserve"> adopt</w:t>
      </w:r>
      <w:r w:rsidR="00D254ED">
        <w:rPr>
          <w:rFonts w:ascii="Times New Roman" w:eastAsia="STHupo" w:hAnsi="Times New Roman" w:cs="Times New Roman"/>
          <w:sz w:val="24"/>
          <w:szCs w:val="24"/>
          <w:lang w:val="en-GB"/>
        </w:rPr>
        <w:t xml:space="preserve"> the</w:t>
      </w:r>
      <w:r w:rsidRPr="00154C31">
        <w:rPr>
          <w:rFonts w:ascii="Times New Roman" w:eastAsia="STHupo" w:hAnsi="Times New Roman" w:cs="Times New Roman"/>
          <w:sz w:val="24"/>
          <w:szCs w:val="24"/>
          <w:lang w:val="en-GB"/>
        </w:rPr>
        <w:t xml:space="preserve"> Operation</w:t>
      </w:r>
      <w:r w:rsidR="00434E31" w:rsidRPr="00154C31">
        <w:rPr>
          <w:rFonts w:ascii="Times New Roman" w:eastAsia="STHupo" w:hAnsi="Times New Roman" w:cs="Times New Roman"/>
          <w:sz w:val="24"/>
          <w:szCs w:val="24"/>
          <w:lang w:val="en-GB"/>
        </w:rPr>
        <w:t>al</w:t>
      </w:r>
      <w:r w:rsidRPr="00154C31">
        <w:rPr>
          <w:rFonts w:ascii="Times New Roman" w:eastAsia="STHupo" w:hAnsi="Times New Roman" w:cs="Times New Roman"/>
          <w:sz w:val="24"/>
          <w:szCs w:val="24"/>
          <w:lang w:val="en-GB"/>
        </w:rPr>
        <w:t xml:space="preserve"> Plan for the preparation of the Strategic </w:t>
      </w:r>
      <w:r w:rsidR="004173FA" w:rsidRPr="00154C31">
        <w:rPr>
          <w:rFonts w:ascii="Times New Roman" w:eastAsia="STHupo" w:hAnsi="Times New Roman" w:cs="Times New Roman"/>
          <w:sz w:val="24"/>
          <w:szCs w:val="24"/>
          <w:lang w:val="en-GB"/>
        </w:rPr>
        <w:t xml:space="preserve">Framework </w:t>
      </w:r>
      <w:r w:rsidR="00434E31" w:rsidRPr="00154C31">
        <w:rPr>
          <w:rFonts w:ascii="Times New Roman" w:eastAsia="STHupo" w:hAnsi="Times New Roman" w:cs="Times New Roman"/>
          <w:sz w:val="24"/>
          <w:szCs w:val="24"/>
          <w:lang w:val="en-GB"/>
        </w:rPr>
        <w:t xml:space="preserve">for </w:t>
      </w:r>
      <w:r w:rsidRPr="00154C31">
        <w:rPr>
          <w:rFonts w:ascii="Times New Roman" w:eastAsia="STHupo" w:hAnsi="Times New Roman" w:cs="Times New Roman"/>
          <w:sz w:val="24"/>
          <w:szCs w:val="24"/>
          <w:lang w:val="en-GB"/>
        </w:rPr>
        <w:t>Public Administration Reform in Bosnia and Herzegovina.</w:t>
      </w:r>
      <w:r w:rsidRPr="00154C31">
        <w:rPr>
          <w:rFonts w:ascii="Times New Roman" w:eastAsia="STHupo" w:hAnsi="Times New Roman" w:cs="Times New Roman"/>
          <w:sz w:val="24"/>
          <w:szCs w:val="24"/>
          <w:vertAlign w:val="superscript"/>
          <w:lang w:val="en-GB"/>
        </w:rPr>
        <w:footnoteReference w:id="8"/>
      </w:r>
      <w:r w:rsidR="00434E31"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T</w:t>
      </w:r>
      <w:r w:rsidR="00D254ED">
        <w:rPr>
          <w:rFonts w:ascii="Times New Roman" w:eastAsia="STHupo" w:hAnsi="Times New Roman" w:cs="Times New Roman"/>
          <w:sz w:val="24"/>
          <w:szCs w:val="24"/>
          <w:lang w:val="en-GB"/>
        </w:rPr>
        <w:t>his</w:t>
      </w:r>
      <w:r w:rsidRPr="00154C31">
        <w:rPr>
          <w:rFonts w:ascii="Times New Roman" w:eastAsia="STHupo" w:hAnsi="Times New Roman" w:cs="Times New Roman"/>
          <w:sz w:val="24"/>
          <w:szCs w:val="24"/>
          <w:lang w:val="en-GB"/>
        </w:rPr>
        <w:t xml:space="preserve"> </w:t>
      </w:r>
      <w:r w:rsidR="00434E31" w:rsidRPr="00154C31">
        <w:rPr>
          <w:rFonts w:ascii="Times New Roman" w:eastAsia="STHupo" w:hAnsi="Times New Roman" w:cs="Times New Roman"/>
          <w:sz w:val="24"/>
          <w:szCs w:val="24"/>
          <w:lang w:val="en-GB"/>
        </w:rPr>
        <w:t xml:space="preserve">Operational </w:t>
      </w:r>
      <w:r w:rsidRPr="00154C31">
        <w:rPr>
          <w:rFonts w:ascii="Times New Roman" w:eastAsia="STHupo" w:hAnsi="Times New Roman" w:cs="Times New Roman"/>
          <w:sz w:val="24"/>
          <w:szCs w:val="24"/>
          <w:lang w:val="en-GB"/>
        </w:rPr>
        <w:t xml:space="preserve">Plan, </w:t>
      </w:r>
      <w:r w:rsidR="00F35519" w:rsidRPr="00154C31">
        <w:rPr>
          <w:rFonts w:ascii="Times New Roman" w:eastAsia="STHupo" w:hAnsi="Times New Roman" w:cs="Times New Roman"/>
          <w:sz w:val="24"/>
          <w:szCs w:val="24"/>
          <w:lang w:val="en-GB"/>
        </w:rPr>
        <w:t>developed in cooperation with SIGMA, a joint initiative of the Organisation for Economic Co-operation and Development and the European Union</w:t>
      </w:r>
      <w:r w:rsidRPr="00154C31">
        <w:rPr>
          <w:rFonts w:ascii="Times New Roman" w:eastAsia="STHupo" w:hAnsi="Times New Roman" w:cs="Times New Roman"/>
          <w:sz w:val="24"/>
          <w:szCs w:val="24"/>
          <w:lang w:val="en-GB"/>
        </w:rPr>
        <w:t xml:space="preserve"> /</w:t>
      </w:r>
      <w:r w:rsidR="00D254ED">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SIGMA, </w:t>
      </w:r>
      <w:r w:rsidR="00434E31" w:rsidRPr="00154C31">
        <w:rPr>
          <w:rFonts w:ascii="Times New Roman" w:eastAsia="STHupo" w:hAnsi="Times New Roman" w:cs="Times New Roman"/>
          <w:sz w:val="24"/>
          <w:szCs w:val="24"/>
          <w:lang w:val="en-GB"/>
        </w:rPr>
        <w:t xml:space="preserve">has </w:t>
      </w:r>
      <w:r w:rsidRPr="00154C31">
        <w:rPr>
          <w:rFonts w:ascii="Times New Roman" w:eastAsia="STHupo" w:hAnsi="Times New Roman" w:cs="Times New Roman"/>
          <w:sz w:val="24"/>
          <w:szCs w:val="24"/>
          <w:lang w:val="en-GB"/>
        </w:rPr>
        <w:t xml:space="preserve">set the framework for </w:t>
      </w:r>
      <w:r w:rsidR="00434E31" w:rsidRPr="00154C31">
        <w:rPr>
          <w:rFonts w:ascii="Times New Roman" w:eastAsia="STHupo" w:hAnsi="Times New Roman" w:cs="Times New Roman"/>
          <w:sz w:val="24"/>
          <w:szCs w:val="24"/>
          <w:lang w:val="en-GB"/>
        </w:rPr>
        <w:t xml:space="preserve">a </w:t>
      </w:r>
      <w:r w:rsidRPr="00154C31">
        <w:rPr>
          <w:rFonts w:ascii="Times New Roman" w:eastAsia="STHupo" w:hAnsi="Times New Roman" w:cs="Times New Roman"/>
          <w:sz w:val="24"/>
          <w:szCs w:val="24"/>
          <w:lang w:val="en-GB"/>
        </w:rPr>
        <w:t xml:space="preserve">coordinated approach to development of the new Strategic </w:t>
      </w:r>
      <w:r w:rsidR="004173FA" w:rsidRPr="00154C31">
        <w:rPr>
          <w:rFonts w:ascii="Times New Roman" w:eastAsia="STHupo" w:hAnsi="Times New Roman" w:cs="Times New Roman"/>
          <w:sz w:val="24"/>
          <w:szCs w:val="24"/>
          <w:lang w:val="en-GB"/>
        </w:rPr>
        <w:t xml:space="preserve">Framework </w:t>
      </w:r>
      <w:r w:rsidR="00D254ED">
        <w:rPr>
          <w:rFonts w:ascii="Times New Roman" w:eastAsia="STHupo" w:hAnsi="Times New Roman" w:cs="Times New Roman"/>
          <w:sz w:val="24"/>
          <w:szCs w:val="24"/>
          <w:lang w:val="en-GB"/>
        </w:rPr>
        <w:t>for</w:t>
      </w:r>
      <w:r w:rsidR="00D254ED"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Public Administration Reform at the four levels of government in Bosnia and Herzegovina. </w:t>
      </w:r>
    </w:p>
    <w:p w14:paraId="38050DDB" w14:textId="47746B96" w:rsidR="00B26269" w:rsidRPr="00154C31" w:rsidRDefault="00B26269" w:rsidP="00B26269">
      <w:pPr>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lastRenderedPageBreak/>
        <w:t xml:space="preserve">At the political level, the PAR Strategic Framework was </w:t>
      </w:r>
      <w:r w:rsidR="00D254ED">
        <w:rPr>
          <w:rFonts w:ascii="Times New Roman" w:eastAsia="STHupo" w:hAnsi="Times New Roman" w:cs="Times New Roman"/>
          <w:sz w:val="24"/>
          <w:szCs w:val="24"/>
          <w:lang w:val="en-GB"/>
        </w:rPr>
        <w:t>guided</w:t>
      </w:r>
      <w:r w:rsidR="00D254ED"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by the Council of Ministers of Bosnia and Herzegovina, Government of the Federation of Bosnia and Herzegovina, </w:t>
      </w:r>
      <w:r w:rsidR="00237478" w:rsidRPr="00154C31">
        <w:rPr>
          <w:rFonts w:ascii="Times New Roman" w:eastAsia="STHupo" w:hAnsi="Times New Roman" w:cs="Times New Roman"/>
          <w:sz w:val="24"/>
          <w:szCs w:val="24"/>
          <w:lang w:val="en-GB"/>
        </w:rPr>
        <w:t>Government of Republika Srpska</w:t>
      </w:r>
      <w:r w:rsidRPr="00154C31">
        <w:rPr>
          <w:rFonts w:ascii="Times New Roman" w:eastAsia="STHupo" w:hAnsi="Times New Roman" w:cs="Times New Roman"/>
          <w:sz w:val="24"/>
          <w:szCs w:val="24"/>
          <w:lang w:val="en-GB"/>
        </w:rPr>
        <w:t xml:space="preserve"> and </w:t>
      </w:r>
      <w:r w:rsidR="00F35519" w:rsidRPr="00154C31">
        <w:rPr>
          <w:rFonts w:ascii="Times New Roman" w:eastAsia="STHupo" w:hAnsi="Times New Roman" w:cs="Times New Roman"/>
          <w:sz w:val="24"/>
          <w:szCs w:val="24"/>
          <w:lang w:val="en-GB"/>
        </w:rPr>
        <w:t xml:space="preserve">Government of </w:t>
      </w:r>
      <w:r w:rsidR="00DB1944">
        <w:rPr>
          <w:rFonts w:ascii="Times New Roman" w:eastAsia="STHupo" w:hAnsi="Times New Roman" w:cs="Times New Roman"/>
          <w:sz w:val="24"/>
          <w:szCs w:val="24"/>
          <w:lang w:val="en-GB"/>
        </w:rPr>
        <w:t>Brcko</w:t>
      </w:r>
      <w:r w:rsidRPr="00154C31">
        <w:rPr>
          <w:rFonts w:ascii="Times New Roman" w:eastAsia="STHupo" w:hAnsi="Times New Roman" w:cs="Times New Roman"/>
          <w:sz w:val="24"/>
          <w:szCs w:val="24"/>
          <w:lang w:val="en-GB"/>
        </w:rPr>
        <w:t xml:space="preserve"> District of Bosnia and Herzegovina as </w:t>
      </w:r>
      <w:r w:rsidR="00434E31" w:rsidRPr="00154C31">
        <w:rPr>
          <w:rFonts w:ascii="Times New Roman" w:eastAsia="STHupo" w:hAnsi="Times New Roman" w:cs="Times New Roman"/>
          <w:sz w:val="24"/>
          <w:szCs w:val="24"/>
          <w:lang w:val="en-GB"/>
        </w:rPr>
        <w:t xml:space="preserve">the </w:t>
      </w:r>
      <w:r w:rsidRPr="00154C31">
        <w:rPr>
          <w:rFonts w:ascii="Times New Roman" w:eastAsia="STHupo" w:hAnsi="Times New Roman" w:cs="Times New Roman"/>
          <w:sz w:val="24"/>
          <w:szCs w:val="24"/>
          <w:lang w:val="en-GB"/>
        </w:rPr>
        <w:t xml:space="preserve">authorities responsible </w:t>
      </w:r>
      <w:r w:rsidR="00F35519" w:rsidRPr="00154C31">
        <w:rPr>
          <w:rFonts w:ascii="Times New Roman" w:eastAsia="STHupo" w:hAnsi="Times New Roman" w:cs="Times New Roman"/>
          <w:sz w:val="24"/>
          <w:szCs w:val="24"/>
          <w:lang w:val="en-GB"/>
        </w:rPr>
        <w:t xml:space="preserve">for </w:t>
      </w:r>
      <w:r w:rsidR="00434E31" w:rsidRPr="00154C31">
        <w:rPr>
          <w:rFonts w:ascii="Times New Roman" w:eastAsia="STHupo" w:hAnsi="Times New Roman" w:cs="Times New Roman"/>
          <w:sz w:val="24"/>
          <w:szCs w:val="24"/>
          <w:lang w:val="en-GB"/>
        </w:rPr>
        <w:t>decision-</w:t>
      </w:r>
      <w:r w:rsidRPr="00154C31">
        <w:rPr>
          <w:rFonts w:ascii="Times New Roman" w:eastAsia="STHupo" w:hAnsi="Times New Roman" w:cs="Times New Roman"/>
          <w:sz w:val="24"/>
          <w:szCs w:val="24"/>
          <w:lang w:val="en-GB"/>
        </w:rPr>
        <w:t xml:space="preserve">making </w:t>
      </w:r>
      <w:r w:rsidR="00D254ED">
        <w:rPr>
          <w:rFonts w:ascii="Times New Roman" w:eastAsia="STHupo" w:hAnsi="Times New Roman" w:cs="Times New Roman"/>
          <w:sz w:val="24"/>
          <w:szCs w:val="24"/>
          <w:lang w:val="en-GB"/>
        </w:rPr>
        <w:t>and</w:t>
      </w:r>
      <w:r w:rsidR="00D254ED" w:rsidRPr="00154C31">
        <w:rPr>
          <w:rFonts w:ascii="Times New Roman" w:eastAsia="STHupo" w:hAnsi="Times New Roman" w:cs="Times New Roman"/>
          <w:sz w:val="24"/>
          <w:szCs w:val="24"/>
          <w:lang w:val="en-GB"/>
        </w:rPr>
        <w:t xml:space="preserve"> adopti</w:t>
      </w:r>
      <w:r w:rsidR="00D254ED">
        <w:rPr>
          <w:rFonts w:ascii="Times New Roman" w:eastAsia="STHupo" w:hAnsi="Times New Roman" w:cs="Times New Roman"/>
          <w:sz w:val="24"/>
          <w:szCs w:val="24"/>
          <w:lang w:val="en-GB"/>
        </w:rPr>
        <w:t>on</w:t>
      </w:r>
      <w:r w:rsidR="00D254ED" w:rsidRPr="00154C31">
        <w:rPr>
          <w:rFonts w:ascii="Times New Roman" w:eastAsia="STHupo" w:hAnsi="Times New Roman" w:cs="Times New Roman"/>
          <w:sz w:val="24"/>
          <w:szCs w:val="24"/>
          <w:lang w:val="en-GB"/>
        </w:rPr>
        <w:t xml:space="preserve"> </w:t>
      </w:r>
      <w:r w:rsidR="00D254ED">
        <w:rPr>
          <w:rFonts w:ascii="Times New Roman" w:eastAsia="STHupo" w:hAnsi="Times New Roman" w:cs="Times New Roman"/>
          <w:sz w:val="24"/>
          <w:szCs w:val="24"/>
          <w:lang w:val="en-GB"/>
        </w:rPr>
        <w:t xml:space="preserve">of </w:t>
      </w:r>
      <w:r w:rsidR="00F35519" w:rsidRPr="00154C31">
        <w:rPr>
          <w:rFonts w:ascii="Times New Roman" w:eastAsia="STHupo" w:hAnsi="Times New Roman" w:cs="Times New Roman"/>
          <w:sz w:val="24"/>
          <w:szCs w:val="24"/>
          <w:lang w:val="en-GB"/>
        </w:rPr>
        <w:t>t</w:t>
      </w:r>
      <w:r w:rsidRPr="00154C31">
        <w:rPr>
          <w:rFonts w:ascii="Times New Roman" w:eastAsia="STHupo" w:hAnsi="Times New Roman" w:cs="Times New Roman"/>
          <w:sz w:val="24"/>
          <w:szCs w:val="24"/>
          <w:lang w:val="en-GB"/>
        </w:rPr>
        <w:t>he propos</w:t>
      </w:r>
      <w:r w:rsidR="00434E31" w:rsidRPr="00154C31">
        <w:rPr>
          <w:rFonts w:ascii="Times New Roman" w:eastAsia="STHupo" w:hAnsi="Times New Roman" w:cs="Times New Roman"/>
          <w:sz w:val="24"/>
          <w:szCs w:val="24"/>
          <w:lang w:val="en-GB"/>
        </w:rPr>
        <w:t>ed</w:t>
      </w:r>
      <w:r w:rsidRPr="00154C31">
        <w:rPr>
          <w:rFonts w:ascii="Times New Roman" w:eastAsia="STHupo" w:hAnsi="Times New Roman" w:cs="Times New Roman"/>
          <w:sz w:val="24"/>
          <w:szCs w:val="24"/>
          <w:lang w:val="en-GB"/>
        </w:rPr>
        <w:t xml:space="preserve"> PAR Strategic Framework.</w:t>
      </w:r>
    </w:p>
    <w:p w14:paraId="34F15F01" w14:textId="2ABF14EF" w:rsidR="00B26269" w:rsidRPr="00154C31" w:rsidRDefault="00B26269" w:rsidP="00B26269">
      <w:pPr>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Preparation of </w:t>
      </w:r>
      <w:r w:rsidR="00F35519" w:rsidRPr="00154C31">
        <w:rPr>
          <w:rFonts w:ascii="Times New Roman" w:eastAsia="STHupo" w:hAnsi="Times New Roman" w:cs="Times New Roman"/>
          <w:sz w:val="24"/>
          <w:szCs w:val="24"/>
          <w:lang w:val="en-GB"/>
        </w:rPr>
        <w:t xml:space="preserve">the </w:t>
      </w:r>
      <w:r w:rsidRPr="00154C31">
        <w:rPr>
          <w:rFonts w:ascii="Times New Roman" w:eastAsia="STHupo" w:hAnsi="Times New Roman" w:cs="Times New Roman"/>
          <w:sz w:val="24"/>
          <w:szCs w:val="24"/>
          <w:lang w:val="en-GB"/>
        </w:rPr>
        <w:t xml:space="preserve">new PAR Strategic Framework was a process coordinated by PAR </w:t>
      </w:r>
      <w:r w:rsidR="00867F53">
        <w:rPr>
          <w:rFonts w:ascii="Times New Roman" w:eastAsia="STHupo" w:hAnsi="Times New Roman" w:cs="Times New Roman"/>
          <w:sz w:val="24"/>
          <w:szCs w:val="24"/>
          <w:lang w:val="en-GB"/>
        </w:rPr>
        <w:t>Coordinator</w:t>
      </w:r>
      <w:r w:rsidRPr="00154C31">
        <w:rPr>
          <w:rFonts w:ascii="Times New Roman" w:eastAsia="STHupo" w:hAnsi="Times New Roman" w:cs="Times New Roman"/>
          <w:sz w:val="24"/>
          <w:szCs w:val="24"/>
          <w:lang w:val="en-GB"/>
        </w:rPr>
        <w:t xml:space="preserve">s </w:t>
      </w:r>
      <w:r w:rsidR="00434E31" w:rsidRPr="00154C31">
        <w:rPr>
          <w:rFonts w:ascii="Times New Roman" w:eastAsia="STHupo" w:hAnsi="Times New Roman" w:cs="Times New Roman"/>
          <w:sz w:val="24"/>
          <w:szCs w:val="24"/>
          <w:lang w:val="en-GB"/>
        </w:rPr>
        <w:t xml:space="preserve">at </w:t>
      </w:r>
      <w:r w:rsidRPr="00154C31">
        <w:rPr>
          <w:rFonts w:ascii="Times New Roman" w:eastAsia="STHupo" w:hAnsi="Times New Roman" w:cs="Times New Roman"/>
          <w:sz w:val="24"/>
          <w:szCs w:val="24"/>
          <w:lang w:val="en-GB"/>
        </w:rPr>
        <w:t xml:space="preserve">the Council of Ministers of Bosnia and Herzegovina, Government of the Federation of Bosnia and Herzegovina, </w:t>
      </w:r>
      <w:r w:rsidR="00237478" w:rsidRPr="00154C31">
        <w:rPr>
          <w:rFonts w:ascii="Times New Roman" w:eastAsia="STHupo" w:hAnsi="Times New Roman" w:cs="Times New Roman"/>
          <w:sz w:val="24"/>
          <w:szCs w:val="24"/>
          <w:lang w:val="en-GB"/>
        </w:rPr>
        <w:t>Government of Republika Srpska</w:t>
      </w:r>
      <w:r w:rsidRPr="00154C31">
        <w:rPr>
          <w:rFonts w:ascii="Times New Roman" w:eastAsia="STHupo" w:hAnsi="Times New Roman" w:cs="Times New Roman"/>
          <w:sz w:val="24"/>
          <w:szCs w:val="24"/>
          <w:lang w:val="en-GB"/>
        </w:rPr>
        <w:t xml:space="preserve"> and Government of </w:t>
      </w:r>
      <w:r w:rsidR="00DB1944">
        <w:rPr>
          <w:rFonts w:ascii="Times New Roman" w:eastAsia="STHupo" w:hAnsi="Times New Roman" w:cs="Times New Roman"/>
          <w:sz w:val="24"/>
          <w:szCs w:val="24"/>
          <w:lang w:val="en-GB"/>
        </w:rPr>
        <w:t>Brcko</w:t>
      </w:r>
      <w:r w:rsidRPr="00154C31">
        <w:rPr>
          <w:rFonts w:ascii="Times New Roman" w:eastAsia="STHupo" w:hAnsi="Times New Roman" w:cs="Times New Roman"/>
          <w:sz w:val="24"/>
          <w:szCs w:val="24"/>
          <w:lang w:val="en-GB"/>
        </w:rPr>
        <w:t xml:space="preserve"> District of Bosnia and Herzegovina. </w:t>
      </w:r>
    </w:p>
    <w:p w14:paraId="2AD6780A" w14:textId="40487F0C" w:rsidR="00B26269" w:rsidRPr="00154C31" w:rsidRDefault="000F07B3" w:rsidP="00B26269">
      <w:pPr>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D</w:t>
      </w:r>
      <w:r w:rsidR="00F35519" w:rsidRPr="00154C31">
        <w:rPr>
          <w:rFonts w:ascii="Times New Roman" w:eastAsia="STHupo" w:hAnsi="Times New Roman" w:cs="Times New Roman"/>
          <w:sz w:val="24"/>
          <w:szCs w:val="24"/>
          <w:lang w:val="en-GB"/>
        </w:rPr>
        <w:t xml:space="preserve">rafting </w:t>
      </w:r>
      <w:r w:rsidRPr="00154C31">
        <w:rPr>
          <w:rFonts w:ascii="Times New Roman" w:eastAsia="STHupo" w:hAnsi="Times New Roman" w:cs="Times New Roman"/>
          <w:sz w:val="24"/>
          <w:szCs w:val="24"/>
          <w:lang w:val="en-GB"/>
        </w:rPr>
        <w:t xml:space="preserve">of the </w:t>
      </w:r>
      <w:r w:rsidR="00F35519" w:rsidRPr="00154C31">
        <w:rPr>
          <w:rFonts w:ascii="Times New Roman" w:eastAsia="STHupo" w:hAnsi="Times New Roman" w:cs="Times New Roman"/>
          <w:sz w:val="24"/>
          <w:szCs w:val="24"/>
          <w:lang w:val="en-GB"/>
        </w:rPr>
        <w:t>S</w:t>
      </w:r>
      <w:r w:rsidR="00B26269" w:rsidRPr="00154C31">
        <w:rPr>
          <w:rFonts w:ascii="Times New Roman" w:eastAsia="STHupo" w:hAnsi="Times New Roman" w:cs="Times New Roman"/>
          <w:sz w:val="24"/>
          <w:szCs w:val="24"/>
          <w:lang w:val="en-GB"/>
        </w:rPr>
        <w:t xml:space="preserve">trategic Framework </w:t>
      </w:r>
      <w:r w:rsidRPr="00154C31">
        <w:rPr>
          <w:rFonts w:ascii="Times New Roman" w:eastAsia="STHupo" w:hAnsi="Times New Roman" w:cs="Times New Roman"/>
          <w:sz w:val="24"/>
          <w:szCs w:val="24"/>
          <w:lang w:val="en-GB"/>
        </w:rPr>
        <w:t>was</w:t>
      </w:r>
      <w:r w:rsidR="00B26269" w:rsidRPr="00154C31">
        <w:rPr>
          <w:rFonts w:ascii="Times New Roman" w:eastAsia="STHupo" w:hAnsi="Times New Roman" w:cs="Times New Roman"/>
          <w:sz w:val="24"/>
          <w:szCs w:val="24"/>
          <w:lang w:val="en-GB"/>
        </w:rPr>
        <w:t xml:space="preserve"> entrusted to inter-institutional working groups, composed of representatives of the four levels of government in Bosnia and Herzegovina:</w:t>
      </w:r>
    </w:p>
    <w:p w14:paraId="00C7E6D6" w14:textId="01063705" w:rsidR="00B26269" w:rsidRPr="00154C31" w:rsidRDefault="00B26269" w:rsidP="00B26269">
      <w:pPr>
        <w:pStyle w:val="ListParagraph"/>
        <w:numPr>
          <w:ilvl w:val="0"/>
          <w:numId w:val="12"/>
        </w:numPr>
        <w:ind w:left="360"/>
        <w:jc w:val="both"/>
        <w:rPr>
          <w:rFonts w:ascii="Times New Roman" w:eastAsia="STHupo" w:hAnsi="Times New Roman" w:cs="Times New Roman"/>
          <w:sz w:val="24"/>
          <w:szCs w:val="24"/>
          <w:lang w:val="en-GB"/>
        </w:rPr>
      </w:pPr>
      <w:r w:rsidRPr="00154C31">
        <w:rPr>
          <w:rFonts w:ascii="Times New Roman" w:eastAsia="STHupo" w:hAnsi="Times New Roman" w:cs="Times New Roman"/>
          <w:b/>
          <w:sz w:val="24"/>
          <w:szCs w:val="24"/>
          <w:lang w:val="en-GB"/>
        </w:rPr>
        <w:t>Joint Working Group (JWG)</w:t>
      </w:r>
      <w:r w:rsidRPr="00154C31">
        <w:rPr>
          <w:rFonts w:ascii="Times New Roman" w:eastAsia="STHupo" w:hAnsi="Times New Roman" w:cs="Times New Roman"/>
          <w:sz w:val="24"/>
          <w:szCs w:val="24"/>
          <w:lang w:val="en-GB"/>
        </w:rPr>
        <w:t>, comprising four PAR Coordinators and additional representatives of all four levels of government in Bosnia and Herzegovina, task</w:t>
      </w:r>
      <w:r w:rsidR="009030CE" w:rsidRPr="00154C31">
        <w:rPr>
          <w:rFonts w:ascii="Times New Roman" w:eastAsia="STHupo" w:hAnsi="Times New Roman" w:cs="Times New Roman"/>
          <w:sz w:val="24"/>
          <w:szCs w:val="24"/>
          <w:lang w:val="en-GB"/>
        </w:rPr>
        <w:t xml:space="preserve">ed with monitoring and </w:t>
      </w:r>
      <w:r w:rsidR="00D254ED">
        <w:rPr>
          <w:rFonts w:ascii="Times New Roman" w:eastAsia="STHupo" w:hAnsi="Times New Roman" w:cs="Times New Roman"/>
          <w:sz w:val="24"/>
          <w:szCs w:val="24"/>
          <w:lang w:val="en-GB"/>
        </w:rPr>
        <w:t>oversight of</w:t>
      </w:r>
      <w:r w:rsidR="00D254ED"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the development of the new PAR Strategic Framework</w:t>
      </w:r>
      <w:r w:rsidR="00C8653A">
        <w:rPr>
          <w:rFonts w:ascii="Times New Roman" w:eastAsia="STHupo" w:hAnsi="Times New Roman" w:cs="Times New Roman"/>
          <w:sz w:val="24"/>
          <w:szCs w:val="24"/>
          <w:lang w:val="en-GB"/>
        </w:rPr>
        <w:t xml:space="preserve"> and guidance with respect to</w:t>
      </w:r>
      <w:r w:rsidRPr="00154C31">
        <w:rPr>
          <w:rFonts w:ascii="Times New Roman" w:eastAsia="STHupo" w:hAnsi="Times New Roman" w:cs="Times New Roman"/>
          <w:sz w:val="24"/>
          <w:szCs w:val="24"/>
          <w:lang w:val="en-GB"/>
        </w:rPr>
        <w:t xml:space="preserve"> </w:t>
      </w:r>
      <w:r w:rsidR="00C8653A">
        <w:rPr>
          <w:rFonts w:ascii="Times New Roman" w:eastAsia="STHupo" w:hAnsi="Times New Roman" w:cs="Times New Roman"/>
          <w:sz w:val="24"/>
          <w:szCs w:val="24"/>
          <w:lang w:val="en-GB"/>
        </w:rPr>
        <w:t>scheduling</w:t>
      </w:r>
      <w:r w:rsidRPr="00154C31">
        <w:rPr>
          <w:rFonts w:ascii="Times New Roman" w:eastAsia="STHupo" w:hAnsi="Times New Roman" w:cs="Times New Roman"/>
          <w:sz w:val="24"/>
          <w:szCs w:val="24"/>
          <w:lang w:val="en-GB"/>
        </w:rPr>
        <w:t>, direction and priorities;</w:t>
      </w:r>
    </w:p>
    <w:p w14:paraId="0FEF52FF" w14:textId="14AEA555" w:rsidR="00B26269" w:rsidRPr="00154C31" w:rsidRDefault="00B26269" w:rsidP="00B26269">
      <w:pPr>
        <w:pStyle w:val="ListParagraph"/>
        <w:numPr>
          <w:ilvl w:val="0"/>
          <w:numId w:val="12"/>
        </w:numPr>
        <w:ind w:left="360"/>
        <w:jc w:val="both"/>
        <w:rPr>
          <w:rFonts w:ascii="Times New Roman" w:eastAsia="STHupo" w:hAnsi="Times New Roman" w:cs="Times New Roman"/>
          <w:sz w:val="24"/>
          <w:szCs w:val="24"/>
          <w:lang w:val="en-GB"/>
        </w:rPr>
      </w:pPr>
      <w:r w:rsidRPr="00154C31">
        <w:rPr>
          <w:rFonts w:ascii="Times New Roman" w:eastAsia="STHupo" w:hAnsi="Times New Roman" w:cs="Times New Roman"/>
          <w:b/>
          <w:sz w:val="24"/>
          <w:szCs w:val="24"/>
          <w:lang w:val="en-GB"/>
        </w:rPr>
        <w:t>Thematic Working Groups (TWGs)</w:t>
      </w:r>
      <w:r w:rsidR="00C8653A" w:rsidRPr="00A05D5E">
        <w:rPr>
          <w:rFonts w:ascii="Times New Roman" w:eastAsia="STHupo" w:hAnsi="Times New Roman" w:cs="Times New Roman"/>
          <w:bCs/>
          <w:sz w:val="24"/>
          <w:szCs w:val="24"/>
          <w:lang w:val="en-GB"/>
        </w:rPr>
        <w:t>,</w:t>
      </w:r>
      <w:r w:rsidRPr="00154C31">
        <w:rPr>
          <w:rFonts w:ascii="Times New Roman" w:eastAsia="STHupo" w:hAnsi="Times New Roman" w:cs="Times New Roman"/>
          <w:sz w:val="24"/>
          <w:szCs w:val="24"/>
          <w:lang w:val="en-GB"/>
        </w:rPr>
        <w:t xml:space="preserve"> comprising </w:t>
      </w:r>
      <w:r w:rsidR="009030CE" w:rsidRPr="00154C31">
        <w:rPr>
          <w:rFonts w:ascii="Times New Roman" w:eastAsia="STHupo" w:hAnsi="Times New Roman" w:cs="Times New Roman"/>
          <w:sz w:val="24"/>
          <w:szCs w:val="24"/>
          <w:lang w:val="en-GB"/>
        </w:rPr>
        <w:t>r</w:t>
      </w:r>
      <w:r w:rsidRPr="00154C31">
        <w:rPr>
          <w:rFonts w:ascii="Times New Roman" w:eastAsia="STHupo" w:hAnsi="Times New Roman" w:cs="Times New Roman"/>
          <w:sz w:val="24"/>
          <w:szCs w:val="24"/>
          <w:lang w:val="en-GB"/>
        </w:rPr>
        <w:t xml:space="preserve">epresentatives of line institutions at all four levels </w:t>
      </w:r>
      <w:r w:rsidR="000F07B3" w:rsidRPr="00154C31">
        <w:rPr>
          <w:rFonts w:ascii="Times New Roman" w:eastAsia="STHupo" w:hAnsi="Times New Roman" w:cs="Times New Roman"/>
          <w:sz w:val="24"/>
          <w:szCs w:val="24"/>
          <w:lang w:val="en-GB"/>
        </w:rPr>
        <w:t xml:space="preserve">of government </w:t>
      </w:r>
      <w:r w:rsidRPr="00154C31">
        <w:rPr>
          <w:rFonts w:ascii="Times New Roman" w:eastAsia="STHupo" w:hAnsi="Times New Roman" w:cs="Times New Roman"/>
          <w:sz w:val="24"/>
          <w:szCs w:val="24"/>
          <w:lang w:val="en-GB"/>
        </w:rPr>
        <w:t xml:space="preserve">in Bosnia and Herzegovina, </w:t>
      </w:r>
      <w:r w:rsidR="004371CA" w:rsidRPr="00154C31">
        <w:rPr>
          <w:rFonts w:ascii="Times New Roman" w:eastAsia="STHupo" w:hAnsi="Times New Roman" w:cs="Times New Roman"/>
          <w:sz w:val="24"/>
          <w:szCs w:val="24"/>
          <w:lang w:val="en-GB"/>
        </w:rPr>
        <w:t>generally from the ranks of</w:t>
      </w:r>
      <w:r w:rsidRPr="00154C31">
        <w:rPr>
          <w:rFonts w:ascii="Times New Roman" w:eastAsia="STHupo" w:hAnsi="Times New Roman" w:cs="Times New Roman"/>
          <w:sz w:val="24"/>
          <w:szCs w:val="24"/>
          <w:lang w:val="en-GB"/>
        </w:rPr>
        <w:t xml:space="preserve"> senior (management-level) civil servants</w:t>
      </w:r>
      <w:r w:rsidR="00C8653A">
        <w:rPr>
          <w:rFonts w:ascii="Times New Roman" w:eastAsia="STHupo" w:hAnsi="Times New Roman" w:cs="Times New Roman"/>
          <w:sz w:val="24"/>
          <w:szCs w:val="24"/>
          <w:lang w:val="en-GB"/>
        </w:rPr>
        <w:t xml:space="preserve"> and according</w:t>
      </w:r>
      <w:r w:rsidRPr="00154C31">
        <w:rPr>
          <w:rFonts w:ascii="Times New Roman" w:eastAsia="STHupo" w:hAnsi="Times New Roman" w:cs="Times New Roman"/>
          <w:sz w:val="24"/>
          <w:szCs w:val="24"/>
          <w:lang w:val="en-GB"/>
        </w:rPr>
        <w:t xml:space="preserve"> </w:t>
      </w:r>
      <w:r w:rsidR="00C8653A">
        <w:rPr>
          <w:rFonts w:ascii="Times New Roman" w:eastAsia="STHupo" w:hAnsi="Times New Roman" w:cs="Times New Roman"/>
          <w:sz w:val="24"/>
          <w:szCs w:val="24"/>
          <w:lang w:val="en-GB"/>
        </w:rPr>
        <w:t>to</w:t>
      </w:r>
      <w:r w:rsidR="009030CE" w:rsidRPr="00154C31">
        <w:rPr>
          <w:rFonts w:ascii="Times New Roman" w:eastAsia="STHupo" w:hAnsi="Times New Roman" w:cs="Times New Roman"/>
          <w:sz w:val="24"/>
          <w:szCs w:val="24"/>
          <w:lang w:val="en-GB"/>
        </w:rPr>
        <w:t xml:space="preserve"> </w:t>
      </w:r>
      <w:r w:rsidR="00C8653A">
        <w:rPr>
          <w:rFonts w:ascii="Times New Roman" w:eastAsia="STHupo" w:hAnsi="Times New Roman" w:cs="Times New Roman"/>
          <w:sz w:val="24"/>
          <w:szCs w:val="24"/>
          <w:lang w:val="en-GB"/>
        </w:rPr>
        <w:t xml:space="preserve">the </w:t>
      </w:r>
      <w:r w:rsidR="00C8653A" w:rsidRPr="00154C31">
        <w:rPr>
          <w:rFonts w:ascii="Times New Roman" w:eastAsia="STHupo" w:hAnsi="Times New Roman" w:cs="Times New Roman"/>
          <w:sz w:val="24"/>
          <w:szCs w:val="24"/>
          <w:lang w:val="en-GB"/>
        </w:rPr>
        <w:t>scope</w:t>
      </w:r>
      <w:r w:rsidR="00C8653A">
        <w:rPr>
          <w:rFonts w:ascii="Times New Roman" w:eastAsia="STHupo" w:hAnsi="Times New Roman" w:cs="Times New Roman"/>
          <w:sz w:val="24"/>
          <w:szCs w:val="24"/>
          <w:lang w:val="en-GB"/>
        </w:rPr>
        <w:t xml:space="preserve"> of</w:t>
      </w:r>
      <w:r w:rsidR="00C8653A" w:rsidRPr="00154C31">
        <w:rPr>
          <w:rFonts w:ascii="Times New Roman" w:eastAsia="STHupo" w:hAnsi="Times New Roman" w:cs="Times New Roman"/>
          <w:sz w:val="24"/>
          <w:szCs w:val="24"/>
          <w:lang w:val="en-GB"/>
        </w:rPr>
        <w:t xml:space="preserve"> </w:t>
      </w:r>
      <w:r w:rsidR="009030CE" w:rsidRPr="00154C31">
        <w:rPr>
          <w:rFonts w:ascii="Times New Roman" w:eastAsia="STHupo" w:hAnsi="Times New Roman" w:cs="Times New Roman"/>
          <w:sz w:val="24"/>
          <w:szCs w:val="24"/>
          <w:lang w:val="en-GB"/>
        </w:rPr>
        <w:t xml:space="preserve">their respective </w:t>
      </w:r>
      <w:r w:rsidR="00C8653A">
        <w:rPr>
          <w:rFonts w:ascii="Times New Roman" w:eastAsia="STHupo" w:hAnsi="Times New Roman" w:cs="Times New Roman"/>
          <w:sz w:val="24"/>
          <w:szCs w:val="24"/>
          <w:lang w:val="en-GB"/>
        </w:rPr>
        <w:t>duties</w:t>
      </w:r>
      <w:r w:rsidR="004371CA" w:rsidRPr="00154C31">
        <w:rPr>
          <w:rFonts w:ascii="Times New Roman" w:eastAsia="STHupo" w:hAnsi="Times New Roman" w:cs="Times New Roman"/>
          <w:sz w:val="24"/>
          <w:szCs w:val="24"/>
          <w:lang w:val="en-GB"/>
        </w:rPr>
        <w:t>,</w:t>
      </w:r>
      <w:r w:rsidR="009030CE" w:rsidRPr="00154C31">
        <w:rPr>
          <w:rFonts w:ascii="Times New Roman" w:eastAsia="STHupo" w:hAnsi="Times New Roman" w:cs="Times New Roman"/>
          <w:sz w:val="24"/>
          <w:szCs w:val="24"/>
          <w:lang w:val="en-GB"/>
        </w:rPr>
        <w:t xml:space="preserve"> </w:t>
      </w:r>
      <w:r w:rsidR="004371CA" w:rsidRPr="00154C31">
        <w:rPr>
          <w:rFonts w:ascii="Times New Roman" w:eastAsia="STHupo" w:hAnsi="Times New Roman" w:cs="Times New Roman"/>
          <w:sz w:val="24"/>
          <w:szCs w:val="24"/>
          <w:lang w:val="en-GB"/>
        </w:rPr>
        <w:t xml:space="preserve">who provided </w:t>
      </w:r>
      <w:r w:rsidRPr="00154C31">
        <w:rPr>
          <w:rFonts w:ascii="Times New Roman" w:eastAsia="STHupo" w:hAnsi="Times New Roman" w:cs="Times New Roman"/>
          <w:sz w:val="24"/>
          <w:szCs w:val="24"/>
          <w:lang w:val="en-GB"/>
        </w:rPr>
        <w:t xml:space="preserve">professional and technical support to development of </w:t>
      </w:r>
      <w:r w:rsidR="009030CE" w:rsidRPr="00154C31">
        <w:rPr>
          <w:rFonts w:ascii="Times New Roman" w:eastAsia="STHupo" w:hAnsi="Times New Roman" w:cs="Times New Roman"/>
          <w:sz w:val="24"/>
          <w:szCs w:val="24"/>
          <w:lang w:val="en-GB"/>
        </w:rPr>
        <w:t>the n</w:t>
      </w:r>
      <w:r w:rsidRPr="00154C31">
        <w:rPr>
          <w:rFonts w:ascii="Times New Roman" w:eastAsia="STHupo" w:hAnsi="Times New Roman" w:cs="Times New Roman"/>
          <w:sz w:val="24"/>
          <w:szCs w:val="24"/>
          <w:lang w:val="en-GB"/>
        </w:rPr>
        <w:t xml:space="preserve">ew PAR Strategic Framework. Five TWGs in total were established </w:t>
      </w:r>
      <w:r w:rsidR="004371CA" w:rsidRPr="00154C31">
        <w:rPr>
          <w:rFonts w:ascii="Times New Roman" w:eastAsia="STHupo" w:hAnsi="Times New Roman" w:cs="Times New Roman"/>
          <w:sz w:val="24"/>
          <w:szCs w:val="24"/>
          <w:lang w:val="en-GB"/>
        </w:rPr>
        <w:t>according to</w:t>
      </w:r>
      <w:r w:rsidRPr="00154C31">
        <w:rPr>
          <w:rFonts w:ascii="Times New Roman" w:eastAsia="STHupo" w:hAnsi="Times New Roman" w:cs="Times New Roman"/>
          <w:sz w:val="24"/>
          <w:szCs w:val="24"/>
          <w:lang w:val="en-GB"/>
        </w:rPr>
        <w:t xml:space="preserve"> the SIGMA Principles of Public Administration</w:t>
      </w:r>
      <w:r w:rsidR="004371CA" w:rsidRPr="00154C31">
        <w:rPr>
          <w:rFonts w:ascii="Times New Roman" w:eastAsia="STHupo" w:hAnsi="Times New Roman" w:cs="Times New Roman"/>
          <w:sz w:val="24"/>
          <w:szCs w:val="24"/>
          <w:lang w:val="en-GB"/>
        </w:rPr>
        <w:t>;</w:t>
      </w:r>
      <w:r w:rsidRPr="00154C31">
        <w:rPr>
          <w:rFonts w:ascii="Times New Roman" w:eastAsia="STHupo" w:hAnsi="Times New Roman" w:cs="Times New Roman"/>
          <w:sz w:val="24"/>
          <w:szCs w:val="24"/>
          <w:lang w:val="en-GB"/>
        </w:rPr>
        <w:t xml:space="preserve"> namely: </w:t>
      </w:r>
      <w:r w:rsidR="00C8653A" w:rsidRPr="00154C31">
        <w:rPr>
          <w:rFonts w:ascii="Times New Roman" w:eastAsia="STHupo" w:hAnsi="Times New Roman" w:cs="Times New Roman"/>
          <w:i/>
          <w:sz w:val="24"/>
          <w:szCs w:val="24"/>
          <w:lang w:val="en-GB"/>
        </w:rPr>
        <w:t xml:space="preserve">Policy Development </w:t>
      </w:r>
      <w:r w:rsidR="00C8653A">
        <w:rPr>
          <w:rFonts w:ascii="Times New Roman" w:eastAsia="STHupo" w:hAnsi="Times New Roman" w:cs="Times New Roman"/>
          <w:i/>
          <w:sz w:val="24"/>
          <w:szCs w:val="24"/>
          <w:lang w:val="en-GB"/>
        </w:rPr>
        <w:t>a</w:t>
      </w:r>
      <w:r w:rsidR="00C8653A" w:rsidRPr="00154C31">
        <w:rPr>
          <w:rFonts w:ascii="Times New Roman" w:eastAsia="STHupo" w:hAnsi="Times New Roman" w:cs="Times New Roman"/>
          <w:i/>
          <w:sz w:val="24"/>
          <w:szCs w:val="24"/>
          <w:lang w:val="en-GB"/>
        </w:rPr>
        <w:t xml:space="preserve">nd Coordination, Public Service </w:t>
      </w:r>
      <w:r w:rsidR="00C8653A">
        <w:rPr>
          <w:rFonts w:ascii="Times New Roman" w:eastAsia="STHupo" w:hAnsi="Times New Roman" w:cs="Times New Roman"/>
          <w:i/>
          <w:sz w:val="24"/>
          <w:szCs w:val="24"/>
          <w:lang w:val="en-GB"/>
        </w:rPr>
        <w:t>a</w:t>
      </w:r>
      <w:r w:rsidR="00C8653A" w:rsidRPr="00154C31">
        <w:rPr>
          <w:rFonts w:ascii="Times New Roman" w:eastAsia="STHupo" w:hAnsi="Times New Roman" w:cs="Times New Roman"/>
          <w:i/>
          <w:sz w:val="24"/>
          <w:szCs w:val="24"/>
          <w:lang w:val="en-GB"/>
        </w:rPr>
        <w:t>nd Human Resource Management, Accountability, Service Delivery, And Public Financial Management</w:t>
      </w:r>
      <w:r w:rsidR="00C8653A" w:rsidRPr="00154C31">
        <w:rPr>
          <w:rFonts w:ascii="Times New Roman" w:eastAsia="STHupo" w:hAnsi="Times New Roman" w:cs="Times New Roman"/>
          <w:sz w:val="24"/>
          <w:szCs w:val="24"/>
          <w:lang w:val="en-GB"/>
        </w:rPr>
        <w:t xml:space="preserve">. </w:t>
      </w:r>
    </w:p>
    <w:p w14:paraId="6B4FBD67" w14:textId="7B83CE0C" w:rsidR="00B26269" w:rsidRPr="00154C31" w:rsidRDefault="00B26269" w:rsidP="00B26269">
      <w:pPr>
        <w:spacing w:after="0"/>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Citizen participation in defining the contents of the Strategic Framework was ensured through public consultations</w:t>
      </w:r>
      <w:r w:rsidR="00EC3440" w:rsidRPr="00154C31">
        <w:rPr>
          <w:rFonts w:ascii="Times New Roman" w:eastAsia="STHupo" w:hAnsi="Times New Roman" w:cs="Times New Roman"/>
          <w:sz w:val="24"/>
          <w:szCs w:val="24"/>
          <w:lang w:val="en-GB"/>
        </w:rPr>
        <w:t>,</w:t>
      </w:r>
      <w:r w:rsidRPr="00154C31">
        <w:rPr>
          <w:rFonts w:ascii="Times New Roman" w:eastAsia="STHupo" w:hAnsi="Times New Roman" w:cs="Times New Roman"/>
          <w:sz w:val="24"/>
          <w:szCs w:val="24"/>
          <w:lang w:val="en-GB"/>
        </w:rPr>
        <w:t xml:space="preserve"> prior to </w:t>
      </w:r>
      <w:r w:rsidR="00EC3440" w:rsidRPr="00154C31">
        <w:rPr>
          <w:rFonts w:ascii="Times New Roman" w:eastAsia="STHupo" w:hAnsi="Times New Roman" w:cs="Times New Roman"/>
          <w:sz w:val="24"/>
          <w:szCs w:val="24"/>
          <w:lang w:val="en-GB"/>
        </w:rPr>
        <w:t xml:space="preserve">its </w:t>
      </w:r>
      <w:r w:rsidRPr="00154C31">
        <w:rPr>
          <w:rFonts w:ascii="Times New Roman" w:eastAsia="STHupo" w:hAnsi="Times New Roman" w:cs="Times New Roman"/>
          <w:sz w:val="24"/>
          <w:szCs w:val="24"/>
          <w:lang w:val="en-GB"/>
        </w:rPr>
        <w:t xml:space="preserve">adoption by the Council of Ministers of Bosnia and Herzegovina, Government of the Federation of Bosnia and Herzegovina, </w:t>
      </w:r>
      <w:r w:rsidR="00237478" w:rsidRPr="00154C31">
        <w:rPr>
          <w:rFonts w:ascii="Times New Roman" w:eastAsia="STHupo" w:hAnsi="Times New Roman" w:cs="Times New Roman"/>
          <w:sz w:val="24"/>
          <w:szCs w:val="24"/>
          <w:lang w:val="en-GB"/>
        </w:rPr>
        <w:t>Government of Republika Srpska</w:t>
      </w:r>
      <w:r w:rsidRPr="00154C31">
        <w:rPr>
          <w:rFonts w:ascii="Times New Roman" w:eastAsia="STHupo" w:hAnsi="Times New Roman" w:cs="Times New Roman"/>
          <w:sz w:val="24"/>
          <w:szCs w:val="24"/>
          <w:lang w:val="en-GB"/>
        </w:rPr>
        <w:t xml:space="preserve"> and </w:t>
      </w:r>
      <w:r w:rsidR="00DB1944">
        <w:rPr>
          <w:rFonts w:ascii="Times New Roman" w:eastAsia="STHupo" w:hAnsi="Times New Roman" w:cs="Times New Roman"/>
          <w:sz w:val="24"/>
          <w:szCs w:val="24"/>
          <w:lang w:val="en-GB"/>
        </w:rPr>
        <w:t>Brcko</w:t>
      </w:r>
      <w:r w:rsidRPr="00154C31">
        <w:rPr>
          <w:rFonts w:ascii="Times New Roman" w:eastAsia="STHupo" w:hAnsi="Times New Roman" w:cs="Times New Roman"/>
          <w:sz w:val="24"/>
          <w:szCs w:val="24"/>
          <w:lang w:val="en-GB"/>
        </w:rPr>
        <w:t xml:space="preserve"> District of Bosnia and Herzegovina</w:t>
      </w:r>
      <w:r w:rsidR="00EC3440" w:rsidRPr="00154C31">
        <w:rPr>
          <w:rFonts w:ascii="Times New Roman" w:eastAsia="STHupo" w:hAnsi="Times New Roman" w:cs="Times New Roman"/>
          <w:sz w:val="24"/>
          <w:szCs w:val="24"/>
          <w:lang w:val="en-GB"/>
        </w:rPr>
        <w:t>,</w:t>
      </w:r>
      <w:r w:rsidRPr="00154C31">
        <w:rPr>
          <w:rFonts w:ascii="Times New Roman" w:eastAsia="STHupo" w:hAnsi="Times New Roman" w:cs="Times New Roman"/>
          <w:sz w:val="24"/>
          <w:szCs w:val="24"/>
          <w:lang w:val="en-GB"/>
        </w:rPr>
        <w:t xml:space="preserve"> using two channels of communication</w:t>
      </w:r>
      <w:r w:rsidR="00EC3440" w:rsidRPr="00154C31">
        <w:rPr>
          <w:rFonts w:ascii="Times New Roman" w:eastAsia="Calibri" w:hAnsi="Times New Roman" w:cs="Times New Roman"/>
          <w:sz w:val="24"/>
          <w:szCs w:val="24"/>
          <w:lang w:val="en-GB"/>
        </w:rPr>
        <w:t>:</w:t>
      </w:r>
      <w:r w:rsidR="009030CE" w:rsidRPr="00154C31">
        <w:rPr>
          <w:rFonts w:ascii="Times New Roman" w:eastAsia="STHupo" w:hAnsi="Times New Roman" w:cs="Times New Roman"/>
          <w:sz w:val="24"/>
          <w:szCs w:val="24"/>
          <w:lang w:val="en-GB"/>
        </w:rPr>
        <w:t xml:space="preserve"> websites </w:t>
      </w:r>
      <w:r w:rsidRPr="00154C31">
        <w:rPr>
          <w:rFonts w:ascii="Times New Roman" w:eastAsia="STHupo" w:hAnsi="Times New Roman" w:cs="Times New Roman"/>
          <w:sz w:val="24"/>
          <w:szCs w:val="24"/>
          <w:lang w:val="en-GB"/>
        </w:rPr>
        <w:t xml:space="preserve">and consultation workshops/seminars. Both channels were </w:t>
      </w:r>
      <w:r w:rsidR="00EC3440" w:rsidRPr="00154C31">
        <w:rPr>
          <w:rFonts w:ascii="Times New Roman" w:eastAsia="STHupo" w:hAnsi="Times New Roman" w:cs="Times New Roman"/>
          <w:sz w:val="24"/>
          <w:szCs w:val="24"/>
          <w:lang w:val="en-GB"/>
        </w:rPr>
        <w:t xml:space="preserve">available </w:t>
      </w:r>
      <w:r w:rsidRPr="00154C31">
        <w:rPr>
          <w:rFonts w:ascii="Times New Roman" w:eastAsia="STHupo" w:hAnsi="Times New Roman" w:cs="Times New Roman"/>
          <w:sz w:val="24"/>
          <w:szCs w:val="24"/>
          <w:lang w:val="en-GB"/>
        </w:rPr>
        <w:t xml:space="preserve">to specifically invited </w:t>
      </w:r>
      <w:r w:rsidR="00EC3440" w:rsidRPr="00154C31">
        <w:rPr>
          <w:rFonts w:ascii="Times New Roman" w:eastAsia="STHupo" w:hAnsi="Times New Roman" w:cs="Times New Roman"/>
          <w:sz w:val="24"/>
          <w:szCs w:val="24"/>
          <w:lang w:val="en-GB"/>
        </w:rPr>
        <w:t>parties as well as to any</w:t>
      </w:r>
      <w:r w:rsidRPr="00154C31">
        <w:rPr>
          <w:rFonts w:ascii="Times New Roman" w:eastAsia="STHupo" w:hAnsi="Times New Roman" w:cs="Times New Roman"/>
          <w:sz w:val="24"/>
          <w:szCs w:val="24"/>
          <w:lang w:val="en-GB"/>
        </w:rPr>
        <w:t xml:space="preserve"> interested representatives of the civil society, academia and business community at </w:t>
      </w:r>
      <w:r w:rsidR="00EC3440" w:rsidRPr="00154C31">
        <w:rPr>
          <w:rFonts w:ascii="Times New Roman" w:eastAsia="STHupo" w:hAnsi="Times New Roman" w:cs="Times New Roman"/>
          <w:sz w:val="24"/>
          <w:szCs w:val="24"/>
          <w:lang w:val="en-GB"/>
        </w:rPr>
        <w:t xml:space="preserve">all </w:t>
      </w:r>
      <w:r w:rsidRPr="00154C31">
        <w:rPr>
          <w:rFonts w:ascii="Times New Roman" w:eastAsia="STHupo" w:hAnsi="Times New Roman" w:cs="Times New Roman"/>
          <w:sz w:val="24"/>
          <w:szCs w:val="24"/>
          <w:lang w:val="en-GB"/>
        </w:rPr>
        <w:t>four levels of government in Bosnia and Herzegovina.</w:t>
      </w:r>
    </w:p>
    <w:p w14:paraId="6D2209AB" w14:textId="77777777" w:rsidR="00B26269" w:rsidRPr="00154C31" w:rsidRDefault="00B26269" w:rsidP="000862D5">
      <w:pPr>
        <w:pStyle w:val="Heading2"/>
      </w:pPr>
    </w:p>
    <w:p w14:paraId="4DD9E745" w14:textId="0A849454" w:rsidR="00B26269" w:rsidRPr="00154C31" w:rsidRDefault="00B44E53" w:rsidP="000862D5">
      <w:pPr>
        <w:pStyle w:val="Heading2"/>
      </w:pPr>
      <w:bookmarkStart w:id="5" w:name="_Toc57280039"/>
      <w:r w:rsidRPr="00154C31">
        <w:t>1.3.</w:t>
      </w:r>
      <w:r w:rsidRPr="00154C31">
        <w:tab/>
        <w:t xml:space="preserve">APPROACH TO THE </w:t>
      </w:r>
      <w:r w:rsidR="00EC3440" w:rsidRPr="00154C31">
        <w:t xml:space="preserve">DEVELOPMENT OF THE </w:t>
      </w:r>
      <w:r w:rsidRPr="00154C31">
        <w:t>STRATEGIC FRAMEWORK</w:t>
      </w:r>
      <w:bookmarkEnd w:id="5"/>
      <w:r w:rsidRPr="00154C31">
        <w:t xml:space="preserve"> </w:t>
      </w:r>
    </w:p>
    <w:p w14:paraId="291D86E5" w14:textId="77777777" w:rsidR="00B44E53" w:rsidRPr="00154C31" w:rsidRDefault="00B44E53" w:rsidP="00B44E53">
      <w:pPr>
        <w:rPr>
          <w:lang w:val="en-GB"/>
        </w:rPr>
      </w:pPr>
    </w:p>
    <w:p w14:paraId="3B8A2F8A" w14:textId="74DD34AE" w:rsidR="00B26269" w:rsidRPr="00154C31" w:rsidRDefault="00B26269" w:rsidP="00B26269">
      <w:pPr>
        <w:jc w:val="both"/>
        <w:rPr>
          <w:rFonts w:ascii="Times New Roman" w:eastAsia="STHupo" w:hAnsi="Times New Roman" w:cs="Times New Roman"/>
          <w:color w:val="FF0000"/>
          <w:sz w:val="24"/>
          <w:szCs w:val="24"/>
          <w:lang w:val="en-GB"/>
        </w:rPr>
      </w:pPr>
      <w:r w:rsidRPr="00154C31">
        <w:rPr>
          <w:rFonts w:ascii="Times New Roman" w:eastAsia="STHupo" w:hAnsi="Times New Roman" w:cs="Times New Roman"/>
          <w:bCs/>
          <w:sz w:val="24"/>
          <w:szCs w:val="24"/>
          <w:lang w:val="en-GB"/>
        </w:rPr>
        <w:t xml:space="preserve">The starting analytical basis for development of this Strategic Framework </w:t>
      </w:r>
      <w:r w:rsidR="00EC3440" w:rsidRPr="00154C31">
        <w:rPr>
          <w:rFonts w:ascii="Times New Roman" w:eastAsia="STHupo" w:hAnsi="Times New Roman" w:cs="Times New Roman"/>
          <w:bCs/>
          <w:sz w:val="24"/>
          <w:szCs w:val="24"/>
          <w:lang w:val="en-GB"/>
        </w:rPr>
        <w:t>were</w:t>
      </w:r>
      <w:r w:rsidRPr="00154C31">
        <w:rPr>
          <w:rFonts w:ascii="Times New Roman" w:eastAsia="STHupo" w:hAnsi="Times New Roman" w:cs="Times New Roman"/>
          <w:bCs/>
          <w:sz w:val="24"/>
          <w:szCs w:val="24"/>
          <w:lang w:val="en-GB"/>
        </w:rPr>
        <w:t xml:space="preserve"> the indicators collected through regular monitoring and reporting on the implementation of the PAR Strategy 2006-2014 in BiH for the Council of Ministers</w:t>
      </w:r>
      <w:r w:rsidR="009F0517" w:rsidRPr="009F0517">
        <w:rPr>
          <w:rFonts w:ascii="Times New Roman" w:eastAsia="STHupo" w:hAnsi="Times New Roman" w:cs="Times New Roman"/>
          <w:bCs/>
          <w:sz w:val="24"/>
          <w:szCs w:val="24"/>
          <w:lang w:val="en-GB"/>
        </w:rPr>
        <w:t xml:space="preserve"> </w:t>
      </w:r>
      <w:r w:rsidR="009F0517">
        <w:rPr>
          <w:rFonts w:ascii="Times New Roman" w:eastAsia="STHupo" w:hAnsi="Times New Roman" w:cs="Times New Roman"/>
          <w:bCs/>
          <w:sz w:val="24"/>
          <w:szCs w:val="24"/>
          <w:lang w:val="en-GB"/>
        </w:rPr>
        <w:t xml:space="preserve">of </w:t>
      </w:r>
      <w:r w:rsidR="009F0517" w:rsidRPr="00154C31">
        <w:rPr>
          <w:rFonts w:ascii="Times New Roman" w:eastAsia="STHupo" w:hAnsi="Times New Roman" w:cs="Times New Roman"/>
          <w:bCs/>
          <w:sz w:val="24"/>
          <w:szCs w:val="24"/>
          <w:lang w:val="en-GB"/>
        </w:rPr>
        <w:t>BiH</w:t>
      </w:r>
      <w:r w:rsidRPr="00154C31">
        <w:rPr>
          <w:rFonts w:ascii="Times New Roman" w:eastAsia="STHupo" w:hAnsi="Times New Roman" w:cs="Times New Roman"/>
          <w:bCs/>
          <w:sz w:val="24"/>
          <w:szCs w:val="24"/>
          <w:lang w:val="en-GB"/>
        </w:rPr>
        <w:t>, Government of the F</w:t>
      </w:r>
      <w:r w:rsidR="009F0517">
        <w:rPr>
          <w:rFonts w:ascii="Times New Roman" w:eastAsia="STHupo" w:hAnsi="Times New Roman" w:cs="Times New Roman"/>
          <w:bCs/>
          <w:sz w:val="24"/>
          <w:szCs w:val="24"/>
          <w:lang w:val="en-GB"/>
        </w:rPr>
        <w:t xml:space="preserve">ederation of </w:t>
      </w:r>
      <w:r w:rsidRPr="00154C31">
        <w:rPr>
          <w:rFonts w:ascii="Times New Roman" w:eastAsia="STHupo" w:hAnsi="Times New Roman" w:cs="Times New Roman"/>
          <w:bCs/>
          <w:sz w:val="24"/>
          <w:szCs w:val="24"/>
          <w:lang w:val="en-GB"/>
        </w:rPr>
        <w:t xml:space="preserve">BiH, </w:t>
      </w:r>
      <w:r w:rsidR="00237478" w:rsidRPr="00154C31">
        <w:rPr>
          <w:rFonts w:ascii="Times New Roman" w:eastAsia="STHupo" w:hAnsi="Times New Roman" w:cs="Times New Roman"/>
          <w:bCs/>
          <w:sz w:val="24"/>
          <w:szCs w:val="24"/>
          <w:lang w:val="en-GB"/>
        </w:rPr>
        <w:t>Government of Republika Srpska</w:t>
      </w:r>
      <w:r w:rsidRPr="00154C31">
        <w:rPr>
          <w:rFonts w:ascii="Times New Roman" w:eastAsia="STHupo" w:hAnsi="Times New Roman" w:cs="Times New Roman"/>
          <w:bCs/>
          <w:sz w:val="24"/>
          <w:szCs w:val="24"/>
          <w:lang w:val="en-GB"/>
        </w:rPr>
        <w:t xml:space="preserve"> and Government of </w:t>
      </w:r>
      <w:r w:rsidR="00DB1944">
        <w:rPr>
          <w:rFonts w:ascii="Times New Roman" w:eastAsia="STHupo" w:hAnsi="Times New Roman" w:cs="Times New Roman"/>
          <w:bCs/>
          <w:sz w:val="24"/>
          <w:szCs w:val="24"/>
          <w:lang w:val="en-GB"/>
        </w:rPr>
        <w:t>Brcko</w:t>
      </w:r>
      <w:r w:rsidRPr="00154C31">
        <w:rPr>
          <w:rFonts w:ascii="Times New Roman" w:eastAsia="STHupo" w:hAnsi="Times New Roman" w:cs="Times New Roman"/>
          <w:bCs/>
          <w:sz w:val="24"/>
          <w:szCs w:val="24"/>
          <w:lang w:val="en-GB"/>
        </w:rPr>
        <w:t xml:space="preserve"> District</w:t>
      </w:r>
      <w:r w:rsidR="009F0517" w:rsidRPr="009F0517">
        <w:rPr>
          <w:rFonts w:ascii="Times New Roman" w:eastAsia="STHupo" w:hAnsi="Times New Roman" w:cs="Times New Roman"/>
          <w:bCs/>
          <w:sz w:val="24"/>
          <w:szCs w:val="24"/>
          <w:lang w:val="en-GB"/>
        </w:rPr>
        <w:t xml:space="preserve"> </w:t>
      </w:r>
      <w:r w:rsidR="009F0517">
        <w:rPr>
          <w:rFonts w:ascii="Times New Roman" w:eastAsia="STHupo" w:hAnsi="Times New Roman" w:cs="Times New Roman"/>
          <w:bCs/>
          <w:sz w:val="24"/>
          <w:szCs w:val="24"/>
          <w:lang w:val="en-GB"/>
        </w:rPr>
        <w:t xml:space="preserve">of </w:t>
      </w:r>
      <w:r w:rsidR="009F0517" w:rsidRPr="00154C31">
        <w:rPr>
          <w:rFonts w:ascii="Times New Roman" w:eastAsia="STHupo" w:hAnsi="Times New Roman" w:cs="Times New Roman"/>
          <w:bCs/>
          <w:sz w:val="24"/>
          <w:szCs w:val="24"/>
          <w:lang w:val="en-GB"/>
        </w:rPr>
        <w:t>BiH</w:t>
      </w:r>
      <w:r w:rsidRPr="00154C31">
        <w:rPr>
          <w:rFonts w:ascii="Times New Roman" w:eastAsia="STHupo" w:hAnsi="Times New Roman" w:cs="Times New Roman"/>
          <w:bCs/>
          <w:sz w:val="24"/>
          <w:szCs w:val="24"/>
          <w:lang w:val="en-GB"/>
        </w:rPr>
        <w:t xml:space="preserve">. </w:t>
      </w:r>
      <w:r w:rsidR="009F0517" w:rsidRPr="00154C31">
        <w:rPr>
          <w:rFonts w:ascii="Times New Roman" w:eastAsia="STHupo" w:hAnsi="Times New Roman" w:cs="Times New Roman"/>
          <w:bCs/>
          <w:sz w:val="24"/>
          <w:szCs w:val="24"/>
          <w:lang w:val="en-GB"/>
        </w:rPr>
        <w:t xml:space="preserve">European Commission </w:t>
      </w:r>
      <w:r w:rsidRPr="00154C31">
        <w:rPr>
          <w:rFonts w:ascii="Times New Roman" w:eastAsia="STHupo" w:hAnsi="Times New Roman" w:cs="Times New Roman"/>
          <w:bCs/>
          <w:sz w:val="24"/>
          <w:szCs w:val="24"/>
          <w:lang w:val="en-GB"/>
        </w:rPr>
        <w:t xml:space="preserve">reports and other planning documents </w:t>
      </w:r>
      <w:r w:rsidR="009F0517">
        <w:rPr>
          <w:rFonts w:ascii="Times New Roman" w:eastAsia="STHupo" w:hAnsi="Times New Roman" w:cs="Times New Roman"/>
          <w:bCs/>
          <w:sz w:val="24"/>
          <w:szCs w:val="24"/>
          <w:lang w:val="en-GB"/>
        </w:rPr>
        <w:t>were a</w:t>
      </w:r>
      <w:r w:rsidR="009F0517" w:rsidRPr="00154C31">
        <w:rPr>
          <w:rFonts w:ascii="Times New Roman" w:eastAsia="STHupo" w:hAnsi="Times New Roman" w:cs="Times New Roman"/>
          <w:bCs/>
          <w:sz w:val="24"/>
          <w:szCs w:val="24"/>
          <w:lang w:val="en-GB"/>
        </w:rPr>
        <w:t>n important source of data</w:t>
      </w:r>
      <w:r w:rsidR="00852205" w:rsidRPr="00154C31">
        <w:rPr>
          <w:rFonts w:ascii="Times New Roman" w:eastAsia="STHupo" w:hAnsi="Times New Roman" w:cs="Times New Roman"/>
          <w:bCs/>
          <w:sz w:val="24"/>
          <w:szCs w:val="24"/>
          <w:lang w:val="en-GB"/>
        </w:rPr>
        <w:t>,</w:t>
      </w:r>
      <w:r w:rsidRPr="00154C31">
        <w:rPr>
          <w:rFonts w:ascii="Times New Roman" w:eastAsia="STHupo" w:hAnsi="Times New Roman" w:cs="Times New Roman"/>
          <w:bCs/>
          <w:sz w:val="24"/>
          <w:szCs w:val="24"/>
          <w:lang w:val="en-GB"/>
        </w:rPr>
        <w:t xml:space="preserve"> particularly </w:t>
      </w:r>
      <w:r w:rsidR="009F0517">
        <w:rPr>
          <w:rFonts w:ascii="Times New Roman" w:eastAsia="STHupo" w:hAnsi="Times New Roman" w:cs="Times New Roman"/>
          <w:bCs/>
          <w:sz w:val="24"/>
          <w:szCs w:val="24"/>
          <w:lang w:val="en-GB"/>
        </w:rPr>
        <w:t xml:space="preserve">the sections on </w:t>
      </w:r>
      <w:r w:rsidRPr="00154C31">
        <w:rPr>
          <w:rFonts w:ascii="Times New Roman" w:eastAsia="STHupo" w:hAnsi="Times New Roman" w:cs="Times New Roman"/>
          <w:bCs/>
          <w:sz w:val="24"/>
          <w:szCs w:val="24"/>
          <w:lang w:val="en-GB"/>
        </w:rPr>
        <w:t xml:space="preserve">public </w:t>
      </w:r>
      <w:r w:rsidR="00A91163" w:rsidRPr="00154C31">
        <w:rPr>
          <w:rFonts w:ascii="Times New Roman" w:eastAsia="STHupo" w:hAnsi="Times New Roman" w:cs="Times New Roman"/>
          <w:bCs/>
          <w:sz w:val="24"/>
          <w:szCs w:val="24"/>
          <w:lang w:val="en-GB"/>
        </w:rPr>
        <w:t>administration</w:t>
      </w:r>
      <w:r w:rsidR="009F0517">
        <w:rPr>
          <w:rFonts w:ascii="Times New Roman" w:eastAsia="STHupo" w:hAnsi="Times New Roman" w:cs="Times New Roman"/>
          <w:bCs/>
          <w:sz w:val="24"/>
          <w:szCs w:val="24"/>
          <w:lang w:val="en-GB"/>
        </w:rPr>
        <w:t xml:space="preserve"> in </w:t>
      </w:r>
      <w:r w:rsidRPr="00154C31">
        <w:rPr>
          <w:rFonts w:ascii="Times New Roman" w:eastAsia="STHupo" w:hAnsi="Times New Roman" w:cs="Times New Roman"/>
          <w:bCs/>
          <w:sz w:val="24"/>
          <w:szCs w:val="24"/>
          <w:lang w:val="en-GB"/>
        </w:rPr>
        <w:t xml:space="preserve">twelve </w:t>
      </w:r>
      <w:r w:rsidRPr="00154C31">
        <w:rPr>
          <w:rFonts w:ascii="Times New Roman" w:eastAsia="STHupo" w:hAnsi="Times New Roman" w:cs="Times New Roman"/>
          <w:b/>
          <w:bCs/>
          <w:sz w:val="24"/>
          <w:szCs w:val="24"/>
          <w:lang w:val="en-GB"/>
        </w:rPr>
        <w:t xml:space="preserve">European Commission Reports on Bosnia and Herzegovina </w:t>
      </w:r>
      <w:r w:rsidRPr="00154C31">
        <w:rPr>
          <w:rFonts w:ascii="Times New Roman" w:eastAsia="STHupo" w:hAnsi="Times New Roman" w:cs="Times New Roman"/>
          <w:bCs/>
          <w:sz w:val="24"/>
          <w:szCs w:val="24"/>
          <w:lang w:val="en-GB"/>
        </w:rPr>
        <w:t>(from 2005 to 2016), SIGMA/OECD</w:t>
      </w:r>
      <w:r w:rsidR="00C8012F" w:rsidRPr="00154C31">
        <w:rPr>
          <w:rFonts w:ascii="Times New Roman" w:eastAsia="STHupo" w:hAnsi="Times New Roman" w:cs="Times New Roman"/>
          <w:bCs/>
          <w:sz w:val="24"/>
          <w:szCs w:val="24"/>
          <w:lang w:val="en-GB"/>
        </w:rPr>
        <w:t xml:space="preserve"> </w:t>
      </w:r>
      <w:r w:rsidR="009F0517">
        <w:rPr>
          <w:rFonts w:ascii="Times New Roman" w:eastAsia="STHupo" w:hAnsi="Times New Roman" w:cs="Times New Roman"/>
          <w:bCs/>
          <w:sz w:val="24"/>
          <w:szCs w:val="24"/>
          <w:lang w:val="en-GB"/>
        </w:rPr>
        <w:t>B</w:t>
      </w:r>
      <w:r w:rsidR="009F0517" w:rsidRPr="00154C31">
        <w:rPr>
          <w:rFonts w:ascii="Times New Roman" w:eastAsia="STHupo" w:hAnsi="Times New Roman" w:cs="Times New Roman"/>
          <w:bCs/>
          <w:sz w:val="24"/>
          <w:szCs w:val="24"/>
          <w:lang w:val="en-GB"/>
        </w:rPr>
        <w:t>aseline Measurement Report</w:t>
      </w:r>
      <w:r w:rsidR="009F0517">
        <w:rPr>
          <w:rFonts w:ascii="Times New Roman" w:eastAsia="STHupo" w:hAnsi="Times New Roman" w:cs="Times New Roman"/>
          <w:bCs/>
          <w:sz w:val="24"/>
          <w:szCs w:val="24"/>
          <w:lang w:val="en-GB"/>
        </w:rPr>
        <w:t xml:space="preserve">: </w:t>
      </w:r>
      <w:r w:rsidR="009F0517" w:rsidRPr="00A05D5E">
        <w:rPr>
          <w:rFonts w:ascii="Times New Roman" w:eastAsia="STHupo" w:hAnsi="Times New Roman" w:cs="Times New Roman"/>
          <w:bCs/>
          <w:sz w:val="24"/>
          <w:szCs w:val="24"/>
          <w:lang w:val="en-GB"/>
        </w:rPr>
        <w:t>Public Administration Principles</w:t>
      </w:r>
      <w:r w:rsidRPr="00154C31">
        <w:rPr>
          <w:rFonts w:ascii="Times New Roman" w:eastAsia="STHupo" w:hAnsi="Times New Roman" w:cs="Times New Roman"/>
          <w:bCs/>
          <w:sz w:val="24"/>
          <w:szCs w:val="24"/>
          <w:lang w:val="en-GB"/>
        </w:rPr>
        <w:t xml:space="preserve"> in Bosnia and Herzegovina,</w:t>
      </w:r>
      <w:r w:rsidRPr="00154C31">
        <w:rPr>
          <w:rFonts w:ascii="Times New Roman" w:eastAsia="STHupo" w:hAnsi="Times New Roman" w:cs="Times New Roman"/>
          <w:bCs/>
          <w:color w:val="FF0000"/>
          <w:sz w:val="24"/>
          <w:szCs w:val="24"/>
          <w:lang w:val="en-GB"/>
        </w:rPr>
        <w:t xml:space="preserve"> </w:t>
      </w:r>
      <w:r w:rsidRPr="00154C31">
        <w:rPr>
          <w:rFonts w:ascii="Times New Roman" w:eastAsia="STHupo" w:hAnsi="Times New Roman" w:cs="Times New Roman"/>
          <w:bCs/>
          <w:sz w:val="24"/>
          <w:szCs w:val="24"/>
          <w:lang w:val="en-GB"/>
        </w:rPr>
        <w:t xml:space="preserve">provisions of the Reform Agenda for BiH, the IMF external assessment, WB financial indicators and the </w:t>
      </w:r>
      <w:r w:rsidR="00852205" w:rsidRPr="00154C31">
        <w:rPr>
          <w:rFonts w:ascii="Times New Roman" w:eastAsia="STHupo" w:hAnsi="Times New Roman" w:cs="Times New Roman"/>
          <w:bCs/>
          <w:sz w:val="24"/>
          <w:szCs w:val="24"/>
          <w:lang w:val="en-GB"/>
        </w:rPr>
        <w:t>actual</w:t>
      </w:r>
      <w:r w:rsidRPr="00154C31">
        <w:rPr>
          <w:rFonts w:ascii="Times New Roman" w:eastAsia="STHupo" w:hAnsi="Times New Roman" w:cs="Times New Roman"/>
          <w:bCs/>
          <w:sz w:val="24"/>
          <w:szCs w:val="24"/>
          <w:lang w:val="en-GB"/>
        </w:rPr>
        <w:t xml:space="preserve"> stat</w:t>
      </w:r>
      <w:r w:rsidR="00A91163" w:rsidRPr="00154C31">
        <w:rPr>
          <w:rFonts w:ascii="Times New Roman" w:eastAsia="STHupo" w:hAnsi="Times New Roman" w:cs="Times New Roman"/>
          <w:bCs/>
          <w:sz w:val="24"/>
          <w:szCs w:val="24"/>
          <w:lang w:val="en-GB"/>
        </w:rPr>
        <w:t>us</w:t>
      </w:r>
      <w:r w:rsidRPr="00154C31">
        <w:rPr>
          <w:rFonts w:ascii="Times New Roman" w:eastAsia="STHupo" w:hAnsi="Times New Roman" w:cs="Times New Roman"/>
          <w:bCs/>
          <w:sz w:val="24"/>
          <w:szCs w:val="24"/>
          <w:lang w:val="en-GB"/>
        </w:rPr>
        <w:t xml:space="preserve"> of public administration, as well as the remaining challenges from the previous Public Administration Reform Strategy in Bosnia and Herzegovina.</w:t>
      </w:r>
      <w:r w:rsidRPr="00154C31">
        <w:rPr>
          <w:rFonts w:ascii="Times New Roman" w:eastAsia="STHupo" w:hAnsi="Times New Roman" w:cs="Times New Roman"/>
          <w:color w:val="FF0000"/>
          <w:sz w:val="24"/>
          <w:szCs w:val="24"/>
          <w:lang w:val="en-GB"/>
        </w:rPr>
        <w:t xml:space="preserve"> </w:t>
      </w:r>
    </w:p>
    <w:p w14:paraId="72B4F3F7" w14:textId="569A3FF3" w:rsidR="00852205" w:rsidRPr="00154C31" w:rsidRDefault="009C7FD7" w:rsidP="00B26269">
      <w:pPr>
        <w:jc w:val="both"/>
        <w:rPr>
          <w:rFonts w:ascii="Times New Roman" w:eastAsia="STHupo" w:hAnsi="Times New Roman" w:cs="Times New Roman"/>
          <w:sz w:val="24"/>
          <w:szCs w:val="24"/>
          <w:lang w:val="en-GB"/>
        </w:rPr>
      </w:pPr>
      <w:r>
        <w:rPr>
          <w:rFonts w:ascii="Times New Roman" w:eastAsia="STHupo" w:hAnsi="Times New Roman" w:cs="Times New Roman"/>
          <w:sz w:val="24"/>
          <w:szCs w:val="24"/>
          <w:lang w:val="en-GB"/>
        </w:rPr>
        <w:lastRenderedPageBreak/>
        <w:t>Upon a</w:t>
      </w:r>
      <w:r w:rsidR="00B26269" w:rsidRPr="00154C31">
        <w:rPr>
          <w:rFonts w:ascii="Times New Roman" w:eastAsia="STHupo" w:hAnsi="Times New Roman" w:cs="Times New Roman"/>
          <w:sz w:val="24"/>
          <w:szCs w:val="24"/>
          <w:lang w:val="en-GB"/>
        </w:rPr>
        <w:t>nalysi</w:t>
      </w:r>
      <w:r>
        <w:rPr>
          <w:rFonts w:ascii="Times New Roman" w:eastAsia="STHupo" w:hAnsi="Times New Roman" w:cs="Times New Roman"/>
          <w:sz w:val="24"/>
          <w:szCs w:val="24"/>
          <w:lang w:val="en-GB"/>
        </w:rPr>
        <w:t>s of</w:t>
      </w:r>
      <w:r w:rsidR="00B26269" w:rsidRPr="00154C31">
        <w:rPr>
          <w:rFonts w:ascii="Times New Roman" w:eastAsia="STHupo" w:hAnsi="Times New Roman" w:cs="Times New Roman"/>
          <w:sz w:val="24"/>
          <w:szCs w:val="24"/>
          <w:lang w:val="en-GB"/>
        </w:rPr>
        <w:t xml:space="preserve"> </w:t>
      </w:r>
      <w:r>
        <w:rPr>
          <w:rFonts w:ascii="Times New Roman" w:eastAsia="STHupo" w:hAnsi="Times New Roman" w:cs="Times New Roman"/>
          <w:sz w:val="24"/>
          <w:szCs w:val="24"/>
          <w:lang w:val="en-GB"/>
        </w:rPr>
        <w:t>these r</w:t>
      </w:r>
      <w:r w:rsidR="00B26269" w:rsidRPr="00154C31">
        <w:rPr>
          <w:rFonts w:ascii="Times New Roman" w:eastAsia="STHupo" w:hAnsi="Times New Roman" w:cs="Times New Roman"/>
          <w:sz w:val="24"/>
          <w:szCs w:val="24"/>
          <w:lang w:val="en-GB"/>
        </w:rPr>
        <w:t xml:space="preserve">eports </w:t>
      </w:r>
      <w:r>
        <w:rPr>
          <w:rFonts w:ascii="Times New Roman" w:eastAsia="STHupo" w:hAnsi="Times New Roman" w:cs="Times New Roman"/>
          <w:sz w:val="24"/>
          <w:szCs w:val="24"/>
          <w:lang w:val="en-GB"/>
        </w:rPr>
        <w:t xml:space="preserve">(12 reports) </w:t>
      </w:r>
      <w:r w:rsidR="00B26269" w:rsidRPr="00154C31">
        <w:rPr>
          <w:rFonts w:ascii="Times New Roman" w:eastAsia="STHupo" w:hAnsi="Times New Roman" w:cs="Times New Roman"/>
          <w:sz w:val="24"/>
          <w:szCs w:val="24"/>
          <w:lang w:val="en-GB"/>
        </w:rPr>
        <w:t>for the period 2005-2016</w:t>
      </w:r>
      <w:r w:rsidR="00A91163" w:rsidRPr="00154C31">
        <w:rPr>
          <w:rFonts w:ascii="Times New Roman" w:eastAsia="STHupo" w:hAnsi="Times New Roman" w:cs="Times New Roman"/>
          <w:sz w:val="24"/>
          <w:szCs w:val="24"/>
          <w:lang w:val="en-GB"/>
        </w:rPr>
        <w:t>,</w:t>
      </w:r>
      <w:r w:rsidR="00B26269" w:rsidRPr="00154C31">
        <w:rPr>
          <w:rFonts w:ascii="Times New Roman" w:eastAsia="STHupo" w:hAnsi="Times New Roman" w:cs="Times New Roman"/>
          <w:sz w:val="24"/>
          <w:szCs w:val="24"/>
          <w:lang w:val="en-GB"/>
        </w:rPr>
        <w:t xml:space="preserve"> </w:t>
      </w:r>
      <w:r>
        <w:rPr>
          <w:rFonts w:ascii="Times New Roman" w:eastAsia="STHupo" w:hAnsi="Times New Roman" w:cs="Times New Roman"/>
          <w:sz w:val="24"/>
          <w:szCs w:val="24"/>
          <w:lang w:val="en-GB"/>
        </w:rPr>
        <w:t>our</w:t>
      </w:r>
      <w:r w:rsidR="00B26269" w:rsidRPr="00154C31">
        <w:rPr>
          <w:rFonts w:ascii="Times New Roman" w:eastAsia="STHupo" w:hAnsi="Times New Roman" w:cs="Times New Roman"/>
          <w:sz w:val="24"/>
          <w:szCs w:val="24"/>
          <w:lang w:val="en-GB"/>
        </w:rPr>
        <w:t xml:space="preserve"> conclusions </w:t>
      </w:r>
      <w:r>
        <w:rPr>
          <w:rFonts w:ascii="Times New Roman" w:eastAsia="STHupo" w:hAnsi="Times New Roman" w:cs="Times New Roman"/>
          <w:sz w:val="24"/>
          <w:szCs w:val="24"/>
          <w:lang w:val="en-GB"/>
        </w:rPr>
        <w:t>match</w:t>
      </w:r>
      <w:r w:rsidR="00B26269" w:rsidRPr="00154C31">
        <w:rPr>
          <w:rFonts w:ascii="Times New Roman" w:eastAsia="STHupo" w:hAnsi="Times New Roman" w:cs="Times New Roman"/>
          <w:sz w:val="24"/>
          <w:szCs w:val="24"/>
          <w:lang w:val="en-GB"/>
        </w:rPr>
        <w:t xml:space="preserve"> the European Commission's views on public administration in Bosnia and Herzegovina</w:t>
      </w:r>
      <w:r w:rsidR="00A91163" w:rsidRPr="00154C31">
        <w:rPr>
          <w:rFonts w:ascii="Times New Roman" w:eastAsia="STHupo" w:hAnsi="Times New Roman" w:cs="Times New Roman"/>
          <w:sz w:val="24"/>
          <w:szCs w:val="24"/>
          <w:lang w:val="en-GB"/>
        </w:rPr>
        <w:t xml:space="preserve"> which</w:t>
      </w:r>
      <w:r w:rsidR="00B26269" w:rsidRPr="00154C31">
        <w:rPr>
          <w:rFonts w:ascii="Times New Roman" w:eastAsia="STHupo" w:hAnsi="Times New Roman" w:cs="Times New Roman"/>
          <w:sz w:val="24"/>
          <w:szCs w:val="24"/>
          <w:lang w:val="en-GB"/>
        </w:rPr>
        <w:t xml:space="preserve"> </w:t>
      </w:r>
      <w:r w:rsidR="00852205" w:rsidRPr="00154C31">
        <w:rPr>
          <w:rFonts w:ascii="Times New Roman" w:eastAsia="STHupo" w:hAnsi="Times New Roman" w:cs="Times New Roman"/>
          <w:sz w:val="24"/>
          <w:szCs w:val="24"/>
          <w:lang w:val="en-GB"/>
        </w:rPr>
        <w:t xml:space="preserve">basically </w:t>
      </w:r>
      <w:r w:rsidR="00B26269" w:rsidRPr="00154C31">
        <w:rPr>
          <w:rFonts w:ascii="Times New Roman" w:eastAsia="STHupo" w:hAnsi="Times New Roman" w:cs="Times New Roman"/>
          <w:sz w:val="24"/>
          <w:szCs w:val="24"/>
          <w:lang w:val="en-GB"/>
        </w:rPr>
        <w:t>emphasis</w:t>
      </w:r>
      <w:r w:rsidR="00A91163" w:rsidRPr="00154C31">
        <w:rPr>
          <w:rFonts w:ascii="Times New Roman" w:eastAsia="STHupo" w:hAnsi="Times New Roman" w:cs="Times New Roman"/>
          <w:sz w:val="24"/>
          <w:szCs w:val="24"/>
          <w:lang w:val="en-GB"/>
        </w:rPr>
        <w:t>e</w:t>
      </w:r>
      <w:r w:rsidR="00B26269" w:rsidRPr="00154C31">
        <w:rPr>
          <w:rFonts w:ascii="Times New Roman" w:eastAsia="STHupo" w:hAnsi="Times New Roman" w:cs="Times New Roman"/>
          <w:sz w:val="24"/>
          <w:szCs w:val="24"/>
          <w:lang w:val="en-GB"/>
        </w:rPr>
        <w:t xml:space="preserve"> the division and fragmentation of public administration </w:t>
      </w:r>
      <w:r w:rsidR="00A91163" w:rsidRPr="00154C31">
        <w:rPr>
          <w:rFonts w:ascii="Times New Roman" w:eastAsia="STHupo" w:hAnsi="Times New Roman" w:cs="Times New Roman"/>
          <w:sz w:val="24"/>
          <w:szCs w:val="24"/>
          <w:lang w:val="en-GB"/>
        </w:rPr>
        <w:t>and politi</w:t>
      </w:r>
      <w:r w:rsidR="005C0D33" w:rsidRPr="00154C31">
        <w:rPr>
          <w:rFonts w:ascii="Times New Roman" w:eastAsia="STHupo" w:hAnsi="Times New Roman" w:cs="Times New Roman"/>
          <w:sz w:val="24"/>
          <w:szCs w:val="24"/>
          <w:lang w:val="en-GB"/>
        </w:rPr>
        <w:t>ci</w:t>
      </w:r>
      <w:r w:rsidR="00A91163" w:rsidRPr="00154C31">
        <w:rPr>
          <w:rFonts w:ascii="Times New Roman" w:eastAsia="STHupo" w:hAnsi="Times New Roman" w:cs="Times New Roman"/>
          <w:sz w:val="24"/>
          <w:szCs w:val="24"/>
          <w:lang w:val="en-GB"/>
        </w:rPr>
        <w:t>zation</w:t>
      </w:r>
      <w:r w:rsidR="00B26269" w:rsidRPr="00154C31">
        <w:rPr>
          <w:rFonts w:ascii="Times New Roman" w:eastAsia="STHupo" w:hAnsi="Times New Roman" w:cs="Times New Roman"/>
          <w:sz w:val="24"/>
          <w:szCs w:val="24"/>
          <w:lang w:val="en-GB"/>
        </w:rPr>
        <w:t xml:space="preserve"> of public administration</w:t>
      </w:r>
      <w:r w:rsidR="00A91163" w:rsidRPr="00154C31">
        <w:rPr>
          <w:rFonts w:ascii="Times New Roman" w:eastAsia="STHupo" w:hAnsi="Times New Roman" w:cs="Times New Roman"/>
          <w:sz w:val="24"/>
          <w:szCs w:val="24"/>
          <w:lang w:val="en-GB"/>
        </w:rPr>
        <w:t>,</w:t>
      </w:r>
      <w:r w:rsidR="00B26269" w:rsidRPr="00154C31">
        <w:rPr>
          <w:rFonts w:ascii="Times New Roman" w:eastAsia="STHupo" w:hAnsi="Times New Roman" w:cs="Times New Roman"/>
          <w:sz w:val="24"/>
          <w:szCs w:val="24"/>
          <w:lang w:val="en-GB"/>
        </w:rPr>
        <w:t xml:space="preserve"> especially in </w:t>
      </w:r>
      <w:r w:rsidR="00A91163" w:rsidRPr="00154C31">
        <w:rPr>
          <w:rFonts w:ascii="Times New Roman" w:eastAsia="STHupo" w:hAnsi="Times New Roman" w:cs="Times New Roman"/>
          <w:sz w:val="24"/>
          <w:szCs w:val="24"/>
          <w:lang w:val="en-GB"/>
        </w:rPr>
        <w:t xml:space="preserve">terms of </w:t>
      </w:r>
      <w:r w:rsidR="00B26269" w:rsidRPr="00154C31">
        <w:rPr>
          <w:rFonts w:ascii="Times New Roman" w:eastAsia="STHupo" w:hAnsi="Times New Roman" w:cs="Times New Roman"/>
          <w:sz w:val="24"/>
          <w:szCs w:val="24"/>
          <w:lang w:val="en-GB"/>
        </w:rPr>
        <w:t xml:space="preserve">staffing where the European Commission </w:t>
      </w:r>
      <w:r w:rsidR="00A91163" w:rsidRPr="00154C31">
        <w:rPr>
          <w:rFonts w:ascii="Times New Roman" w:eastAsia="STHupo" w:hAnsi="Times New Roman" w:cs="Times New Roman"/>
          <w:sz w:val="24"/>
          <w:szCs w:val="24"/>
          <w:lang w:val="en-GB"/>
        </w:rPr>
        <w:t>notes</w:t>
      </w:r>
      <w:r w:rsidR="00B26269" w:rsidRPr="00154C31">
        <w:rPr>
          <w:rFonts w:ascii="Times New Roman" w:eastAsia="STHupo" w:hAnsi="Times New Roman" w:cs="Times New Roman"/>
          <w:sz w:val="24"/>
          <w:szCs w:val="24"/>
          <w:lang w:val="en-GB"/>
        </w:rPr>
        <w:t xml:space="preserve"> </w:t>
      </w:r>
      <w:r w:rsidR="00A91163" w:rsidRPr="00154C31">
        <w:rPr>
          <w:rFonts w:ascii="Times New Roman" w:eastAsia="STHupo" w:hAnsi="Times New Roman" w:cs="Times New Roman"/>
          <w:sz w:val="24"/>
          <w:szCs w:val="24"/>
          <w:lang w:val="en-GB"/>
        </w:rPr>
        <w:t xml:space="preserve">an ongoing influence of </w:t>
      </w:r>
      <w:r w:rsidR="00B26269" w:rsidRPr="00154C31">
        <w:rPr>
          <w:rFonts w:ascii="Times New Roman" w:eastAsia="STHupo" w:hAnsi="Times New Roman" w:cs="Times New Roman"/>
          <w:sz w:val="24"/>
          <w:szCs w:val="24"/>
          <w:lang w:val="en-GB"/>
        </w:rPr>
        <w:t xml:space="preserve">political authorities on recruitment of public administration </w:t>
      </w:r>
      <w:r>
        <w:rPr>
          <w:rFonts w:ascii="Times New Roman" w:eastAsia="STHupo" w:hAnsi="Times New Roman" w:cs="Times New Roman"/>
          <w:sz w:val="24"/>
          <w:szCs w:val="24"/>
          <w:lang w:val="en-GB"/>
        </w:rPr>
        <w:t>staff</w:t>
      </w:r>
      <w:r w:rsidR="00B26269" w:rsidRPr="00154C31">
        <w:rPr>
          <w:rFonts w:ascii="Times New Roman" w:eastAsia="STHupo" w:hAnsi="Times New Roman" w:cs="Times New Roman"/>
          <w:sz w:val="24"/>
          <w:szCs w:val="24"/>
          <w:lang w:val="en-GB"/>
        </w:rPr>
        <w:t xml:space="preserve">. </w:t>
      </w:r>
      <w:r w:rsidR="00A91163" w:rsidRPr="00154C31">
        <w:rPr>
          <w:rFonts w:ascii="Times New Roman" w:eastAsia="STHupo" w:hAnsi="Times New Roman" w:cs="Times New Roman"/>
          <w:sz w:val="24"/>
          <w:szCs w:val="24"/>
          <w:lang w:val="en-GB"/>
        </w:rPr>
        <w:t>R</w:t>
      </w:r>
      <w:r w:rsidR="00852205" w:rsidRPr="00154C31">
        <w:rPr>
          <w:rFonts w:ascii="Times New Roman" w:eastAsia="STHupo" w:hAnsi="Times New Roman" w:cs="Times New Roman"/>
          <w:sz w:val="24"/>
          <w:szCs w:val="24"/>
          <w:lang w:val="en-GB"/>
        </w:rPr>
        <w:t>epeated</w:t>
      </w:r>
      <w:r w:rsidR="00B26269" w:rsidRPr="00154C31">
        <w:rPr>
          <w:rFonts w:ascii="Times New Roman" w:eastAsia="STHupo" w:hAnsi="Times New Roman" w:cs="Times New Roman"/>
          <w:sz w:val="24"/>
          <w:szCs w:val="24"/>
          <w:lang w:val="en-GB"/>
        </w:rPr>
        <w:t xml:space="preserve"> objections </w:t>
      </w:r>
      <w:r w:rsidR="00A91163" w:rsidRPr="00154C31">
        <w:rPr>
          <w:rFonts w:ascii="Times New Roman" w:eastAsia="STHupo" w:hAnsi="Times New Roman" w:cs="Times New Roman"/>
          <w:sz w:val="24"/>
          <w:szCs w:val="24"/>
          <w:lang w:val="en-GB"/>
        </w:rPr>
        <w:t xml:space="preserve">also </w:t>
      </w:r>
      <w:r>
        <w:rPr>
          <w:rFonts w:ascii="Times New Roman" w:eastAsia="STHupo" w:hAnsi="Times New Roman" w:cs="Times New Roman"/>
          <w:sz w:val="24"/>
          <w:szCs w:val="24"/>
          <w:lang w:val="en-GB"/>
        </w:rPr>
        <w:t>concern</w:t>
      </w:r>
      <w:r w:rsidR="001E7011" w:rsidRPr="00154C31">
        <w:rPr>
          <w:rFonts w:ascii="Times New Roman" w:eastAsia="STHupo" w:hAnsi="Times New Roman" w:cs="Times New Roman"/>
          <w:sz w:val="24"/>
          <w:szCs w:val="24"/>
          <w:lang w:val="en-GB"/>
        </w:rPr>
        <w:t xml:space="preserve"> the</w:t>
      </w:r>
      <w:r w:rsidR="00B26269" w:rsidRPr="00154C31">
        <w:rPr>
          <w:rFonts w:ascii="Times New Roman" w:eastAsia="STHupo" w:hAnsi="Times New Roman" w:cs="Times New Roman"/>
          <w:sz w:val="24"/>
          <w:szCs w:val="24"/>
          <w:lang w:val="en-GB"/>
        </w:rPr>
        <w:t xml:space="preserve"> transparency of public administration</w:t>
      </w:r>
      <w:r w:rsidR="00A91163" w:rsidRPr="00154C31">
        <w:rPr>
          <w:rFonts w:ascii="Times New Roman" w:eastAsia="STHupo" w:hAnsi="Times New Roman" w:cs="Times New Roman"/>
          <w:sz w:val="24"/>
          <w:szCs w:val="24"/>
          <w:lang w:val="en-GB"/>
        </w:rPr>
        <w:t>,</w:t>
      </w:r>
      <w:r w:rsidR="00B26269" w:rsidRPr="00154C31">
        <w:rPr>
          <w:rFonts w:ascii="Times New Roman" w:eastAsia="STHupo" w:hAnsi="Times New Roman" w:cs="Times New Roman"/>
          <w:sz w:val="24"/>
          <w:szCs w:val="24"/>
          <w:lang w:val="en-GB"/>
        </w:rPr>
        <w:t xml:space="preserve"> especially in the domain of proactive </w:t>
      </w:r>
      <w:r w:rsidR="00852205" w:rsidRPr="00154C31">
        <w:rPr>
          <w:rFonts w:ascii="Times New Roman" w:eastAsia="STHupo" w:hAnsi="Times New Roman" w:cs="Times New Roman"/>
          <w:sz w:val="24"/>
          <w:szCs w:val="24"/>
          <w:lang w:val="en-GB"/>
        </w:rPr>
        <w:t>disclosure</w:t>
      </w:r>
      <w:r w:rsidR="001E7011" w:rsidRPr="00154C31">
        <w:rPr>
          <w:rFonts w:ascii="Times New Roman" w:eastAsia="STHupo" w:hAnsi="Times New Roman" w:cs="Times New Roman"/>
          <w:sz w:val="24"/>
          <w:szCs w:val="24"/>
          <w:lang w:val="en-GB"/>
        </w:rPr>
        <w:t>;</w:t>
      </w:r>
      <w:r w:rsidR="00B26269" w:rsidRPr="00154C31">
        <w:rPr>
          <w:rFonts w:ascii="Times New Roman" w:eastAsia="STHupo" w:hAnsi="Times New Roman" w:cs="Times New Roman"/>
          <w:sz w:val="24"/>
          <w:szCs w:val="24"/>
          <w:lang w:val="en-GB"/>
        </w:rPr>
        <w:t xml:space="preserve"> </w:t>
      </w:r>
      <w:r w:rsidR="00852205" w:rsidRPr="00154C31">
        <w:rPr>
          <w:rFonts w:ascii="Times New Roman" w:eastAsia="STHupo" w:hAnsi="Times New Roman" w:cs="Times New Roman"/>
          <w:sz w:val="24"/>
          <w:szCs w:val="24"/>
          <w:lang w:val="en-GB"/>
        </w:rPr>
        <w:t xml:space="preserve">powerlessness </w:t>
      </w:r>
      <w:r w:rsidR="00B26269" w:rsidRPr="00154C31">
        <w:rPr>
          <w:rFonts w:ascii="Times New Roman" w:eastAsia="STHupo" w:hAnsi="Times New Roman" w:cs="Times New Roman"/>
          <w:sz w:val="24"/>
          <w:szCs w:val="24"/>
          <w:lang w:val="en-GB"/>
        </w:rPr>
        <w:t>of the Human Rights Ombudsman of Bosnia and Herzegovina</w:t>
      </w:r>
      <w:r w:rsidR="001E7011" w:rsidRPr="00154C31">
        <w:rPr>
          <w:rFonts w:ascii="Times New Roman" w:eastAsia="STHupo" w:hAnsi="Times New Roman" w:cs="Times New Roman"/>
          <w:sz w:val="24"/>
          <w:szCs w:val="24"/>
          <w:lang w:val="en-GB"/>
        </w:rPr>
        <w:t>;</w:t>
      </w:r>
      <w:r w:rsidR="00B26269" w:rsidRPr="00154C31">
        <w:rPr>
          <w:rFonts w:ascii="Times New Roman" w:eastAsia="STHupo" w:hAnsi="Times New Roman" w:cs="Times New Roman"/>
          <w:sz w:val="24"/>
          <w:szCs w:val="24"/>
          <w:lang w:val="en-GB"/>
        </w:rPr>
        <w:t xml:space="preserve"> poor and underdeveloped concept of e-governance</w:t>
      </w:r>
      <w:r w:rsidR="001E7011" w:rsidRPr="00154C31">
        <w:rPr>
          <w:rFonts w:ascii="Times New Roman" w:eastAsia="STHupo" w:hAnsi="Times New Roman" w:cs="Times New Roman"/>
          <w:sz w:val="24"/>
          <w:szCs w:val="24"/>
          <w:lang w:val="en-GB"/>
        </w:rPr>
        <w:t>;</w:t>
      </w:r>
      <w:r w:rsidR="00B26269" w:rsidRPr="00154C31">
        <w:rPr>
          <w:rFonts w:ascii="Times New Roman" w:eastAsia="STHupo" w:hAnsi="Times New Roman" w:cs="Times New Roman"/>
          <w:sz w:val="24"/>
          <w:szCs w:val="24"/>
          <w:lang w:val="en-GB"/>
        </w:rPr>
        <w:t xml:space="preserve"> unsustainab</w:t>
      </w:r>
      <w:r w:rsidR="001E7011" w:rsidRPr="00154C31">
        <w:rPr>
          <w:rFonts w:ascii="Times New Roman" w:eastAsia="STHupo" w:hAnsi="Times New Roman" w:cs="Times New Roman"/>
          <w:sz w:val="24"/>
          <w:szCs w:val="24"/>
          <w:lang w:val="en-GB"/>
        </w:rPr>
        <w:t>le</w:t>
      </w:r>
      <w:r w:rsidR="00B26269" w:rsidRPr="00154C31">
        <w:rPr>
          <w:rFonts w:ascii="Times New Roman" w:eastAsia="STHupo" w:hAnsi="Times New Roman" w:cs="Times New Roman"/>
          <w:sz w:val="24"/>
          <w:szCs w:val="24"/>
          <w:lang w:val="en-GB"/>
        </w:rPr>
        <w:t xml:space="preserve"> staff training and professional development system</w:t>
      </w:r>
      <w:r w:rsidR="001E7011" w:rsidRPr="00154C31">
        <w:rPr>
          <w:rFonts w:ascii="Times New Roman" w:eastAsia="STHupo" w:hAnsi="Times New Roman" w:cs="Times New Roman"/>
          <w:sz w:val="24"/>
          <w:szCs w:val="24"/>
          <w:lang w:val="en-GB"/>
        </w:rPr>
        <w:t>;</w:t>
      </w:r>
      <w:r w:rsidR="00B26269" w:rsidRPr="00154C31">
        <w:rPr>
          <w:rFonts w:ascii="Times New Roman" w:eastAsia="STHupo" w:hAnsi="Times New Roman" w:cs="Times New Roman"/>
          <w:sz w:val="24"/>
          <w:szCs w:val="24"/>
          <w:lang w:val="en-GB"/>
        </w:rPr>
        <w:t xml:space="preserve"> horizontal and vertical structure of public administration </w:t>
      </w:r>
      <w:r w:rsidR="001E7011" w:rsidRPr="00154C31">
        <w:rPr>
          <w:rFonts w:ascii="Times New Roman" w:eastAsia="STHupo" w:hAnsi="Times New Roman" w:cs="Times New Roman"/>
          <w:sz w:val="24"/>
          <w:szCs w:val="24"/>
          <w:lang w:val="en-GB"/>
        </w:rPr>
        <w:t xml:space="preserve">in which an </w:t>
      </w:r>
      <w:r w:rsidR="00B26269" w:rsidRPr="00154C31">
        <w:rPr>
          <w:rFonts w:ascii="Times New Roman" w:eastAsia="STHupo" w:hAnsi="Times New Roman" w:cs="Times New Roman"/>
          <w:sz w:val="24"/>
          <w:szCs w:val="24"/>
          <w:lang w:val="en-GB"/>
        </w:rPr>
        <w:t xml:space="preserve">untenably </w:t>
      </w:r>
      <w:r w:rsidR="001E7011" w:rsidRPr="00154C31">
        <w:rPr>
          <w:rFonts w:ascii="Times New Roman" w:eastAsia="STHupo" w:hAnsi="Times New Roman" w:cs="Times New Roman"/>
          <w:sz w:val="24"/>
          <w:szCs w:val="24"/>
          <w:lang w:val="en-GB"/>
        </w:rPr>
        <w:t xml:space="preserve">large </w:t>
      </w:r>
      <w:r w:rsidR="00B26269" w:rsidRPr="00154C31">
        <w:rPr>
          <w:rFonts w:ascii="Times New Roman" w:eastAsia="STHupo" w:hAnsi="Times New Roman" w:cs="Times New Roman"/>
          <w:sz w:val="24"/>
          <w:szCs w:val="24"/>
          <w:lang w:val="en-GB"/>
        </w:rPr>
        <w:t xml:space="preserve">number of institutions </w:t>
      </w:r>
      <w:r w:rsidR="00852205" w:rsidRPr="00154C31">
        <w:rPr>
          <w:rFonts w:ascii="Times New Roman" w:eastAsia="STHupo" w:hAnsi="Times New Roman" w:cs="Times New Roman"/>
          <w:sz w:val="24"/>
          <w:szCs w:val="24"/>
          <w:lang w:val="en-GB"/>
        </w:rPr>
        <w:t>report</w:t>
      </w:r>
      <w:r w:rsidR="001E7011" w:rsidRPr="00154C31">
        <w:rPr>
          <w:rFonts w:ascii="Times New Roman" w:eastAsia="STHupo" w:hAnsi="Times New Roman" w:cs="Times New Roman"/>
          <w:sz w:val="24"/>
          <w:szCs w:val="24"/>
          <w:lang w:val="en-GB"/>
        </w:rPr>
        <w:t>s</w:t>
      </w:r>
      <w:r w:rsidR="00B26269" w:rsidRPr="00154C31">
        <w:rPr>
          <w:rFonts w:ascii="Times New Roman" w:eastAsia="STHupo" w:hAnsi="Times New Roman" w:cs="Times New Roman"/>
          <w:sz w:val="24"/>
          <w:szCs w:val="24"/>
          <w:lang w:val="en-GB"/>
        </w:rPr>
        <w:t xml:space="preserve"> directly to the Council of Ministers</w:t>
      </w:r>
      <w:r w:rsidR="001E7011" w:rsidRPr="00154C31">
        <w:rPr>
          <w:rFonts w:ascii="Times New Roman" w:eastAsia="STHupo" w:hAnsi="Times New Roman" w:cs="Times New Roman"/>
          <w:sz w:val="24"/>
          <w:szCs w:val="24"/>
          <w:lang w:val="en-GB"/>
        </w:rPr>
        <w:t xml:space="preserve">; </w:t>
      </w:r>
      <w:r w:rsidR="00B26269" w:rsidRPr="00154C31">
        <w:rPr>
          <w:rFonts w:ascii="Times New Roman" w:eastAsia="STHupo" w:hAnsi="Times New Roman" w:cs="Times New Roman"/>
          <w:sz w:val="24"/>
          <w:szCs w:val="24"/>
          <w:lang w:val="en-GB"/>
        </w:rPr>
        <w:t>oversized administrative apparatus</w:t>
      </w:r>
      <w:r w:rsidR="001E7011" w:rsidRPr="00154C31">
        <w:rPr>
          <w:rFonts w:ascii="Times New Roman" w:eastAsia="STHupo" w:hAnsi="Times New Roman" w:cs="Times New Roman"/>
          <w:sz w:val="24"/>
          <w:szCs w:val="24"/>
          <w:lang w:val="en-GB"/>
        </w:rPr>
        <w:t xml:space="preserve"> in terms of both organisation and personnel; </w:t>
      </w:r>
      <w:r w:rsidR="00B26269" w:rsidRPr="00154C31">
        <w:rPr>
          <w:rFonts w:ascii="Times New Roman" w:eastAsia="STHupo" w:hAnsi="Times New Roman" w:cs="Times New Roman"/>
          <w:sz w:val="24"/>
          <w:szCs w:val="24"/>
          <w:lang w:val="en-GB"/>
        </w:rPr>
        <w:t>underdeveloped capacities for EU integration</w:t>
      </w:r>
      <w:r w:rsidR="001E7011" w:rsidRPr="00154C31">
        <w:rPr>
          <w:rFonts w:ascii="Times New Roman" w:eastAsia="STHupo" w:hAnsi="Times New Roman" w:cs="Times New Roman"/>
          <w:sz w:val="24"/>
          <w:szCs w:val="24"/>
          <w:lang w:val="en-GB"/>
        </w:rPr>
        <w:t xml:space="preserve">; </w:t>
      </w:r>
      <w:r w:rsidR="00B26269" w:rsidRPr="00154C31">
        <w:rPr>
          <w:rFonts w:ascii="Times New Roman" w:eastAsia="STHupo" w:hAnsi="Times New Roman" w:cs="Times New Roman"/>
          <w:sz w:val="24"/>
          <w:szCs w:val="24"/>
          <w:lang w:val="en-GB"/>
        </w:rPr>
        <w:t>etc.</w:t>
      </w:r>
      <w:r w:rsidR="00B26269" w:rsidRPr="00154C31">
        <w:rPr>
          <w:rFonts w:ascii="Times New Roman" w:eastAsia="STHupo" w:hAnsi="Times New Roman" w:cs="Times New Roman"/>
          <w:sz w:val="24"/>
          <w:szCs w:val="24"/>
          <w:vertAlign w:val="superscript"/>
          <w:lang w:val="en-GB"/>
        </w:rPr>
        <w:footnoteReference w:id="9"/>
      </w:r>
      <w:r w:rsidR="00852205" w:rsidRPr="00154C31">
        <w:rPr>
          <w:rFonts w:ascii="Times New Roman" w:eastAsia="STHupo" w:hAnsi="Times New Roman" w:cs="Times New Roman"/>
          <w:sz w:val="24"/>
          <w:szCs w:val="24"/>
          <w:lang w:val="en-GB"/>
        </w:rPr>
        <w:t xml:space="preserve"> </w:t>
      </w:r>
      <w:r w:rsidR="00960D97" w:rsidRPr="00154C31">
        <w:rPr>
          <w:rFonts w:ascii="Times New Roman" w:eastAsia="STHupo" w:hAnsi="Times New Roman" w:cs="Times New Roman"/>
          <w:sz w:val="24"/>
          <w:szCs w:val="24"/>
          <w:lang w:val="en-GB"/>
        </w:rPr>
        <w:t>Furthermore</w:t>
      </w:r>
      <w:r w:rsidR="00852205" w:rsidRPr="00154C31">
        <w:rPr>
          <w:rFonts w:ascii="Times New Roman" w:eastAsia="STHupo" w:hAnsi="Times New Roman" w:cs="Times New Roman"/>
          <w:sz w:val="24"/>
          <w:szCs w:val="24"/>
          <w:lang w:val="en-GB"/>
        </w:rPr>
        <w:t>,</w:t>
      </w:r>
      <w:r w:rsidR="00B26269" w:rsidRPr="00154C31">
        <w:rPr>
          <w:rFonts w:ascii="Times New Roman" w:eastAsia="STHupo" w:hAnsi="Times New Roman" w:cs="Times New Roman"/>
          <w:sz w:val="24"/>
          <w:szCs w:val="24"/>
          <w:lang w:val="en-GB"/>
        </w:rPr>
        <w:t xml:space="preserve"> it is necessary to point out that the European Commission </w:t>
      </w:r>
      <w:r w:rsidR="00EA29BD">
        <w:rPr>
          <w:rFonts w:ascii="Times New Roman" w:eastAsia="STHupo" w:hAnsi="Times New Roman" w:cs="Times New Roman"/>
          <w:sz w:val="24"/>
          <w:szCs w:val="24"/>
          <w:lang w:val="en-GB"/>
        </w:rPr>
        <w:t xml:space="preserve">did </w:t>
      </w:r>
      <w:r w:rsidR="00B26269" w:rsidRPr="00154C31">
        <w:rPr>
          <w:rFonts w:ascii="Times New Roman" w:eastAsia="STHupo" w:hAnsi="Times New Roman" w:cs="Times New Roman"/>
          <w:sz w:val="24"/>
          <w:szCs w:val="24"/>
          <w:lang w:val="en-GB"/>
        </w:rPr>
        <w:t>not specific</w:t>
      </w:r>
      <w:r w:rsidR="001E7011" w:rsidRPr="00154C31">
        <w:rPr>
          <w:rFonts w:ascii="Times New Roman" w:eastAsia="STHupo" w:hAnsi="Times New Roman" w:cs="Times New Roman"/>
          <w:sz w:val="24"/>
          <w:szCs w:val="24"/>
          <w:lang w:val="en-GB"/>
        </w:rPr>
        <w:t>ally</w:t>
      </w:r>
      <w:r w:rsidR="00B26269" w:rsidRPr="00154C31">
        <w:rPr>
          <w:rFonts w:ascii="Times New Roman" w:eastAsia="STHupo" w:hAnsi="Times New Roman" w:cs="Times New Roman"/>
          <w:sz w:val="24"/>
          <w:szCs w:val="24"/>
          <w:lang w:val="en-GB"/>
        </w:rPr>
        <w:t xml:space="preserve"> </w:t>
      </w:r>
      <w:r w:rsidR="001E7011" w:rsidRPr="00154C31">
        <w:rPr>
          <w:rFonts w:ascii="Times New Roman" w:eastAsia="STHupo" w:hAnsi="Times New Roman" w:cs="Times New Roman"/>
          <w:sz w:val="24"/>
          <w:szCs w:val="24"/>
          <w:lang w:val="en-GB"/>
        </w:rPr>
        <w:t xml:space="preserve">indicate the </w:t>
      </w:r>
      <w:r w:rsidR="00B26269" w:rsidRPr="00154C31">
        <w:rPr>
          <w:rFonts w:ascii="Times New Roman" w:eastAsia="STHupo" w:hAnsi="Times New Roman" w:cs="Times New Roman"/>
          <w:sz w:val="24"/>
          <w:szCs w:val="24"/>
          <w:lang w:val="en-GB"/>
        </w:rPr>
        <w:t xml:space="preserve">administrative levels </w:t>
      </w:r>
      <w:r w:rsidR="001E7011" w:rsidRPr="00154C31">
        <w:rPr>
          <w:rFonts w:ascii="Times New Roman" w:eastAsia="STHupo" w:hAnsi="Times New Roman" w:cs="Times New Roman"/>
          <w:sz w:val="24"/>
          <w:szCs w:val="24"/>
          <w:lang w:val="en-GB"/>
        </w:rPr>
        <w:t xml:space="preserve">to which </w:t>
      </w:r>
      <w:r w:rsidR="00B26269" w:rsidRPr="00154C31">
        <w:rPr>
          <w:rFonts w:ascii="Times New Roman" w:eastAsia="STHupo" w:hAnsi="Times New Roman" w:cs="Times New Roman"/>
          <w:sz w:val="24"/>
          <w:szCs w:val="24"/>
          <w:lang w:val="en-GB"/>
        </w:rPr>
        <w:t xml:space="preserve">these assessments </w:t>
      </w:r>
      <w:r w:rsidR="001E7011" w:rsidRPr="00154C31">
        <w:rPr>
          <w:rFonts w:ascii="Times New Roman" w:eastAsia="STHupo" w:hAnsi="Times New Roman" w:cs="Times New Roman"/>
          <w:sz w:val="24"/>
          <w:szCs w:val="24"/>
          <w:lang w:val="en-GB"/>
        </w:rPr>
        <w:t>refer</w:t>
      </w:r>
      <w:r w:rsidR="00B26269" w:rsidRPr="00154C31">
        <w:rPr>
          <w:rFonts w:ascii="Times New Roman" w:eastAsia="STHupo" w:hAnsi="Times New Roman" w:cs="Times New Roman"/>
          <w:sz w:val="24"/>
          <w:szCs w:val="24"/>
          <w:lang w:val="en-GB"/>
        </w:rPr>
        <w:t xml:space="preserve">. </w:t>
      </w:r>
      <w:r w:rsidR="00852205" w:rsidRPr="00154C31">
        <w:rPr>
          <w:rFonts w:ascii="Times New Roman" w:eastAsia="STHupo" w:hAnsi="Times New Roman" w:cs="Times New Roman"/>
          <w:sz w:val="24"/>
          <w:szCs w:val="24"/>
          <w:lang w:val="en-GB"/>
        </w:rPr>
        <w:t xml:space="preserve">However, given the evidently disparate situations between different administrative levels, assessments should be </w:t>
      </w:r>
      <w:r w:rsidR="00B27D1B" w:rsidRPr="00154C31">
        <w:rPr>
          <w:rFonts w:ascii="Times New Roman" w:eastAsia="STHupo" w:hAnsi="Times New Roman" w:cs="Times New Roman"/>
          <w:sz w:val="24"/>
          <w:szCs w:val="24"/>
          <w:lang w:val="en-GB"/>
        </w:rPr>
        <w:t xml:space="preserve">made </w:t>
      </w:r>
      <w:r w:rsidR="00960D97" w:rsidRPr="00154C31">
        <w:rPr>
          <w:rFonts w:ascii="Times New Roman" w:eastAsia="STHupo" w:hAnsi="Times New Roman" w:cs="Times New Roman"/>
          <w:sz w:val="24"/>
          <w:szCs w:val="24"/>
          <w:lang w:val="en-GB"/>
        </w:rPr>
        <w:t>for each level separately</w:t>
      </w:r>
      <w:r w:rsidR="00852205" w:rsidRPr="00154C31">
        <w:rPr>
          <w:rFonts w:ascii="Times New Roman" w:eastAsia="STHupo" w:hAnsi="Times New Roman" w:cs="Times New Roman"/>
          <w:sz w:val="24"/>
          <w:szCs w:val="24"/>
          <w:lang w:val="en-GB"/>
        </w:rPr>
        <w:t>.</w:t>
      </w:r>
    </w:p>
    <w:p w14:paraId="42071D62" w14:textId="2318A917" w:rsidR="00B26269" w:rsidRPr="00154C31" w:rsidRDefault="00B26269" w:rsidP="00B26269">
      <w:pPr>
        <w:jc w:val="both"/>
        <w:rPr>
          <w:rFonts w:ascii="Times New Roman" w:eastAsia="STHupo" w:hAnsi="Times New Roman" w:cs="Times New Roman"/>
          <w:color w:val="FF0000"/>
          <w:sz w:val="24"/>
          <w:szCs w:val="24"/>
          <w:lang w:val="en-GB"/>
        </w:rPr>
      </w:pPr>
      <w:r w:rsidRPr="00154C31">
        <w:rPr>
          <w:rFonts w:ascii="Times New Roman" w:eastAsia="STHupo" w:hAnsi="Times New Roman" w:cs="Times New Roman"/>
          <w:sz w:val="24"/>
          <w:szCs w:val="24"/>
          <w:lang w:val="en-GB"/>
        </w:rPr>
        <w:t xml:space="preserve">In 2015, upon an initiative of the United Kingdom and Germany, a document entitled Reform Agenda for Bosnia and Herzegovina 2015-2018 (hereinafter: </w:t>
      </w:r>
      <w:r w:rsidR="006A4F0C" w:rsidRPr="00154C31">
        <w:rPr>
          <w:rFonts w:ascii="Times New Roman" w:eastAsia="STHupo" w:hAnsi="Times New Roman" w:cs="Times New Roman"/>
          <w:sz w:val="24"/>
          <w:szCs w:val="24"/>
          <w:lang w:val="en-GB"/>
        </w:rPr>
        <w:t xml:space="preserve">the </w:t>
      </w:r>
      <w:r w:rsidRPr="00154C31">
        <w:rPr>
          <w:rFonts w:ascii="Times New Roman" w:eastAsia="STHupo" w:hAnsi="Times New Roman" w:cs="Times New Roman"/>
          <w:sz w:val="24"/>
          <w:szCs w:val="24"/>
          <w:lang w:val="en-GB"/>
        </w:rPr>
        <w:t>Agenda) was agreed and accepted in Bosnia and Herzegovina. The entire document aim</w:t>
      </w:r>
      <w:r w:rsidR="006A4F0C" w:rsidRPr="00154C31">
        <w:rPr>
          <w:rFonts w:ascii="Times New Roman" w:eastAsia="STHupo" w:hAnsi="Times New Roman" w:cs="Times New Roman"/>
          <w:sz w:val="24"/>
          <w:szCs w:val="24"/>
          <w:lang w:val="en-GB"/>
        </w:rPr>
        <w:t>s</w:t>
      </w:r>
      <w:r w:rsidRPr="00154C31">
        <w:rPr>
          <w:rFonts w:ascii="Times New Roman" w:eastAsia="STHupo" w:hAnsi="Times New Roman" w:cs="Times New Roman"/>
          <w:sz w:val="24"/>
          <w:szCs w:val="24"/>
          <w:lang w:val="en-GB"/>
        </w:rPr>
        <w:t xml:space="preserve"> to enhance </w:t>
      </w:r>
      <w:r w:rsidR="00EA29BD">
        <w:rPr>
          <w:rFonts w:ascii="Times New Roman" w:eastAsia="STHupo" w:hAnsi="Times New Roman" w:cs="Times New Roman"/>
          <w:sz w:val="24"/>
          <w:szCs w:val="24"/>
          <w:lang w:val="en-GB"/>
        </w:rPr>
        <w:t xml:space="preserve">the </w:t>
      </w:r>
      <w:r w:rsidR="006A4F0C" w:rsidRPr="00154C31">
        <w:rPr>
          <w:rFonts w:ascii="Times New Roman" w:eastAsia="STHupo" w:hAnsi="Times New Roman" w:cs="Times New Roman"/>
          <w:sz w:val="24"/>
          <w:szCs w:val="24"/>
          <w:lang w:val="en-GB"/>
        </w:rPr>
        <w:t xml:space="preserve">national </w:t>
      </w:r>
      <w:r w:rsidRPr="00154C31">
        <w:rPr>
          <w:rFonts w:ascii="Times New Roman" w:eastAsia="STHupo" w:hAnsi="Times New Roman" w:cs="Times New Roman"/>
          <w:sz w:val="24"/>
          <w:szCs w:val="24"/>
          <w:lang w:val="en-GB"/>
        </w:rPr>
        <w:t>EU accession capacities through comprehensive reform processes. The Agenda includes a set of concrete measures in the field of public administration reform</w:t>
      </w:r>
      <w:r w:rsidR="00EA29BD">
        <w:rPr>
          <w:rFonts w:ascii="Times New Roman" w:eastAsia="STHupo" w:hAnsi="Times New Roman" w:cs="Times New Roman"/>
          <w:sz w:val="24"/>
          <w:szCs w:val="24"/>
          <w:lang w:val="en-GB"/>
        </w:rPr>
        <w:t xml:space="preserve"> and states </w:t>
      </w:r>
      <w:r w:rsidRPr="00154C31">
        <w:rPr>
          <w:rFonts w:ascii="Times New Roman" w:eastAsia="STHupo" w:hAnsi="Times New Roman" w:cs="Times New Roman"/>
          <w:sz w:val="24"/>
          <w:szCs w:val="24"/>
          <w:lang w:val="en-GB"/>
        </w:rPr>
        <w:t xml:space="preserve">the following: (1) </w:t>
      </w:r>
      <w:r w:rsidR="00EA29BD">
        <w:rPr>
          <w:rFonts w:ascii="Times New Roman" w:eastAsia="STHupo" w:hAnsi="Times New Roman" w:cs="Times New Roman"/>
          <w:i/>
          <w:sz w:val="24"/>
          <w:szCs w:val="24"/>
          <w:lang w:val="en-GB"/>
        </w:rPr>
        <w:t>A</w:t>
      </w:r>
      <w:r w:rsidR="00EA29BD" w:rsidRPr="00154C31">
        <w:rPr>
          <w:rFonts w:ascii="Times New Roman" w:eastAsia="STHupo" w:hAnsi="Times New Roman" w:cs="Times New Roman"/>
          <w:i/>
          <w:sz w:val="24"/>
          <w:szCs w:val="24"/>
          <w:lang w:val="en-GB"/>
        </w:rPr>
        <w:t xml:space="preserve">ll </w:t>
      </w:r>
      <w:r w:rsidRPr="00154C31">
        <w:rPr>
          <w:rFonts w:ascii="Times New Roman" w:eastAsia="STHupo" w:hAnsi="Times New Roman" w:cs="Times New Roman"/>
          <w:i/>
          <w:sz w:val="24"/>
          <w:szCs w:val="24"/>
          <w:lang w:val="en-GB"/>
        </w:rPr>
        <w:t xml:space="preserve">levels of government will draft new laws on civil servants and </w:t>
      </w:r>
      <w:r w:rsidR="00A42869" w:rsidRPr="00154C31">
        <w:rPr>
          <w:rFonts w:ascii="Times New Roman" w:eastAsia="STHupo" w:hAnsi="Times New Roman" w:cs="Times New Roman"/>
          <w:i/>
          <w:sz w:val="24"/>
          <w:szCs w:val="24"/>
          <w:lang w:val="en-GB"/>
        </w:rPr>
        <w:t xml:space="preserve">civil service </w:t>
      </w:r>
      <w:r w:rsidRPr="00154C31">
        <w:rPr>
          <w:rFonts w:ascii="Times New Roman" w:eastAsia="STHupo" w:hAnsi="Times New Roman" w:cs="Times New Roman"/>
          <w:i/>
          <w:sz w:val="24"/>
          <w:szCs w:val="24"/>
          <w:lang w:val="en-GB"/>
        </w:rPr>
        <w:t>employees</w:t>
      </w:r>
      <w:r w:rsidRPr="00154C31">
        <w:rPr>
          <w:rFonts w:ascii="Times New Roman" w:eastAsia="STHupo" w:hAnsi="Times New Roman" w:cs="Times New Roman"/>
          <w:sz w:val="24"/>
          <w:szCs w:val="24"/>
          <w:lang w:val="en-GB"/>
        </w:rPr>
        <w:t xml:space="preserve"> with the assistance of the World Bank and SIGMA in order to facilitate public administration reform and introduce greater flexibility in work arrangements. These laws should be adopted following the adoption of the new </w:t>
      </w:r>
      <w:r w:rsidR="007729DB" w:rsidRPr="00154C31">
        <w:rPr>
          <w:rFonts w:ascii="Times New Roman" w:eastAsia="STHupo" w:hAnsi="Times New Roman" w:cs="Times New Roman"/>
          <w:sz w:val="24"/>
          <w:szCs w:val="24"/>
          <w:lang w:val="en-GB"/>
        </w:rPr>
        <w:t xml:space="preserve">labour laws </w:t>
      </w:r>
      <w:r w:rsidRPr="00154C31">
        <w:rPr>
          <w:rFonts w:ascii="Times New Roman" w:eastAsia="STHupo" w:hAnsi="Times New Roman" w:cs="Times New Roman"/>
          <w:sz w:val="24"/>
          <w:szCs w:val="24"/>
          <w:lang w:val="en-GB"/>
        </w:rPr>
        <w:t xml:space="preserve">in the </w:t>
      </w:r>
      <w:r w:rsidR="00DA15B7" w:rsidRPr="00154C31">
        <w:rPr>
          <w:rFonts w:ascii="Times New Roman" w:eastAsia="STHupo" w:hAnsi="Times New Roman" w:cs="Times New Roman"/>
          <w:sz w:val="24"/>
          <w:szCs w:val="24"/>
          <w:lang w:val="en-GB"/>
        </w:rPr>
        <w:t>e</w:t>
      </w:r>
      <w:r w:rsidRPr="00154C31">
        <w:rPr>
          <w:rFonts w:ascii="Times New Roman" w:eastAsia="STHupo" w:hAnsi="Times New Roman" w:cs="Times New Roman"/>
          <w:sz w:val="24"/>
          <w:szCs w:val="24"/>
          <w:lang w:val="en-GB"/>
        </w:rPr>
        <w:t xml:space="preserve">ntities, </w:t>
      </w:r>
      <w:r w:rsidR="00DB1944">
        <w:rPr>
          <w:rFonts w:ascii="Times New Roman" w:eastAsia="STHupo" w:hAnsi="Times New Roman" w:cs="Times New Roman"/>
          <w:sz w:val="24"/>
          <w:szCs w:val="24"/>
          <w:lang w:val="en-GB"/>
        </w:rPr>
        <w:t>Brcko</w:t>
      </w:r>
      <w:r w:rsidR="00FE6137" w:rsidRPr="00154C31">
        <w:rPr>
          <w:rFonts w:ascii="Times New Roman" w:eastAsia="STHupo" w:hAnsi="Times New Roman" w:cs="Times New Roman"/>
          <w:sz w:val="24"/>
          <w:szCs w:val="24"/>
          <w:lang w:val="en-GB"/>
        </w:rPr>
        <w:t xml:space="preserve"> District</w:t>
      </w:r>
      <w:r w:rsidRPr="00154C31">
        <w:rPr>
          <w:rFonts w:ascii="Times New Roman" w:eastAsia="STHupo" w:hAnsi="Times New Roman" w:cs="Times New Roman"/>
          <w:sz w:val="24"/>
          <w:szCs w:val="24"/>
          <w:lang w:val="en-GB"/>
        </w:rPr>
        <w:t xml:space="preserve"> of Bosnia and Herzegovina and </w:t>
      </w:r>
      <w:r w:rsidR="007729DB" w:rsidRPr="00154C31">
        <w:rPr>
          <w:rFonts w:ascii="Times New Roman" w:eastAsia="STHupo" w:hAnsi="Times New Roman" w:cs="Times New Roman"/>
          <w:sz w:val="24"/>
          <w:szCs w:val="24"/>
          <w:lang w:val="en-GB"/>
        </w:rPr>
        <w:t>the cantons</w:t>
      </w:r>
      <w:r w:rsidRPr="00154C31">
        <w:rPr>
          <w:rFonts w:ascii="Times New Roman" w:eastAsia="STHupo" w:hAnsi="Times New Roman" w:cs="Times New Roman"/>
          <w:sz w:val="24"/>
          <w:szCs w:val="24"/>
          <w:lang w:val="en-GB"/>
        </w:rPr>
        <w:t xml:space="preserve">; (2) </w:t>
      </w:r>
      <w:r w:rsidR="00EA29BD">
        <w:rPr>
          <w:rFonts w:ascii="Times New Roman" w:eastAsia="STHupo" w:hAnsi="Times New Roman" w:cs="Times New Roman"/>
          <w:i/>
          <w:sz w:val="24"/>
          <w:szCs w:val="24"/>
          <w:lang w:val="en-GB"/>
        </w:rPr>
        <w:t>C</w:t>
      </w:r>
      <w:r w:rsidRPr="00154C31">
        <w:rPr>
          <w:rFonts w:ascii="Times New Roman" w:eastAsia="STHupo" w:hAnsi="Times New Roman" w:cs="Times New Roman"/>
          <w:i/>
          <w:sz w:val="24"/>
          <w:szCs w:val="24"/>
          <w:lang w:val="en-GB"/>
        </w:rPr>
        <w:t xml:space="preserve">andidates for </w:t>
      </w:r>
      <w:r w:rsidR="007729DB" w:rsidRPr="00154C31">
        <w:rPr>
          <w:rFonts w:ascii="Times New Roman" w:eastAsia="STHupo" w:hAnsi="Times New Roman" w:cs="Times New Roman"/>
          <w:i/>
          <w:sz w:val="24"/>
          <w:szCs w:val="24"/>
          <w:lang w:val="en-GB"/>
        </w:rPr>
        <w:t xml:space="preserve">employment in the civil </w:t>
      </w:r>
      <w:r w:rsidRPr="00154C31">
        <w:rPr>
          <w:rFonts w:ascii="Times New Roman" w:eastAsia="STHupo" w:hAnsi="Times New Roman" w:cs="Times New Roman"/>
          <w:i/>
          <w:sz w:val="24"/>
          <w:szCs w:val="24"/>
          <w:lang w:val="en-GB"/>
        </w:rPr>
        <w:t xml:space="preserve">service will be assessed on the basis of pre-established eligibility criteria and the results of competence tests, and administration authorities will ensure </w:t>
      </w:r>
      <w:r w:rsidR="007729DB" w:rsidRPr="00154C31">
        <w:rPr>
          <w:rFonts w:ascii="Times New Roman" w:eastAsia="STHupo" w:hAnsi="Times New Roman" w:cs="Times New Roman"/>
          <w:i/>
          <w:sz w:val="24"/>
          <w:szCs w:val="24"/>
          <w:lang w:val="en-GB"/>
        </w:rPr>
        <w:t xml:space="preserve">that the highest-ranked candidates are </w:t>
      </w:r>
      <w:r w:rsidRPr="00154C31">
        <w:rPr>
          <w:rFonts w:ascii="Times New Roman" w:eastAsia="STHupo" w:hAnsi="Times New Roman" w:cs="Times New Roman"/>
          <w:i/>
          <w:sz w:val="24"/>
          <w:szCs w:val="24"/>
          <w:lang w:val="en-GB"/>
        </w:rPr>
        <w:t>recruit</w:t>
      </w:r>
      <w:r w:rsidR="007729DB" w:rsidRPr="00154C31">
        <w:rPr>
          <w:rFonts w:ascii="Times New Roman" w:eastAsia="STHupo" w:hAnsi="Times New Roman" w:cs="Times New Roman"/>
          <w:i/>
          <w:sz w:val="24"/>
          <w:szCs w:val="24"/>
          <w:lang w:val="en-GB"/>
        </w:rPr>
        <w:t>ed</w:t>
      </w:r>
      <w:r w:rsidRPr="00154C31">
        <w:rPr>
          <w:rFonts w:ascii="Times New Roman" w:eastAsia="STHupo" w:hAnsi="Times New Roman" w:cs="Times New Roman"/>
          <w:i/>
          <w:sz w:val="24"/>
          <w:szCs w:val="24"/>
          <w:lang w:val="en-GB"/>
        </w:rPr>
        <w:t xml:space="preserve">; </w:t>
      </w:r>
      <w:r w:rsidRPr="00154C31">
        <w:rPr>
          <w:rFonts w:ascii="Times New Roman" w:eastAsia="STHupo" w:hAnsi="Times New Roman" w:cs="Times New Roman"/>
          <w:sz w:val="24"/>
          <w:szCs w:val="24"/>
          <w:lang w:val="en-GB"/>
        </w:rPr>
        <w:t xml:space="preserve">(3) </w:t>
      </w:r>
      <w:r w:rsidR="00EA29BD">
        <w:rPr>
          <w:rFonts w:ascii="Times New Roman" w:eastAsia="STHupo" w:hAnsi="Times New Roman" w:cs="Times New Roman"/>
          <w:i/>
          <w:sz w:val="24"/>
          <w:szCs w:val="24"/>
          <w:lang w:val="en-GB"/>
        </w:rPr>
        <w:t>T</w:t>
      </w:r>
      <w:r w:rsidRPr="00154C31">
        <w:rPr>
          <w:rFonts w:ascii="Times New Roman" w:eastAsia="STHupo" w:hAnsi="Times New Roman" w:cs="Times New Roman"/>
          <w:i/>
          <w:sz w:val="24"/>
          <w:szCs w:val="24"/>
          <w:lang w:val="en-GB"/>
        </w:rPr>
        <w:t xml:space="preserve">he Council of Ministers of BiH, </w:t>
      </w:r>
      <w:r w:rsidR="007729DB" w:rsidRPr="00154C31">
        <w:rPr>
          <w:rFonts w:ascii="Times New Roman" w:eastAsia="STHupo" w:hAnsi="Times New Roman" w:cs="Times New Roman"/>
          <w:i/>
          <w:sz w:val="24"/>
          <w:szCs w:val="24"/>
          <w:lang w:val="en-GB"/>
        </w:rPr>
        <w:t>entity governments</w:t>
      </w:r>
      <w:r w:rsidRPr="00154C31">
        <w:rPr>
          <w:rFonts w:ascii="Times New Roman" w:eastAsia="STHupo" w:hAnsi="Times New Roman" w:cs="Times New Roman"/>
          <w:i/>
          <w:sz w:val="24"/>
          <w:szCs w:val="24"/>
          <w:lang w:val="en-GB"/>
        </w:rPr>
        <w:t xml:space="preserve">, </w:t>
      </w:r>
      <w:r w:rsidR="007729DB" w:rsidRPr="00154C31">
        <w:rPr>
          <w:rFonts w:ascii="Times New Roman" w:eastAsia="STHupo" w:hAnsi="Times New Roman" w:cs="Times New Roman"/>
          <w:i/>
          <w:sz w:val="24"/>
          <w:szCs w:val="24"/>
          <w:lang w:val="en-GB"/>
        </w:rPr>
        <w:t>cantonal governments</w:t>
      </w:r>
      <w:r w:rsidRPr="00154C31">
        <w:rPr>
          <w:rFonts w:ascii="Times New Roman" w:eastAsia="STHupo" w:hAnsi="Times New Roman" w:cs="Times New Roman"/>
          <w:i/>
          <w:sz w:val="24"/>
          <w:szCs w:val="24"/>
          <w:lang w:val="en-GB"/>
        </w:rPr>
        <w:t xml:space="preserve"> and the Government of </w:t>
      </w:r>
      <w:r w:rsidR="00DB1944">
        <w:rPr>
          <w:rFonts w:ascii="Times New Roman" w:eastAsia="STHupo" w:hAnsi="Times New Roman" w:cs="Times New Roman"/>
          <w:i/>
          <w:sz w:val="24"/>
          <w:szCs w:val="24"/>
          <w:lang w:val="en-GB"/>
        </w:rPr>
        <w:t>Brcko</w:t>
      </w:r>
      <w:r w:rsidR="00FE6137" w:rsidRPr="00154C31">
        <w:rPr>
          <w:rFonts w:ascii="Times New Roman" w:eastAsia="STHupo" w:hAnsi="Times New Roman" w:cs="Times New Roman"/>
          <w:i/>
          <w:sz w:val="24"/>
          <w:szCs w:val="24"/>
          <w:lang w:val="en-GB"/>
        </w:rPr>
        <w:t xml:space="preserve"> District</w:t>
      </w:r>
      <w:r w:rsidRPr="00154C31">
        <w:rPr>
          <w:rFonts w:ascii="Times New Roman" w:eastAsia="STHupo" w:hAnsi="Times New Roman" w:cs="Times New Roman"/>
          <w:i/>
          <w:sz w:val="24"/>
          <w:szCs w:val="24"/>
          <w:lang w:val="en-GB"/>
        </w:rPr>
        <w:t xml:space="preserve"> of BiH </w:t>
      </w:r>
      <w:r w:rsidRPr="00A05D5E">
        <w:rPr>
          <w:rFonts w:ascii="Times New Roman" w:eastAsia="STHupo" w:hAnsi="Times New Roman" w:cs="Times New Roman"/>
          <w:i/>
          <w:iCs/>
          <w:sz w:val="24"/>
          <w:szCs w:val="24"/>
          <w:lang w:val="en-GB"/>
        </w:rPr>
        <w:t xml:space="preserve">will introduce </w:t>
      </w:r>
      <w:r w:rsidR="00EA29BD">
        <w:rPr>
          <w:rFonts w:ascii="Times New Roman" w:eastAsia="STHupo" w:hAnsi="Times New Roman" w:cs="Times New Roman"/>
          <w:i/>
          <w:iCs/>
          <w:sz w:val="24"/>
          <w:szCs w:val="24"/>
          <w:lang w:val="en-GB"/>
        </w:rPr>
        <w:t>restrictions</w:t>
      </w:r>
      <w:r w:rsidR="00EA29BD" w:rsidRPr="00A05D5E">
        <w:rPr>
          <w:rFonts w:ascii="Times New Roman" w:eastAsia="STHupo" w:hAnsi="Times New Roman" w:cs="Times New Roman"/>
          <w:i/>
          <w:iCs/>
          <w:sz w:val="24"/>
          <w:szCs w:val="24"/>
          <w:lang w:val="en-GB"/>
        </w:rPr>
        <w:t xml:space="preserve"> </w:t>
      </w:r>
      <w:r w:rsidRPr="00A05D5E">
        <w:rPr>
          <w:rFonts w:ascii="Times New Roman" w:eastAsia="STHupo" w:hAnsi="Times New Roman" w:cs="Times New Roman"/>
          <w:i/>
          <w:iCs/>
          <w:sz w:val="24"/>
          <w:szCs w:val="24"/>
          <w:lang w:val="en-GB"/>
        </w:rPr>
        <w:t xml:space="preserve">on </w:t>
      </w:r>
      <w:r w:rsidR="00EA29BD">
        <w:rPr>
          <w:rFonts w:ascii="Times New Roman" w:eastAsia="STHupo" w:hAnsi="Times New Roman" w:cs="Times New Roman"/>
          <w:i/>
          <w:iCs/>
          <w:sz w:val="24"/>
          <w:szCs w:val="24"/>
          <w:lang w:val="en-GB"/>
        </w:rPr>
        <w:t>new employment</w:t>
      </w:r>
      <w:r w:rsidR="00EA29BD" w:rsidRPr="00A05D5E">
        <w:rPr>
          <w:rFonts w:ascii="Times New Roman" w:eastAsia="STHupo" w:hAnsi="Times New Roman" w:cs="Times New Roman"/>
          <w:i/>
          <w:iCs/>
          <w:sz w:val="24"/>
          <w:szCs w:val="24"/>
          <w:lang w:val="en-GB"/>
        </w:rPr>
        <w:t xml:space="preserve"> </w:t>
      </w:r>
      <w:r w:rsidRPr="00A05D5E">
        <w:rPr>
          <w:rFonts w:ascii="Times New Roman" w:eastAsia="STHupo" w:hAnsi="Times New Roman" w:cs="Times New Roman"/>
          <w:i/>
          <w:iCs/>
          <w:sz w:val="24"/>
          <w:szCs w:val="24"/>
          <w:lang w:val="en-GB"/>
        </w:rPr>
        <w:t>in the public administration</w:t>
      </w:r>
      <w:r w:rsidRPr="00154C31">
        <w:rPr>
          <w:rFonts w:ascii="Times New Roman" w:eastAsia="STHupo" w:hAnsi="Times New Roman" w:cs="Times New Roman"/>
          <w:sz w:val="24"/>
          <w:szCs w:val="24"/>
          <w:lang w:val="en-GB"/>
        </w:rPr>
        <w:t xml:space="preserve"> until revised </w:t>
      </w:r>
      <w:r w:rsidR="00EA29BD">
        <w:rPr>
          <w:rFonts w:ascii="Times New Roman" w:eastAsia="STHupo" w:hAnsi="Times New Roman" w:cs="Times New Roman"/>
          <w:sz w:val="24"/>
          <w:szCs w:val="24"/>
          <w:lang w:val="en-GB"/>
        </w:rPr>
        <w:t>HR</w:t>
      </w:r>
      <w:r w:rsidR="00EA29BD"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systems can be </w:t>
      </w:r>
      <w:r w:rsidR="007729DB" w:rsidRPr="00154C31">
        <w:rPr>
          <w:rFonts w:ascii="Times New Roman" w:eastAsia="STHupo" w:hAnsi="Times New Roman" w:cs="Times New Roman"/>
          <w:sz w:val="24"/>
          <w:szCs w:val="24"/>
          <w:lang w:val="en-GB"/>
        </w:rPr>
        <w:t xml:space="preserve">enacted </w:t>
      </w:r>
      <w:r w:rsidRPr="00154C31">
        <w:rPr>
          <w:rFonts w:ascii="Times New Roman" w:eastAsia="STHupo" w:hAnsi="Times New Roman" w:cs="Times New Roman"/>
          <w:sz w:val="24"/>
          <w:szCs w:val="24"/>
          <w:lang w:val="en-GB"/>
        </w:rPr>
        <w:t xml:space="preserve">and implemented (including the use of service norms) </w:t>
      </w:r>
      <w:r w:rsidRPr="00154C31">
        <w:rPr>
          <w:rFonts w:ascii="Times New Roman" w:eastAsia="STHupo" w:hAnsi="Times New Roman" w:cs="Times New Roman"/>
          <w:i/>
          <w:sz w:val="24"/>
          <w:szCs w:val="24"/>
          <w:lang w:val="en-GB"/>
        </w:rPr>
        <w:t xml:space="preserve">and </w:t>
      </w:r>
      <w:r w:rsidR="00A42869" w:rsidRPr="00154C31">
        <w:rPr>
          <w:rFonts w:ascii="Times New Roman" w:eastAsia="STHupo" w:hAnsi="Times New Roman" w:cs="Times New Roman"/>
          <w:i/>
          <w:sz w:val="24"/>
          <w:szCs w:val="24"/>
          <w:lang w:val="en-GB"/>
        </w:rPr>
        <w:t xml:space="preserve">all </w:t>
      </w:r>
      <w:r w:rsidRPr="00154C31">
        <w:rPr>
          <w:rFonts w:ascii="Times New Roman" w:eastAsia="STHupo" w:hAnsi="Times New Roman" w:cs="Times New Roman"/>
          <w:i/>
          <w:sz w:val="24"/>
          <w:szCs w:val="24"/>
          <w:lang w:val="en-GB"/>
        </w:rPr>
        <w:t>public</w:t>
      </w:r>
      <w:r w:rsidR="007729DB" w:rsidRPr="00154C31">
        <w:rPr>
          <w:rFonts w:ascii="Times New Roman" w:eastAsia="STHupo" w:hAnsi="Times New Roman" w:cs="Times New Roman"/>
          <w:i/>
          <w:sz w:val="24"/>
          <w:szCs w:val="24"/>
          <w:lang w:val="en-GB"/>
        </w:rPr>
        <w:t xml:space="preserve"> </w:t>
      </w:r>
      <w:r w:rsidRPr="00154C31">
        <w:rPr>
          <w:rFonts w:ascii="Times New Roman" w:eastAsia="STHupo" w:hAnsi="Times New Roman" w:cs="Times New Roman"/>
          <w:i/>
          <w:sz w:val="24"/>
          <w:szCs w:val="24"/>
          <w:lang w:val="en-GB"/>
        </w:rPr>
        <w:t xml:space="preserve">sector wages will be frozen </w:t>
      </w:r>
      <w:r w:rsidRPr="00154C31">
        <w:rPr>
          <w:rFonts w:ascii="Times New Roman" w:eastAsia="STHupo" w:hAnsi="Times New Roman" w:cs="Times New Roman"/>
          <w:sz w:val="24"/>
          <w:szCs w:val="24"/>
          <w:lang w:val="en-GB"/>
        </w:rPr>
        <w:t>until a revised</w:t>
      </w:r>
      <w:r w:rsidR="007729DB" w:rsidRPr="00154C31">
        <w:rPr>
          <w:rFonts w:ascii="Times New Roman" w:eastAsia="STHupo" w:hAnsi="Times New Roman" w:cs="Times New Roman"/>
          <w:sz w:val="24"/>
          <w:szCs w:val="24"/>
          <w:lang w:val="en-GB"/>
        </w:rPr>
        <w:t>, merit-based</w:t>
      </w:r>
      <w:r w:rsidRPr="00154C31">
        <w:rPr>
          <w:rFonts w:ascii="Times New Roman" w:eastAsia="STHupo" w:hAnsi="Times New Roman" w:cs="Times New Roman"/>
          <w:sz w:val="24"/>
          <w:szCs w:val="24"/>
          <w:lang w:val="en-GB"/>
        </w:rPr>
        <w:t xml:space="preserve"> system of wage setting is put in place; and (4) </w:t>
      </w:r>
      <w:r w:rsidRPr="00154C31">
        <w:rPr>
          <w:rFonts w:ascii="Times New Roman" w:eastAsia="STHupo" w:hAnsi="Times New Roman" w:cs="Times New Roman"/>
          <w:i/>
          <w:sz w:val="24"/>
          <w:szCs w:val="24"/>
          <w:lang w:val="en-GB"/>
        </w:rPr>
        <w:t xml:space="preserve">publication of decisions on complaints in </w:t>
      </w:r>
      <w:r w:rsidR="007729DB" w:rsidRPr="00154C31">
        <w:rPr>
          <w:rFonts w:ascii="Times New Roman" w:eastAsia="STHupo" w:hAnsi="Times New Roman" w:cs="Times New Roman"/>
          <w:i/>
          <w:sz w:val="24"/>
          <w:szCs w:val="24"/>
          <w:lang w:val="en-GB"/>
        </w:rPr>
        <w:t>public procurement</w:t>
      </w:r>
      <w:r w:rsidRPr="00154C31">
        <w:rPr>
          <w:rFonts w:ascii="Times New Roman" w:eastAsia="STHupo" w:hAnsi="Times New Roman" w:cs="Times New Roman"/>
          <w:i/>
          <w:sz w:val="24"/>
          <w:szCs w:val="24"/>
          <w:lang w:val="en-GB"/>
        </w:rPr>
        <w:t xml:space="preserve"> procedures (as a legal obligation) is </w:t>
      </w:r>
      <w:r w:rsidR="007729DB" w:rsidRPr="00154C31">
        <w:rPr>
          <w:rFonts w:ascii="Times New Roman" w:eastAsia="STHupo" w:hAnsi="Times New Roman" w:cs="Times New Roman"/>
          <w:i/>
          <w:sz w:val="24"/>
          <w:szCs w:val="24"/>
          <w:lang w:val="en-GB"/>
        </w:rPr>
        <w:t xml:space="preserve">of key importance to </w:t>
      </w:r>
      <w:r w:rsidRPr="00154C31">
        <w:rPr>
          <w:rFonts w:ascii="Times New Roman" w:eastAsia="STHupo" w:hAnsi="Times New Roman" w:cs="Times New Roman"/>
          <w:i/>
          <w:sz w:val="24"/>
          <w:szCs w:val="24"/>
          <w:lang w:val="en-GB"/>
        </w:rPr>
        <w:t>ensur</w:t>
      </w:r>
      <w:r w:rsidR="007729DB" w:rsidRPr="00154C31">
        <w:rPr>
          <w:rFonts w:ascii="Times New Roman" w:eastAsia="STHupo" w:hAnsi="Times New Roman" w:cs="Times New Roman"/>
          <w:i/>
          <w:sz w:val="24"/>
          <w:szCs w:val="24"/>
          <w:lang w:val="en-GB"/>
        </w:rPr>
        <w:t>e the</w:t>
      </w:r>
      <w:r w:rsidRPr="00154C31">
        <w:rPr>
          <w:rFonts w:ascii="Times New Roman" w:eastAsia="STHupo" w:hAnsi="Times New Roman" w:cs="Times New Roman"/>
          <w:i/>
          <w:sz w:val="24"/>
          <w:szCs w:val="24"/>
          <w:lang w:val="en-GB"/>
        </w:rPr>
        <w:t xml:space="preserve"> transparency </w:t>
      </w:r>
      <w:r w:rsidR="007729DB" w:rsidRPr="00154C31">
        <w:rPr>
          <w:rFonts w:ascii="Times New Roman" w:eastAsia="STHupo" w:hAnsi="Times New Roman" w:cs="Times New Roman"/>
          <w:i/>
          <w:sz w:val="24"/>
          <w:szCs w:val="24"/>
          <w:lang w:val="en-GB"/>
        </w:rPr>
        <w:t xml:space="preserve">of </w:t>
      </w:r>
      <w:r w:rsidRPr="00154C31">
        <w:rPr>
          <w:rFonts w:ascii="Times New Roman" w:eastAsia="STHupo" w:hAnsi="Times New Roman" w:cs="Times New Roman"/>
          <w:i/>
          <w:sz w:val="24"/>
          <w:szCs w:val="24"/>
          <w:lang w:val="en-GB"/>
        </w:rPr>
        <w:t>procurement procedures.</w:t>
      </w:r>
      <w:r w:rsidRPr="00154C31">
        <w:rPr>
          <w:rStyle w:val="FootnoteReference"/>
          <w:rFonts w:ascii="Times New Roman" w:eastAsia="STHupo" w:hAnsi="Times New Roman" w:cs="Times New Roman"/>
          <w:sz w:val="24"/>
          <w:szCs w:val="24"/>
          <w:lang w:val="en-GB"/>
        </w:rPr>
        <w:footnoteReference w:id="10"/>
      </w:r>
      <w:r w:rsidRPr="00154C31">
        <w:rPr>
          <w:rFonts w:ascii="Times New Roman" w:eastAsia="STHupo" w:hAnsi="Times New Roman" w:cs="Times New Roman"/>
          <w:i/>
          <w:sz w:val="24"/>
          <w:szCs w:val="24"/>
          <w:lang w:val="en-GB"/>
        </w:rPr>
        <w:t xml:space="preserve"> </w:t>
      </w:r>
      <w:r w:rsidR="00650DEF" w:rsidRPr="00154C31">
        <w:rPr>
          <w:rFonts w:ascii="Times New Roman" w:eastAsia="STHupo" w:hAnsi="Times New Roman" w:cs="Times New Roman"/>
          <w:sz w:val="24"/>
          <w:szCs w:val="24"/>
          <w:lang w:val="en-GB"/>
        </w:rPr>
        <w:t xml:space="preserve">Visible </w:t>
      </w:r>
      <w:r w:rsidRPr="00154C31">
        <w:rPr>
          <w:rFonts w:ascii="Times New Roman" w:eastAsia="STHupo" w:hAnsi="Times New Roman" w:cs="Times New Roman"/>
          <w:sz w:val="24"/>
          <w:szCs w:val="24"/>
          <w:lang w:val="en-GB"/>
        </w:rPr>
        <w:t xml:space="preserve">progress </w:t>
      </w:r>
      <w:r w:rsidR="00650DEF" w:rsidRPr="00154C31">
        <w:rPr>
          <w:rFonts w:ascii="Times New Roman" w:eastAsia="STHupo" w:hAnsi="Times New Roman" w:cs="Times New Roman"/>
          <w:sz w:val="24"/>
          <w:szCs w:val="24"/>
          <w:lang w:val="en-GB"/>
        </w:rPr>
        <w:t>of</w:t>
      </w:r>
      <w:r w:rsidRPr="00154C31">
        <w:rPr>
          <w:rFonts w:ascii="Times New Roman" w:eastAsia="STHupo" w:hAnsi="Times New Roman" w:cs="Times New Roman"/>
          <w:sz w:val="24"/>
          <w:szCs w:val="24"/>
          <w:lang w:val="en-GB"/>
        </w:rPr>
        <w:t xml:space="preserve"> </w:t>
      </w:r>
      <w:r w:rsidR="00A42869" w:rsidRPr="00154C31">
        <w:rPr>
          <w:rFonts w:ascii="Times New Roman" w:eastAsia="STHupo" w:hAnsi="Times New Roman" w:cs="Times New Roman"/>
          <w:sz w:val="24"/>
          <w:szCs w:val="24"/>
          <w:lang w:val="en-GB"/>
        </w:rPr>
        <w:t xml:space="preserve">implementation </w:t>
      </w:r>
      <w:r w:rsidRPr="00154C31">
        <w:rPr>
          <w:rFonts w:ascii="Times New Roman" w:eastAsia="STHupo" w:hAnsi="Times New Roman" w:cs="Times New Roman"/>
          <w:sz w:val="24"/>
          <w:szCs w:val="24"/>
          <w:lang w:val="en-GB"/>
        </w:rPr>
        <w:t xml:space="preserve">of the current measures </w:t>
      </w:r>
      <w:r w:rsidR="00650DEF" w:rsidRPr="00154C31">
        <w:rPr>
          <w:rFonts w:ascii="Times New Roman" w:eastAsia="STHupo" w:hAnsi="Times New Roman" w:cs="Times New Roman"/>
          <w:sz w:val="24"/>
          <w:szCs w:val="24"/>
          <w:lang w:val="en-GB"/>
        </w:rPr>
        <w:t>is demonstrated</w:t>
      </w:r>
      <w:r w:rsidR="00A42869" w:rsidRPr="00154C31">
        <w:rPr>
          <w:rFonts w:ascii="Times New Roman" w:eastAsia="STHupo" w:hAnsi="Times New Roman" w:cs="Times New Roman"/>
          <w:sz w:val="24"/>
          <w:szCs w:val="24"/>
          <w:lang w:val="en-GB"/>
        </w:rPr>
        <w:t xml:space="preserve"> </w:t>
      </w:r>
      <w:r w:rsidR="00650DEF" w:rsidRPr="00154C31">
        <w:rPr>
          <w:rFonts w:ascii="Times New Roman" w:eastAsia="STHupo" w:hAnsi="Times New Roman" w:cs="Times New Roman"/>
          <w:sz w:val="24"/>
          <w:szCs w:val="24"/>
          <w:lang w:val="en-GB"/>
        </w:rPr>
        <w:t xml:space="preserve">by </w:t>
      </w:r>
      <w:r w:rsidRPr="00154C31">
        <w:rPr>
          <w:rFonts w:ascii="Times New Roman" w:eastAsia="STHupo" w:hAnsi="Times New Roman" w:cs="Times New Roman"/>
          <w:sz w:val="24"/>
          <w:szCs w:val="24"/>
          <w:lang w:val="en-GB"/>
        </w:rPr>
        <w:t xml:space="preserve">the adoption of new labour legislation in the </w:t>
      </w:r>
      <w:r w:rsidR="00650DEF" w:rsidRPr="00154C31">
        <w:rPr>
          <w:rFonts w:ascii="Times New Roman" w:eastAsia="STHupo" w:hAnsi="Times New Roman" w:cs="Times New Roman"/>
          <w:sz w:val="24"/>
          <w:szCs w:val="24"/>
          <w:lang w:val="en-GB"/>
        </w:rPr>
        <w:t>entities</w:t>
      </w:r>
      <w:r w:rsidRPr="00154C31">
        <w:rPr>
          <w:rFonts w:ascii="Times New Roman" w:eastAsia="STHupo" w:hAnsi="Times New Roman" w:cs="Times New Roman"/>
          <w:sz w:val="24"/>
          <w:szCs w:val="24"/>
          <w:lang w:val="en-GB"/>
        </w:rPr>
        <w:t>.</w:t>
      </w:r>
      <w:r w:rsidRPr="00154C31">
        <w:rPr>
          <w:rFonts w:ascii="Times New Roman" w:eastAsia="STHupo" w:hAnsi="Times New Roman" w:cs="Times New Roman"/>
          <w:i/>
          <w:color w:val="FF0000"/>
          <w:sz w:val="24"/>
          <w:szCs w:val="24"/>
          <w:lang w:val="en-GB"/>
        </w:rPr>
        <w:t xml:space="preserve"> </w:t>
      </w:r>
    </w:p>
    <w:p w14:paraId="25FF1C42" w14:textId="62EAC86F" w:rsidR="00B26269" w:rsidRPr="00154C31" w:rsidRDefault="00B26269" w:rsidP="00B26269">
      <w:pPr>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In 2014, SIGMA developed a total of 49 principles for </w:t>
      </w:r>
      <w:r w:rsidR="00650DEF" w:rsidRPr="00154C31">
        <w:rPr>
          <w:rFonts w:ascii="Times New Roman" w:eastAsia="STHupo" w:hAnsi="Times New Roman" w:cs="Times New Roman"/>
          <w:sz w:val="24"/>
          <w:szCs w:val="24"/>
          <w:lang w:val="en-GB"/>
        </w:rPr>
        <w:t>strategic frameworks for public administration reform</w:t>
      </w:r>
      <w:r w:rsidRPr="00154C31">
        <w:rPr>
          <w:rFonts w:ascii="Times New Roman" w:eastAsia="STHupo" w:hAnsi="Times New Roman" w:cs="Times New Roman"/>
          <w:sz w:val="24"/>
          <w:szCs w:val="24"/>
          <w:lang w:val="en-GB"/>
        </w:rPr>
        <w:t xml:space="preserve"> in five PAR areas</w:t>
      </w:r>
      <w:r w:rsidR="0035347F">
        <w:rPr>
          <w:rFonts w:ascii="Times New Roman" w:eastAsia="STHupo" w:hAnsi="Times New Roman" w:cs="Times New Roman"/>
          <w:sz w:val="24"/>
          <w:szCs w:val="24"/>
          <w:lang w:val="en-GB"/>
        </w:rPr>
        <w:t>,</w:t>
      </w:r>
      <w:r w:rsidR="00650DEF" w:rsidRPr="00154C31">
        <w:rPr>
          <w:rFonts w:ascii="Times New Roman" w:eastAsia="STHupo" w:hAnsi="Times New Roman" w:cs="Times New Roman"/>
          <w:sz w:val="24"/>
          <w:szCs w:val="24"/>
          <w:lang w:val="en-GB"/>
        </w:rPr>
        <w:t xml:space="preserve"> with</w:t>
      </w:r>
      <w:r w:rsidRPr="00154C31">
        <w:rPr>
          <w:rFonts w:ascii="Times New Roman" w:eastAsia="STHupo" w:hAnsi="Times New Roman" w:cs="Times New Roman"/>
          <w:sz w:val="24"/>
          <w:szCs w:val="24"/>
          <w:lang w:val="en-GB"/>
        </w:rPr>
        <w:t xml:space="preserve"> a total of 55 indicators of which 30 are quantitative and 25 qualitative. In general, five principles were formulated for the PAR strategic framework</w:t>
      </w:r>
      <w:r w:rsidR="00650DEF" w:rsidRPr="00154C31">
        <w:rPr>
          <w:rFonts w:ascii="Times New Roman" w:eastAsia="STHupo" w:hAnsi="Times New Roman" w:cs="Times New Roman"/>
          <w:sz w:val="24"/>
          <w:szCs w:val="24"/>
          <w:lang w:val="en-GB"/>
        </w:rPr>
        <w:t>,</w:t>
      </w:r>
      <w:r w:rsidRPr="00154C31">
        <w:rPr>
          <w:rFonts w:ascii="Times New Roman" w:eastAsia="STHupo" w:hAnsi="Times New Roman" w:cs="Times New Roman"/>
          <w:sz w:val="24"/>
          <w:szCs w:val="24"/>
          <w:lang w:val="en-GB"/>
        </w:rPr>
        <w:t xml:space="preserve"> </w:t>
      </w:r>
      <w:r w:rsidR="00650DEF" w:rsidRPr="00154C31">
        <w:rPr>
          <w:rFonts w:ascii="Times New Roman" w:eastAsia="STHupo" w:hAnsi="Times New Roman" w:cs="Times New Roman"/>
          <w:sz w:val="24"/>
          <w:szCs w:val="24"/>
          <w:lang w:val="en-GB"/>
        </w:rPr>
        <w:t>accompanied</w:t>
      </w:r>
      <w:r w:rsidRPr="00154C31">
        <w:rPr>
          <w:rFonts w:ascii="Times New Roman" w:eastAsia="STHupo" w:hAnsi="Times New Roman" w:cs="Times New Roman"/>
          <w:sz w:val="24"/>
          <w:szCs w:val="24"/>
          <w:lang w:val="en-GB"/>
        </w:rPr>
        <w:t xml:space="preserve"> by five quantitative and three qualitative indicators</w:t>
      </w:r>
      <w:r w:rsidR="00A42869" w:rsidRPr="00154C31">
        <w:rPr>
          <w:rFonts w:ascii="Times New Roman" w:eastAsia="STHupo" w:hAnsi="Times New Roman" w:cs="Times New Roman"/>
          <w:sz w:val="24"/>
          <w:szCs w:val="24"/>
          <w:lang w:val="en-GB"/>
        </w:rPr>
        <w:t>,</w:t>
      </w:r>
      <w:r w:rsidRPr="00154C31">
        <w:rPr>
          <w:rFonts w:ascii="Times New Roman" w:eastAsia="STHupo" w:hAnsi="Times New Roman" w:cs="Times New Roman"/>
          <w:sz w:val="24"/>
          <w:szCs w:val="24"/>
          <w:lang w:val="en-GB"/>
        </w:rPr>
        <w:t xml:space="preserve"> while reform areas were structured as follows: (1) Policy Development and Coordination (12 principles, five quantitative and five qualitative indicators); (2) Public Service and Human Resource Management (seven principles, five quantitative and five qualitative indicators); (3) </w:t>
      </w:r>
      <w:r w:rsidRPr="00154C31">
        <w:rPr>
          <w:rFonts w:ascii="Times New Roman" w:eastAsia="STHupo" w:hAnsi="Times New Roman" w:cs="Times New Roman"/>
          <w:sz w:val="24"/>
          <w:szCs w:val="24"/>
          <w:lang w:val="en-GB"/>
        </w:rPr>
        <w:lastRenderedPageBreak/>
        <w:t>Accountability (five principles, five quantitative and five qualitative indicators); (4) Service Delivery (four principles, five quantitative and three qualitative indicators); and (5) Public Financial Management (16 principles, five quantitative and five qualitative indicators).</w:t>
      </w:r>
      <w:r w:rsidRPr="00154C31">
        <w:rPr>
          <w:rStyle w:val="FootnoteReference"/>
          <w:rFonts w:ascii="Times New Roman" w:eastAsia="STHupo" w:hAnsi="Times New Roman" w:cs="Times New Roman"/>
          <w:sz w:val="24"/>
          <w:szCs w:val="24"/>
          <w:lang w:val="en-GB"/>
        </w:rPr>
        <w:footnoteReference w:id="11"/>
      </w:r>
      <w:r w:rsidRPr="00154C31">
        <w:rPr>
          <w:rFonts w:ascii="Times New Roman" w:eastAsia="STHupo" w:hAnsi="Times New Roman" w:cs="Times New Roman"/>
          <w:color w:val="FF0000"/>
          <w:sz w:val="24"/>
          <w:szCs w:val="24"/>
          <w:lang w:val="en-GB"/>
        </w:rPr>
        <w:t xml:space="preserve"> </w:t>
      </w:r>
      <w:r w:rsidRPr="00154C31">
        <w:rPr>
          <w:rFonts w:ascii="Times New Roman" w:eastAsia="STHupo" w:hAnsi="Times New Roman" w:cs="Times New Roman"/>
          <w:sz w:val="24"/>
          <w:szCs w:val="24"/>
          <w:lang w:val="en-GB"/>
        </w:rPr>
        <w:t>The following were stated as the key reform requirements</w:t>
      </w:r>
      <w:r w:rsidR="00DE39AE" w:rsidRPr="00154C31">
        <w:rPr>
          <w:rFonts w:ascii="Times New Roman" w:eastAsia="STHupo" w:hAnsi="Times New Roman" w:cs="Times New Roman"/>
          <w:sz w:val="24"/>
          <w:szCs w:val="24"/>
          <w:lang w:val="en-GB"/>
        </w:rPr>
        <w:t>,</w:t>
      </w:r>
      <w:r w:rsidR="00F02DAF" w:rsidRPr="00154C31">
        <w:rPr>
          <w:rFonts w:ascii="Times New Roman" w:eastAsia="STHupo" w:hAnsi="Times New Roman" w:cs="Times New Roman"/>
          <w:sz w:val="24"/>
          <w:szCs w:val="24"/>
          <w:lang w:val="en-GB"/>
        </w:rPr>
        <w:t xml:space="preserve"> firstly</w:t>
      </w:r>
      <w:r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i/>
          <w:sz w:val="24"/>
          <w:szCs w:val="24"/>
          <w:lang w:val="en-GB"/>
        </w:rPr>
        <w:t xml:space="preserve">leadership </w:t>
      </w:r>
      <w:r w:rsidR="00A514BE" w:rsidRPr="00154C31">
        <w:rPr>
          <w:rFonts w:ascii="Times New Roman" w:eastAsia="STHupo" w:hAnsi="Times New Roman" w:cs="Times New Roman"/>
          <w:i/>
          <w:sz w:val="24"/>
          <w:szCs w:val="24"/>
          <w:lang w:val="en-GB"/>
        </w:rPr>
        <w:t xml:space="preserve">is established </w:t>
      </w:r>
      <w:r w:rsidRPr="00154C31">
        <w:rPr>
          <w:rFonts w:ascii="Times New Roman" w:eastAsia="STHupo" w:hAnsi="Times New Roman" w:cs="Times New Roman"/>
          <w:i/>
          <w:sz w:val="24"/>
          <w:szCs w:val="24"/>
          <w:lang w:val="en-GB"/>
        </w:rPr>
        <w:t xml:space="preserve">for </w:t>
      </w:r>
      <w:r w:rsidR="00A514BE" w:rsidRPr="00154C31">
        <w:rPr>
          <w:rFonts w:ascii="Times New Roman" w:eastAsia="STHupo" w:hAnsi="Times New Roman" w:cs="Times New Roman"/>
          <w:i/>
          <w:sz w:val="24"/>
          <w:szCs w:val="24"/>
          <w:lang w:val="en-GB"/>
        </w:rPr>
        <w:t xml:space="preserve">the </w:t>
      </w:r>
      <w:r w:rsidRPr="00154C31">
        <w:rPr>
          <w:rFonts w:ascii="Times New Roman" w:eastAsia="STHupo" w:hAnsi="Times New Roman" w:cs="Times New Roman"/>
          <w:i/>
          <w:sz w:val="24"/>
          <w:szCs w:val="24"/>
          <w:lang w:val="en-GB"/>
        </w:rPr>
        <w:t>public administration reform</w:t>
      </w:r>
      <w:r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i/>
          <w:sz w:val="24"/>
          <w:szCs w:val="24"/>
          <w:lang w:val="en-GB"/>
        </w:rPr>
        <w:t>and the strategic framework provide</w:t>
      </w:r>
      <w:r w:rsidR="00A514BE" w:rsidRPr="00154C31">
        <w:rPr>
          <w:rFonts w:ascii="Times New Roman" w:eastAsia="STHupo" w:hAnsi="Times New Roman" w:cs="Times New Roman"/>
          <w:i/>
          <w:sz w:val="24"/>
          <w:szCs w:val="24"/>
          <w:lang w:val="en-GB"/>
        </w:rPr>
        <w:t>s</w:t>
      </w:r>
      <w:r w:rsidRPr="00154C31">
        <w:rPr>
          <w:rFonts w:ascii="Times New Roman" w:eastAsia="STHupo" w:hAnsi="Times New Roman" w:cs="Times New Roman"/>
          <w:i/>
          <w:sz w:val="24"/>
          <w:szCs w:val="24"/>
          <w:lang w:val="en-GB"/>
        </w:rPr>
        <w:t xml:space="preserve"> the basis for </w:t>
      </w:r>
      <w:r w:rsidRPr="00154C31">
        <w:rPr>
          <w:rFonts w:ascii="Times New Roman" w:eastAsia="STHupo" w:hAnsi="Times New Roman" w:cs="Times New Roman"/>
          <w:bCs/>
          <w:i/>
          <w:sz w:val="24"/>
          <w:szCs w:val="24"/>
          <w:lang w:val="en-GB"/>
        </w:rPr>
        <w:t xml:space="preserve">implementing prioritised and sequenced reform activities aligned with the </w:t>
      </w:r>
      <w:r w:rsidR="00A514BE" w:rsidRPr="00154C31">
        <w:rPr>
          <w:rFonts w:ascii="Times New Roman" w:eastAsia="STHupo" w:hAnsi="Times New Roman" w:cs="Times New Roman"/>
          <w:bCs/>
          <w:i/>
          <w:sz w:val="24"/>
          <w:szCs w:val="24"/>
          <w:lang w:val="en-GB"/>
        </w:rPr>
        <w:t>g</w:t>
      </w:r>
      <w:r w:rsidRPr="00154C31">
        <w:rPr>
          <w:rFonts w:ascii="Times New Roman" w:eastAsia="STHupo" w:hAnsi="Times New Roman" w:cs="Times New Roman"/>
          <w:bCs/>
          <w:i/>
          <w:sz w:val="24"/>
          <w:szCs w:val="24"/>
          <w:lang w:val="en-GB"/>
        </w:rPr>
        <w:t>overnment’s financial circumstances</w:t>
      </w:r>
      <w:r w:rsidR="00F02DAF" w:rsidRPr="00154C31">
        <w:rPr>
          <w:rFonts w:ascii="Times New Roman" w:eastAsia="STHupo" w:hAnsi="Times New Roman" w:cs="Times New Roman"/>
          <w:bCs/>
          <w:i/>
          <w:sz w:val="24"/>
          <w:szCs w:val="24"/>
          <w:lang w:val="en-GB"/>
        </w:rPr>
        <w:t>,</w:t>
      </w:r>
      <w:r w:rsidRPr="00154C31">
        <w:rPr>
          <w:rFonts w:ascii="Times New Roman" w:eastAsia="STHupo" w:hAnsi="Times New Roman" w:cs="Times New Roman"/>
          <w:sz w:val="24"/>
          <w:szCs w:val="24"/>
          <w:lang w:val="en-GB"/>
        </w:rPr>
        <w:t xml:space="preserve"> and secondly: </w:t>
      </w:r>
      <w:r w:rsidR="00A514BE" w:rsidRPr="00A05D5E">
        <w:rPr>
          <w:rFonts w:ascii="Times New Roman" w:eastAsia="STHupo" w:hAnsi="Times New Roman" w:cs="Times New Roman"/>
          <w:i/>
          <w:iCs/>
          <w:sz w:val="24"/>
          <w:szCs w:val="24"/>
          <w:lang w:val="en-GB"/>
        </w:rPr>
        <w:t xml:space="preserve">the </w:t>
      </w:r>
      <w:r w:rsidRPr="00154C31">
        <w:rPr>
          <w:rFonts w:ascii="Times New Roman" w:eastAsia="STHupo" w:hAnsi="Times New Roman" w:cs="Times New Roman"/>
          <w:bCs/>
          <w:i/>
          <w:sz w:val="24"/>
          <w:szCs w:val="24"/>
          <w:lang w:val="en-GB"/>
        </w:rPr>
        <w:t xml:space="preserve">public administration reform management </w:t>
      </w:r>
      <w:r w:rsidR="00A514BE" w:rsidRPr="00154C31">
        <w:rPr>
          <w:rFonts w:ascii="Times New Roman" w:eastAsia="STHupo" w:hAnsi="Times New Roman" w:cs="Times New Roman"/>
          <w:bCs/>
          <w:i/>
          <w:sz w:val="24"/>
          <w:szCs w:val="24"/>
          <w:lang w:val="en-GB"/>
        </w:rPr>
        <w:t xml:space="preserve">provides guidance </w:t>
      </w:r>
      <w:r w:rsidRPr="00154C31">
        <w:rPr>
          <w:rFonts w:ascii="Times New Roman" w:eastAsia="STHupo" w:hAnsi="Times New Roman" w:cs="Times New Roman"/>
          <w:bCs/>
          <w:i/>
          <w:sz w:val="24"/>
          <w:szCs w:val="24"/>
          <w:lang w:val="en-GB"/>
        </w:rPr>
        <w:t>and steer</w:t>
      </w:r>
      <w:r w:rsidR="00A514BE" w:rsidRPr="00154C31">
        <w:rPr>
          <w:rFonts w:ascii="Times New Roman" w:eastAsia="STHupo" w:hAnsi="Times New Roman" w:cs="Times New Roman"/>
          <w:bCs/>
          <w:i/>
          <w:sz w:val="24"/>
          <w:szCs w:val="24"/>
          <w:lang w:val="en-GB"/>
        </w:rPr>
        <w:t xml:space="preserve">s the </w:t>
      </w:r>
      <w:r w:rsidRPr="00154C31">
        <w:rPr>
          <w:rFonts w:ascii="Times New Roman" w:eastAsia="STHupo" w:hAnsi="Times New Roman" w:cs="Times New Roman"/>
          <w:bCs/>
          <w:i/>
          <w:sz w:val="24"/>
          <w:szCs w:val="24"/>
          <w:lang w:val="en-GB"/>
        </w:rPr>
        <w:t xml:space="preserve">reforms, </w:t>
      </w:r>
      <w:r w:rsidR="00A514BE" w:rsidRPr="00154C31">
        <w:rPr>
          <w:rFonts w:ascii="Times New Roman" w:eastAsia="STHupo" w:hAnsi="Times New Roman" w:cs="Times New Roman"/>
          <w:bCs/>
          <w:i/>
          <w:sz w:val="24"/>
          <w:szCs w:val="24"/>
          <w:lang w:val="en-GB"/>
        </w:rPr>
        <w:t xml:space="preserve">decides who is responsible </w:t>
      </w:r>
      <w:r w:rsidRPr="00154C31">
        <w:rPr>
          <w:rFonts w:ascii="Times New Roman" w:eastAsia="STHupo" w:hAnsi="Times New Roman" w:cs="Times New Roman"/>
          <w:bCs/>
          <w:i/>
          <w:sz w:val="24"/>
          <w:szCs w:val="24"/>
          <w:lang w:val="en-GB"/>
        </w:rPr>
        <w:t xml:space="preserve">for implementation and ensures professional administration </w:t>
      </w:r>
      <w:r w:rsidR="00073370" w:rsidRPr="00154C31">
        <w:rPr>
          <w:rFonts w:ascii="Times New Roman" w:eastAsia="STHupo" w:hAnsi="Times New Roman" w:cs="Times New Roman"/>
          <w:bCs/>
          <w:i/>
          <w:sz w:val="24"/>
          <w:szCs w:val="24"/>
          <w:lang w:val="en-GB"/>
        </w:rPr>
        <w:t xml:space="preserve">necessary </w:t>
      </w:r>
      <w:r w:rsidRPr="00154C31">
        <w:rPr>
          <w:rFonts w:ascii="Times New Roman" w:eastAsia="STHupo" w:hAnsi="Times New Roman" w:cs="Times New Roman"/>
          <w:bCs/>
          <w:i/>
          <w:sz w:val="24"/>
          <w:szCs w:val="24"/>
          <w:lang w:val="en-GB"/>
        </w:rPr>
        <w:t xml:space="preserve">for </w:t>
      </w:r>
      <w:r w:rsidR="00073370" w:rsidRPr="00154C31">
        <w:rPr>
          <w:rFonts w:ascii="Times New Roman" w:eastAsia="STHupo" w:hAnsi="Times New Roman" w:cs="Times New Roman"/>
          <w:bCs/>
          <w:i/>
          <w:sz w:val="24"/>
          <w:szCs w:val="24"/>
          <w:lang w:val="en-GB"/>
        </w:rPr>
        <w:t xml:space="preserve">implementation of </w:t>
      </w:r>
      <w:r w:rsidRPr="00154C31">
        <w:rPr>
          <w:rFonts w:ascii="Times New Roman" w:eastAsia="STHupo" w:hAnsi="Times New Roman" w:cs="Times New Roman"/>
          <w:bCs/>
          <w:i/>
          <w:sz w:val="24"/>
          <w:szCs w:val="24"/>
          <w:lang w:val="en-GB"/>
        </w:rPr>
        <w:t>reform</w:t>
      </w:r>
      <w:r w:rsidR="00073370" w:rsidRPr="00154C31">
        <w:rPr>
          <w:rFonts w:ascii="Times New Roman" w:eastAsia="STHupo" w:hAnsi="Times New Roman" w:cs="Times New Roman"/>
          <w:bCs/>
          <w:i/>
          <w:sz w:val="24"/>
          <w:szCs w:val="24"/>
          <w:lang w:val="en-GB"/>
        </w:rPr>
        <w:t>s</w:t>
      </w:r>
      <w:r w:rsidRPr="00154C31">
        <w:rPr>
          <w:rFonts w:ascii="Times New Roman" w:eastAsia="STHupo" w:hAnsi="Times New Roman" w:cs="Times New Roman"/>
          <w:bCs/>
          <w:i/>
          <w:sz w:val="24"/>
          <w:szCs w:val="24"/>
          <w:lang w:val="en-GB"/>
        </w:rPr>
        <w:t>.</w:t>
      </w:r>
      <w:r w:rsidRPr="00154C31">
        <w:rPr>
          <w:rFonts w:ascii="Times New Roman" w:eastAsia="STHupo" w:hAnsi="Times New Roman" w:cs="Times New Roman"/>
          <w:color w:val="FF0000"/>
          <w:sz w:val="24"/>
          <w:szCs w:val="24"/>
          <w:lang w:val="en-GB"/>
        </w:rPr>
        <w:t xml:space="preserve"> </w:t>
      </w:r>
      <w:r w:rsidRPr="00154C31">
        <w:rPr>
          <w:rFonts w:ascii="Times New Roman" w:eastAsia="STHupo" w:hAnsi="Times New Roman" w:cs="Times New Roman"/>
          <w:sz w:val="24"/>
          <w:szCs w:val="24"/>
          <w:lang w:val="en-GB"/>
        </w:rPr>
        <w:t>The following strategic principles were stated:</w:t>
      </w:r>
      <w:r w:rsidRPr="00154C31">
        <w:rPr>
          <w:rFonts w:ascii="Times New Roman" w:eastAsia="STHupo" w:hAnsi="Times New Roman" w:cs="Times New Roman"/>
          <w:bCs/>
          <w:i/>
          <w:iCs/>
          <w:sz w:val="24"/>
          <w:szCs w:val="24"/>
          <w:lang w:val="en-GB"/>
        </w:rPr>
        <w:t xml:space="preserve"> </w:t>
      </w:r>
      <w:r w:rsidRPr="00154C31">
        <w:rPr>
          <w:rFonts w:ascii="Times New Roman" w:eastAsia="STHupo" w:hAnsi="Times New Roman" w:cs="Times New Roman"/>
          <w:bCs/>
          <w:iCs/>
          <w:sz w:val="24"/>
          <w:szCs w:val="24"/>
          <w:lang w:val="en-GB"/>
        </w:rPr>
        <w:t xml:space="preserve">(1) The Government has developed and enacted an effective public administration reform agenda which addresses key challenges; (2) Public administration reform is purposefully implemented; reform outcome targets are set and regularly monitored; (3) Financial sustainability of public administration reform is ensured; (4) Public administration reform has robust and functioning co-ordination structures at both the political and administrative level to steer and manage the reform design and implementation process; and (5) One leading institution has </w:t>
      </w:r>
      <w:r w:rsidR="00073370" w:rsidRPr="00154C31">
        <w:rPr>
          <w:rFonts w:ascii="Times New Roman" w:eastAsia="STHupo" w:hAnsi="Times New Roman" w:cs="Times New Roman"/>
          <w:bCs/>
          <w:iCs/>
          <w:sz w:val="24"/>
          <w:szCs w:val="24"/>
          <w:lang w:val="en-GB"/>
        </w:rPr>
        <w:t xml:space="preserve">the </w:t>
      </w:r>
      <w:r w:rsidRPr="00154C31">
        <w:rPr>
          <w:rFonts w:ascii="Times New Roman" w:eastAsia="STHupo" w:hAnsi="Times New Roman" w:cs="Times New Roman"/>
          <w:bCs/>
          <w:iCs/>
          <w:sz w:val="24"/>
          <w:szCs w:val="24"/>
          <w:lang w:val="en-GB"/>
        </w:rPr>
        <w:t xml:space="preserve">responsibility and </w:t>
      </w:r>
      <w:r w:rsidR="00073370" w:rsidRPr="00154C31">
        <w:rPr>
          <w:rFonts w:ascii="Times New Roman" w:eastAsia="STHupo" w:hAnsi="Times New Roman" w:cs="Times New Roman"/>
          <w:bCs/>
          <w:iCs/>
          <w:sz w:val="24"/>
          <w:szCs w:val="24"/>
          <w:lang w:val="en-GB"/>
        </w:rPr>
        <w:t xml:space="preserve">the </w:t>
      </w:r>
      <w:r w:rsidRPr="00154C31">
        <w:rPr>
          <w:rFonts w:ascii="Times New Roman" w:eastAsia="STHupo" w:hAnsi="Times New Roman" w:cs="Times New Roman"/>
          <w:bCs/>
          <w:iCs/>
          <w:sz w:val="24"/>
          <w:szCs w:val="24"/>
          <w:lang w:val="en-GB"/>
        </w:rPr>
        <w:t xml:space="preserve">capacity to manage the reform process; </w:t>
      </w:r>
      <w:r w:rsidR="00073370" w:rsidRPr="00154C31">
        <w:rPr>
          <w:rFonts w:ascii="Times New Roman" w:eastAsia="STHupo" w:hAnsi="Times New Roman" w:cs="Times New Roman"/>
          <w:bCs/>
          <w:iCs/>
          <w:sz w:val="24"/>
          <w:szCs w:val="24"/>
          <w:lang w:val="en-GB"/>
        </w:rPr>
        <w:t xml:space="preserve">participating </w:t>
      </w:r>
      <w:r w:rsidRPr="00154C31">
        <w:rPr>
          <w:rFonts w:ascii="Times New Roman" w:eastAsia="STHupo" w:hAnsi="Times New Roman" w:cs="Times New Roman"/>
          <w:bCs/>
          <w:iCs/>
          <w:sz w:val="24"/>
          <w:szCs w:val="24"/>
          <w:lang w:val="en-GB"/>
        </w:rPr>
        <w:t xml:space="preserve">institutions have clear </w:t>
      </w:r>
      <w:r w:rsidR="00073370" w:rsidRPr="00154C31">
        <w:rPr>
          <w:rFonts w:ascii="Times New Roman" w:eastAsia="STHupo" w:hAnsi="Times New Roman" w:cs="Times New Roman"/>
          <w:bCs/>
          <w:iCs/>
          <w:sz w:val="24"/>
          <w:szCs w:val="24"/>
          <w:lang w:val="en-GB"/>
        </w:rPr>
        <w:t xml:space="preserve">reform implementation responsibilities </w:t>
      </w:r>
      <w:r w:rsidRPr="00154C31">
        <w:rPr>
          <w:rFonts w:ascii="Times New Roman" w:eastAsia="STHupo" w:hAnsi="Times New Roman" w:cs="Times New Roman"/>
          <w:bCs/>
          <w:iCs/>
          <w:sz w:val="24"/>
          <w:szCs w:val="24"/>
          <w:lang w:val="en-GB"/>
        </w:rPr>
        <w:t>and capacity</w:t>
      </w:r>
      <w:r w:rsidRPr="00154C31">
        <w:rPr>
          <w:rFonts w:ascii="Times New Roman" w:eastAsia="STHupo" w:hAnsi="Times New Roman" w:cs="Times New Roman"/>
          <w:sz w:val="24"/>
          <w:szCs w:val="24"/>
          <w:lang w:val="en-GB"/>
        </w:rPr>
        <w:t>.</w:t>
      </w:r>
      <w:r w:rsidRPr="00154C31">
        <w:rPr>
          <w:rStyle w:val="FootnoteReference"/>
          <w:rFonts w:ascii="Times New Roman" w:eastAsia="STHupo" w:hAnsi="Times New Roman" w:cs="Times New Roman"/>
          <w:sz w:val="24"/>
          <w:szCs w:val="24"/>
          <w:lang w:val="en-GB"/>
        </w:rPr>
        <w:footnoteReference w:id="12"/>
      </w:r>
    </w:p>
    <w:p w14:paraId="46EBD9C8" w14:textId="662247B3" w:rsidR="00B26269" w:rsidRPr="00154C31" w:rsidRDefault="00B26269" w:rsidP="00B26269">
      <w:pPr>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It should be noted that</w:t>
      </w:r>
      <w:r w:rsidR="00073370" w:rsidRPr="00154C31">
        <w:rPr>
          <w:rFonts w:ascii="Times New Roman" w:eastAsia="STHupo" w:hAnsi="Times New Roman" w:cs="Times New Roman"/>
          <w:sz w:val="24"/>
          <w:szCs w:val="24"/>
          <w:lang w:val="en-GB"/>
        </w:rPr>
        <w:t>,</w:t>
      </w:r>
      <w:r w:rsidRPr="00154C31">
        <w:rPr>
          <w:rFonts w:ascii="Times New Roman" w:eastAsia="STHupo" w:hAnsi="Times New Roman" w:cs="Times New Roman"/>
          <w:sz w:val="24"/>
          <w:szCs w:val="24"/>
          <w:lang w:val="en-GB"/>
        </w:rPr>
        <w:t xml:space="preserve"> </w:t>
      </w:r>
      <w:r w:rsidR="00073370" w:rsidRPr="00154C31">
        <w:rPr>
          <w:rFonts w:ascii="Times New Roman" w:eastAsia="STHupo" w:hAnsi="Times New Roman" w:cs="Times New Roman"/>
          <w:sz w:val="24"/>
          <w:szCs w:val="24"/>
          <w:lang w:val="en-GB"/>
        </w:rPr>
        <w:t xml:space="preserve">for the first time, </w:t>
      </w:r>
      <w:r w:rsidRPr="00154C31">
        <w:rPr>
          <w:rFonts w:ascii="Times New Roman" w:eastAsia="STHupo" w:hAnsi="Times New Roman" w:cs="Times New Roman"/>
          <w:sz w:val="24"/>
          <w:szCs w:val="24"/>
          <w:lang w:val="en-GB"/>
        </w:rPr>
        <w:t xml:space="preserve">potential candidate and candidate countries have been given practical quantitative and qualitative indicators </w:t>
      </w:r>
      <w:r w:rsidR="00073370" w:rsidRPr="00154C31">
        <w:rPr>
          <w:rFonts w:ascii="Times New Roman" w:eastAsia="STHupo" w:hAnsi="Times New Roman" w:cs="Times New Roman"/>
          <w:sz w:val="24"/>
          <w:szCs w:val="24"/>
          <w:lang w:val="en-GB"/>
        </w:rPr>
        <w:t>that can be used</w:t>
      </w:r>
      <w:r w:rsidRPr="00154C31">
        <w:rPr>
          <w:rFonts w:ascii="Times New Roman" w:eastAsia="STHupo" w:hAnsi="Times New Roman" w:cs="Times New Roman"/>
          <w:sz w:val="24"/>
          <w:szCs w:val="24"/>
          <w:lang w:val="en-GB"/>
        </w:rPr>
        <w:t xml:space="preserve"> to </w:t>
      </w:r>
      <w:r w:rsidR="00073370" w:rsidRPr="00154C31">
        <w:rPr>
          <w:rFonts w:ascii="Times New Roman" w:eastAsia="STHupo" w:hAnsi="Times New Roman" w:cs="Times New Roman"/>
          <w:sz w:val="24"/>
          <w:szCs w:val="24"/>
          <w:lang w:val="en-GB"/>
        </w:rPr>
        <w:t>review</w:t>
      </w:r>
      <w:r w:rsidRPr="00154C31">
        <w:rPr>
          <w:rFonts w:ascii="Times New Roman" w:eastAsia="STHupo" w:hAnsi="Times New Roman" w:cs="Times New Roman"/>
          <w:sz w:val="24"/>
          <w:szCs w:val="24"/>
          <w:lang w:val="en-GB"/>
        </w:rPr>
        <w:t xml:space="preserve"> </w:t>
      </w:r>
      <w:r w:rsidR="00073370" w:rsidRPr="00154C31">
        <w:rPr>
          <w:rFonts w:ascii="Times New Roman" w:eastAsia="STHupo" w:hAnsi="Times New Roman" w:cs="Times New Roman"/>
          <w:sz w:val="24"/>
          <w:szCs w:val="24"/>
          <w:lang w:val="en-GB"/>
        </w:rPr>
        <w:t>compliance with</w:t>
      </w:r>
      <w:r w:rsidRPr="00154C31">
        <w:rPr>
          <w:rFonts w:ascii="Times New Roman" w:eastAsia="STHupo" w:hAnsi="Times New Roman" w:cs="Times New Roman"/>
          <w:sz w:val="24"/>
          <w:szCs w:val="24"/>
          <w:lang w:val="en-GB"/>
        </w:rPr>
        <w:t xml:space="preserve"> </w:t>
      </w:r>
      <w:r w:rsidR="00073370" w:rsidRPr="00154C31">
        <w:rPr>
          <w:rFonts w:ascii="Times New Roman" w:eastAsia="STHupo" w:hAnsi="Times New Roman" w:cs="Times New Roman"/>
          <w:sz w:val="24"/>
          <w:szCs w:val="24"/>
          <w:lang w:val="en-GB"/>
        </w:rPr>
        <w:t xml:space="preserve">the </w:t>
      </w:r>
      <w:r w:rsidRPr="00154C31">
        <w:rPr>
          <w:rFonts w:ascii="Times New Roman" w:eastAsia="STHupo" w:hAnsi="Times New Roman" w:cs="Times New Roman"/>
          <w:sz w:val="24"/>
          <w:szCs w:val="24"/>
          <w:lang w:val="en-GB"/>
        </w:rPr>
        <w:t xml:space="preserve">principles and </w:t>
      </w:r>
      <w:r w:rsidR="00073370" w:rsidRPr="00154C31">
        <w:rPr>
          <w:rFonts w:ascii="Times New Roman" w:eastAsia="STHupo" w:hAnsi="Times New Roman" w:cs="Times New Roman"/>
          <w:sz w:val="24"/>
          <w:szCs w:val="24"/>
          <w:lang w:val="en-GB"/>
        </w:rPr>
        <w:t xml:space="preserve">to </w:t>
      </w:r>
      <w:r w:rsidRPr="00154C31">
        <w:rPr>
          <w:rFonts w:ascii="Times New Roman" w:eastAsia="STHupo" w:hAnsi="Times New Roman" w:cs="Times New Roman"/>
          <w:sz w:val="24"/>
          <w:szCs w:val="24"/>
          <w:lang w:val="en-GB"/>
        </w:rPr>
        <w:t>measure the practical success of reforms. Operationali</w:t>
      </w:r>
      <w:r w:rsidR="00010895" w:rsidRPr="00154C31">
        <w:rPr>
          <w:rFonts w:ascii="Times New Roman" w:eastAsia="STHupo" w:hAnsi="Times New Roman" w:cs="Times New Roman"/>
          <w:sz w:val="24"/>
          <w:szCs w:val="24"/>
          <w:lang w:val="en-GB"/>
        </w:rPr>
        <w:t>s</w:t>
      </w:r>
      <w:r w:rsidRPr="00154C31">
        <w:rPr>
          <w:rFonts w:ascii="Times New Roman" w:eastAsia="STHupo" w:hAnsi="Times New Roman" w:cs="Times New Roman"/>
          <w:sz w:val="24"/>
          <w:szCs w:val="24"/>
          <w:lang w:val="en-GB"/>
        </w:rPr>
        <w:t xml:space="preserve">ation of strategic principles is thus made more certain, </w:t>
      </w:r>
      <w:r w:rsidR="00073370" w:rsidRPr="00154C31">
        <w:rPr>
          <w:rFonts w:ascii="Times New Roman" w:eastAsia="STHupo" w:hAnsi="Times New Roman" w:cs="Times New Roman"/>
          <w:sz w:val="24"/>
          <w:szCs w:val="24"/>
          <w:lang w:val="en-GB"/>
        </w:rPr>
        <w:t xml:space="preserve">providing </w:t>
      </w:r>
      <w:r w:rsidRPr="00154C31">
        <w:rPr>
          <w:rFonts w:ascii="Times New Roman" w:eastAsia="STHupo" w:hAnsi="Times New Roman" w:cs="Times New Roman"/>
          <w:sz w:val="24"/>
          <w:szCs w:val="24"/>
          <w:lang w:val="en-GB"/>
        </w:rPr>
        <w:t>a clearer vision of the European Administrative Space and</w:t>
      </w:r>
      <w:r w:rsidR="00010895" w:rsidRPr="00154C31">
        <w:rPr>
          <w:rFonts w:ascii="Times New Roman" w:eastAsia="STHupo" w:hAnsi="Times New Roman" w:cs="Times New Roman"/>
          <w:sz w:val="24"/>
          <w:szCs w:val="24"/>
          <w:lang w:val="en-GB"/>
        </w:rPr>
        <w:t>,</w:t>
      </w:r>
      <w:r w:rsidRPr="00154C31">
        <w:rPr>
          <w:rFonts w:ascii="Times New Roman" w:eastAsia="STHupo" w:hAnsi="Times New Roman" w:cs="Times New Roman"/>
          <w:sz w:val="24"/>
          <w:szCs w:val="24"/>
          <w:lang w:val="en-GB"/>
        </w:rPr>
        <w:t xml:space="preserve"> therefore, </w:t>
      </w:r>
      <w:r w:rsidR="00073370" w:rsidRPr="00154C31">
        <w:rPr>
          <w:rFonts w:ascii="Times New Roman" w:eastAsia="STHupo" w:hAnsi="Times New Roman" w:cs="Times New Roman"/>
          <w:sz w:val="24"/>
          <w:szCs w:val="24"/>
          <w:lang w:val="en-GB"/>
        </w:rPr>
        <w:t xml:space="preserve">making the </w:t>
      </w:r>
      <w:r w:rsidRPr="00154C31">
        <w:rPr>
          <w:rFonts w:ascii="Times New Roman" w:eastAsia="STHupo" w:hAnsi="Times New Roman" w:cs="Times New Roman"/>
          <w:sz w:val="24"/>
          <w:szCs w:val="24"/>
          <w:lang w:val="en-GB"/>
        </w:rPr>
        <w:t xml:space="preserve">convergence of the local and European administrative space more realistic. Qualitative indicators measure the maturity of </w:t>
      </w:r>
      <w:r w:rsidR="00010895" w:rsidRPr="00154C31">
        <w:rPr>
          <w:rFonts w:ascii="Times New Roman" w:eastAsia="STHupo" w:hAnsi="Times New Roman" w:cs="Times New Roman"/>
          <w:sz w:val="24"/>
          <w:szCs w:val="24"/>
          <w:lang w:val="en-GB"/>
        </w:rPr>
        <w:t>relevant public administration components on a scale of 1 (lowest</w:t>
      </w:r>
      <w:r w:rsidR="00B96C08" w:rsidRPr="00154C31">
        <w:rPr>
          <w:rFonts w:ascii="Times New Roman" w:eastAsia="STHupo" w:hAnsi="Times New Roman" w:cs="Times New Roman"/>
          <w:sz w:val="24"/>
          <w:szCs w:val="24"/>
          <w:lang w:val="en-GB"/>
        </w:rPr>
        <w:t>) to 5 (highest)</w:t>
      </w:r>
      <w:r w:rsidRPr="00154C31">
        <w:rPr>
          <w:rFonts w:ascii="Times New Roman" w:eastAsia="STHupo" w:hAnsi="Times New Roman" w:cs="Times New Roman"/>
          <w:sz w:val="24"/>
          <w:szCs w:val="24"/>
          <w:lang w:val="en-GB"/>
        </w:rPr>
        <w:t xml:space="preserve">. </w:t>
      </w:r>
      <w:r w:rsidR="00073370" w:rsidRPr="00154C31">
        <w:rPr>
          <w:rFonts w:ascii="Times New Roman" w:eastAsia="STHupo" w:hAnsi="Times New Roman" w:cs="Times New Roman"/>
          <w:sz w:val="24"/>
          <w:szCs w:val="24"/>
          <w:lang w:val="en-GB"/>
        </w:rPr>
        <w:t>I</w:t>
      </w:r>
      <w:r w:rsidRPr="00154C31">
        <w:rPr>
          <w:rFonts w:ascii="Times New Roman" w:eastAsia="STHupo" w:hAnsi="Times New Roman" w:cs="Times New Roman"/>
          <w:sz w:val="24"/>
          <w:szCs w:val="24"/>
          <w:lang w:val="en-GB"/>
        </w:rPr>
        <w:t xml:space="preserve">ndicator monitoring </w:t>
      </w:r>
      <w:r w:rsidR="00073370" w:rsidRPr="00154C31">
        <w:rPr>
          <w:rFonts w:ascii="Times New Roman" w:eastAsia="STHupo" w:hAnsi="Times New Roman" w:cs="Times New Roman"/>
          <w:sz w:val="24"/>
          <w:szCs w:val="24"/>
          <w:lang w:val="en-GB"/>
        </w:rPr>
        <w:t xml:space="preserve">data </w:t>
      </w:r>
      <w:r w:rsidRPr="00154C31">
        <w:rPr>
          <w:rFonts w:ascii="Times New Roman" w:eastAsia="STHupo" w:hAnsi="Times New Roman" w:cs="Times New Roman"/>
          <w:sz w:val="24"/>
          <w:szCs w:val="24"/>
          <w:lang w:val="en-GB"/>
        </w:rPr>
        <w:t xml:space="preserve">evidence </w:t>
      </w:r>
      <w:r w:rsidR="00073370" w:rsidRPr="00154C31">
        <w:rPr>
          <w:rFonts w:ascii="Times New Roman" w:eastAsia="STHupo" w:hAnsi="Times New Roman" w:cs="Times New Roman"/>
          <w:sz w:val="24"/>
          <w:szCs w:val="24"/>
          <w:lang w:val="en-GB"/>
        </w:rPr>
        <w:t xml:space="preserve">is </w:t>
      </w:r>
      <w:r w:rsidRPr="00154C31">
        <w:rPr>
          <w:rFonts w:ascii="Times New Roman" w:eastAsia="STHupo" w:hAnsi="Times New Roman" w:cs="Times New Roman"/>
          <w:sz w:val="24"/>
          <w:szCs w:val="24"/>
          <w:lang w:val="en-GB"/>
        </w:rPr>
        <w:t>collected through annual situation assessment</w:t>
      </w:r>
      <w:r w:rsidR="00073370" w:rsidRPr="00154C31">
        <w:rPr>
          <w:rFonts w:ascii="Times New Roman" w:eastAsia="STHupo" w:hAnsi="Times New Roman" w:cs="Times New Roman"/>
          <w:sz w:val="24"/>
          <w:szCs w:val="24"/>
          <w:lang w:val="en-GB"/>
        </w:rPr>
        <w:t>s</w:t>
      </w:r>
      <w:r w:rsidRPr="00154C31">
        <w:rPr>
          <w:rFonts w:ascii="Times New Roman" w:eastAsia="STHupo" w:hAnsi="Times New Roman" w:cs="Times New Roman"/>
          <w:sz w:val="24"/>
          <w:szCs w:val="24"/>
          <w:lang w:val="en-GB"/>
        </w:rPr>
        <w:t xml:space="preserve"> carried out by OECD</w:t>
      </w:r>
      <w:r w:rsidR="00073370" w:rsidRPr="00154C31">
        <w:rPr>
          <w:rFonts w:ascii="Times New Roman" w:eastAsia="STHupo" w:hAnsi="Times New Roman" w:cs="Times New Roman"/>
          <w:sz w:val="24"/>
          <w:szCs w:val="24"/>
          <w:lang w:val="en-GB"/>
        </w:rPr>
        <w:t>/</w:t>
      </w:r>
      <w:r w:rsidRPr="00154C31">
        <w:rPr>
          <w:rFonts w:ascii="Times New Roman" w:eastAsia="STHupo" w:hAnsi="Times New Roman" w:cs="Times New Roman"/>
          <w:sz w:val="24"/>
          <w:szCs w:val="24"/>
          <w:lang w:val="en-GB"/>
        </w:rPr>
        <w:t xml:space="preserve">SIGMA. The extent to which </w:t>
      </w:r>
      <w:r w:rsidR="00073370" w:rsidRPr="00154C31">
        <w:rPr>
          <w:rFonts w:ascii="Times New Roman" w:eastAsia="STHupo" w:hAnsi="Times New Roman" w:cs="Times New Roman"/>
          <w:sz w:val="24"/>
          <w:szCs w:val="24"/>
          <w:lang w:val="en-GB"/>
        </w:rPr>
        <w:t xml:space="preserve">any given </w:t>
      </w:r>
      <w:r w:rsidRPr="00154C31">
        <w:rPr>
          <w:rFonts w:ascii="Times New Roman" w:eastAsia="STHupo" w:hAnsi="Times New Roman" w:cs="Times New Roman"/>
          <w:sz w:val="24"/>
          <w:szCs w:val="24"/>
          <w:lang w:val="en-GB"/>
        </w:rPr>
        <w:t xml:space="preserve">candidate or potential candidate </w:t>
      </w:r>
      <w:r w:rsidR="00073370" w:rsidRPr="00154C31">
        <w:rPr>
          <w:rFonts w:ascii="Times New Roman" w:eastAsia="STHupo" w:hAnsi="Times New Roman" w:cs="Times New Roman"/>
          <w:sz w:val="24"/>
          <w:szCs w:val="24"/>
          <w:lang w:val="en-GB"/>
        </w:rPr>
        <w:t xml:space="preserve">country </w:t>
      </w:r>
      <w:r w:rsidRPr="00154C31">
        <w:rPr>
          <w:rFonts w:ascii="Times New Roman" w:eastAsia="STHupo" w:hAnsi="Times New Roman" w:cs="Times New Roman"/>
          <w:sz w:val="24"/>
          <w:szCs w:val="24"/>
          <w:lang w:val="en-GB"/>
        </w:rPr>
        <w:t xml:space="preserve">applies these principles in practice is an indication of the capacity of its public administration to effectively implement the </w:t>
      </w:r>
      <w:r w:rsidRPr="00154C31">
        <w:rPr>
          <w:rFonts w:ascii="Times New Roman" w:eastAsia="STHupo" w:hAnsi="Times New Roman" w:cs="Times New Roman"/>
          <w:i/>
          <w:sz w:val="24"/>
          <w:szCs w:val="24"/>
          <w:lang w:val="en-GB"/>
        </w:rPr>
        <w:t>acquis communautaire</w:t>
      </w:r>
      <w:r w:rsidRPr="00154C31">
        <w:rPr>
          <w:rFonts w:ascii="Times New Roman" w:eastAsia="STHupo" w:hAnsi="Times New Roman" w:cs="Times New Roman"/>
          <w:sz w:val="24"/>
          <w:szCs w:val="24"/>
          <w:lang w:val="en-GB"/>
        </w:rPr>
        <w:t xml:space="preserve"> in line with the criteria defined by the European Council in Copenhagen (1993) and Madrid (1995).</w:t>
      </w:r>
      <w:r w:rsidRPr="00154C31">
        <w:rPr>
          <w:rStyle w:val="FootnoteReference"/>
          <w:rFonts w:ascii="Times New Roman" w:eastAsia="STHupo" w:hAnsi="Times New Roman" w:cs="Times New Roman"/>
          <w:sz w:val="24"/>
          <w:szCs w:val="24"/>
          <w:lang w:val="en-GB"/>
        </w:rPr>
        <w:footnoteReference w:id="13"/>
      </w:r>
    </w:p>
    <w:p w14:paraId="610EA446" w14:textId="3CAE7632" w:rsidR="00B26269" w:rsidRPr="00154C31" w:rsidRDefault="00B26269" w:rsidP="00B26269">
      <w:pPr>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As early as </w:t>
      </w:r>
      <w:r w:rsidR="00010895" w:rsidRPr="00154C31">
        <w:rPr>
          <w:rFonts w:ascii="Times New Roman" w:eastAsia="STHupo" w:hAnsi="Times New Roman" w:cs="Times New Roman"/>
          <w:sz w:val="24"/>
          <w:szCs w:val="24"/>
          <w:lang w:val="en-GB"/>
        </w:rPr>
        <w:t>2</w:t>
      </w:r>
      <w:r w:rsidRPr="00154C31">
        <w:rPr>
          <w:rFonts w:ascii="Times New Roman" w:eastAsia="STHupo" w:hAnsi="Times New Roman" w:cs="Times New Roman"/>
          <w:sz w:val="24"/>
          <w:szCs w:val="24"/>
          <w:lang w:val="en-GB"/>
        </w:rPr>
        <w:t>017</w:t>
      </w:r>
      <w:r w:rsidR="00615A8D" w:rsidRPr="00154C31">
        <w:rPr>
          <w:rFonts w:ascii="Times New Roman" w:eastAsia="STHupo" w:hAnsi="Times New Roman" w:cs="Times New Roman"/>
          <w:sz w:val="24"/>
          <w:szCs w:val="24"/>
          <w:lang w:val="en-GB"/>
        </w:rPr>
        <w:t>,</w:t>
      </w:r>
      <w:r w:rsidRPr="00154C31">
        <w:rPr>
          <w:rFonts w:ascii="Times New Roman" w:eastAsia="STHupo" w:hAnsi="Times New Roman" w:cs="Times New Roman"/>
          <w:sz w:val="24"/>
          <w:szCs w:val="24"/>
          <w:lang w:val="en-GB"/>
        </w:rPr>
        <w:t xml:space="preserve"> SIGMA took a step further and promoted </w:t>
      </w:r>
      <w:r w:rsidR="00615A8D" w:rsidRPr="00154C31">
        <w:rPr>
          <w:rFonts w:ascii="Times New Roman" w:eastAsia="STHupo" w:hAnsi="Times New Roman" w:cs="Times New Roman"/>
          <w:sz w:val="24"/>
          <w:szCs w:val="24"/>
          <w:lang w:val="en-GB"/>
        </w:rPr>
        <w:t xml:space="preserve">the </w:t>
      </w:r>
      <w:r w:rsidRPr="00154C31">
        <w:rPr>
          <w:rFonts w:ascii="Times New Roman" w:eastAsia="STHupo" w:hAnsi="Times New Roman" w:cs="Times New Roman"/>
          <w:sz w:val="24"/>
          <w:szCs w:val="24"/>
          <w:lang w:val="en-GB"/>
        </w:rPr>
        <w:t xml:space="preserve">new Principles of Public Administration </w:t>
      </w:r>
      <w:r w:rsidR="00615A8D" w:rsidRPr="00154C31">
        <w:rPr>
          <w:rFonts w:ascii="Times New Roman" w:eastAsia="STHupo" w:hAnsi="Times New Roman" w:cs="Times New Roman"/>
          <w:sz w:val="24"/>
          <w:szCs w:val="24"/>
          <w:lang w:val="en-GB"/>
        </w:rPr>
        <w:t>for</w:t>
      </w:r>
      <w:r w:rsidRPr="00154C31">
        <w:rPr>
          <w:rFonts w:ascii="Times New Roman" w:eastAsia="STHupo" w:hAnsi="Times New Roman" w:cs="Times New Roman"/>
          <w:sz w:val="24"/>
          <w:szCs w:val="24"/>
          <w:lang w:val="en-GB"/>
        </w:rPr>
        <w:t xml:space="preserve"> countries </w:t>
      </w:r>
      <w:r w:rsidR="00615A8D" w:rsidRPr="00154C31">
        <w:rPr>
          <w:rFonts w:ascii="Times New Roman" w:eastAsia="STHupo" w:hAnsi="Times New Roman" w:cs="Times New Roman"/>
          <w:sz w:val="24"/>
          <w:szCs w:val="24"/>
          <w:lang w:val="en-GB"/>
        </w:rPr>
        <w:t>included in</w:t>
      </w:r>
      <w:r w:rsidRPr="00154C31">
        <w:rPr>
          <w:rFonts w:ascii="Times New Roman" w:eastAsia="STHupo" w:hAnsi="Times New Roman" w:cs="Times New Roman"/>
          <w:sz w:val="24"/>
          <w:szCs w:val="24"/>
          <w:lang w:val="en-GB"/>
        </w:rPr>
        <w:t xml:space="preserve"> the EU enlargement policy. Basically, </w:t>
      </w:r>
      <w:r w:rsidR="00010895" w:rsidRPr="00154C31">
        <w:rPr>
          <w:rFonts w:ascii="Times New Roman" w:eastAsia="STHupo" w:hAnsi="Times New Roman" w:cs="Times New Roman"/>
          <w:sz w:val="24"/>
          <w:szCs w:val="24"/>
          <w:lang w:val="en-GB"/>
        </w:rPr>
        <w:t>these are</w:t>
      </w:r>
      <w:r w:rsidRPr="00154C31">
        <w:rPr>
          <w:rFonts w:ascii="Times New Roman" w:eastAsia="STHupo" w:hAnsi="Times New Roman" w:cs="Times New Roman"/>
          <w:sz w:val="24"/>
          <w:szCs w:val="24"/>
          <w:lang w:val="en-GB"/>
        </w:rPr>
        <w:t xml:space="preserve"> somewhat revised principles that have been </w:t>
      </w:r>
      <w:r w:rsidR="00010895" w:rsidRPr="00154C31">
        <w:rPr>
          <w:rFonts w:ascii="Times New Roman" w:eastAsia="STHupo" w:hAnsi="Times New Roman" w:cs="Times New Roman"/>
          <w:sz w:val="24"/>
          <w:szCs w:val="24"/>
          <w:lang w:val="en-GB"/>
        </w:rPr>
        <w:t>updated i</w:t>
      </w:r>
      <w:r w:rsidRPr="00154C31">
        <w:rPr>
          <w:rFonts w:ascii="Times New Roman" w:eastAsia="STHupo" w:hAnsi="Times New Roman" w:cs="Times New Roman"/>
          <w:sz w:val="24"/>
          <w:szCs w:val="24"/>
          <w:lang w:val="en-GB"/>
        </w:rPr>
        <w:t xml:space="preserve">n line with the latest developments on the candidate and member countries' path towards the EU. The key reform requirement is now monolithic and defined as follows: </w:t>
      </w:r>
      <w:r w:rsidRPr="00154C31">
        <w:rPr>
          <w:rFonts w:ascii="Times New Roman" w:eastAsia="STHupo" w:hAnsi="Times New Roman" w:cs="Times New Roman"/>
          <w:i/>
          <w:sz w:val="24"/>
          <w:szCs w:val="24"/>
          <w:lang w:val="en-GB"/>
        </w:rPr>
        <w:t>the leadership of public administration reform and accountability for its implementation has been established and the strategic framework provides for</w:t>
      </w:r>
      <w:r w:rsidR="002B1E57" w:rsidRPr="00154C31">
        <w:rPr>
          <w:rFonts w:ascii="Times New Roman" w:eastAsia="STHupo" w:hAnsi="Times New Roman" w:cs="Times New Roman"/>
          <w:i/>
          <w:sz w:val="24"/>
          <w:szCs w:val="24"/>
          <w:lang w:val="en-GB"/>
        </w:rPr>
        <w:t xml:space="preserve"> the implementation of prioritis</w:t>
      </w:r>
      <w:r w:rsidRPr="00154C31">
        <w:rPr>
          <w:rFonts w:ascii="Times New Roman" w:eastAsia="STHupo" w:hAnsi="Times New Roman" w:cs="Times New Roman"/>
          <w:i/>
          <w:sz w:val="24"/>
          <w:szCs w:val="24"/>
          <w:lang w:val="en-GB"/>
        </w:rPr>
        <w:t xml:space="preserve">ed and sequenced reform activities aligned with the </w:t>
      </w:r>
      <w:r w:rsidR="00615A8D" w:rsidRPr="00154C31">
        <w:rPr>
          <w:rFonts w:ascii="Times New Roman" w:eastAsia="STHupo" w:hAnsi="Times New Roman" w:cs="Times New Roman"/>
          <w:i/>
          <w:sz w:val="24"/>
          <w:szCs w:val="24"/>
          <w:lang w:val="en-GB"/>
        </w:rPr>
        <w:t>g</w:t>
      </w:r>
      <w:r w:rsidRPr="00154C31">
        <w:rPr>
          <w:rFonts w:ascii="Times New Roman" w:eastAsia="STHupo" w:hAnsi="Times New Roman" w:cs="Times New Roman"/>
          <w:i/>
          <w:sz w:val="24"/>
          <w:szCs w:val="24"/>
          <w:lang w:val="en-GB"/>
        </w:rPr>
        <w:t>overnment's financial circumstances</w:t>
      </w:r>
      <w:r w:rsidRPr="00154C31">
        <w:rPr>
          <w:rFonts w:ascii="Times New Roman" w:eastAsia="STHupo" w:hAnsi="Times New Roman" w:cs="Times New Roman"/>
          <w:sz w:val="24"/>
          <w:szCs w:val="24"/>
          <w:lang w:val="en-GB"/>
        </w:rPr>
        <w:t xml:space="preserve">. In accordance with the aforementioned, four new PAR strategic framework </w:t>
      </w:r>
      <w:r w:rsidR="00615A8D" w:rsidRPr="00154C31">
        <w:rPr>
          <w:rFonts w:ascii="Times New Roman" w:eastAsia="STHupo" w:hAnsi="Times New Roman" w:cs="Times New Roman"/>
          <w:sz w:val="24"/>
          <w:szCs w:val="24"/>
          <w:lang w:val="en-GB"/>
        </w:rPr>
        <w:t xml:space="preserve">principles </w:t>
      </w:r>
      <w:r w:rsidRPr="00154C31">
        <w:rPr>
          <w:rFonts w:ascii="Times New Roman" w:eastAsia="STHupo" w:hAnsi="Times New Roman" w:cs="Times New Roman"/>
          <w:sz w:val="24"/>
          <w:szCs w:val="24"/>
          <w:lang w:val="en-GB"/>
        </w:rPr>
        <w:t>were defined</w:t>
      </w:r>
      <w:r w:rsidR="00615A8D" w:rsidRPr="00154C31">
        <w:rPr>
          <w:rFonts w:ascii="Times New Roman" w:eastAsia="STHupo" w:hAnsi="Times New Roman" w:cs="Times New Roman"/>
          <w:sz w:val="24"/>
          <w:szCs w:val="24"/>
          <w:lang w:val="en-GB"/>
        </w:rPr>
        <w:t>,</w:t>
      </w:r>
      <w:r w:rsidRPr="00154C31">
        <w:rPr>
          <w:rFonts w:ascii="Times New Roman" w:eastAsia="STHupo" w:hAnsi="Times New Roman" w:cs="Times New Roman"/>
          <w:sz w:val="24"/>
          <w:szCs w:val="24"/>
          <w:lang w:val="en-GB"/>
        </w:rPr>
        <w:t xml:space="preserve"> as follows: (1) the government has developed and enacted an effective public administration reform agenda which addresses key challenges; (2) public administration reform is purposefully implemented, reform targets are set and regularly monitored; (3) financial sustainability of public administration reform is ensured; and (4) public </w:t>
      </w:r>
      <w:r w:rsidRPr="00154C31">
        <w:rPr>
          <w:rFonts w:ascii="Times New Roman" w:eastAsia="STHupo" w:hAnsi="Times New Roman" w:cs="Times New Roman"/>
          <w:sz w:val="24"/>
          <w:szCs w:val="24"/>
          <w:lang w:val="en-GB"/>
        </w:rPr>
        <w:lastRenderedPageBreak/>
        <w:t xml:space="preserve">administration reform has robust and functioning management and coordination structures at both </w:t>
      </w:r>
      <w:r w:rsidR="000A60EA" w:rsidRPr="00154C31">
        <w:rPr>
          <w:rFonts w:ascii="Times New Roman" w:eastAsia="STHupo" w:hAnsi="Times New Roman" w:cs="Times New Roman"/>
          <w:sz w:val="24"/>
          <w:szCs w:val="24"/>
          <w:lang w:val="en-GB"/>
        </w:rPr>
        <w:t xml:space="preserve">the </w:t>
      </w:r>
      <w:r w:rsidRPr="00154C31">
        <w:rPr>
          <w:rFonts w:ascii="Times New Roman" w:eastAsia="STHupo" w:hAnsi="Times New Roman" w:cs="Times New Roman"/>
          <w:sz w:val="24"/>
          <w:szCs w:val="24"/>
          <w:lang w:val="en-GB"/>
        </w:rPr>
        <w:t>political and administrative level</w:t>
      </w:r>
      <w:r w:rsidR="00010895" w:rsidRPr="00154C31">
        <w:rPr>
          <w:rFonts w:ascii="Times New Roman" w:eastAsia="STHupo" w:hAnsi="Times New Roman" w:cs="Times New Roman"/>
          <w:sz w:val="24"/>
          <w:szCs w:val="24"/>
          <w:lang w:val="en-GB"/>
        </w:rPr>
        <w:t>s</w:t>
      </w:r>
      <w:r w:rsidRPr="00154C31">
        <w:rPr>
          <w:rFonts w:ascii="Times New Roman" w:eastAsia="STHupo" w:hAnsi="Times New Roman" w:cs="Times New Roman"/>
          <w:sz w:val="24"/>
          <w:szCs w:val="24"/>
          <w:lang w:val="en-GB"/>
        </w:rPr>
        <w:t xml:space="preserve"> </w:t>
      </w:r>
      <w:r w:rsidR="00010895" w:rsidRPr="00154C31">
        <w:rPr>
          <w:rFonts w:ascii="Times New Roman" w:eastAsia="STHupo" w:hAnsi="Times New Roman" w:cs="Times New Roman"/>
          <w:sz w:val="24"/>
          <w:szCs w:val="24"/>
          <w:lang w:val="en-GB"/>
        </w:rPr>
        <w:t xml:space="preserve">to </w:t>
      </w:r>
      <w:r w:rsidRPr="00154C31">
        <w:rPr>
          <w:rFonts w:ascii="Times New Roman" w:eastAsia="STHupo" w:hAnsi="Times New Roman" w:cs="Times New Roman"/>
          <w:sz w:val="24"/>
          <w:szCs w:val="24"/>
          <w:lang w:val="en-GB"/>
        </w:rPr>
        <w:t>steer the reform design and implementation process.</w:t>
      </w:r>
      <w:r w:rsidRPr="00154C31">
        <w:rPr>
          <w:rStyle w:val="FootnoteReference"/>
          <w:rFonts w:ascii="Times New Roman" w:eastAsia="STHupo" w:hAnsi="Times New Roman" w:cs="Times New Roman"/>
          <w:sz w:val="24"/>
          <w:szCs w:val="24"/>
          <w:lang w:val="en-GB"/>
        </w:rPr>
        <w:footnoteReference w:id="14"/>
      </w:r>
    </w:p>
    <w:p w14:paraId="09C0EA60" w14:textId="02AD53F4" w:rsidR="00B26269" w:rsidRPr="00154C31" w:rsidRDefault="00B26269" w:rsidP="00B26269">
      <w:pPr>
        <w:jc w:val="both"/>
        <w:rPr>
          <w:rFonts w:ascii="Times New Roman" w:eastAsia="STHupo" w:hAnsi="Times New Roman" w:cs="Times New Roman"/>
          <w:bCs/>
          <w:sz w:val="24"/>
          <w:szCs w:val="24"/>
          <w:lang w:val="en-GB"/>
        </w:rPr>
      </w:pPr>
      <w:r w:rsidRPr="00154C31">
        <w:rPr>
          <w:rFonts w:ascii="Times New Roman" w:eastAsia="STHupo" w:hAnsi="Times New Roman" w:cs="Times New Roman"/>
          <w:bCs/>
          <w:sz w:val="24"/>
          <w:szCs w:val="24"/>
          <w:lang w:val="en-GB"/>
        </w:rPr>
        <w:t xml:space="preserve">The abovementioned sources and indicators served as the basis </w:t>
      </w:r>
      <w:r w:rsidR="000A60EA" w:rsidRPr="00154C31">
        <w:rPr>
          <w:rFonts w:ascii="Times New Roman" w:eastAsia="STHupo" w:hAnsi="Times New Roman" w:cs="Times New Roman"/>
          <w:bCs/>
          <w:sz w:val="24"/>
          <w:szCs w:val="24"/>
          <w:lang w:val="en-GB"/>
        </w:rPr>
        <w:t xml:space="preserve">to define </w:t>
      </w:r>
      <w:r w:rsidRPr="00154C31">
        <w:rPr>
          <w:rFonts w:ascii="Times New Roman" w:eastAsia="STHupo" w:hAnsi="Times New Roman" w:cs="Times New Roman"/>
          <w:bCs/>
          <w:sz w:val="24"/>
          <w:szCs w:val="24"/>
          <w:lang w:val="en-GB"/>
        </w:rPr>
        <w:t xml:space="preserve">the strategic priorities and individual objectives by components, as well as </w:t>
      </w:r>
      <w:r w:rsidR="000A60EA" w:rsidRPr="00154C31">
        <w:rPr>
          <w:rFonts w:ascii="Times New Roman" w:eastAsia="STHupo" w:hAnsi="Times New Roman" w:cs="Times New Roman"/>
          <w:bCs/>
          <w:sz w:val="24"/>
          <w:szCs w:val="24"/>
          <w:lang w:val="en-GB"/>
        </w:rPr>
        <w:t xml:space="preserve">to </w:t>
      </w:r>
      <w:r w:rsidRPr="00154C31">
        <w:rPr>
          <w:rFonts w:ascii="Times New Roman" w:eastAsia="STHupo" w:hAnsi="Times New Roman" w:cs="Times New Roman"/>
          <w:bCs/>
          <w:sz w:val="24"/>
          <w:szCs w:val="24"/>
          <w:lang w:val="en-GB"/>
        </w:rPr>
        <w:t xml:space="preserve">suggest measures </w:t>
      </w:r>
      <w:r w:rsidR="000A60EA" w:rsidRPr="00154C31">
        <w:rPr>
          <w:rFonts w:ascii="Times New Roman" w:eastAsia="STHupo" w:hAnsi="Times New Roman" w:cs="Times New Roman"/>
          <w:bCs/>
          <w:sz w:val="24"/>
          <w:szCs w:val="24"/>
          <w:lang w:val="en-GB"/>
        </w:rPr>
        <w:t>required to</w:t>
      </w:r>
      <w:r w:rsidRPr="00154C31">
        <w:rPr>
          <w:rFonts w:ascii="Times New Roman" w:eastAsia="STHupo" w:hAnsi="Times New Roman" w:cs="Times New Roman"/>
          <w:bCs/>
          <w:sz w:val="24"/>
          <w:szCs w:val="24"/>
          <w:lang w:val="en-GB"/>
        </w:rPr>
        <w:t xml:space="preserve"> accomplish the designed objectives. </w:t>
      </w:r>
      <w:r w:rsidR="00010895" w:rsidRPr="00154C31">
        <w:rPr>
          <w:rFonts w:ascii="Times New Roman" w:eastAsia="STHupo" w:hAnsi="Times New Roman" w:cs="Times New Roman"/>
          <w:bCs/>
          <w:sz w:val="24"/>
          <w:szCs w:val="24"/>
          <w:lang w:val="en-GB"/>
        </w:rPr>
        <w:t>Operationalis</w:t>
      </w:r>
      <w:r w:rsidRPr="00154C31">
        <w:rPr>
          <w:rFonts w:ascii="Times New Roman" w:eastAsia="STHupo" w:hAnsi="Times New Roman" w:cs="Times New Roman"/>
          <w:bCs/>
          <w:sz w:val="24"/>
          <w:szCs w:val="24"/>
          <w:lang w:val="en-GB"/>
        </w:rPr>
        <w:t xml:space="preserve">ation of strategic priorities, specific objectives and measures is discussed in Chapters 2 and 5 below. </w:t>
      </w:r>
    </w:p>
    <w:p w14:paraId="48EC094A" w14:textId="353901BA" w:rsidR="00B26269" w:rsidRPr="00154C31" w:rsidRDefault="000A60EA" w:rsidP="00B26269">
      <w:pPr>
        <w:spacing w:before="120" w:after="120"/>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In</w:t>
      </w:r>
      <w:r w:rsidR="00B26269" w:rsidRPr="00154C31">
        <w:rPr>
          <w:rFonts w:ascii="Times New Roman" w:eastAsia="STHupo" w:hAnsi="Times New Roman" w:cs="Times New Roman"/>
          <w:sz w:val="24"/>
          <w:szCs w:val="24"/>
          <w:lang w:val="en-GB"/>
        </w:rPr>
        <w:t xml:space="preserve"> this Strategic Framework</w:t>
      </w:r>
      <w:r w:rsidRPr="00154C31">
        <w:rPr>
          <w:rFonts w:ascii="Times New Roman" w:eastAsia="STHupo" w:hAnsi="Times New Roman" w:cs="Times New Roman"/>
          <w:sz w:val="24"/>
          <w:szCs w:val="24"/>
          <w:lang w:val="en-GB"/>
        </w:rPr>
        <w:t>, public administration</w:t>
      </w:r>
      <w:r w:rsidR="00B26269" w:rsidRPr="00154C31">
        <w:rPr>
          <w:rFonts w:ascii="Times New Roman" w:eastAsia="STHupo" w:hAnsi="Times New Roman" w:cs="Times New Roman"/>
          <w:sz w:val="24"/>
          <w:szCs w:val="24"/>
          <w:lang w:val="en-GB"/>
        </w:rPr>
        <w:t xml:space="preserve"> includes administrative systems defined as such by the regulations of the institutions of Bosnia and Herzegovina, Federation of Bosnia and Herzegovina, </w:t>
      </w:r>
      <w:r w:rsidR="00A816F3" w:rsidRPr="00154C31">
        <w:rPr>
          <w:rFonts w:ascii="Times New Roman" w:eastAsia="STHupo" w:hAnsi="Times New Roman" w:cs="Times New Roman"/>
          <w:sz w:val="24"/>
          <w:szCs w:val="24"/>
          <w:lang w:val="en-GB"/>
        </w:rPr>
        <w:t>Republika Srpska</w:t>
      </w:r>
      <w:r w:rsidR="00B26269" w:rsidRPr="00154C31">
        <w:rPr>
          <w:rFonts w:ascii="Times New Roman" w:eastAsia="STHupo" w:hAnsi="Times New Roman" w:cs="Times New Roman"/>
          <w:sz w:val="24"/>
          <w:szCs w:val="24"/>
          <w:lang w:val="en-GB"/>
        </w:rPr>
        <w:t xml:space="preserve"> and </w:t>
      </w:r>
      <w:r w:rsidR="00DB1944">
        <w:rPr>
          <w:rFonts w:ascii="Times New Roman" w:eastAsia="STHupo" w:hAnsi="Times New Roman" w:cs="Times New Roman"/>
          <w:sz w:val="24"/>
          <w:szCs w:val="24"/>
          <w:lang w:val="en-GB"/>
        </w:rPr>
        <w:t>Brcko</w:t>
      </w:r>
      <w:r w:rsidR="00FE6137" w:rsidRPr="00154C31">
        <w:rPr>
          <w:rFonts w:ascii="Times New Roman" w:eastAsia="STHupo" w:hAnsi="Times New Roman" w:cs="Times New Roman"/>
          <w:sz w:val="24"/>
          <w:szCs w:val="24"/>
          <w:lang w:val="en-GB"/>
        </w:rPr>
        <w:t xml:space="preserve"> District</w:t>
      </w:r>
      <w:r w:rsidR="00B26269" w:rsidRPr="00154C31">
        <w:rPr>
          <w:rFonts w:ascii="Times New Roman" w:eastAsia="STHupo" w:hAnsi="Times New Roman" w:cs="Times New Roman"/>
          <w:sz w:val="24"/>
          <w:szCs w:val="24"/>
          <w:lang w:val="en-GB"/>
        </w:rPr>
        <w:t xml:space="preserve"> of Bosnia and Herzegovina.</w:t>
      </w:r>
    </w:p>
    <w:p w14:paraId="222D405D" w14:textId="72B68B2A" w:rsidR="00B26269" w:rsidRPr="00154C31" w:rsidRDefault="00B26269" w:rsidP="00B26269">
      <w:pPr>
        <w:jc w:val="both"/>
        <w:rPr>
          <w:rFonts w:ascii="Times New Roman" w:eastAsia="STHupo" w:hAnsi="Times New Roman" w:cs="Times New Roman"/>
          <w:sz w:val="24"/>
          <w:szCs w:val="24"/>
          <w:lang w:val="en-GB"/>
        </w:rPr>
      </w:pPr>
      <w:r w:rsidRPr="00154C31">
        <w:rPr>
          <w:rFonts w:ascii="Times New Roman" w:eastAsia="STHupo" w:hAnsi="Times New Roman" w:cs="Times New Roman"/>
          <w:bCs/>
          <w:sz w:val="24"/>
          <w:szCs w:val="24"/>
          <w:lang w:val="en-GB"/>
        </w:rPr>
        <w:t xml:space="preserve">This document provides a coherent framework and defines the objectives </w:t>
      </w:r>
      <w:r w:rsidR="00A51295" w:rsidRPr="00154C31">
        <w:rPr>
          <w:rFonts w:ascii="Times New Roman" w:eastAsia="STHupo" w:hAnsi="Times New Roman" w:cs="Times New Roman"/>
          <w:bCs/>
          <w:sz w:val="24"/>
          <w:szCs w:val="24"/>
          <w:lang w:val="en-GB"/>
        </w:rPr>
        <w:t xml:space="preserve">for </w:t>
      </w:r>
      <w:r w:rsidRPr="00154C31">
        <w:rPr>
          <w:rFonts w:ascii="Times New Roman" w:eastAsia="STHupo" w:hAnsi="Times New Roman" w:cs="Times New Roman"/>
          <w:bCs/>
          <w:sz w:val="24"/>
          <w:szCs w:val="24"/>
          <w:lang w:val="en-GB"/>
        </w:rPr>
        <w:t xml:space="preserve">the BiH Council of Ministers, Government of FBiH, </w:t>
      </w:r>
      <w:r w:rsidR="00237478" w:rsidRPr="00154C31">
        <w:rPr>
          <w:rFonts w:ascii="Times New Roman" w:eastAsia="STHupo" w:hAnsi="Times New Roman" w:cs="Times New Roman"/>
          <w:bCs/>
          <w:sz w:val="24"/>
          <w:szCs w:val="24"/>
          <w:lang w:val="en-GB"/>
        </w:rPr>
        <w:t>Government of Republika Srpska</w:t>
      </w:r>
      <w:r w:rsidRPr="00154C31">
        <w:rPr>
          <w:rFonts w:ascii="Times New Roman" w:eastAsia="STHupo" w:hAnsi="Times New Roman" w:cs="Times New Roman"/>
          <w:bCs/>
          <w:sz w:val="24"/>
          <w:szCs w:val="24"/>
          <w:lang w:val="en-GB"/>
        </w:rPr>
        <w:t xml:space="preserve"> and Government of </w:t>
      </w:r>
      <w:r w:rsidR="00DB1944">
        <w:rPr>
          <w:rFonts w:ascii="Times New Roman" w:eastAsia="STHupo" w:hAnsi="Times New Roman" w:cs="Times New Roman"/>
          <w:bCs/>
          <w:sz w:val="24"/>
          <w:szCs w:val="24"/>
          <w:lang w:val="en-GB"/>
        </w:rPr>
        <w:t>Brcko</w:t>
      </w:r>
      <w:r w:rsidRPr="00154C31">
        <w:rPr>
          <w:rFonts w:ascii="Times New Roman" w:eastAsia="STHupo" w:hAnsi="Times New Roman" w:cs="Times New Roman"/>
          <w:bCs/>
          <w:sz w:val="24"/>
          <w:szCs w:val="24"/>
          <w:lang w:val="en-GB"/>
        </w:rPr>
        <w:t xml:space="preserve"> District </w:t>
      </w:r>
      <w:r w:rsidR="000A60EA" w:rsidRPr="00154C31">
        <w:rPr>
          <w:rFonts w:ascii="Times New Roman" w:eastAsia="STHupo" w:hAnsi="Times New Roman" w:cs="Times New Roman"/>
          <w:bCs/>
          <w:sz w:val="24"/>
          <w:szCs w:val="24"/>
          <w:lang w:val="en-GB"/>
        </w:rPr>
        <w:t xml:space="preserve">BiH </w:t>
      </w:r>
      <w:r w:rsidRPr="00154C31">
        <w:rPr>
          <w:rFonts w:ascii="Times New Roman" w:eastAsia="STHupo" w:hAnsi="Times New Roman" w:cs="Times New Roman"/>
          <w:bCs/>
          <w:sz w:val="24"/>
          <w:szCs w:val="24"/>
          <w:lang w:val="en-GB"/>
        </w:rPr>
        <w:t>in the area of public administration reform. In this regard, the Strategic Framework and Action Plan</w:t>
      </w:r>
      <w:r w:rsidR="000A60EA" w:rsidRPr="00154C31">
        <w:rPr>
          <w:rFonts w:ascii="Times New Roman" w:eastAsia="STHupo" w:hAnsi="Times New Roman" w:cs="Times New Roman"/>
          <w:bCs/>
          <w:sz w:val="24"/>
          <w:szCs w:val="24"/>
          <w:lang w:val="en-GB"/>
        </w:rPr>
        <w:t>(</w:t>
      </w:r>
      <w:r w:rsidRPr="00154C31">
        <w:rPr>
          <w:rFonts w:ascii="Times New Roman" w:eastAsia="STHupo" w:hAnsi="Times New Roman" w:cs="Times New Roman"/>
          <w:bCs/>
          <w:sz w:val="24"/>
          <w:szCs w:val="24"/>
          <w:lang w:val="en-GB"/>
        </w:rPr>
        <w:t>s</w:t>
      </w:r>
      <w:r w:rsidR="000A60EA" w:rsidRPr="00154C31">
        <w:rPr>
          <w:rFonts w:ascii="Times New Roman" w:eastAsia="STHupo" w:hAnsi="Times New Roman" w:cs="Times New Roman"/>
          <w:bCs/>
          <w:sz w:val="24"/>
          <w:szCs w:val="24"/>
          <w:lang w:val="en-GB"/>
        </w:rPr>
        <w:t>)</w:t>
      </w:r>
      <w:r w:rsidRPr="00154C31">
        <w:rPr>
          <w:rFonts w:ascii="Times New Roman" w:eastAsia="STHupo" w:hAnsi="Times New Roman" w:cs="Times New Roman"/>
          <w:bCs/>
          <w:sz w:val="24"/>
          <w:szCs w:val="24"/>
          <w:lang w:val="en-GB"/>
        </w:rPr>
        <w:t xml:space="preserve"> are focused on the objectives and measures that will be implemented at these four levels of administration, where</w:t>
      </w:r>
      <w:r w:rsidR="00A51295" w:rsidRPr="00154C31">
        <w:rPr>
          <w:rFonts w:ascii="Times New Roman" w:eastAsia="STHupo" w:hAnsi="Times New Roman" w:cs="Times New Roman"/>
          <w:bCs/>
          <w:sz w:val="24"/>
          <w:szCs w:val="24"/>
          <w:lang w:val="en-GB"/>
        </w:rPr>
        <w:t>as</w:t>
      </w:r>
      <w:r w:rsidRPr="00154C31">
        <w:rPr>
          <w:rFonts w:ascii="Times New Roman" w:eastAsia="STHupo" w:hAnsi="Times New Roman" w:cs="Times New Roman"/>
          <w:bCs/>
          <w:sz w:val="24"/>
          <w:szCs w:val="24"/>
          <w:lang w:val="en-GB"/>
        </w:rPr>
        <w:t xml:space="preserve"> the activities at each level of administration </w:t>
      </w:r>
      <w:r w:rsidR="000A60EA" w:rsidRPr="00154C31">
        <w:rPr>
          <w:rFonts w:ascii="Times New Roman" w:eastAsia="STHupo" w:hAnsi="Times New Roman" w:cs="Times New Roman"/>
          <w:bCs/>
          <w:sz w:val="24"/>
          <w:szCs w:val="24"/>
          <w:lang w:val="en-GB"/>
        </w:rPr>
        <w:t xml:space="preserve">are </w:t>
      </w:r>
      <w:r w:rsidRPr="00154C31">
        <w:rPr>
          <w:rFonts w:ascii="Times New Roman" w:eastAsia="STHupo" w:hAnsi="Times New Roman" w:cs="Times New Roman"/>
          <w:bCs/>
          <w:sz w:val="24"/>
          <w:szCs w:val="24"/>
          <w:lang w:val="en-GB"/>
        </w:rPr>
        <w:t xml:space="preserve">not necessarily identical or exhaustive considering their approximate but still uneven starting point. Being a common framework, this document allows measures and activities to be further developed through implementation documents, </w:t>
      </w:r>
      <w:r w:rsidR="00A51295" w:rsidRPr="00154C31">
        <w:rPr>
          <w:rFonts w:ascii="Times New Roman" w:eastAsia="STHupo" w:hAnsi="Times New Roman" w:cs="Times New Roman"/>
          <w:bCs/>
          <w:sz w:val="24"/>
          <w:szCs w:val="24"/>
          <w:lang w:val="en-GB"/>
        </w:rPr>
        <w:t xml:space="preserve">in line with the </w:t>
      </w:r>
      <w:r w:rsidRPr="00154C31">
        <w:rPr>
          <w:rFonts w:ascii="Times New Roman" w:eastAsia="STHupo" w:hAnsi="Times New Roman" w:cs="Times New Roman"/>
          <w:bCs/>
          <w:sz w:val="24"/>
          <w:szCs w:val="24"/>
          <w:lang w:val="en-GB"/>
        </w:rPr>
        <w:t>specific priorities and interests of each level</w:t>
      </w:r>
      <w:r w:rsidRPr="00154C31">
        <w:rPr>
          <w:rFonts w:ascii="Times New Roman" w:eastAsia="STHupo" w:hAnsi="Times New Roman" w:cs="Times New Roman"/>
          <w:sz w:val="24"/>
          <w:szCs w:val="24"/>
          <w:lang w:val="en-GB"/>
        </w:rPr>
        <w:t>.</w:t>
      </w:r>
    </w:p>
    <w:p w14:paraId="3D0AF984" w14:textId="13C1E89A" w:rsidR="00B26269" w:rsidRPr="00154C31" w:rsidRDefault="00B26269" w:rsidP="00B26269">
      <w:pPr>
        <w:jc w:val="both"/>
        <w:rPr>
          <w:rFonts w:ascii="Times New Roman" w:eastAsia="STHupo" w:hAnsi="Times New Roman" w:cs="Times New Roman"/>
          <w:bCs/>
          <w:sz w:val="24"/>
          <w:szCs w:val="24"/>
          <w:lang w:val="en-GB"/>
        </w:rPr>
      </w:pPr>
      <w:r w:rsidRPr="00154C31">
        <w:rPr>
          <w:rFonts w:ascii="Times New Roman" w:eastAsia="STHupo" w:hAnsi="Times New Roman" w:cs="Times New Roman"/>
          <w:bCs/>
          <w:sz w:val="24"/>
          <w:szCs w:val="24"/>
          <w:lang w:val="en-GB"/>
        </w:rPr>
        <w:t xml:space="preserve">With respect to adoption of Action Plan(s), option </w:t>
      </w:r>
      <w:r w:rsidR="00A51295" w:rsidRPr="00154C31">
        <w:rPr>
          <w:rFonts w:ascii="Times New Roman" w:eastAsia="STHupo" w:hAnsi="Times New Roman" w:cs="Times New Roman"/>
          <w:bCs/>
          <w:sz w:val="24"/>
          <w:szCs w:val="24"/>
          <w:lang w:val="en-GB"/>
        </w:rPr>
        <w:t>no</w:t>
      </w:r>
      <w:r w:rsidRPr="00154C31">
        <w:rPr>
          <w:rFonts w:ascii="Times New Roman" w:eastAsia="STHupo" w:hAnsi="Times New Roman" w:cs="Times New Roman"/>
          <w:bCs/>
          <w:sz w:val="24"/>
          <w:szCs w:val="24"/>
          <w:lang w:val="en-GB"/>
        </w:rPr>
        <w:t xml:space="preserve">. 2 from the </w:t>
      </w:r>
      <w:r w:rsidRPr="00154C31">
        <w:rPr>
          <w:rFonts w:ascii="Times New Roman" w:eastAsia="STHupo" w:hAnsi="Times New Roman" w:cs="Times New Roman"/>
          <w:sz w:val="24"/>
          <w:szCs w:val="24"/>
          <w:lang w:val="en-GB"/>
        </w:rPr>
        <w:t xml:space="preserve">Operational Plan for the Preparation of the </w:t>
      </w:r>
      <w:r w:rsidR="00434E31" w:rsidRPr="00154C31">
        <w:rPr>
          <w:rFonts w:ascii="Times New Roman" w:eastAsia="STHupo" w:hAnsi="Times New Roman" w:cs="Times New Roman"/>
          <w:sz w:val="24"/>
          <w:szCs w:val="24"/>
          <w:lang w:val="en-GB"/>
        </w:rPr>
        <w:t>Strategic Framework for Public Administration Reform in Bosnia and Herzegovina</w:t>
      </w:r>
      <w:r w:rsidRPr="00154C31">
        <w:rPr>
          <w:rFonts w:ascii="Times New Roman" w:eastAsia="STHupo" w:hAnsi="Times New Roman" w:cs="Times New Roman"/>
          <w:bCs/>
          <w:sz w:val="24"/>
          <w:szCs w:val="24"/>
          <w:lang w:val="en-GB"/>
        </w:rPr>
        <w:t xml:space="preserve"> will be applied</w:t>
      </w:r>
      <w:r w:rsidRPr="00154C31">
        <w:rPr>
          <w:rFonts w:ascii="Times New Roman" w:eastAsia="STHupo" w:hAnsi="Times New Roman" w:cs="Times New Roman"/>
          <w:sz w:val="24"/>
          <w:szCs w:val="24"/>
          <w:lang w:val="en-GB"/>
        </w:rPr>
        <w:t xml:space="preserve">. According to the said option, first the Strategy will be developed and then the Action Plan(s). This will ensure higher quality of the document. Adoption of the Action Plan(s) will take place within six months from </w:t>
      </w:r>
      <w:r w:rsidR="00A51295" w:rsidRPr="00154C31">
        <w:rPr>
          <w:rFonts w:ascii="Times New Roman" w:eastAsia="STHupo" w:hAnsi="Times New Roman" w:cs="Times New Roman"/>
          <w:sz w:val="24"/>
          <w:szCs w:val="24"/>
          <w:lang w:val="en-GB"/>
        </w:rPr>
        <w:t>the date of adoption of</w:t>
      </w:r>
      <w:r w:rsidRPr="00154C31">
        <w:rPr>
          <w:rFonts w:ascii="Times New Roman" w:eastAsia="STHupo" w:hAnsi="Times New Roman" w:cs="Times New Roman"/>
          <w:sz w:val="24"/>
          <w:szCs w:val="24"/>
          <w:lang w:val="en-GB"/>
        </w:rPr>
        <w:t xml:space="preserve"> the </w:t>
      </w:r>
      <w:r w:rsidR="00A51295" w:rsidRPr="00154C31">
        <w:rPr>
          <w:rFonts w:ascii="Times New Roman" w:eastAsia="STHupo" w:hAnsi="Times New Roman" w:cs="Times New Roman"/>
          <w:sz w:val="24"/>
          <w:szCs w:val="24"/>
          <w:lang w:val="en-GB"/>
        </w:rPr>
        <w:t>Strategic Framework</w:t>
      </w:r>
      <w:r w:rsidRPr="00154C31">
        <w:rPr>
          <w:rFonts w:ascii="Times New Roman" w:eastAsia="STHupo" w:hAnsi="Times New Roman" w:cs="Times New Roman"/>
          <w:sz w:val="24"/>
          <w:szCs w:val="24"/>
          <w:lang w:val="en-GB"/>
        </w:rPr>
        <w:t xml:space="preserve">. </w:t>
      </w:r>
      <w:r w:rsidR="00A51295" w:rsidRPr="00154C31">
        <w:rPr>
          <w:rFonts w:ascii="Times New Roman" w:eastAsia="STHupo" w:hAnsi="Times New Roman" w:cs="Times New Roman"/>
          <w:sz w:val="24"/>
          <w:szCs w:val="24"/>
          <w:lang w:val="en-GB"/>
        </w:rPr>
        <w:t>A</w:t>
      </w:r>
      <w:r w:rsidRPr="00154C31">
        <w:rPr>
          <w:rFonts w:ascii="Times New Roman" w:eastAsia="STHupo" w:hAnsi="Times New Roman" w:cs="Times New Roman"/>
          <w:sz w:val="24"/>
          <w:szCs w:val="24"/>
          <w:lang w:val="en-GB"/>
        </w:rPr>
        <w:t>dministrative levels will develop their own Action Plans accord</w:t>
      </w:r>
      <w:r w:rsidR="00331ED1" w:rsidRPr="00154C31">
        <w:rPr>
          <w:rFonts w:ascii="Times New Roman" w:eastAsia="STHupo" w:hAnsi="Times New Roman" w:cs="Times New Roman"/>
          <w:sz w:val="24"/>
          <w:szCs w:val="24"/>
          <w:lang w:val="en-GB"/>
        </w:rPr>
        <w:t>ing to their</w:t>
      </w:r>
      <w:r w:rsidRPr="00154C31">
        <w:rPr>
          <w:rFonts w:ascii="Times New Roman" w:eastAsia="STHupo" w:hAnsi="Times New Roman" w:cs="Times New Roman"/>
          <w:sz w:val="24"/>
          <w:szCs w:val="24"/>
          <w:lang w:val="en-GB"/>
        </w:rPr>
        <w:t xml:space="preserve"> needs and constitutional </w:t>
      </w:r>
      <w:r w:rsidR="00010895" w:rsidRPr="00154C31">
        <w:rPr>
          <w:rFonts w:ascii="Times New Roman" w:eastAsia="STHupo" w:hAnsi="Times New Roman" w:cs="Times New Roman"/>
          <w:sz w:val="24"/>
          <w:szCs w:val="24"/>
          <w:lang w:val="en-GB"/>
        </w:rPr>
        <w:t>competences</w:t>
      </w:r>
      <w:r w:rsidR="00A51295" w:rsidRPr="00154C31">
        <w:rPr>
          <w:rFonts w:ascii="Times New Roman" w:eastAsia="STHupo" w:hAnsi="Times New Roman" w:cs="Times New Roman"/>
          <w:sz w:val="24"/>
          <w:szCs w:val="24"/>
          <w:lang w:val="en-GB"/>
        </w:rPr>
        <w:t>,</w:t>
      </w:r>
      <w:r w:rsidR="00010895"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as well as specific features of the public administrations system and the scope of reform activities </w:t>
      </w:r>
      <w:r w:rsidR="00331ED1" w:rsidRPr="00154C31">
        <w:rPr>
          <w:rFonts w:ascii="Times New Roman" w:eastAsia="STHupo" w:hAnsi="Times New Roman" w:cs="Times New Roman"/>
          <w:sz w:val="24"/>
          <w:szCs w:val="24"/>
          <w:lang w:val="en-GB"/>
        </w:rPr>
        <w:t>to</w:t>
      </w:r>
      <w:r w:rsidR="00DE39AE" w:rsidRPr="00154C31">
        <w:rPr>
          <w:rFonts w:ascii="Times New Roman" w:eastAsia="STHupo" w:hAnsi="Times New Roman" w:cs="Times New Roman"/>
          <w:sz w:val="24"/>
          <w:szCs w:val="24"/>
          <w:lang w:val="en-GB"/>
        </w:rPr>
        <w:t xml:space="preserve"> be implemented.</w:t>
      </w:r>
    </w:p>
    <w:p w14:paraId="69130C9A" w14:textId="37940950" w:rsidR="00B26269" w:rsidRPr="00154C31" w:rsidRDefault="00B26269" w:rsidP="000862D5">
      <w:pPr>
        <w:pStyle w:val="Heading1"/>
        <w:numPr>
          <w:ilvl w:val="0"/>
          <w:numId w:val="11"/>
        </w:numPr>
      </w:pPr>
      <w:bookmarkStart w:id="6" w:name="_Toc57280040"/>
      <w:r w:rsidRPr="00154C31">
        <w:t>VISION, MISSION AND STRATEGIC OBJECTIVE</w:t>
      </w:r>
      <w:bookmarkEnd w:id="6"/>
    </w:p>
    <w:p w14:paraId="16F9CADC" w14:textId="77777777" w:rsidR="00B44E53" w:rsidRPr="00154C31" w:rsidRDefault="00B44E53" w:rsidP="00B44E53">
      <w:pPr>
        <w:rPr>
          <w:lang w:val="en-GB"/>
        </w:rPr>
      </w:pPr>
    </w:p>
    <w:p w14:paraId="1AD74D02" w14:textId="27F69CEB" w:rsidR="00B26269" w:rsidRPr="00154C31" w:rsidRDefault="00B26269" w:rsidP="00B26269">
      <w:pPr>
        <w:spacing w:line="260" w:lineRule="exact"/>
        <w:jc w:val="both"/>
        <w:rPr>
          <w:rFonts w:ascii="Times New Roman" w:eastAsia="STHupo" w:hAnsi="Times New Roman" w:cs="Times New Roman"/>
          <w:bCs/>
          <w:sz w:val="24"/>
          <w:szCs w:val="24"/>
          <w:lang w:val="en-GB"/>
        </w:rPr>
      </w:pPr>
      <w:r w:rsidRPr="00154C31">
        <w:rPr>
          <w:rFonts w:ascii="Times New Roman" w:eastAsia="STHupo" w:hAnsi="Times New Roman" w:cs="Times New Roman"/>
          <w:sz w:val="24"/>
          <w:szCs w:val="24"/>
          <w:lang w:val="en-GB"/>
        </w:rPr>
        <w:t xml:space="preserve">The shared </w:t>
      </w:r>
      <w:r w:rsidR="00331ED1" w:rsidRPr="00154C31">
        <w:rPr>
          <w:rFonts w:ascii="Times New Roman" w:eastAsia="STHupo" w:hAnsi="Times New Roman" w:cs="Times New Roman"/>
          <w:b/>
          <w:sz w:val="24"/>
          <w:szCs w:val="24"/>
          <w:lang w:val="en-GB"/>
        </w:rPr>
        <w:t>v</w:t>
      </w:r>
      <w:r w:rsidRPr="00154C31">
        <w:rPr>
          <w:rFonts w:ascii="Times New Roman" w:eastAsia="STHupo" w:hAnsi="Times New Roman" w:cs="Times New Roman"/>
          <w:b/>
          <w:sz w:val="24"/>
          <w:szCs w:val="24"/>
          <w:lang w:val="en-GB"/>
        </w:rPr>
        <w:t>ision</w:t>
      </w:r>
      <w:r w:rsidRPr="00154C31">
        <w:rPr>
          <w:rFonts w:ascii="Times New Roman" w:eastAsia="STHupo" w:hAnsi="Times New Roman" w:cs="Times New Roman"/>
          <w:sz w:val="24"/>
          <w:szCs w:val="24"/>
          <w:lang w:val="en-GB"/>
        </w:rPr>
        <w:t xml:space="preserve"> of the Council of Ministers</w:t>
      </w:r>
      <w:r w:rsidR="00331ED1" w:rsidRPr="00154C31">
        <w:rPr>
          <w:rFonts w:ascii="Times New Roman" w:eastAsia="STHupo" w:hAnsi="Times New Roman" w:cs="Times New Roman"/>
          <w:sz w:val="24"/>
          <w:szCs w:val="24"/>
          <w:lang w:val="en-GB"/>
        </w:rPr>
        <w:t xml:space="preserve"> of Bosnia and Herzegovina</w:t>
      </w:r>
      <w:r w:rsidRPr="00154C31">
        <w:rPr>
          <w:rFonts w:ascii="Times New Roman" w:eastAsia="STHupo" w:hAnsi="Times New Roman" w:cs="Times New Roman"/>
          <w:sz w:val="24"/>
          <w:szCs w:val="24"/>
          <w:lang w:val="en-GB"/>
        </w:rPr>
        <w:t xml:space="preserve">, </w:t>
      </w:r>
      <w:r w:rsidR="00237478" w:rsidRPr="00154C31">
        <w:rPr>
          <w:rFonts w:ascii="Times New Roman" w:eastAsia="STHupo" w:hAnsi="Times New Roman" w:cs="Times New Roman"/>
          <w:sz w:val="24"/>
          <w:szCs w:val="24"/>
          <w:lang w:val="en-GB"/>
        </w:rPr>
        <w:t>Government of Republika Srpska</w:t>
      </w:r>
      <w:r w:rsidRPr="00154C31">
        <w:rPr>
          <w:rFonts w:ascii="Times New Roman" w:eastAsia="STHupo" w:hAnsi="Times New Roman" w:cs="Times New Roman"/>
          <w:sz w:val="24"/>
          <w:szCs w:val="24"/>
          <w:lang w:val="en-GB"/>
        </w:rPr>
        <w:t xml:space="preserve">, Government of the Federation of Bosnia and Herzegovina and Government of </w:t>
      </w:r>
      <w:r w:rsidR="00FE6137" w:rsidRPr="00154C31">
        <w:rPr>
          <w:rFonts w:ascii="Times New Roman" w:eastAsia="STHupo" w:hAnsi="Times New Roman" w:cs="Times New Roman"/>
          <w:sz w:val="24"/>
          <w:szCs w:val="24"/>
          <w:lang w:val="en-GB"/>
        </w:rPr>
        <w:t xml:space="preserve">the </w:t>
      </w:r>
      <w:r w:rsidR="00DB1944">
        <w:rPr>
          <w:rFonts w:ascii="Times New Roman" w:eastAsia="STHupo" w:hAnsi="Times New Roman" w:cs="Times New Roman"/>
          <w:sz w:val="24"/>
          <w:szCs w:val="24"/>
          <w:lang w:val="en-GB"/>
        </w:rPr>
        <w:t>Brcko</w:t>
      </w:r>
      <w:r w:rsidR="00FE6137" w:rsidRPr="00154C31">
        <w:rPr>
          <w:rFonts w:ascii="Times New Roman" w:eastAsia="STHupo" w:hAnsi="Times New Roman" w:cs="Times New Roman"/>
          <w:sz w:val="24"/>
          <w:szCs w:val="24"/>
          <w:lang w:val="en-GB"/>
        </w:rPr>
        <w:t xml:space="preserve"> District</w:t>
      </w:r>
      <w:r w:rsidRPr="00154C31">
        <w:rPr>
          <w:rFonts w:ascii="Times New Roman" w:eastAsia="STHupo" w:hAnsi="Times New Roman" w:cs="Times New Roman"/>
          <w:sz w:val="24"/>
          <w:szCs w:val="24"/>
          <w:lang w:val="en-GB"/>
        </w:rPr>
        <w:t xml:space="preserve"> of Bosnia and Herzegovina is to develop a modern public administration at all four levels of government that will ensure and respect the principles of the European Administrative Space</w:t>
      </w:r>
      <w:r w:rsidRPr="00154C31">
        <w:rPr>
          <w:rFonts w:ascii="Times New Roman" w:eastAsia="STHupo" w:hAnsi="Times New Roman" w:cs="Times New Roman"/>
          <w:bCs/>
          <w:sz w:val="24"/>
          <w:szCs w:val="24"/>
          <w:lang w:val="en-GB"/>
        </w:rPr>
        <w:t xml:space="preserve"> </w:t>
      </w:r>
      <w:r w:rsidRPr="00154C31">
        <w:rPr>
          <w:rFonts w:ascii="Times New Roman" w:eastAsia="STHupo" w:hAnsi="Times New Roman" w:cs="Times New Roman"/>
          <w:sz w:val="24"/>
          <w:szCs w:val="24"/>
          <w:lang w:val="en-GB"/>
        </w:rPr>
        <w:t>underlying the functioning of public administration in the European Union and contribute to a successful accession and approximation process</w:t>
      </w:r>
      <w:r w:rsidR="00331ED1" w:rsidRPr="00154C31">
        <w:rPr>
          <w:rFonts w:ascii="Times New Roman" w:eastAsia="STHupo" w:hAnsi="Times New Roman" w:cs="Times New Roman"/>
          <w:sz w:val="24"/>
          <w:szCs w:val="24"/>
          <w:lang w:val="en-GB"/>
        </w:rPr>
        <w:t>,</w:t>
      </w:r>
      <w:r w:rsidRPr="00154C31">
        <w:rPr>
          <w:rFonts w:ascii="Times New Roman" w:eastAsia="STHupo" w:hAnsi="Times New Roman" w:cs="Times New Roman"/>
          <w:sz w:val="24"/>
          <w:szCs w:val="24"/>
          <w:lang w:val="en-GB"/>
        </w:rPr>
        <w:t xml:space="preserve"> </w:t>
      </w:r>
      <w:r w:rsidR="00331ED1" w:rsidRPr="00154C31">
        <w:rPr>
          <w:rFonts w:ascii="Times New Roman" w:eastAsia="STHupo" w:hAnsi="Times New Roman" w:cs="Times New Roman"/>
          <w:sz w:val="24"/>
          <w:szCs w:val="24"/>
          <w:lang w:val="en-GB"/>
        </w:rPr>
        <w:t>while safeguarding</w:t>
      </w:r>
      <w:r w:rsidRPr="00154C31">
        <w:rPr>
          <w:rFonts w:ascii="Times New Roman" w:eastAsia="STHupo" w:hAnsi="Times New Roman" w:cs="Times New Roman"/>
          <w:sz w:val="24"/>
          <w:szCs w:val="24"/>
          <w:lang w:val="en-GB"/>
        </w:rPr>
        <w:t xml:space="preserve"> public interest and meeting the needs of citizens and businesses</w:t>
      </w:r>
      <w:r w:rsidRPr="00154C31">
        <w:rPr>
          <w:rFonts w:ascii="Times New Roman" w:eastAsia="STHupo" w:hAnsi="Times New Roman" w:cs="Times New Roman"/>
          <w:bCs/>
          <w:sz w:val="24"/>
          <w:szCs w:val="24"/>
          <w:lang w:val="en-GB"/>
        </w:rPr>
        <w:t>.</w:t>
      </w:r>
    </w:p>
    <w:p w14:paraId="50B21021" w14:textId="2A1E05F8" w:rsidR="00B26269" w:rsidRPr="00154C31" w:rsidRDefault="00B26269" w:rsidP="00B26269">
      <w:pPr>
        <w:spacing w:line="260" w:lineRule="exact"/>
        <w:jc w:val="both"/>
        <w:rPr>
          <w:rFonts w:ascii="Times New Roman" w:eastAsia="STHupo" w:hAnsi="Times New Roman" w:cs="Times New Roman"/>
          <w:bCs/>
          <w:sz w:val="24"/>
          <w:szCs w:val="24"/>
          <w:lang w:val="en-GB"/>
        </w:rPr>
      </w:pPr>
      <w:r w:rsidRPr="00154C31">
        <w:rPr>
          <w:rFonts w:ascii="Times New Roman" w:eastAsia="STHupo" w:hAnsi="Times New Roman" w:cs="Times New Roman"/>
          <w:b/>
          <w:sz w:val="24"/>
          <w:szCs w:val="24"/>
          <w:lang w:val="en-GB"/>
        </w:rPr>
        <w:t xml:space="preserve">The mission </w:t>
      </w:r>
      <w:r w:rsidRPr="00154C31">
        <w:rPr>
          <w:rFonts w:ascii="Times New Roman" w:eastAsia="STHupo" w:hAnsi="Times New Roman" w:cs="Times New Roman"/>
          <w:sz w:val="24"/>
          <w:szCs w:val="24"/>
          <w:lang w:val="en-GB"/>
        </w:rPr>
        <w:t xml:space="preserve">of the Council of Ministers of Bosnia and Herzegovina, Government of the Federation of Bosnia and Herzegovina, </w:t>
      </w:r>
      <w:r w:rsidR="00237478" w:rsidRPr="00154C31">
        <w:rPr>
          <w:rFonts w:ascii="Times New Roman" w:eastAsia="STHupo" w:hAnsi="Times New Roman" w:cs="Times New Roman"/>
          <w:sz w:val="24"/>
          <w:szCs w:val="24"/>
          <w:lang w:val="en-GB"/>
        </w:rPr>
        <w:t>Government of Republika Srpska</w:t>
      </w:r>
      <w:r w:rsidRPr="00154C31">
        <w:rPr>
          <w:rFonts w:ascii="Times New Roman" w:eastAsia="STHupo" w:hAnsi="Times New Roman" w:cs="Times New Roman"/>
          <w:sz w:val="24"/>
          <w:szCs w:val="24"/>
          <w:lang w:val="en-GB"/>
        </w:rPr>
        <w:t xml:space="preserve"> and Government of </w:t>
      </w:r>
      <w:r w:rsidR="00DB1944">
        <w:rPr>
          <w:rFonts w:ascii="Times New Roman" w:eastAsia="STHupo" w:hAnsi="Times New Roman" w:cs="Times New Roman"/>
          <w:sz w:val="24"/>
          <w:szCs w:val="24"/>
          <w:lang w:val="en-GB"/>
        </w:rPr>
        <w:lastRenderedPageBreak/>
        <w:t>Brcko</w:t>
      </w:r>
      <w:r w:rsidRPr="00154C31">
        <w:rPr>
          <w:rFonts w:ascii="Times New Roman" w:eastAsia="STHupo" w:hAnsi="Times New Roman" w:cs="Times New Roman"/>
          <w:sz w:val="24"/>
          <w:szCs w:val="24"/>
          <w:lang w:val="en-GB"/>
        </w:rPr>
        <w:t xml:space="preserve"> District of Bosnia and Herzegovina is to create </w:t>
      </w:r>
      <w:r w:rsidR="00331ED1" w:rsidRPr="00154C31">
        <w:rPr>
          <w:rFonts w:ascii="Times New Roman" w:eastAsia="STHupo" w:hAnsi="Times New Roman" w:cs="Times New Roman"/>
          <w:sz w:val="24"/>
          <w:szCs w:val="24"/>
          <w:lang w:val="en-GB"/>
        </w:rPr>
        <w:t xml:space="preserve">the </w:t>
      </w:r>
      <w:r w:rsidRPr="00154C31">
        <w:rPr>
          <w:rFonts w:ascii="Times New Roman" w:eastAsia="STHupo" w:hAnsi="Times New Roman" w:cs="Times New Roman"/>
          <w:sz w:val="24"/>
          <w:szCs w:val="24"/>
          <w:lang w:val="en-GB"/>
        </w:rPr>
        <w:t xml:space="preserve">conditions for efficient, effective, transparent, more participatory and </w:t>
      </w:r>
      <w:r w:rsidR="00010895" w:rsidRPr="00154C31">
        <w:rPr>
          <w:rFonts w:ascii="Times New Roman" w:eastAsia="STHupo" w:hAnsi="Times New Roman" w:cs="Times New Roman"/>
          <w:sz w:val="24"/>
          <w:szCs w:val="24"/>
          <w:lang w:val="en-GB"/>
        </w:rPr>
        <w:t xml:space="preserve">accountable </w:t>
      </w:r>
      <w:r w:rsidRPr="00154C31">
        <w:rPr>
          <w:rFonts w:ascii="Times New Roman" w:eastAsia="STHupo" w:hAnsi="Times New Roman" w:cs="Times New Roman"/>
          <w:sz w:val="24"/>
          <w:szCs w:val="24"/>
          <w:lang w:val="en-GB"/>
        </w:rPr>
        <w:t xml:space="preserve">public administration in accordance with the European Union standards and </w:t>
      </w:r>
      <w:r w:rsidR="00331ED1" w:rsidRPr="00154C31">
        <w:rPr>
          <w:rFonts w:ascii="Times New Roman" w:eastAsia="STHupo" w:hAnsi="Times New Roman" w:cs="Times New Roman"/>
          <w:sz w:val="24"/>
          <w:szCs w:val="24"/>
          <w:lang w:val="en-GB"/>
        </w:rPr>
        <w:t xml:space="preserve">the principles of </w:t>
      </w:r>
      <w:r w:rsidRPr="00154C31">
        <w:rPr>
          <w:rFonts w:ascii="Times New Roman" w:eastAsia="STHupo" w:hAnsi="Times New Roman" w:cs="Times New Roman"/>
          <w:sz w:val="24"/>
          <w:szCs w:val="24"/>
          <w:lang w:val="en-GB"/>
        </w:rPr>
        <w:t>good governance.</w:t>
      </w:r>
    </w:p>
    <w:p w14:paraId="5A21A9FD" w14:textId="050CB55C" w:rsidR="00B26269" w:rsidRPr="00154C31" w:rsidRDefault="00B26269" w:rsidP="00B26269">
      <w:pPr>
        <w:jc w:val="both"/>
        <w:rPr>
          <w:rFonts w:ascii="Times New Roman" w:eastAsia="STHupo" w:hAnsi="Times New Roman" w:cs="Times New Roman"/>
          <w:sz w:val="24"/>
          <w:szCs w:val="24"/>
          <w:lang w:val="en-GB"/>
        </w:rPr>
      </w:pPr>
      <w:r w:rsidRPr="00154C31">
        <w:rPr>
          <w:rFonts w:ascii="Times New Roman" w:eastAsia="STHupo" w:hAnsi="Times New Roman" w:cs="Times New Roman"/>
          <w:bCs/>
          <w:sz w:val="24"/>
          <w:szCs w:val="24"/>
          <w:lang w:val="en-GB"/>
        </w:rPr>
        <w:t xml:space="preserve">The </w:t>
      </w:r>
      <w:r w:rsidR="00331ED1" w:rsidRPr="00154C31">
        <w:rPr>
          <w:rFonts w:ascii="Times New Roman" w:eastAsia="STHupo" w:hAnsi="Times New Roman" w:cs="Times New Roman"/>
          <w:bCs/>
          <w:sz w:val="24"/>
          <w:szCs w:val="24"/>
          <w:lang w:val="en-GB"/>
        </w:rPr>
        <w:t xml:space="preserve">main </w:t>
      </w:r>
      <w:r w:rsidRPr="00154C31">
        <w:rPr>
          <w:rFonts w:ascii="Times New Roman" w:eastAsia="STHupo" w:hAnsi="Times New Roman" w:cs="Times New Roman"/>
          <w:bCs/>
          <w:sz w:val="24"/>
          <w:szCs w:val="24"/>
          <w:lang w:val="en-GB"/>
        </w:rPr>
        <w:t xml:space="preserve">principles </w:t>
      </w:r>
      <w:r w:rsidR="00331ED1" w:rsidRPr="00154C31">
        <w:rPr>
          <w:rFonts w:ascii="Times New Roman" w:eastAsia="STHupo" w:hAnsi="Times New Roman" w:cs="Times New Roman"/>
          <w:bCs/>
          <w:sz w:val="24"/>
          <w:szCs w:val="24"/>
          <w:lang w:val="en-GB"/>
        </w:rPr>
        <w:t xml:space="preserve">of </w:t>
      </w:r>
      <w:r w:rsidRPr="00154C31">
        <w:rPr>
          <w:rFonts w:ascii="Times New Roman" w:eastAsia="STHupo" w:hAnsi="Times New Roman" w:cs="Times New Roman"/>
          <w:bCs/>
          <w:sz w:val="24"/>
          <w:szCs w:val="24"/>
          <w:lang w:val="en-GB"/>
        </w:rPr>
        <w:t xml:space="preserve">implementation of reform measures are the principles of </w:t>
      </w:r>
      <w:r w:rsidR="00331ED1" w:rsidRPr="00154C31">
        <w:rPr>
          <w:rFonts w:ascii="Times New Roman" w:eastAsia="STHupo" w:hAnsi="Times New Roman" w:cs="Times New Roman"/>
          <w:bCs/>
          <w:sz w:val="24"/>
          <w:szCs w:val="24"/>
          <w:lang w:val="en-GB"/>
        </w:rPr>
        <w:t xml:space="preserve">the </w:t>
      </w:r>
      <w:r w:rsidRPr="00154C31">
        <w:rPr>
          <w:rFonts w:ascii="Times New Roman" w:eastAsia="STHupo" w:hAnsi="Times New Roman" w:cs="Times New Roman"/>
          <w:bCs/>
          <w:sz w:val="24"/>
          <w:szCs w:val="24"/>
          <w:lang w:val="en-GB"/>
        </w:rPr>
        <w:t xml:space="preserve">European </w:t>
      </w:r>
      <w:r w:rsidR="00010895" w:rsidRPr="00154C31">
        <w:rPr>
          <w:rFonts w:ascii="Times New Roman" w:eastAsia="STHupo" w:hAnsi="Times New Roman" w:cs="Times New Roman"/>
          <w:bCs/>
          <w:sz w:val="24"/>
          <w:szCs w:val="24"/>
          <w:lang w:val="en-GB"/>
        </w:rPr>
        <w:t>Administrative S</w:t>
      </w:r>
      <w:r w:rsidRPr="00154C31">
        <w:rPr>
          <w:rFonts w:ascii="Times New Roman" w:eastAsia="STHupo" w:hAnsi="Times New Roman" w:cs="Times New Roman"/>
          <w:bCs/>
          <w:sz w:val="24"/>
          <w:szCs w:val="24"/>
          <w:lang w:val="en-GB"/>
        </w:rPr>
        <w:t xml:space="preserve">pace and </w:t>
      </w:r>
      <w:r w:rsidR="00331ED1" w:rsidRPr="00154C31">
        <w:rPr>
          <w:rFonts w:ascii="Times New Roman" w:eastAsia="STHupo" w:hAnsi="Times New Roman" w:cs="Times New Roman"/>
          <w:bCs/>
          <w:sz w:val="24"/>
          <w:szCs w:val="24"/>
          <w:lang w:val="en-GB"/>
        </w:rPr>
        <w:t xml:space="preserve">of </w:t>
      </w:r>
      <w:r w:rsidRPr="00154C31">
        <w:rPr>
          <w:rFonts w:ascii="Times New Roman" w:eastAsia="STHupo" w:hAnsi="Times New Roman" w:cs="Times New Roman"/>
          <w:bCs/>
          <w:sz w:val="24"/>
          <w:szCs w:val="24"/>
          <w:lang w:val="en-GB"/>
        </w:rPr>
        <w:t xml:space="preserve">good governance: reliability, predictability, accountability and transparency, financial sustainability and </w:t>
      </w:r>
      <w:r w:rsidR="00331ED1" w:rsidRPr="00154C31">
        <w:rPr>
          <w:rFonts w:ascii="Times New Roman" w:eastAsia="STHupo" w:hAnsi="Times New Roman" w:cs="Times New Roman"/>
          <w:bCs/>
          <w:sz w:val="24"/>
          <w:szCs w:val="24"/>
          <w:lang w:val="en-GB"/>
        </w:rPr>
        <w:t xml:space="preserve">public </w:t>
      </w:r>
      <w:r w:rsidRPr="00154C31">
        <w:rPr>
          <w:rFonts w:ascii="Times New Roman" w:eastAsia="STHupo" w:hAnsi="Times New Roman" w:cs="Times New Roman"/>
          <w:bCs/>
          <w:sz w:val="24"/>
          <w:szCs w:val="24"/>
          <w:lang w:val="en-GB"/>
        </w:rPr>
        <w:t xml:space="preserve">participation in </w:t>
      </w:r>
      <w:r w:rsidR="00010895" w:rsidRPr="00154C31">
        <w:rPr>
          <w:rFonts w:ascii="Times New Roman" w:eastAsia="STHupo" w:hAnsi="Times New Roman" w:cs="Times New Roman"/>
          <w:bCs/>
          <w:sz w:val="24"/>
          <w:szCs w:val="24"/>
          <w:lang w:val="en-GB"/>
        </w:rPr>
        <w:t xml:space="preserve">the </w:t>
      </w:r>
      <w:r w:rsidRPr="00154C31">
        <w:rPr>
          <w:rFonts w:ascii="Times New Roman" w:eastAsia="STHupo" w:hAnsi="Times New Roman" w:cs="Times New Roman"/>
          <w:bCs/>
          <w:sz w:val="24"/>
          <w:szCs w:val="24"/>
          <w:lang w:val="en-GB"/>
        </w:rPr>
        <w:t>process of adoption and implementation of policies and regulations</w:t>
      </w:r>
      <w:r w:rsidRPr="00154C31">
        <w:rPr>
          <w:rFonts w:ascii="Times New Roman" w:eastAsia="STHupo" w:hAnsi="Times New Roman" w:cs="Times New Roman"/>
          <w:sz w:val="24"/>
          <w:szCs w:val="24"/>
          <w:lang w:val="en-GB"/>
        </w:rPr>
        <w:t>.</w:t>
      </w:r>
    </w:p>
    <w:p w14:paraId="58832D3E" w14:textId="57636F1F" w:rsidR="00B26269" w:rsidRPr="00154C31" w:rsidRDefault="00B26269" w:rsidP="00B26269">
      <w:pPr>
        <w:spacing w:after="0" w:line="260" w:lineRule="exact"/>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Having in mind the EC Reports cited</w:t>
      </w:r>
      <w:r w:rsidR="00DE39AE" w:rsidRPr="00154C31">
        <w:rPr>
          <w:rFonts w:ascii="Times New Roman" w:eastAsia="STHupo" w:hAnsi="Times New Roman" w:cs="Times New Roman"/>
          <w:sz w:val="24"/>
          <w:szCs w:val="24"/>
          <w:lang w:val="en-GB"/>
        </w:rPr>
        <w:t xml:space="preserve"> in Chapter 1.3, SIGMA reports </w:t>
      </w:r>
      <w:r w:rsidRPr="00154C31">
        <w:rPr>
          <w:rFonts w:ascii="Times New Roman" w:eastAsia="STHupo" w:hAnsi="Times New Roman" w:cs="Times New Roman"/>
          <w:sz w:val="24"/>
          <w:szCs w:val="24"/>
          <w:lang w:val="en-GB"/>
        </w:rPr>
        <w:t>and recommendations, provisions of the Reform Agenda for BiH, the IMF external assessment, the World Bank financial indicators, the actual state of public administration and the remaining challenges from the previous Bosnia and Herzegovina Public Administration Reform Strategy, the priority action areas are:</w:t>
      </w:r>
    </w:p>
    <w:p w14:paraId="3B6B97AA" w14:textId="77777777" w:rsidR="00B26269" w:rsidRPr="00154C31" w:rsidRDefault="00B26269" w:rsidP="00B26269">
      <w:pPr>
        <w:spacing w:after="0" w:line="260" w:lineRule="exact"/>
        <w:jc w:val="both"/>
        <w:rPr>
          <w:rFonts w:ascii="Times New Roman" w:eastAsia="STHupo" w:hAnsi="Times New Roman" w:cs="Times New Roman"/>
          <w:color w:val="FF0000"/>
          <w:sz w:val="24"/>
          <w:szCs w:val="24"/>
          <w:lang w:val="en-GB"/>
        </w:rPr>
      </w:pPr>
    </w:p>
    <w:p w14:paraId="29A61D11" w14:textId="53963E32" w:rsidR="00B26269" w:rsidRPr="00154C31" w:rsidRDefault="00B26269" w:rsidP="00B26269">
      <w:pPr>
        <w:spacing w:after="0" w:line="260" w:lineRule="exact"/>
        <w:ind w:left="720" w:hanging="720"/>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1)</w:t>
      </w:r>
      <w:r w:rsidRPr="00154C31">
        <w:rPr>
          <w:rFonts w:ascii="Times New Roman" w:eastAsia="STHupo" w:hAnsi="Times New Roman" w:cs="Times New Roman"/>
          <w:sz w:val="24"/>
          <w:szCs w:val="24"/>
          <w:lang w:val="en-GB"/>
        </w:rPr>
        <w:tab/>
        <w:t>Strengthening public administration capacities through implementation of the principles of the European Administrative Space;</w:t>
      </w:r>
    </w:p>
    <w:p w14:paraId="64B5D384" w14:textId="4D6765ED" w:rsidR="00B26269" w:rsidRPr="00154C31" w:rsidRDefault="00B26269" w:rsidP="00B26269">
      <w:pPr>
        <w:spacing w:after="0" w:line="260" w:lineRule="exact"/>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2)</w:t>
      </w:r>
      <w:r w:rsidRPr="00154C31">
        <w:rPr>
          <w:rFonts w:ascii="Times New Roman" w:eastAsia="STHupo" w:hAnsi="Times New Roman" w:cs="Times New Roman"/>
          <w:sz w:val="24"/>
          <w:szCs w:val="24"/>
          <w:lang w:val="en-GB"/>
        </w:rPr>
        <w:tab/>
        <w:t>Establishment of customer-oriented and transparent public administration;</w:t>
      </w:r>
      <w:r w:rsidR="00FE6137" w:rsidRPr="00154C31">
        <w:rPr>
          <w:rFonts w:ascii="Times New Roman" w:eastAsia="STHupo" w:hAnsi="Times New Roman" w:cs="Times New Roman"/>
          <w:sz w:val="24"/>
          <w:szCs w:val="24"/>
          <w:lang w:val="en-GB"/>
        </w:rPr>
        <w:t xml:space="preserve"> </w:t>
      </w:r>
    </w:p>
    <w:p w14:paraId="2E804D97" w14:textId="45DCF1B6" w:rsidR="00B26269" w:rsidRPr="00154C31" w:rsidRDefault="00B26269" w:rsidP="00B26269">
      <w:pPr>
        <w:spacing w:after="0" w:line="260" w:lineRule="exact"/>
        <w:ind w:left="705" w:hanging="705"/>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3)</w:t>
      </w:r>
      <w:r w:rsidRPr="00154C31">
        <w:rPr>
          <w:rFonts w:ascii="Times New Roman" w:eastAsia="STHupo" w:hAnsi="Times New Roman" w:cs="Times New Roman"/>
          <w:sz w:val="24"/>
          <w:szCs w:val="24"/>
          <w:lang w:val="en-GB"/>
        </w:rPr>
        <w:tab/>
        <w:t xml:space="preserve">Development </w:t>
      </w:r>
      <w:r w:rsidR="002B1E57" w:rsidRPr="00154C31">
        <w:rPr>
          <w:rFonts w:ascii="Times New Roman" w:eastAsia="STHupo" w:hAnsi="Times New Roman" w:cs="Times New Roman"/>
          <w:sz w:val="24"/>
          <w:szCs w:val="24"/>
          <w:lang w:val="en-GB"/>
        </w:rPr>
        <w:t>of professional and de-politi</w:t>
      </w:r>
      <w:r w:rsidR="005C0D33" w:rsidRPr="00154C31">
        <w:rPr>
          <w:rFonts w:ascii="Times New Roman" w:eastAsia="STHupo" w:hAnsi="Times New Roman" w:cs="Times New Roman"/>
          <w:sz w:val="24"/>
          <w:szCs w:val="24"/>
          <w:lang w:val="en-GB"/>
        </w:rPr>
        <w:t>ciz</w:t>
      </w:r>
      <w:r w:rsidRPr="00154C31">
        <w:rPr>
          <w:rFonts w:ascii="Times New Roman" w:eastAsia="STHupo" w:hAnsi="Times New Roman" w:cs="Times New Roman"/>
          <w:sz w:val="24"/>
          <w:szCs w:val="24"/>
          <w:lang w:val="en-GB"/>
        </w:rPr>
        <w:t>ed and merit-based service system; and</w:t>
      </w:r>
    </w:p>
    <w:p w14:paraId="0B2D5D25" w14:textId="323B61E8" w:rsidR="00B26269" w:rsidRPr="00154C31" w:rsidRDefault="00B26269" w:rsidP="00B26269">
      <w:pPr>
        <w:spacing w:after="0" w:line="260" w:lineRule="exact"/>
        <w:ind w:left="705" w:hanging="705"/>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4)</w:t>
      </w:r>
      <w:r w:rsidRPr="00154C31">
        <w:rPr>
          <w:rFonts w:ascii="Times New Roman" w:eastAsia="STHupo" w:hAnsi="Times New Roman" w:cs="Times New Roman"/>
          <w:sz w:val="24"/>
          <w:szCs w:val="24"/>
          <w:lang w:val="en-GB"/>
        </w:rPr>
        <w:tab/>
        <w:t xml:space="preserve">Establishment of rational, coherent, efficient, effective and </w:t>
      </w:r>
      <w:r w:rsidR="00EF69FD" w:rsidRPr="00154C31">
        <w:rPr>
          <w:rFonts w:ascii="Times New Roman" w:eastAsia="STHupo" w:hAnsi="Times New Roman" w:cs="Times New Roman"/>
          <w:sz w:val="24"/>
          <w:szCs w:val="24"/>
          <w:lang w:val="en-GB"/>
        </w:rPr>
        <w:t xml:space="preserve">accountable </w:t>
      </w:r>
      <w:r w:rsidRPr="00154C31">
        <w:rPr>
          <w:rFonts w:ascii="Times New Roman" w:eastAsia="STHupo" w:hAnsi="Times New Roman" w:cs="Times New Roman"/>
          <w:sz w:val="24"/>
          <w:szCs w:val="24"/>
          <w:lang w:val="en-GB"/>
        </w:rPr>
        <w:t>organi</w:t>
      </w:r>
      <w:r w:rsidR="00EF69FD" w:rsidRPr="00154C31">
        <w:rPr>
          <w:rFonts w:ascii="Times New Roman" w:eastAsia="STHupo" w:hAnsi="Times New Roman" w:cs="Times New Roman"/>
          <w:sz w:val="24"/>
          <w:szCs w:val="24"/>
          <w:lang w:val="en-GB"/>
        </w:rPr>
        <w:t>s</w:t>
      </w:r>
      <w:r w:rsidRPr="00154C31">
        <w:rPr>
          <w:rFonts w:ascii="Times New Roman" w:eastAsia="STHupo" w:hAnsi="Times New Roman" w:cs="Times New Roman"/>
          <w:sz w:val="24"/>
          <w:szCs w:val="24"/>
          <w:lang w:val="en-GB"/>
        </w:rPr>
        <w:t xml:space="preserve">ational structure </w:t>
      </w:r>
      <w:r w:rsidR="005C0D33" w:rsidRPr="00154C31">
        <w:rPr>
          <w:rFonts w:ascii="Times New Roman" w:eastAsia="STHupo" w:hAnsi="Times New Roman" w:cs="Times New Roman"/>
          <w:sz w:val="24"/>
          <w:szCs w:val="24"/>
          <w:lang w:val="en-GB"/>
        </w:rPr>
        <w:t xml:space="preserve">in </w:t>
      </w:r>
      <w:r w:rsidRPr="00154C31">
        <w:rPr>
          <w:rFonts w:ascii="Times New Roman" w:eastAsia="STHupo" w:hAnsi="Times New Roman" w:cs="Times New Roman"/>
          <w:sz w:val="24"/>
          <w:szCs w:val="24"/>
          <w:lang w:val="en-GB"/>
        </w:rPr>
        <w:t>public administration, at every level of administrative authority.</w:t>
      </w:r>
    </w:p>
    <w:p w14:paraId="665B0C43" w14:textId="77777777" w:rsidR="00B26269" w:rsidRPr="00154C31" w:rsidRDefault="00B26269" w:rsidP="00B26269">
      <w:pPr>
        <w:spacing w:after="0" w:line="260" w:lineRule="exact"/>
        <w:ind w:left="705" w:hanging="705"/>
        <w:jc w:val="both"/>
        <w:rPr>
          <w:rFonts w:ascii="Times New Roman" w:eastAsia="STHupo" w:hAnsi="Times New Roman" w:cs="Times New Roman"/>
          <w:sz w:val="24"/>
          <w:szCs w:val="24"/>
          <w:lang w:val="en-GB"/>
        </w:rPr>
      </w:pPr>
    </w:p>
    <w:p w14:paraId="4DF24C8B" w14:textId="77777777" w:rsidR="00B26269" w:rsidRPr="00154C31" w:rsidRDefault="00B26269" w:rsidP="00B26269">
      <w:pPr>
        <w:spacing w:line="260" w:lineRule="exact"/>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Results expected from the implementation of the PAR Strategic Framework:</w:t>
      </w:r>
    </w:p>
    <w:p w14:paraId="636F410B" w14:textId="77777777" w:rsidR="00B26269" w:rsidRPr="00154C31" w:rsidRDefault="00B26269" w:rsidP="00B26269">
      <w:pPr>
        <w:pStyle w:val="ListParagraph"/>
        <w:numPr>
          <w:ilvl w:val="0"/>
          <w:numId w:val="16"/>
        </w:numPr>
        <w:spacing w:line="260" w:lineRule="exact"/>
        <w:jc w:val="both"/>
        <w:rPr>
          <w:rFonts w:ascii="Times New Roman" w:eastAsia="STHupo" w:hAnsi="Times New Roman" w:cs="Times New Roman"/>
          <w:sz w:val="24"/>
          <w:szCs w:val="24"/>
          <w:lang w:val="en-GB"/>
        </w:rPr>
      </w:pPr>
      <w:bookmarkStart w:id="7" w:name="_Toc400070370"/>
      <w:r w:rsidRPr="00154C31">
        <w:rPr>
          <w:rFonts w:ascii="Times New Roman" w:eastAsia="STHupo" w:hAnsi="Times New Roman" w:cs="Times New Roman"/>
          <w:sz w:val="24"/>
          <w:szCs w:val="24"/>
          <w:lang w:val="en-GB"/>
        </w:rPr>
        <w:t>Public administration operation improved in accordance with the European Administrative Space principles</w:t>
      </w:r>
      <w:bookmarkEnd w:id="7"/>
    </w:p>
    <w:p w14:paraId="3E1F26F3" w14:textId="0E0C4FE3" w:rsidR="00B26269" w:rsidRPr="00154C31" w:rsidRDefault="00B26269" w:rsidP="00B26269">
      <w:pPr>
        <w:numPr>
          <w:ilvl w:val="1"/>
          <w:numId w:val="14"/>
        </w:numPr>
        <w:spacing w:after="120" w:line="240" w:lineRule="auto"/>
        <w:ind w:hanging="357"/>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Government effectiveness </w:t>
      </w:r>
      <w:r w:rsidRPr="00154C31">
        <w:rPr>
          <w:rFonts w:ascii="Times New Roman" w:eastAsia="Calibri" w:hAnsi="Times New Roman" w:cs="Times New Roman"/>
          <w:sz w:val="24"/>
          <w:szCs w:val="24"/>
          <w:lang w:val="en-GB"/>
        </w:rPr>
        <w:t>–</w:t>
      </w:r>
      <w:r w:rsidR="00882CAD" w:rsidRPr="00154C31">
        <w:rPr>
          <w:rFonts w:ascii="Times New Roman" w:eastAsia="STHupo" w:hAnsi="Times New Roman" w:cs="Times New Roman"/>
          <w:sz w:val="24"/>
          <w:szCs w:val="24"/>
          <w:lang w:val="en-GB"/>
        </w:rPr>
        <w:t xml:space="preserve">World Bank indicator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percentile rank (0-100) According to the latest available WGI 2017 assessment</w:t>
      </w:r>
      <w:r w:rsidR="005C0D33" w:rsidRPr="00154C31">
        <w:rPr>
          <w:rFonts w:ascii="Times New Roman" w:eastAsia="STHupo" w:hAnsi="Times New Roman" w:cs="Times New Roman"/>
          <w:sz w:val="24"/>
          <w:szCs w:val="24"/>
          <w:lang w:val="en-GB"/>
        </w:rPr>
        <w:t>,</w:t>
      </w:r>
      <w:r w:rsidRPr="00154C31">
        <w:rPr>
          <w:rFonts w:ascii="Times New Roman" w:eastAsia="STHupo" w:hAnsi="Times New Roman" w:cs="Times New Roman"/>
          <w:sz w:val="24"/>
          <w:szCs w:val="24"/>
          <w:lang w:val="en-GB"/>
        </w:rPr>
        <w:t xml:space="preserve"> Bosnia and Herzegovina rank </w:t>
      </w:r>
      <w:r w:rsidR="005C0D33" w:rsidRPr="00154C31">
        <w:rPr>
          <w:rFonts w:ascii="Times New Roman" w:eastAsia="STHupo" w:hAnsi="Times New Roman" w:cs="Times New Roman"/>
          <w:sz w:val="24"/>
          <w:szCs w:val="24"/>
          <w:lang w:val="en-GB"/>
        </w:rPr>
        <w:t xml:space="preserve">was 37.98 in </w:t>
      </w:r>
      <w:r w:rsidRPr="00154C31">
        <w:rPr>
          <w:rFonts w:ascii="Times New Roman" w:eastAsia="STHupo" w:hAnsi="Times New Roman" w:cs="Times New Roman"/>
          <w:sz w:val="24"/>
          <w:szCs w:val="24"/>
          <w:lang w:val="en-GB"/>
        </w:rPr>
        <w:t>2016.</w:t>
      </w:r>
    </w:p>
    <w:p w14:paraId="4C261DF4" w14:textId="09616433" w:rsidR="00B26269" w:rsidRPr="00154C31" w:rsidRDefault="00B26269" w:rsidP="00B26269">
      <w:pPr>
        <w:numPr>
          <w:ilvl w:val="0"/>
          <w:numId w:val="14"/>
        </w:numPr>
        <w:spacing w:after="120" w:line="240" w:lineRule="auto"/>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Simplified </w:t>
      </w:r>
      <w:r w:rsidR="005C0D33" w:rsidRPr="00154C31">
        <w:rPr>
          <w:rFonts w:ascii="Times New Roman" w:eastAsia="STHupo" w:hAnsi="Times New Roman" w:cs="Times New Roman"/>
          <w:sz w:val="24"/>
          <w:szCs w:val="24"/>
          <w:lang w:val="en-GB"/>
        </w:rPr>
        <w:t xml:space="preserve">service provision </w:t>
      </w:r>
      <w:r w:rsidRPr="00154C31">
        <w:rPr>
          <w:rFonts w:ascii="Times New Roman" w:eastAsia="STHupo" w:hAnsi="Times New Roman" w:cs="Times New Roman"/>
          <w:sz w:val="24"/>
          <w:szCs w:val="24"/>
          <w:lang w:val="en-GB"/>
        </w:rPr>
        <w:t xml:space="preserve">procedure in support of economic development </w:t>
      </w:r>
    </w:p>
    <w:p w14:paraId="6D580622" w14:textId="686F6822" w:rsidR="00B26269" w:rsidRPr="00154C31" w:rsidRDefault="00B26269" w:rsidP="00B26269">
      <w:pPr>
        <w:numPr>
          <w:ilvl w:val="1"/>
          <w:numId w:val="14"/>
        </w:numPr>
        <w:spacing w:after="120" w:line="240" w:lineRule="auto"/>
        <w:ind w:hanging="357"/>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Progress on the World Bank </w:t>
      </w:r>
      <w:r w:rsidRPr="00A05D5E">
        <w:rPr>
          <w:rFonts w:ascii="Times New Roman" w:eastAsia="STHupo" w:hAnsi="Times New Roman" w:cs="Times New Roman"/>
          <w:iCs/>
          <w:sz w:val="24"/>
          <w:szCs w:val="24"/>
          <w:lang w:val="en-GB"/>
        </w:rPr>
        <w:t>Doing Business</w:t>
      </w:r>
      <w:r w:rsidRPr="00154C31">
        <w:rPr>
          <w:rFonts w:ascii="Times New Roman" w:eastAsia="STHupo" w:hAnsi="Times New Roman" w:cs="Times New Roman"/>
          <w:i/>
          <w:sz w:val="24"/>
          <w:szCs w:val="24"/>
          <w:lang w:val="en-GB"/>
        </w:rPr>
        <w:t xml:space="preserve"> </w:t>
      </w:r>
      <w:r w:rsidRPr="00154C31">
        <w:rPr>
          <w:rFonts w:ascii="Times New Roman" w:eastAsia="STHupo" w:hAnsi="Times New Roman" w:cs="Times New Roman"/>
          <w:sz w:val="24"/>
          <w:szCs w:val="24"/>
          <w:lang w:val="en-GB"/>
        </w:rPr>
        <w:t xml:space="preserve">list, </w:t>
      </w:r>
      <w:r w:rsidRPr="00154C31">
        <w:rPr>
          <w:rFonts w:ascii="Times New Roman" w:eastAsia="STHupo" w:hAnsi="Times New Roman" w:cs="Times New Roman"/>
          <w:i/>
          <w:sz w:val="24"/>
          <w:szCs w:val="24"/>
          <w:lang w:val="en-GB"/>
        </w:rPr>
        <w:t>Bosnia and Herzegovina is rank</w:t>
      </w:r>
      <w:r w:rsidR="005C0D33" w:rsidRPr="00154C31">
        <w:rPr>
          <w:rFonts w:ascii="Times New Roman" w:eastAsia="STHupo" w:hAnsi="Times New Roman" w:cs="Times New Roman"/>
          <w:i/>
          <w:sz w:val="24"/>
          <w:szCs w:val="24"/>
          <w:lang w:val="en-GB"/>
        </w:rPr>
        <w:t>ed</w:t>
      </w:r>
      <w:r w:rsidRPr="00154C31">
        <w:rPr>
          <w:rFonts w:ascii="Times New Roman" w:eastAsia="STHupo" w:hAnsi="Times New Roman" w:cs="Times New Roman"/>
          <w:i/>
          <w:sz w:val="24"/>
          <w:szCs w:val="24"/>
          <w:lang w:val="en-GB"/>
        </w:rPr>
        <w:t xml:space="preserve"> 86</w:t>
      </w:r>
      <w:r w:rsidR="00EF69FD" w:rsidRPr="00154C31">
        <w:rPr>
          <w:rFonts w:ascii="Times New Roman" w:eastAsia="STHupo" w:hAnsi="Times New Roman" w:cs="Times New Roman"/>
          <w:i/>
          <w:sz w:val="24"/>
          <w:szCs w:val="24"/>
          <w:vertAlign w:val="superscript"/>
          <w:lang w:val="en-GB"/>
        </w:rPr>
        <w:t>th</w:t>
      </w:r>
      <w:r w:rsidR="00EF69FD" w:rsidRPr="00154C31">
        <w:rPr>
          <w:rFonts w:ascii="Times New Roman" w:eastAsia="STHupo" w:hAnsi="Times New Roman" w:cs="Times New Roman"/>
          <w:i/>
          <w:sz w:val="24"/>
          <w:szCs w:val="24"/>
          <w:lang w:val="en-GB"/>
        </w:rPr>
        <w:t xml:space="preserve"> </w:t>
      </w:r>
      <w:r w:rsidR="005C0D33" w:rsidRPr="00154C31">
        <w:rPr>
          <w:rFonts w:ascii="Times New Roman" w:eastAsia="STHupo" w:hAnsi="Times New Roman" w:cs="Times New Roman"/>
          <w:i/>
          <w:sz w:val="24"/>
          <w:szCs w:val="24"/>
          <w:lang w:val="en-GB"/>
        </w:rPr>
        <w:t xml:space="preserve">of 190 economies </w:t>
      </w:r>
      <w:r w:rsidRPr="00154C31">
        <w:rPr>
          <w:rFonts w:ascii="Times New Roman" w:eastAsia="STHupo" w:hAnsi="Times New Roman" w:cs="Times New Roman"/>
          <w:i/>
          <w:sz w:val="24"/>
          <w:szCs w:val="24"/>
          <w:lang w:val="en-GB"/>
        </w:rPr>
        <w:t>according to the World Bank Doing Business</w:t>
      </w:r>
      <w:r w:rsidR="00905E4E" w:rsidRPr="00154C31">
        <w:rPr>
          <w:rFonts w:ascii="Times New Roman" w:eastAsia="STHupo" w:hAnsi="Times New Roman" w:cs="Times New Roman"/>
          <w:i/>
          <w:sz w:val="24"/>
          <w:szCs w:val="24"/>
          <w:lang w:val="en-GB"/>
        </w:rPr>
        <w:t xml:space="preserve"> </w:t>
      </w:r>
      <w:r w:rsidRPr="00154C31">
        <w:rPr>
          <w:rFonts w:ascii="Times New Roman" w:eastAsia="STHupo" w:hAnsi="Times New Roman" w:cs="Times New Roman"/>
          <w:i/>
          <w:sz w:val="24"/>
          <w:szCs w:val="24"/>
          <w:lang w:val="en-GB"/>
        </w:rPr>
        <w:t xml:space="preserve">2018 </w:t>
      </w:r>
      <w:r w:rsidR="005C0D33" w:rsidRPr="00154C31">
        <w:rPr>
          <w:rFonts w:ascii="Times New Roman" w:eastAsia="STHupo" w:hAnsi="Times New Roman" w:cs="Times New Roman"/>
          <w:i/>
          <w:sz w:val="24"/>
          <w:szCs w:val="24"/>
          <w:lang w:val="en-GB"/>
        </w:rPr>
        <w:t>r</w:t>
      </w:r>
      <w:r w:rsidRPr="00154C31">
        <w:rPr>
          <w:rFonts w:ascii="Times New Roman" w:eastAsia="STHupo" w:hAnsi="Times New Roman" w:cs="Times New Roman"/>
          <w:i/>
          <w:sz w:val="24"/>
          <w:szCs w:val="24"/>
          <w:lang w:val="en-GB"/>
        </w:rPr>
        <w:t>eport.</w:t>
      </w:r>
    </w:p>
    <w:p w14:paraId="64F04727" w14:textId="1B10D718" w:rsidR="00B26269" w:rsidRPr="00154C31" w:rsidRDefault="005C0D33" w:rsidP="00B26269">
      <w:pPr>
        <w:numPr>
          <w:ilvl w:val="0"/>
          <w:numId w:val="17"/>
        </w:numPr>
        <w:spacing w:after="120" w:line="240" w:lineRule="auto"/>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Service quality </w:t>
      </w:r>
      <w:r w:rsidR="00B26269" w:rsidRPr="00154C31">
        <w:rPr>
          <w:rFonts w:ascii="Times New Roman" w:eastAsia="STHupo" w:hAnsi="Times New Roman" w:cs="Times New Roman"/>
          <w:sz w:val="24"/>
          <w:szCs w:val="24"/>
          <w:lang w:val="en-GB"/>
        </w:rPr>
        <w:t>tailored to users</w:t>
      </w:r>
      <w:r w:rsidRPr="00154C31">
        <w:rPr>
          <w:rFonts w:ascii="Times New Roman" w:eastAsia="STHupo" w:hAnsi="Times New Roman" w:cs="Times New Roman"/>
          <w:sz w:val="24"/>
          <w:szCs w:val="24"/>
          <w:lang w:val="en-GB"/>
        </w:rPr>
        <w:t>’ actual needs</w:t>
      </w:r>
      <w:r w:rsidR="00B26269"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accompanied </w:t>
      </w:r>
      <w:r w:rsidR="00B26269" w:rsidRPr="00154C31">
        <w:rPr>
          <w:rFonts w:ascii="Times New Roman" w:eastAsia="STHupo" w:hAnsi="Times New Roman" w:cs="Times New Roman"/>
          <w:sz w:val="24"/>
          <w:szCs w:val="24"/>
          <w:lang w:val="en-GB"/>
        </w:rPr>
        <w:t xml:space="preserve">by adequate level of communication and </w:t>
      </w:r>
      <w:r w:rsidRPr="00154C31">
        <w:rPr>
          <w:rFonts w:ascii="Times New Roman" w:eastAsia="STHupo" w:hAnsi="Times New Roman" w:cs="Times New Roman"/>
          <w:sz w:val="24"/>
          <w:szCs w:val="24"/>
          <w:lang w:val="en-GB"/>
        </w:rPr>
        <w:t xml:space="preserve">technology </w:t>
      </w:r>
      <w:r w:rsidR="00B26269" w:rsidRPr="00154C31">
        <w:rPr>
          <w:rFonts w:ascii="Times New Roman" w:eastAsia="STHupo" w:hAnsi="Times New Roman" w:cs="Times New Roman"/>
          <w:sz w:val="24"/>
          <w:szCs w:val="24"/>
          <w:lang w:val="en-GB"/>
        </w:rPr>
        <w:t xml:space="preserve">development </w:t>
      </w:r>
    </w:p>
    <w:p w14:paraId="70E6864C" w14:textId="77354D0D" w:rsidR="00B26269" w:rsidRPr="00154C31" w:rsidRDefault="00B26269" w:rsidP="00B26269">
      <w:pPr>
        <w:numPr>
          <w:ilvl w:val="1"/>
          <w:numId w:val="14"/>
        </w:numPr>
        <w:spacing w:after="120" w:line="240" w:lineRule="auto"/>
        <w:ind w:hanging="357"/>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Number of electronic services; </w:t>
      </w:r>
      <w:r w:rsidR="005C0D33" w:rsidRPr="00154C31">
        <w:rPr>
          <w:rFonts w:ascii="Times New Roman" w:eastAsia="STHupo" w:hAnsi="Times New Roman" w:cs="Times New Roman"/>
          <w:sz w:val="24"/>
          <w:szCs w:val="24"/>
          <w:lang w:val="en-GB"/>
        </w:rPr>
        <w:t>establishment of</w:t>
      </w:r>
      <w:r w:rsidRPr="00154C31">
        <w:rPr>
          <w:rFonts w:ascii="Times New Roman" w:eastAsia="STHupo" w:hAnsi="Times New Roman" w:cs="Times New Roman"/>
          <w:sz w:val="24"/>
          <w:szCs w:val="24"/>
          <w:lang w:val="en-GB"/>
        </w:rPr>
        <w:t xml:space="preserve"> customer satisfaction </w:t>
      </w:r>
      <w:r w:rsidR="005C0D33" w:rsidRPr="00154C31">
        <w:rPr>
          <w:rFonts w:ascii="Times New Roman" w:eastAsia="STHupo" w:hAnsi="Times New Roman" w:cs="Times New Roman"/>
          <w:sz w:val="24"/>
          <w:szCs w:val="24"/>
          <w:lang w:val="en-GB"/>
        </w:rPr>
        <w:t>monitoring mechanisms</w:t>
      </w:r>
    </w:p>
    <w:p w14:paraId="56BAF75C" w14:textId="1F220C71" w:rsidR="00B26269" w:rsidRPr="00154C31" w:rsidRDefault="00B26269" w:rsidP="00B26269">
      <w:pPr>
        <w:numPr>
          <w:ilvl w:val="0"/>
          <w:numId w:val="14"/>
        </w:numPr>
        <w:spacing w:after="120" w:line="240" w:lineRule="auto"/>
        <w:ind w:hanging="357"/>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Policies and regulations adopted based on assessments of options and evidence, with participation of the public</w:t>
      </w:r>
      <w:r w:rsidR="00FE6137" w:rsidRPr="00154C31">
        <w:rPr>
          <w:rFonts w:ascii="Times New Roman" w:eastAsia="STHupo" w:hAnsi="Times New Roman" w:cs="Times New Roman"/>
          <w:sz w:val="24"/>
          <w:szCs w:val="24"/>
          <w:lang w:val="en-GB"/>
        </w:rPr>
        <w:t xml:space="preserve"> </w:t>
      </w:r>
    </w:p>
    <w:p w14:paraId="5DB07809" w14:textId="0D03376F" w:rsidR="00B26269" w:rsidRPr="00154C31" w:rsidRDefault="00B26269" w:rsidP="00B26269">
      <w:pPr>
        <w:numPr>
          <w:ilvl w:val="1"/>
          <w:numId w:val="14"/>
        </w:numPr>
        <w:spacing w:after="120" w:line="240" w:lineRule="auto"/>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Annual </w:t>
      </w:r>
      <w:r w:rsidR="008F54A6" w:rsidRPr="00154C31">
        <w:rPr>
          <w:rFonts w:ascii="Times New Roman" w:eastAsia="STHupo" w:hAnsi="Times New Roman" w:cs="Times New Roman"/>
          <w:sz w:val="24"/>
          <w:szCs w:val="24"/>
          <w:lang w:val="en-GB"/>
        </w:rPr>
        <w:t>i</w:t>
      </w:r>
      <w:r w:rsidRPr="00154C31">
        <w:rPr>
          <w:rFonts w:ascii="Times New Roman" w:eastAsia="STHupo" w:hAnsi="Times New Roman" w:cs="Times New Roman"/>
          <w:sz w:val="24"/>
          <w:szCs w:val="24"/>
          <w:lang w:val="en-GB"/>
        </w:rPr>
        <w:t xml:space="preserve">ndicators </w:t>
      </w:r>
      <w:r w:rsidR="00154C31" w:rsidRPr="00154C31">
        <w:rPr>
          <w:rFonts w:ascii="Times New Roman" w:eastAsia="STHupo" w:hAnsi="Times New Roman" w:cs="Times New Roman"/>
          <w:sz w:val="24"/>
          <w:szCs w:val="24"/>
          <w:lang w:val="en-GB"/>
        </w:rPr>
        <w:t xml:space="preserve">from </w:t>
      </w:r>
      <w:r w:rsidRPr="00154C31">
        <w:rPr>
          <w:rFonts w:ascii="Times New Roman" w:eastAsia="STHupo" w:hAnsi="Times New Roman" w:cs="Times New Roman"/>
          <w:sz w:val="24"/>
          <w:szCs w:val="24"/>
          <w:lang w:val="en-GB"/>
        </w:rPr>
        <w:t xml:space="preserve">the </w:t>
      </w:r>
      <w:r w:rsidRPr="00154C31">
        <w:rPr>
          <w:rFonts w:ascii="Times New Roman" w:eastAsia="STHupo" w:hAnsi="Times New Roman" w:cs="Times New Roman"/>
          <w:i/>
          <w:sz w:val="24"/>
          <w:szCs w:val="24"/>
          <w:lang w:val="en-GB"/>
        </w:rPr>
        <w:t>Worldwide Governance</w:t>
      </w:r>
      <w:r w:rsidRPr="00154C31">
        <w:rPr>
          <w:rFonts w:ascii="Times New Roman" w:eastAsia="STHupo" w:hAnsi="Times New Roman" w:cs="Times New Roman"/>
          <w:sz w:val="24"/>
          <w:szCs w:val="24"/>
          <w:lang w:val="en-GB"/>
        </w:rPr>
        <w:t xml:space="preserve"> list on regulatory quality; progress of Bosnia and Herzegovina in the EU accession process</w:t>
      </w:r>
    </w:p>
    <w:p w14:paraId="55F9D586" w14:textId="651220FF" w:rsidR="00B26269" w:rsidRPr="00154C31" w:rsidRDefault="00B26269" w:rsidP="00B26269">
      <w:pPr>
        <w:spacing w:after="120" w:line="240" w:lineRule="auto"/>
        <w:ind w:left="1080"/>
        <w:jc w:val="both"/>
        <w:rPr>
          <w:rFonts w:ascii="Times New Roman" w:eastAsia="STHupo" w:hAnsi="Times New Roman" w:cs="Times New Roman"/>
          <w:color w:val="FF0000"/>
          <w:sz w:val="24"/>
          <w:szCs w:val="24"/>
          <w:lang w:val="en-GB"/>
        </w:rPr>
      </w:pPr>
      <w:r w:rsidRPr="00154C31">
        <w:rPr>
          <w:rFonts w:ascii="Times New Roman" w:eastAsia="STHupo" w:hAnsi="Times New Roman" w:cs="Times New Roman"/>
          <w:sz w:val="24"/>
          <w:szCs w:val="24"/>
          <w:lang w:val="en-GB"/>
        </w:rPr>
        <w:t xml:space="preserve">According to the latest </w:t>
      </w:r>
      <w:r w:rsidRPr="00154C31">
        <w:rPr>
          <w:rFonts w:ascii="Times New Roman" w:eastAsia="STHupo" w:hAnsi="Times New Roman" w:cs="Times New Roman"/>
          <w:i/>
          <w:sz w:val="24"/>
          <w:szCs w:val="24"/>
          <w:lang w:val="en-GB"/>
        </w:rPr>
        <w:t>WGI 2017</w:t>
      </w:r>
      <w:r w:rsidRPr="00154C31">
        <w:rPr>
          <w:rFonts w:ascii="Times New Roman" w:eastAsia="STHupo" w:hAnsi="Times New Roman" w:cs="Times New Roman"/>
          <w:sz w:val="24"/>
          <w:szCs w:val="24"/>
          <w:lang w:val="en-GB"/>
        </w:rPr>
        <w:t xml:space="preserve"> assessment report, Bosnia and Herzegovina ranking for 2016 in the Regulatory Quality domain was 48.56.</w:t>
      </w:r>
      <w:r w:rsidR="00FE6137" w:rsidRPr="00154C31">
        <w:rPr>
          <w:rFonts w:ascii="Times New Roman" w:eastAsia="STHupo" w:hAnsi="Times New Roman" w:cs="Times New Roman"/>
          <w:i/>
          <w:sz w:val="24"/>
          <w:szCs w:val="24"/>
          <w:lang w:val="en-GB"/>
        </w:rPr>
        <w:t xml:space="preserve"> </w:t>
      </w:r>
    </w:p>
    <w:p w14:paraId="6C8150DD" w14:textId="1D05C303" w:rsidR="00B26269" w:rsidRPr="00154C31" w:rsidRDefault="00B26269" w:rsidP="00B26269">
      <w:pPr>
        <w:spacing w:after="120" w:line="240" w:lineRule="auto"/>
        <w:ind w:left="1080"/>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In addition, Bosnia and Herzegovina's progress in the EU accession process is reviewed annually </w:t>
      </w:r>
      <w:r w:rsidR="00154C31" w:rsidRPr="00154C31">
        <w:rPr>
          <w:rFonts w:ascii="Times New Roman" w:eastAsia="STHupo" w:hAnsi="Times New Roman" w:cs="Times New Roman"/>
          <w:sz w:val="24"/>
          <w:szCs w:val="24"/>
          <w:lang w:val="en-GB"/>
        </w:rPr>
        <w:t>in</w:t>
      </w:r>
      <w:r w:rsidRPr="00154C31">
        <w:rPr>
          <w:rFonts w:ascii="Times New Roman" w:eastAsia="STHupo" w:hAnsi="Times New Roman" w:cs="Times New Roman"/>
          <w:sz w:val="24"/>
          <w:szCs w:val="24"/>
          <w:lang w:val="en-GB"/>
        </w:rPr>
        <w:t xml:space="preserve"> European Commission </w:t>
      </w:r>
      <w:r w:rsidR="00154C31" w:rsidRPr="00154C31">
        <w:rPr>
          <w:rFonts w:ascii="Times New Roman" w:eastAsia="STHupo" w:hAnsi="Times New Roman" w:cs="Times New Roman"/>
          <w:sz w:val="24"/>
          <w:szCs w:val="24"/>
          <w:lang w:val="en-GB"/>
        </w:rPr>
        <w:t>r</w:t>
      </w:r>
      <w:r w:rsidRPr="00154C31">
        <w:rPr>
          <w:rFonts w:ascii="Times New Roman" w:eastAsia="STHupo" w:hAnsi="Times New Roman" w:cs="Times New Roman"/>
          <w:sz w:val="24"/>
          <w:szCs w:val="24"/>
          <w:lang w:val="en-GB"/>
        </w:rPr>
        <w:t>eports.</w:t>
      </w:r>
    </w:p>
    <w:p w14:paraId="380830A9" w14:textId="41C02A0C" w:rsidR="00B26269" w:rsidRPr="00154C31" w:rsidRDefault="00B26269" w:rsidP="00B26269">
      <w:pPr>
        <w:numPr>
          <w:ilvl w:val="0"/>
          <w:numId w:val="14"/>
        </w:numPr>
        <w:spacing w:after="120" w:line="240" w:lineRule="auto"/>
        <w:ind w:hanging="357"/>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The principle of competence and </w:t>
      </w:r>
      <w:r w:rsidR="00EF69FD" w:rsidRPr="00154C31">
        <w:rPr>
          <w:rFonts w:ascii="Times New Roman" w:eastAsia="STHupo" w:hAnsi="Times New Roman" w:cs="Times New Roman"/>
          <w:sz w:val="24"/>
          <w:szCs w:val="24"/>
          <w:lang w:val="en-GB"/>
        </w:rPr>
        <w:t xml:space="preserve">performance appraisal </w:t>
      </w:r>
      <w:r w:rsidRPr="00154C31">
        <w:rPr>
          <w:rFonts w:ascii="Times New Roman" w:eastAsia="STHupo" w:hAnsi="Times New Roman" w:cs="Times New Roman"/>
          <w:sz w:val="24"/>
          <w:szCs w:val="24"/>
          <w:lang w:val="en-GB"/>
        </w:rPr>
        <w:t xml:space="preserve">affirmed as the main principle of human resource management in public administration. </w:t>
      </w:r>
    </w:p>
    <w:p w14:paraId="2D3F9F55" w14:textId="011708A9" w:rsidR="00B26269" w:rsidRPr="00154C31" w:rsidRDefault="00B26269" w:rsidP="00B26269">
      <w:pPr>
        <w:numPr>
          <w:ilvl w:val="1"/>
          <w:numId w:val="14"/>
        </w:numPr>
        <w:spacing w:after="0" w:line="260" w:lineRule="exact"/>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lastRenderedPageBreak/>
        <w:t xml:space="preserve">Public administration job classification adjusted to </w:t>
      </w:r>
      <w:r w:rsidR="00154C31" w:rsidRPr="00154C31">
        <w:rPr>
          <w:rFonts w:ascii="Times New Roman" w:eastAsia="STHupo" w:hAnsi="Times New Roman" w:cs="Times New Roman"/>
          <w:sz w:val="24"/>
          <w:szCs w:val="24"/>
          <w:lang w:val="en-GB"/>
        </w:rPr>
        <w:t>actual</w:t>
      </w:r>
      <w:r w:rsidRPr="00154C31">
        <w:rPr>
          <w:rFonts w:ascii="Times New Roman" w:eastAsia="STHupo" w:hAnsi="Times New Roman" w:cs="Times New Roman"/>
          <w:sz w:val="24"/>
          <w:szCs w:val="24"/>
          <w:lang w:val="en-GB"/>
        </w:rPr>
        <w:t xml:space="preserve"> needs, SIGMA/OECD monitoring indicators.</w:t>
      </w:r>
    </w:p>
    <w:p w14:paraId="7CD054D8" w14:textId="77777777" w:rsidR="00B26269" w:rsidRPr="00154C31" w:rsidRDefault="00B26269" w:rsidP="00B26269">
      <w:pPr>
        <w:spacing w:after="0" w:line="260" w:lineRule="exact"/>
        <w:ind w:left="1080"/>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 </w:t>
      </w:r>
    </w:p>
    <w:p w14:paraId="5F53E1EC" w14:textId="74917C49" w:rsidR="00B26269" w:rsidRPr="00154C31" w:rsidRDefault="00EF69FD" w:rsidP="00B26269">
      <w:pPr>
        <w:numPr>
          <w:ilvl w:val="0"/>
          <w:numId w:val="14"/>
        </w:numPr>
        <w:spacing w:after="120" w:line="240" w:lineRule="auto"/>
        <w:ind w:hanging="357"/>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Transparent and accountable </w:t>
      </w:r>
      <w:r w:rsidR="00B26269" w:rsidRPr="00154C31">
        <w:rPr>
          <w:rFonts w:ascii="Times New Roman" w:eastAsia="STHupo" w:hAnsi="Times New Roman" w:cs="Times New Roman"/>
          <w:sz w:val="24"/>
          <w:szCs w:val="24"/>
          <w:lang w:val="en-GB"/>
        </w:rPr>
        <w:t xml:space="preserve">public administration </w:t>
      </w:r>
    </w:p>
    <w:p w14:paraId="300EF387" w14:textId="77777777" w:rsidR="00B26269" w:rsidRPr="00154C31" w:rsidRDefault="00B26269" w:rsidP="00B26269">
      <w:pPr>
        <w:numPr>
          <w:ilvl w:val="1"/>
          <w:numId w:val="14"/>
        </w:numPr>
        <w:spacing w:after="120" w:line="240" w:lineRule="auto"/>
        <w:ind w:hanging="357"/>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Level of proactive transparency of institutions and public administration bodies</w:t>
      </w:r>
    </w:p>
    <w:p w14:paraId="48A13EE2" w14:textId="6EF9E88A" w:rsidR="00B26269" w:rsidRPr="00154C31" w:rsidRDefault="00B26269" w:rsidP="00B26269">
      <w:pPr>
        <w:spacing w:after="0" w:line="260" w:lineRule="exact"/>
        <w:ind w:left="1134"/>
        <w:jc w:val="both"/>
        <w:rPr>
          <w:rFonts w:ascii="Times New Roman" w:eastAsia="STHupo" w:hAnsi="Times New Roman" w:cs="Times New Roman"/>
          <w:i/>
          <w:sz w:val="24"/>
          <w:szCs w:val="24"/>
          <w:lang w:val="en-GB"/>
        </w:rPr>
      </w:pPr>
      <w:r w:rsidRPr="00154C31">
        <w:rPr>
          <w:rFonts w:ascii="Times New Roman" w:eastAsia="STHupo" w:hAnsi="Times New Roman" w:cs="Times New Roman"/>
          <w:i/>
          <w:sz w:val="24"/>
          <w:szCs w:val="24"/>
          <w:lang w:val="en-GB"/>
        </w:rPr>
        <w:t>The abovementioned strategic priorities will b</w:t>
      </w:r>
      <w:r w:rsidR="00EF69FD" w:rsidRPr="00154C31">
        <w:rPr>
          <w:rFonts w:ascii="Times New Roman" w:eastAsia="STHupo" w:hAnsi="Times New Roman" w:cs="Times New Roman"/>
          <w:i/>
          <w:sz w:val="24"/>
          <w:szCs w:val="24"/>
          <w:lang w:val="en-GB"/>
        </w:rPr>
        <w:t>e implemented through specific objectives</w:t>
      </w:r>
      <w:r w:rsidRPr="00154C31">
        <w:rPr>
          <w:rFonts w:ascii="Times New Roman" w:eastAsia="STHupo" w:hAnsi="Times New Roman" w:cs="Times New Roman"/>
          <w:i/>
          <w:sz w:val="24"/>
          <w:szCs w:val="24"/>
          <w:lang w:val="en-GB"/>
        </w:rPr>
        <w:t xml:space="preserve"> and measures listed in Chapter 5 of the Strategic Framework</w:t>
      </w:r>
      <w:r w:rsidR="00154C31" w:rsidRPr="00154C31">
        <w:rPr>
          <w:rFonts w:ascii="Times New Roman" w:eastAsia="STHupo" w:hAnsi="Times New Roman" w:cs="Times New Roman"/>
          <w:i/>
          <w:sz w:val="24"/>
          <w:szCs w:val="24"/>
          <w:lang w:val="en-GB"/>
        </w:rPr>
        <w:t>,</w:t>
      </w:r>
      <w:r w:rsidRPr="00154C31">
        <w:rPr>
          <w:rFonts w:ascii="Times New Roman" w:eastAsia="STHupo" w:hAnsi="Times New Roman" w:cs="Times New Roman"/>
          <w:i/>
          <w:sz w:val="24"/>
          <w:szCs w:val="24"/>
          <w:lang w:val="en-GB"/>
        </w:rPr>
        <w:t xml:space="preserve"> which also includes impact indicators </w:t>
      </w:r>
      <w:r w:rsidR="00154C31" w:rsidRPr="00154C31">
        <w:rPr>
          <w:rFonts w:ascii="Times New Roman" w:eastAsia="STHupo" w:hAnsi="Times New Roman" w:cs="Times New Roman"/>
          <w:i/>
          <w:sz w:val="24"/>
          <w:szCs w:val="24"/>
          <w:lang w:val="en-GB"/>
        </w:rPr>
        <w:t xml:space="preserve">for </w:t>
      </w:r>
      <w:r w:rsidRPr="00154C31">
        <w:rPr>
          <w:rFonts w:ascii="Times New Roman" w:eastAsia="STHupo" w:hAnsi="Times New Roman" w:cs="Times New Roman"/>
          <w:i/>
          <w:sz w:val="24"/>
          <w:szCs w:val="24"/>
          <w:lang w:val="en-GB"/>
        </w:rPr>
        <w:t xml:space="preserve">specific objectives and outcome indicators </w:t>
      </w:r>
      <w:r w:rsidR="00154C31" w:rsidRPr="00154C31">
        <w:rPr>
          <w:rFonts w:ascii="Times New Roman" w:eastAsia="STHupo" w:hAnsi="Times New Roman" w:cs="Times New Roman"/>
          <w:i/>
          <w:sz w:val="24"/>
          <w:szCs w:val="24"/>
          <w:lang w:val="en-GB"/>
        </w:rPr>
        <w:t xml:space="preserve">for </w:t>
      </w:r>
      <w:r w:rsidRPr="00154C31">
        <w:rPr>
          <w:rFonts w:ascii="Times New Roman" w:eastAsia="STHupo" w:hAnsi="Times New Roman" w:cs="Times New Roman"/>
          <w:i/>
          <w:sz w:val="24"/>
          <w:szCs w:val="24"/>
          <w:lang w:val="en-GB"/>
        </w:rPr>
        <w:t>measures.</w:t>
      </w:r>
    </w:p>
    <w:p w14:paraId="6CF650D2" w14:textId="77777777" w:rsidR="003A421B" w:rsidRPr="00154C31" w:rsidRDefault="003A421B" w:rsidP="00B26269">
      <w:pPr>
        <w:spacing w:after="0" w:line="260" w:lineRule="exact"/>
        <w:ind w:left="1134"/>
        <w:jc w:val="both"/>
        <w:rPr>
          <w:rFonts w:ascii="Times New Roman" w:eastAsia="STHupo" w:hAnsi="Times New Roman" w:cs="Times New Roman"/>
          <w:sz w:val="24"/>
          <w:szCs w:val="24"/>
          <w:highlight w:val="yellow"/>
          <w:lang w:val="en-GB"/>
        </w:rPr>
      </w:pPr>
    </w:p>
    <w:p w14:paraId="408777A2" w14:textId="77777777" w:rsidR="00B26269" w:rsidRPr="00154C31" w:rsidRDefault="00B26269" w:rsidP="00B44E53">
      <w:pPr>
        <w:pStyle w:val="Heading1"/>
        <w:numPr>
          <w:ilvl w:val="0"/>
          <w:numId w:val="11"/>
        </w:numPr>
      </w:pPr>
      <w:bookmarkStart w:id="8" w:name="_Toc57280041"/>
      <w:r w:rsidRPr="00154C31">
        <w:t>FUNDAMENTAL STRATEGIC FRAMEWORK AND ORIENTATION</w:t>
      </w:r>
      <w:bookmarkEnd w:id="8"/>
    </w:p>
    <w:p w14:paraId="280558B2" w14:textId="77777777" w:rsidR="00B26269" w:rsidRPr="00154C31" w:rsidRDefault="00B26269" w:rsidP="00B26269">
      <w:pPr>
        <w:rPr>
          <w:rFonts w:ascii="Times New Roman" w:eastAsia="STHupo" w:hAnsi="Times New Roman" w:cs="Times New Roman"/>
          <w:sz w:val="24"/>
          <w:szCs w:val="24"/>
          <w:lang w:val="en-GB"/>
        </w:rPr>
      </w:pPr>
    </w:p>
    <w:p w14:paraId="70286C25" w14:textId="2D78B7B8" w:rsidR="00B26269" w:rsidRPr="00154C31" w:rsidRDefault="00B26269" w:rsidP="00B26269">
      <w:pPr>
        <w:spacing w:after="0" w:line="240" w:lineRule="auto"/>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The approach to development of </w:t>
      </w:r>
      <w:r w:rsidR="00154C31" w:rsidRPr="00154C31">
        <w:rPr>
          <w:rFonts w:ascii="Times New Roman" w:eastAsia="STHupo" w:hAnsi="Times New Roman" w:cs="Times New Roman"/>
          <w:sz w:val="24"/>
          <w:szCs w:val="24"/>
          <w:lang w:val="en-GB"/>
        </w:rPr>
        <w:t xml:space="preserve">the </w:t>
      </w:r>
      <w:r w:rsidRPr="00154C31">
        <w:rPr>
          <w:rFonts w:ascii="Times New Roman" w:eastAsia="STHupo" w:hAnsi="Times New Roman" w:cs="Times New Roman"/>
          <w:sz w:val="24"/>
          <w:szCs w:val="24"/>
          <w:lang w:val="en-GB"/>
        </w:rPr>
        <w:t xml:space="preserve">PAR Strategic Framework in Bosnia and Herzegovina in terms of scope, structure, implementers and deadlines is based on the </w:t>
      </w:r>
      <w:r w:rsidR="00154C31" w:rsidRPr="00154C31">
        <w:rPr>
          <w:rFonts w:ascii="Times New Roman" w:eastAsia="STHupo" w:hAnsi="Times New Roman" w:cs="Times New Roman"/>
          <w:sz w:val="24"/>
          <w:szCs w:val="24"/>
          <w:lang w:val="en-GB"/>
        </w:rPr>
        <w:t>commitments from</w:t>
      </w:r>
      <w:r w:rsidRPr="00154C31">
        <w:rPr>
          <w:rFonts w:ascii="Times New Roman" w:eastAsia="STHupo" w:hAnsi="Times New Roman" w:cs="Times New Roman"/>
          <w:sz w:val="24"/>
          <w:szCs w:val="24"/>
          <w:lang w:val="en-GB"/>
        </w:rPr>
        <w:t xml:space="preserve"> the previous Operational Plan:</w:t>
      </w:r>
    </w:p>
    <w:p w14:paraId="59C9AC38" w14:textId="6E1EB652" w:rsidR="00B26269" w:rsidRPr="00154C31" w:rsidRDefault="009D2510" w:rsidP="00B26269">
      <w:pPr>
        <w:spacing w:before="120" w:after="0"/>
        <w:jc w:val="both"/>
        <w:rPr>
          <w:rFonts w:ascii="Times New Roman" w:eastAsia="STHupo" w:hAnsi="Times New Roman" w:cs="Times New Roman"/>
          <w:i/>
          <w:sz w:val="24"/>
          <w:szCs w:val="24"/>
          <w:lang w:val="en-GB"/>
        </w:rPr>
      </w:pPr>
      <w:r w:rsidRPr="00154C31">
        <w:rPr>
          <w:rFonts w:ascii="Times New Roman" w:eastAsia="STHupo" w:hAnsi="Times New Roman" w:cs="Times New Roman"/>
          <w:sz w:val="24"/>
          <w:szCs w:val="24"/>
          <w:lang w:val="en-GB"/>
        </w:rPr>
        <w:t>“</w:t>
      </w:r>
      <w:r w:rsidR="00B26269" w:rsidRPr="00154C31">
        <w:rPr>
          <w:rFonts w:ascii="Times New Roman" w:eastAsia="STHupo" w:hAnsi="Times New Roman" w:cs="Times New Roman"/>
          <w:i/>
          <w:sz w:val="24"/>
          <w:szCs w:val="24"/>
          <w:lang w:val="en-GB"/>
        </w:rPr>
        <w:t xml:space="preserve">The PAR Strategy and the Action Plan will include state-level institutions, two entities and </w:t>
      </w:r>
      <w:r w:rsidR="00DB1944">
        <w:rPr>
          <w:rFonts w:ascii="Times New Roman" w:eastAsia="STHupo" w:hAnsi="Times New Roman" w:cs="Times New Roman"/>
          <w:i/>
          <w:sz w:val="24"/>
          <w:szCs w:val="24"/>
          <w:lang w:val="en-GB"/>
        </w:rPr>
        <w:t>Brcko</w:t>
      </w:r>
      <w:r w:rsidR="00FE6137" w:rsidRPr="00154C31">
        <w:rPr>
          <w:rFonts w:ascii="Times New Roman" w:eastAsia="STHupo" w:hAnsi="Times New Roman" w:cs="Times New Roman"/>
          <w:i/>
          <w:sz w:val="24"/>
          <w:szCs w:val="24"/>
          <w:lang w:val="en-GB"/>
        </w:rPr>
        <w:t xml:space="preserve"> District</w:t>
      </w:r>
      <w:r w:rsidR="00B26269" w:rsidRPr="00154C31">
        <w:rPr>
          <w:rFonts w:ascii="Times New Roman" w:eastAsia="STHupo" w:hAnsi="Times New Roman" w:cs="Times New Roman"/>
          <w:i/>
          <w:sz w:val="24"/>
          <w:szCs w:val="24"/>
          <w:lang w:val="en-GB"/>
        </w:rPr>
        <w:t xml:space="preserve"> as implementers. The PAR Strategy and the Action Plan will not include cantons and municipalities as direct</w:t>
      </w:r>
      <w:r w:rsidR="00EF69FD" w:rsidRPr="00154C31">
        <w:rPr>
          <w:rFonts w:ascii="Times New Roman" w:eastAsia="STHupo" w:hAnsi="Times New Roman" w:cs="Times New Roman"/>
          <w:i/>
          <w:sz w:val="24"/>
          <w:szCs w:val="24"/>
          <w:lang w:val="en-GB"/>
        </w:rPr>
        <w:t xml:space="preserve"> implementers</w:t>
      </w:r>
      <w:r w:rsidR="00B26269" w:rsidRPr="00154C31">
        <w:rPr>
          <w:rFonts w:ascii="Times New Roman" w:eastAsia="STHupo" w:hAnsi="Times New Roman" w:cs="Times New Roman"/>
          <w:i/>
          <w:sz w:val="24"/>
          <w:szCs w:val="24"/>
          <w:lang w:val="en-GB"/>
        </w:rPr>
        <w:t xml:space="preserve">. However, when necessary, some of the pillars or objectives of the action will be implemented at the level of the cantons and/or municipalities, which will be indicated in the implementation documents (action plans). The focus of </w:t>
      </w:r>
      <w:r w:rsidR="00154C31" w:rsidRPr="00154C31">
        <w:rPr>
          <w:rFonts w:ascii="Times New Roman" w:eastAsia="STHupo" w:hAnsi="Times New Roman" w:cs="Times New Roman"/>
          <w:i/>
          <w:sz w:val="24"/>
          <w:szCs w:val="24"/>
          <w:lang w:val="en-GB"/>
        </w:rPr>
        <w:t xml:space="preserve">the </w:t>
      </w:r>
      <w:r w:rsidR="00B26269" w:rsidRPr="00154C31">
        <w:rPr>
          <w:rFonts w:ascii="Times New Roman" w:eastAsia="STHupo" w:hAnsi="Times New Roman" w:cs="Times New Roman"/>
          <w:i/>
          <w:sz w:val="24"/>
          <w:szCs w:val="24"/>
          <w:lang w:val="en-GB"/>
        </w:rPr>
        <w:t xml:space="preserve">PAR Strategy at the state, entity and </w:t>
      </w:r>
      <w:r w:rsidR="00DB1944">
        <w:rPr>
          <w:rFonts w:ascii="Times New Roman" w:eastAsia="STHupo" w:hAnsi="Times New Roman" w:cs="Times New Roman"/>
          <w:i/>
          <w:sz w:val="24"/>
          <w:szCs w:val="24"/>
          <w:lang w:val="en-GB"/>
        </w:rPr>
        <w:t>Brcko</w:t>
      </w:r>
      <w:r w:rsidR="00FE6137" w:rsidRPr="00154C31">
        <w:rPr>
          <w:rFonts w:ascii="Times New Roman" w:eastAsia="STHupo" w:hAnsi="Times New Roman" w:cs="Times New Roman"/>
          <w:i/>
          <w:sz w:val="24"/>
          <w:szCs w:val="24"/>
          <w:lang w:val="en-GB"/>
        </w:rPr>
        <w:t xml:space="preserve"> District</w:t>
      </w:r>
      <w:r w:rsidR="00B26269" w:rsidRPr="00154C31">
        <w:rPr>
          <w:rFonts w:ascii="Times New Roman" w:eastAsia="STHupo" w:hAnsi="Times New Roman" w:cs="Times New Roman"/>
          <w:i/>
          <w:sz w:val="24"/>
          <w:szCs w:val="24"/>
          <w:lang w:val="en-GB"/>
        </w:rPr>
        <w:t xml:space="preserve"> level will enable a more focused decision-making process and more targeted allocation of funds.</w:t>
      </w:r>
      <w:r w:rsidRPr="00154C31">
        <w:rPr>
          <w:rFonts w:ascii="Times New Roman" w:eastAsia="STHupo" w:hAnsi="Times New Roman" w:cs="Times New Roman"/>
          <w:i/>
          <w:sz w:val="24"/>
          <w:szCs w:val="24"/>
          <w:lang w:val="en-GB"/>
        </w:rPr>
        <w:t>”</w:t>
      </w:r>
      <w:r w:rsidR="00B26269" w:rsidRPr="00154C31">
        <w:rPr>
          <w:rStyle w:val="FootnoteReference"/>
          <w:rFonts w:ascii="Times New Roman" w:eastAsia="STHupo" w:hAnsi="Times New Roman" w:cs="Times New Roman"/>
          <w:i/>
          <w:sz w:val="24"/>
          <w:szCs w:val="24"/>
          <w:lang w:val="en-GB"/>
        </w:rPr>
        <w:footnoteReference w:id="15"/>
      </w:r>
    </w:p>
    <w:p w14:paraId="28E0C606" w14:textId="15623F7B" w:rsidR="00B26269" w:rsidRPr="00154C31" w:rsidRDefault="00154C31" w:rsidP="00B26269">
      <w:pPr>
        <w:spacing w:before="120" w:after="120"/>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In line with the </w:t>
      </w:r>
      <w:r w:rsidR="00B26269" w:rsidRPr="00154C31">
        <w:rPr>
          <w:rFonts w:ascii="Times New Roman" w:eastAsia="STHupo" w:hAnsi="Times New Roman" w:cs="Times New Roman"/>
          <w:sz w:val="24"/>
          <w:szCs w:val="24"/>
          <w:lang w:val="en-GB"/>
        </w:rPr>
        <w:t xml:space="preserve">common and general strategic goals defined </w:t>
      </w:r>
      <w:r w:rsidRPr="00154C31">
        <w:rPr>
          <w:rFonts w:ascii="Times New Roman" w:eastAsia="STHupo" w:hAnsi="Times New Roman" w:cs="Times New Roman"/>
          <w:sz w:val="24"/>
          <w:szCs w:val="24"/>
          <w:lang w:val="en-GB"/>
        </w:rPr>
        <w:t xml:space="preserve">in </w:t>
      </w:r>
      <w:r w:rsidR="00B26269" w:rsidRPr="00154C31">
        <w:rPr>
          <w:rFonts w:ascii="Times New Roman" w:eastAsia="STHupo" w:hAnsi="Times New Roman" w:cs="Times New Roman"/>
          <w:sz w:val="24"/>
          <w:szCs w:val="24"/>
          <w:lang w:val="en-GB"/>
        </w:rPr>
        <w:t xml:space="preserve">the Strategic </w:t>
      </w:r>
      <w:r w:rsidR="004173FA" w:rsidRPr="00154C31">
        <w:rPr>
          <w:rFonts w:ascii="Times New Roman" w:eastAsia="STHupo" w:hAnsi="Times New Roman" w:cs="Times New Roman"/>
          <w:sz w:val="24"/>
          <w:szCs w:val="24"/>
          <w:lang w:val="en-GB"/>
        </w:rPr>
        <w:t xml:space="preserve">Framework </w:t>
      </w:r>
      <w:r w:rsidRPr="00154C31">
        <w:rPr>
          <w:rFonts w:ascii="Times New Roman" w:eastAsia="STHupo" w:hAnsi="Times New Roman" w:cs="Times New Roman"/>
          <w:sz w:val="24"/>
          <w:szCs w:val="24"/>
          <w:lang w:val="en-GB"/>
        </w:rPr>
        <w:t xml:space="preserve">for </w:t>
      </w:r>
      <w:r w:rsidR="00B26269" w:rsidRPr="00154C31">
        <w:rPr>
          <w:rFonts w:ascii="Times New Roman" w:eastAsia="STHupo" w:hAnsi="Times New Roman" w:cs="Times New Roman"/>
          <w:sz w:val="24"/>
          <w:szCs w:val="24"/>
          <w:lang w:val="en-GB"/>
        </w:rPr>
        <w:t xml:space="preserve">Public Administration Reform in BiH, each administrative level in Bosnia and Herzegovina can adopt separate implementing documents (action plans) that will define </w:t>
      </w:r>
      <w:r w:rsidRPr="00154C31">
        <w:rPr>
          <w:rFonts w:ascii="Times New Roman" w:eastAsia="STHupo" w:hAnsi="Times New Roman" w:cs="Times New Roman"/>
          <w:sz w:val="24"/>
          <w:szCs w:val="24"/>
          <w:lang w:val="en-GB"/>
        </w:rPr>
        <w:t xml:space="preserve">the </w:t>
      </w:r>
      <w:r w:rsidR="00B26269" w:rsidRPr="00154C31">
        <w:rPr>
          <w:rFonts w:ascii="Times New Roman" w:eastAsia="STHupo" w:hAnsi="Times New Roman" w:cs="Times New Roman"/>
          <w:sz w:val="24"/>
          <w:szCs w:val="24"/>
          <w:lang w:val="en-GB"/>
        </w:rPr>
        <w:t xml:space="preserve">specificities of the public administration at that administrative level of government, as well as their needs and priorities. </w:t>
      </w:r>
    </w:p>
    <w:p w14:paraId="52199A50" w14:textId="79B08857" w:rsidR="00B26269" w:rsidRPr="00154C31" w:rsidRDefault="00B26269" w:rsidP="00B26269">
      <w:pPr>
        <w:spacing w:before="120" w:after="120"/>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The </w:t>
      </w:r>
      <w:r w:rsidR="00434E31" w:rsidRPr="00154C31">
        <w:rPr>
          <w:rFonts w:ascii="Times New Roman" w:eastAsia="STHupo" w:hAnsi="Times New Roman" w:cs="Times New Roman"/>
          <w:sz w:val="24"/>
          <w:szCs w:val="24"/>
          <w:lang w:val="en-GB"/>
        </w:rPr>
        <w:t>Strategic Framework for Public Administration Reform in Bosnia and Herzegovina</w:t>
      </w:r>
      <w:r w:rsidR="002B1E57" w:rsidRPr="00154C31">
        <w:rPr>
          <w:rFonts w:ascii="Times New Roman" w:eastAsia="STHupo" w:hAnsi="Times New Roman" w:cs="Times New Roman"/>
          <w:sz w:val="24"/>
          <w:szCs w:val="24"/>
          <w:lang w:val="en-GB"/>
        </w:rPr>
        <w:t xml:space="preserve"> is the framework for synchronis</w:t>
      </w:r>
      <w:r w:rsidRPr="00154C31">
        <w:rPr>
          <w:rFonts w:ascii="Times New Roman" w:eastAsia="STHupo" w:hAnsi="Times New Roman" w:cs="Times New Roman"/>
          <w:sz w:val="24"/>
          <w:szCs w:val="24"/>
          <w:lang w:val="en-GB"/>
        </w:rPr>
        <w:t xml:space="preserve">ed and coordinated implementation of reform measures </w:t>
      </w:r>
      <w:r w:rsidR="00154C31">
        <w:rPr>
          <w:rFonts w:ascii="Times New Roman" w:eastAsia="STHupo" w:hAnsi="Times New Roman" w:cs="Times New Roman"/>
          <w:sz w:val="24"/>
          <w:szCs w:val="24"/>
          <w:lang w:val="en-GB"/>
        </w:rPr>
        <w:t>aimed at</w:t>
      </w:r>
      <w:r w:rsidRPr="00154C31">
        <w:rPr>
          <w:rFonts w:ascii="Times New Roman" w:eastAsia="STHupo" w:hAnsi="Times New Roman" w:cs="Times New Roman"/>
          <w:sz w:val="24"/>
          <w:szCs w:val="24"/>
          <w:lang w:val="en-GB"/>
        </w:rPr>
        <w:t xml:space="preserve"> </w:t>
      </w:r>
      <w:r w:rsidR="00154C31" w:rsidRPr="00154C31">
        <w:rPr>
          <w:rFonts w:ascii="Times New Roman" w:eastAsia="STHupo" w:hAnsi="Times New Roman" w:cs="Times New Roman"/>
          <w:sz w:val="24"/>
          <w:szCs w:val="24"/>
          <w:lang w:val="en-GB"/>
        </w:rPr>
        <w:t>achiev</w:t>
      </w:r>
      <w:r w:rsidR="00154C31">
        <w:rPr>
          <w:rFonts w:ascii="Times New Roman" w:eastAsia="STHupo" w:hAnsi="Times New Roman" w:cs="Times New Roman"/>
          <w:sz w:val="24"/>
          <w:szCs w:val="24"/>
          <w:lang w:val="en-GB"/>
        </w:rPr>
        <w:t>ing</w:t>
      </w:r>
      <w:r w:rsidR="00154C31" w:rsidRPr="00154C31">
        <w:rPr>
          <w:rFonts w:ascii="Times New Roman" w:eastAsia="STHupo" w:hAnsi="Times New Roman" w:cs="Times New Roman"/>
          <w:sz w:val="24"/>
          <w:szCs w:val="24"/>
          <w:lang w:val="en-GB"/>
        </w:rPr>
        <w:t xml:space="preserve"> </w:t>
      </w:r>
      <w:r w:rsidR="00154C31">
        <w:rPr>
          <w:rFonts w:ascii="Times New Roman" w:eastAsia="STHupo" w:hAnsi="Times New Roman" w:cs="Times New Roman"/>
          <w:sz w:val="24"/>
          <w:szCs w:val="24"/>
          <w:lang w:val="en-GB"/>
        </w:rPr>
        <w:t xml:space="preserve">the </w:t>
      </w:r>
      <w:r w:rsidR="00154C31" w:rsidRPr="00D14D6F">
        <w:rPr>
          <w:rFonts w:ascii="Times New Roman" w:eastAsia="STHupo" w:hAnsi="Times New Roman" w:cs="Times New Roman"/>
          <w:sz w:val="24"/>
          <w:szCs w:val="24"/>
          <w:lang w:val="en-GB"/>
        </w:rPr>
        <w:t xml:space="preserve">standards </w:t>
      </w:r>
      <w:r w:rsidRPr="00154C31">
        <w:rPr>
          <w:rFonts w:ascii="Times New Roman" w:eastAsia="STHupo" w:hAnsi="Times New Roman" w:cs="Times New Roman"/>
          <w:sz w:val="24"/>
          <w:szCs w:val="24"/>
          <w:lang w:val="en-GB"/>
        </w:rPr>
        <w:t xml:space="preserve">good governance that are generally accepted in democratic political systems, thus ensuring more effective implementation of the commitments under the </w:t>
      </w:r>
      <w:r w:rsidR="00EF69FD" w:rsidRPr="00154C31">
        <w:rPr>
          <w:rFonts w:ascii="Times New Roman" w:eastAsia="STHupo" w:hAnsi="Times New Roman" w:cs="Times New Roman"/>
          <w:sz w:val="24"/>
          <w:szCs w:val="24"/>
          <w:lang w:val="en-GB"/>
        </w:rPr>
        <w:t>Stabilis</w:t>
      </w:r>
      <w:r w:rsidRPr="00154C31">
        <w:rPr>
          <w:rFonts w:ascii="Times New Roman" w:eastAsia="STHupo" w:hAnsi="Times New Roman" w:cs="Times New Roman"/>
          <w:sz w:val="24"/>
          <w:szCs w:val="24"/>
          <w:lang w:val="en-GB"/>
        </w:rPr>
        <w:t xml:space="preserve">ation and Association Agreement and the Reform Agenda. The PAR Strategic </w:t>
      </w:r>
      <w:r w:rsidR="004173FA" w:rsidRPr="00154C31">
        <w:rPr>
          <w:rFonts w:ascii="Times New Roman" w:eastAsia="STHupo" w:hAnsi="Times New Roman" w:cs="Times New Roman"/>
          <w:sz w:val="24"/>
          <w:szCs w:val="24"/>
          <w:lang w:val="en-GB"/>
        </w:rPr>
        <w:t>Framework of</w:t>
      </w:r>
      <w:r w:rsidRPr="00154C31">
        <w:rPr>
          <w:rFonts w:ascii="Times New Roman" w:eastAsia="STHupo" w:hAnsi="Times New Roman" w:cs="Times New Roman"/>
          <w:sz w:val="24"/>
          <w:szCs w:val="24"/>
          <w:lang w:val="en-GB"/>
        </w:rPr>
        <w:t xml:space="preserve"> Bosnia and Herzegovina reflects the constitutional set-up of Bosnia and Herzegovina and its adoption and implementation is based on the principles of inclusiveness, partnership, cooperation and coordination.</w:t>
      </w:r>
    </w:p>
    <w:p w14:paraId="3B41C980" w14:textId="6CE4C5C3" w:rsidR="00B26269" w:rsidRPr="00154C31" w:rsidRDefault="003D748C" w:rsidP="00B26269">
      <w:pPr>
        <w:spacing w:before="120" w:after="120"/>
        <w:jc w:val="both"/>
        <w:rPr>
          <w:rFonts w:ascii="Times New Roman" w:eastAsia="STHupo" w:hAnsi="Times New Roman" w:cs="Times New Roman"/>
          <w:sz w:val="24"/>
          <w:szCs w:val="24"/>
          <w:lang w:val="en-GB"/>
        </w:rPr>
      </w:pPr>
      <w:r>
        <w:rPr>
          <w:rFonts w:ascii="Times New Roman" w:eastAsia="STHupo" w:hAnsi="Times New Roman" w:cs="Times New Roman"/>
          <w:sz w:val="24"/>
          <w:szCs w:val="24"/>
          <w:lang w:val="en-GB"/>
        </w:rPr>
        <w:t>S</w:t>
      </w:r>
      <w:r w:rsidR="00B26269" w:rsidRPr="00154C31">
        <w:rPr>
          <w:rFonts w:ascii="Times New Roman" w:eastAsia="STHupo" w:hAnsi="Times New Roman" w:cs="Times New Roman"/>
          <w:sz w:val="24"/>
          <w:szCs w:val="24"/>
          <w:lang w:val="en-GB"/>
        </w:rPr>
        <w:t xml:space="preserve">trategic objectives set out in this Strategic Framework </w:t>
      </w:r>
      <w:r>
        <w:rPr>
          <w:rFonts w:ascii="Times New Roman" w:eastAsia="STHupo" w:hAnsi="Times New Roman" w:cs="Times New Roman"/>
          <w:sz w:val="24"/>
          <w:szCs w:val="24"/>
          <w:lang w:val="en-GB"/>
        </w:rPr>
        <w:t>represent</w:t>
      </w:r>
      <w:r w:rsidRPr="00154C31">
        <w:rPr>
          <w:rFonts w:ascii="Times New Roman" w:eastAsia="STHupo" w:hAnsi="Times New Roman" w:cs="Times New Roman"/>
          <w:sz w:val="24"/>
          <w:szCs w:val="24"/>
          <w:lang w:val="en-GB"/>
        </w:rPr>
        <w:t xml:space="preserve"> </w:t>
      </w:r>
      <w:r w:rsidR="00B26269" w:rsidRPr="00154C31">
        <w:rPr>
          <w:rFonts w:ascii="Times New Roman" w:eastAsia="STHupo" w:hAnsi="Times New Roman" w:cs="Times New Roman"/>
          <w:sz w:val="24"/>
          <w:szCs w:val="24"/>
          <w:lang w:val="en-GB"/>
        </w:rPr>
        <w:t>the common</w:t>
      </w:r>
      <w:r>
        <w:rPr>
          <w:rFonts w:ascii="Times New Roman" w:eastAsia="STHupo" w:hAnsi="Times New Roman" w:cs="Times New Roman"/>
          <w:sz w:val="24"/>
          <w:szCs w:val="24"/>
          <w:lang w:val="en-GB"/>
        </w:rPr>
        <w:t xml:space="preserve"> and</w:t>
      </w:r>
      <w:r w:rsidR="00B26269" w:rsidRPr="00154C31">
        <w:rPr>
          <w:rFonts w:ascii="Times New Roman" w:eastAsia="STHupo" w:hAnsi="Times New Roman" w:cs="Times New Roman"/>
          <w:sz w:val="24"/>
          <w:szCs w:val="24"/>
          <w:lang w:val="en-GB"/>
        </w:rPr>
        <w:t xml:space="preserve"> general framework for all levels of government in BiH. The PAR </w:t>
      </w:r>
      <w:r w:rsidRPr="00154C31">
        <w:rPr>
          <w:rFonts w:ascii="Times New Roman" w:eastAsia="STHupo" w:hAnsi="Times New Roman" w:cs="Times New Roman"/>
          <w:sz w:val="24"/>
          <w:szCs w:val="24"/>
          <w:lang w:val="en-GB"/>
        </w:rPr>
        <w:t>Strategic Framework</w:t>
      </w:r>
      <w:r w:rsidR="00B26269" w:rsidRPr="00154C31">
        <w:rPr>
          <w:rFonts w:ascii="Times New Roman" w:eastAsia="STHupo" w:hAnsi="Times New Roman" w:cs="Times New Roman"/>
          <w:sz w:val="24"/>
          <w:szCs w:val="24"/>
          <w:lang w:val="en-GB"/>
        </w:rPr>
        <w:t xml:space="preserve"> reflects the constitutional and legal set-up of Bosnia and Herzegovina, Federation of Bosnia and Herzegovina, </w:t>
      </w:r>
      <w:r w:rsidR="00A816F3" w:rsidRPr="00154C31">
        <w:rPr>
          <w:rFonts w:ascii="Times New Roman" w:eastAsia="STHupo" w:hAnsi="Times New Roman" w:cs="Times New Roman"/>
          <w:sz w:val="24"/>
          <w:szCs w:val="24"/>
          <w:lang w:val="en-GB"/>
        </w:rPr>
        <w:t>Republika Srpska</w:t>
      </w:r>
      <w:r w:rsidR="00B26269" w:rsidRPr="00154C31">
        <w:rPr>
          <w:rFonts w:ascii="Times New Roman" w:eastAsia="STHupo" w:hAnsi="Times New Roman" w:cs="Times New Roman"/>
          <w:sz w:val="24"/>
          <w:szCs w:val="24"/>
          <w:lang w:val="en-GB"/>
        </w:rPr>
        <w:t xml:space="preserve"> and </w:t>
      </w:r>
      <w:r w:rsidR="00DB1944">
        <w:rPr>
          <w:rFonts w:ascii="Times New Roman" w:eastAsia="STHupo" w:hAnsi="Times New Roman" w:cs="Times New Roman"/>
          <w:sz w:val="24"/>
          <w:szCs w:val="24"/>
          <w:lang w:val="en-GB"/>
        </w:rPr>
        <w:t>Brcko</w:t>
      </w:r>
      <w:r w:rsidR="00B26269" w:rsidRPr="00154C31">
        <w:rPr>
          <w:rFonts w:ascii="Times New Roman" w:eastAsia="STHupo" w:hAnsi="Times New Roman" w:cs="Times New Roman"/>
          <w:sz w:val="24"/>
          <w:szCs w:val="24"/>
          <w:lang w:val="en-GB"/>
        </w:rPr>
        <w:t xml:space="preserve"> District of Bosnia and Herzegovina</w:t>
      </w:r>
      <w:r w:rsidR="00B26269" w:rsidRPr="00154C31">
        <w:rPr>
          <w:rFonts w:ascii="Times New Roman" w:eastAsia="STHupo" w:hAnsi="Times New Roman" w:cs="Times New Roman"/>
          <w:sz w:val="24"/>
          <w:szCs w:val="24"/>
          <w:lang w:val="en-GB" w:eastAsia="bs-Latn-BA"/>
        </w:rPr>
        <w:t xml:space="preserve">. Each level of government has autonomy when it comes to the structure and </w:t>
      </w:r>
      <w:r w:rsidR="00EF69FD" w:rsidRPr="00154C31">
        <w:rPr>
          <w:rFonts w:ascii="Times New Roman" w:eastAsia="STHupo" w:hAnsi="Times New Roman" w:cs="Times New Roman"/>
          <w:sz w:val="24"/>
          <w:szCs w:val="24"/>
          <w:lang w:val="en-GB" w:eastAsia="bs-Latn-BA"/>
        </w:rPr>
        <w:t>organis</w:t>
      </w:r>
      <w:r w:rsidR="00B26269" w:rsidRPr="00154C31">
        <w:rPr>
          <w:rFonts w:ascii="Times New Roman" w:eastAsia="STHupo" w:hAnsi="Times New Roman" w:cs="Times New Roman"/>
          <w:sz w:val="24"/>
          <w:szCs w:val="24"/>
          <w:lang w:val="en-GB" w:eastAsia="bs-Latn-BA"/>
        </w:rPr>
        <w:t xml:space="preserve">ation of the public administration system in the exercise of its competencies. </w:t>
      </w:r>
      <w:r w:rsidR="00B26269" w:rsidRPr="00154C31">
        <w:rPr>
          <w:rFonts w:ascii="Times New Roman" w:eastAsia="STHupo" w:hAnsi="Times New Roman" w:cs="Times New Roman"/>
          <w:sz w:val="24"/>
          <w:szCs w:val="24"/>
          <w:lang w:val="en-GB"/>
        </w:rPr>
        <w:t xml:space="preserve">In this regard, the composition of </w:t>
      </w:r>
      <w:r w:rsidR="00B26269" w:rsidRPr="00154C31">
        <w:rPr>
          <w:rFonts w:ascii="Times New Roman" w:eastAsia="STHupo" w:hAnsi="Times New Roman" w:cs="Times New Roman"/>
          <w:sz w:val="24"/>
          <w:szCs w:val="24"/>
          <w:lang w:val="en-GB"/>
        </w:rPr>
        <w:lastRenderedPageBreak/>
        <w:t xml:space="preserve">operational structures and the process of development and implementation of the PAR Strategic Framework ensure </w:t>
      </w:r>
      <w:r w:rsidR="00B26269" w:rsidRPr="00154C31">
        <w:rPr>
          <w:rFonts w:ascii="Times New Roman" w:eastAsia="STHupo" w:hAnsi="Times New Roman" w:cs="Times New Roman"/>
          <w:i/>
          <w:sz w:val="24"/>
          <w:szCs w:val="24"/>
          <w:lang w:val="en-GB"/>
        </w:rPr>
        <w:t>inclusion, credibility, relevance and ownership</w:t>
      </w:r>
      <w:r w:rsidR="00B26269" w:rsidRPr="00154C31">
        <w:rPr>
          <w:rFonts w:ascii="Times New Roman" w:eastAsia="STHupo" w:hAnsi="Times New Roman" w:cs="Times New Roman"/>
          <w:sz w:val="24"/>
          <w:szCs w:val="24"/>
          <w:lang w:val="en-GB"/>
        </w:rPr>
        <w:t xml:space="preserve"> of the agreed objectives and measures, by means of inter-institutional consultations and structured cooperation </w:t>
      </w:r>
      <w:r>
        <w:rPr>
          <w:rFonts w:ascii="Times New Roman" w:eastAsia="STHupo" w:hAnsi="Times New Roman" w:cs="Times New Roman"/>
          <w:sz w:val="24"/>
          <w:szCs w:val="24"/>
          <w:lang w:val="en-GB"/>
        </w:rPr>
        <w:t>a</w:t>
      </w:r>
      <w:r w:rsidR="00A54895" w:rsidRPr="00154C31">
        <w:rPr>
          <w:rFonts w:ascii="Times New Roman" w:eastAsia="STHupo" w:hAnsi="Times New Roman" w:cs="Times New Roman"/>
          <w:sz w:val="24"/>
          <w:szCs w:val="24"/>
          <w:lang w:val="en-GB"/>
        </w:rPr>
        <w:t>mon</w:t>
      </w:r>
      <w:r w:rsidR="00EF69FD" w:rsidRPr="00154C31">
        <w:rPr>
          <w:rFonts w:ascii="Times New Roman" w:eastAsia="STHupo" w:hAnsi="Times New Roman" w:cs="Times New Roman"/>
          <w:sz w:val="24"/>
          <w:szCs w:val="24"/>
          <w:lang w:val="en-GB"/>
        </w:rPr>
        <w:t>g</w:t>
      </w:r>
      <w:r w:rsidR="00B26269" w:rsidRPr="00154C31">
        <w:rPr>
          <w:rFonts w:ascii="Times New Roman" w:eastAsia="STHupo" w:hAnsi="Times New Roman" w:cs="Times New Roman"/>
          <w:sz w:val="24"/>
          <w:szCs w:val="24"/>
          <w:lang w:val="en-GB"/>
        </w:rPr>
        <w:t xml:space="preserve"> (appointed) representatives of </w:t>
      </w:r>
      <w:r>
        <w:rPr>
          <w:rFonts w:ascii="Times New Roman" w:eastAsia="STHupo" w:hAnsi="Times New Roman" w:cs="Times New Roman"/>
          <w:sz w:val="24"/>
          <w:szCs w:val="24"/>
          <w:lang w:val="en-GB"/>
        </w:rPr>
        <w:t xml:space="preserve">the </w:t>
      </w:r>
      <w:r w:rsidR="00B26269" w:rsidRPr="00154C31">
        <w:rPr>
          <w:rFonts w:ascii="Times New Roman" w:eastAsia="STHupo" w:hAnsi="Times New Roman" w:cs="Times New Roman"/>
          <w:sz w:val="24"/>
          <w:szCs w:val="24"/>
          <w:lang w:val="en-GB"/>
        </w:rPr>
        <w:t xml:space="preserve">relevant institutions of Bosnia and Herzegovina, Government of the Federation of Bosnia and Herzegovina, </w:t>
      </w:r>
      <w:r w:rsidR="00237478" w:rsidRPr="00154C31">
        <w:rPr>
          <w:rFonts w:ascii="Times New Roman" w:eastAsia="STHupo" w:hAnsi="Times New Roman" w:cs="Times New Roman"/>
          <w:sz w:val="24"/>
          <w:szCs w:val="24"/>
          <w:lang w:val="en-GB"/>
        </w:rPr>
        <w:t>Government of Republika Srpska</w:t>
      </w:r>
      <w:r w:rsidR="00B26269" w:rsidRPr="00154C31">
        <w:rPr>
          <w:rFonts w:ascii="Times New Roman" w:eastAsia="STHupo" w:hAnsi="Times New Roman" w:cs="Times New Roman"/>
          <w:sz w:val="24"/>
          <w:szCs w:val="24"/>
          <w:lang w:val="en-GB"/>
        </w:rPr>
        <w:t xml:space="preserve"> and </w:t>
      </w:r>
      <w:r w:rsidR="00EF69FD" w:rsidRPr="00154C31">
        <w:rPr>
          <w:rFonts w:ascii="Times New Roman" w:eastAsia="STHupo" w:hAnsi="Times New Roman" w:cs="Times New Roman"/>
          <w:sz w:val="24"/>
          <w:szCs w:val="24"/>
          <w:lang w:val="en-GB"/>
        </w:rPr>
        <w:t xml:space="preserve">Government of </w:t>
      </w:r>
      <w:r w:rsidR="00DB1944">
        <w:rPr>
          <w:rFonts w:ascii="Times New Roman" w:eastAsia="STHupo" w:hAnsi="Times New Roman" w:cs="Times New Roman"/>
          <w:sz w:val="24"/>
          <w:szCs w:val="24"/>
          <w:lang w:val="en-GB"/>
        </w:rPr>
        <w:t>Brcko</w:t>
      </w:r>
      <w:r w:rsidR="00B26269" w:rsidRPr="00154C31">
        <w:rPr>
          <w:rFonts w:ascii="Times New Roman" w:eastAsia="STHupo" w:hAnsi="Times New Roman" w:cs="Times New Roman"/>
          <w:sz w:val="24"/>
          <w:szCs w:val="24"/>
          <w:lang w:val="en-GB"/>
        </w:rPr>
        <w:t xml:space="preserve"> District of Bosnia and Herzegovina</w:t>
      </w:r>
      <w:r w:rsidR="00B26269" w:rsidRPr="00154C31">
        <w:rPr>
          <w:rFonts w:ascii="Times New Roman" w:eastAsia="STHupo" w:hAnsi="Times New Roman" w:cs="Times New Roman"/>
          <w:sz w:val="24"/>
          <w:szCs w:val="24"/>
          <w:lang w:val="en-GB" w:eastAsia="bs-Latn-BA"/>
        </w:rPr>
        <w:t>.</w:t>
      </w:r>
    </w:p>
    <w:p w14:paraId="65DC168E" w14:textId="6C7558C2" w:rsidR="00B26269" w:rsidRPr="00154C31" w:rsidRDefault="00B26269" w:rsidP="00B26269">
      <w:pPr>
        <w:spacing w:before="120" w:after="120"/>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Consequently, given the complexity of the public administration system</w:t>
      </w:r>
      <w:r w:rsidR="003D748C">
        <w:rPr>
          <w:rFonts w:ascii="Times New Roman" w:eastAsia="STHupo" w:hAnsi="Times New Roman" w:cs="Times New Roman"/>
          <w:sz w:val="24"/>
          <w:szCs w:val="24"/>
          <w:lang w:val="en-GB"/>
        </w:rPr>
        <w:t xml:space="preserve"> in</w:t>
      </w:r>
      <w:r w:rsidRPr="00154C31">
        <w:rPr>
          <w:rFonts w:ascii="Times New Roman" w:eastAsia="STHupo" w:hAnsi="Times New Roman" w:cs="Times New Roman"/>
          <w:sz w:val="24"/>
          <w:szCs w:val="24"/>
          <w:lang w:val="en-GB"/>
        </w:rPr>
        <w:t xml:space="preserve"> </w:t>
      </w:r>
      <w:r w:rsidR="003D748C" w:rsidRPr="00015896">
        <w:rPr>
          <w:rFonts w:ascii="Times New Roman" w:eastAsia="STHupo" w:hAnsi="Times New Roman" w:cs="Times New Roman"/>
          <w:sz w:val="24"/>
          <w:szCs w:val="24"/>
          <w:lang w:val="en-GB"/>
        </w:rPr>
        <w:t xml:space="preserve">BiH </w:t>
      </w:r>
      <w:r w:rsidRPr="00154C31">
        <w:rPr>
          <w:rFonts w:ascii="Times New Roman" w:eastAsia="STHupo" w:hAnsi="Times New Roman" w:cs="Times New Roman"/>
          <w:sz w:val="24"/>
          <w:szCs w:val="24"/>
          <w:lang w:val="en-GB"/>
        </w:rPr>
        <w:t xml:space="preserve">and taking into account the complexity of </w:t>
      </w:r>
      <w:r w:rsidR="003D748C">
        <w:rPr>
          <w:rFonts w:ascii="Times New Roman" w:eastAsia="STHupo" w:hAnsi="Times New Roman" w:cs="Times New Roman"/>
          <w:sz w:val="24"/>
          <w:szCs w:val="24"/>
          <w:lang w:val="en-GB"/>
        </w:rPr>
        <w:t>public administration reform</w:t>
      </w:r>
      <w:r w:rsidRPr="00154C31">
        <w:rPr>
          <w:rFonts w:ascii="Times New Roman" w:eastAsia="STHupo" w:hAnsi="Times New Roman" w:cs="Times New Roman"/>
          <w:sz w:val="24"/>
          <w:szCs w:val="24"/>
          <w:lang w:val="en-GB"/>
        </w:rPr>
        <w:t xml:space="preserve">, the Strategic </w:t>
      </w:r>
      <w:r w:rsidR="004173FA" w:rsidRPr="00154C31">
        <w:rPr>
          <w:rFonts w:ascii="Times New Roman" w:eastAsia="STHupo" w:hAnsi="Times New Roman" w:cs="Times New Roman"/>
          <w:sz w:val="24"/>
          <w:szCs w:val="24"/>
          <w:lang w:val="en-GB"/>
        </w:rPr>
        <w:t xml:space="preserve">Framework </w:t>
      </w:r>
      <w:r w:rsidR="003D748C">
        <w:rPr>
          <w:rFonts w:ascii="Times New Roman" w:eastAsia="STHupo" w:hAnsi="Times New Roman" w:cs="Times New Roman"/>
          <w:sz w:val="24"/>
          <w:szCs w:val="24"/>
          <w:lang w:val="en-GB"/>
        </w:rPr>
        <w:t>for</w:t>
      </w:r>
      <w:r w:rsidR="003D748C" w:rsidRPr="00154C31">
        <w:rPr>
          <w:rFonts w:ascii="Times New Roman" w:eastAsia="STHupo" w:hAnsi="Times New Roman" w:cs="Times New Roman"/>
          <w:sz w:val="24"/>
          <w:szCs w:val="24"/>
          <w:lang w:val="en-GB"/>
        </w:rPr>
        <w:t xml:space="preserve"> </w:t>
      </w:r>
      <w:r w:rsidR="00882CAD" w:rsidRPr="00154C31">
        <w:rPr>
          <w:rFonts w:ascii="Times New Roman" w:eastAsia="STHupo" w:hAnsi="Times New Roman" w:cs="Times New Roman"/>
          <w:sz w:val="24"/>
          <w:szCs w:val="24"/>
          <w:lang w:val="en-GB"/>
        </w:rPr>
        <w:t xml:space="preserve">Public Administration Reform </w:t>
      </w:r>
      <w:r w:rsidRPr="00154C31">
        <w:rPr>
          <w:rFonts w:ascii="Times New Roman" w:eastAsia="STHupo" w:hAnsi="Times New Roman" w:cs="Times New Roman"/>
          <w:sz w:val="24"/>
          <w:szCs w:val="24"/>
          <w:lang w:val="en-GB"/>
        </w:rPr>
        <w:t xml:space="preserve">and the accompanying </w:t>
      </w:r>
      <w:r w:rsidR="003D748C" w:rsidRPr="00154C31">
        <w:rPr>
          <w:rFonts w:ascii="Times New Roman" w:eastAsia="STHupo" w:hAnsi="Times New Roman" w:cs="Times New Roman"/>
          <w:sz w:val="24"/>
          <w:szCs w:val="24"/>
          <w:lang w:val="en-GB"/>
        </w:rPr>
        <w:t>action plan</w:t>
      </w:r>
      <w:r w:rsidRPr="00154C31">
        <w:rPr>
          <w:rFonts w:ascii="Times New Roman" w:eastAsia="STHupo" w:hAnsi="Times New Roman" w:cs="Times New Roman"/>
          <w:sz w:val="24"/>
          <w:szCs w:val="24"/>
          <w:lang w:val="en-GB"/>
        </w:rPr>
        <w:t xml:space="preserve">(s) primarily recognise the institutions of Bosnia and Herzegovina, Federation of Bosnia and Herzegovina, </w:t>
      </w:r>
      <w:r w:rsidR="00A816F3" w:rsidRPr="00154C31">
        <w:rPr>
          <w:rFonts w:ascii="Times New Roman" w:eastAsia="STHupo" w:hAnsi="Times New Roman" w:cs="Times New Roman"/>
          <w:sz w:val="24"/>
          <w:szCs w:val="24"/>
          <w:lang w:val="en-GB"/>
        </w:rPr>
        <w:t>Republika Srpska</w:t>
      </w:r>
      <w:r w:rsidRPr="00154C31">
        <w:rPr>
          <w:rFonts w:ascii="Times New Roman" w:eastAsia="STHupo" w:hAnsi="Times New Roman" w:cs="Times New Roman"/>
          <w:sz w:val="24"/>
          <w:szCs w:val="24"/>
          <w:lang w:val="en-GB"/>
        </w:rPr>
        <w:t xml:space="preserve"> and </w:t>
      </w:r>
      <w:r w:rsidR="00DB1944">
        <w:rPr>
          <w:rFonts w:ascii="Times New Roman" w:eastAsia="STHupo" w:hAnsi="Times New Roman" w:cs="Times New Roman"/>
          <w:sz w:val="24"/>
          <w:szCs w:val="24"/>
          <w:lang w:val="en-GB"/>
        </w:rPr>
        <w:t>Brcko</w:t>
      </w:r>
      <w:r w:rsidRPr="00154C31">
        <w:rPr>
          <w:rFonts w:ascii="Times New Roman" w:eastAsia="STHupo" w:hAnsi="Times New Roman" w:cs="Times New Roman"/>
          <w:sz w:val="24"/>
          <w:szCs w:val="24"/>
          <w:lang w:val="en-GB"/>
        </w:rPr>
        <w:t xml:space="preserve"> District of Bosnia and Herzegovina as implementers of the measures. </w:t>
      </w:r>
      <w:r w:rsidR="003D748C">
        <w:rPr>
          <w:rFonts w:ascii="Times New Roman" w:eastAsia="STHupo" w:hAnsi="Times New Roman" w:cs="Times New Roman"/>
          <w:sz w:val="24"/>
          <w:szCs w:val="24"/>
          <w:lang w:val="en-GB"/>
        </w:rPr>
        <w:t>According to</w:t>
      </w:r>
      <w:r w:rsidRPr="00154C31">
        <w:rPr>
          <w:rFonts w:ascii="Times New Roman" w:eastAsia="STHupo" w:hAnsi="Times New Roman" w:cs="Times New Roman"/>
          <w:sz w:val="24"/>
          <w:szCs w:val="24"/>
          <w:lang w:val="en-GB"/>
        </w:rPr>
        <w:t xml:space="preserve"> the Operational Plan for </w:t>
      </w:r>
      <w:r w:rsidR="003D748C">
        <w:rPr>
          <w:rFonts w:ascii="Times New Roman" w:eastAsia="STHupo" w:hAnsi="Times New Roman" w:cs="Times New Roman"/>
          <w:sz w:val="24"/>
          <w:szCs w:val="24"/>
          <w:lang w:val="en-GB"/>
        </w:rPr>
        <w:t xml:space="preserve">the </w:t>
      </w:r>
      <w:r w:rsidRPr="00154C31">
        <w:rPr>
          <w:rFonts w:ascii="Times New Roman" w:eastAsia="STHupo" w:hAnsi="Times New Roman" w:cs="Times New Roman"/>
          <w:sz w:val="24"/>
          <w:szCs w:val="24"/>
          <w:lang w:val="en-GB"/>
        </w:rPr>
        <w:t xml:space="preserve">Preparation of </w:t>
      </w:r>
      <w:r w:rsidR="003D748C">
        <w:rPr>
          <w:rFonts w:ascii="Times New Roman" w:eastAsia="STHupo" w:hAnsi="Times New Roman" w:cs="Times New Roman"/>
          <w:sz w:val="24"/>
          <w:szCs w:val="24"/>
          <w:lang w:val="en-GB"/>
        </w:rPr>
        <w:t xml:space="preserve">The </w:t>
      </w:r>
      <w:r w:rsidRPr="00154C31">
        <w:rPr>
          <w:rFonts w:ascii="Times New Roman" w:eastAsia="STHupo" w:hAnsi="Times New Roman" w:cs="Times New Roman"/>
          <w:sz w:val="24"/>
          <w:szCs w:val="24"/>
          <w:lang w:val="en-GB"/>
        </w:rPr>
        <w:t xml:space="preserve">New </w:t>
      </w:r>
      <w:r w:rsidR="00434E31" w:rsidRPr="00154C31">
        <w:rPr>
          <w:rFonts w:ascii="Times New Roman" w:eastAsia="STHupo" w:hAnsi="Times New Roman" w:cs="Times New Roman"/>
          <w:sz w:val="24"/>
          <w:szCs w:val="24"/>
          <w:lang w:val="en-GB"/>
        </w:rPr>
        <w:t>Strategic Framework for Public Administration Reform in Bosnia and Herzegovina</w:t>
      </w:r>
      <w:r w:rsidR="005C6E17">
        <w:rPr>
          <w:rFonts w:ascii="Times New Roman" w:eastAsia="STHupo" w:hAnsi="Times New Roman" w:cs="Times New Roman"/>
          <w:sz w:val="24"/>
          <w:szCs w:val="24"/>
          <w:lang w:val="en-GB"/>
        </w:rPr>
        <w:t>,</w:t>
      </w:r>
      <w:r w:rsidRPr="00154C31">
        <w:rPr>
          <w:rFonts w:ascii="Times New Roman" w:eastAsia="STHupo" w:hAnsi="Times New Roman" w:cs="Times New Roman"/>
          <w:sz w:val="24"/>
          <w:szCs w:val="24"/>
          <w:lang w:val="en-GB"/>
        </w:rPr>
        <w:t xml:space="preserve"> activities will be carried out</w:t>
      </w:r>
      <w:r w:rsidR="005C6E17" w:rsidRPr="005C6E17">
        <w:rPr>
          <w:rFonts w:ascii="Times New Roman" w:eastAsia="STHupo" w:hAnsi="Times New Roman" w:cs="Times New Roman"/>
          <w:sz w:val="24"/>
          <w:szCs w:val="24"/>
          <w:lang w:val="en-GB"/>
        </w:rPr>
        <w:t xml:space="preserve"> </w:t>
      </w:r>
      <w:r w:rsidR="005C6E17" w:rsidRPr="00EA613B">
        <w:rPr>
          <w:rFonts w:ascii="Times New Roman" w:eastAsia="STHupo" w:hAnsi="Times New Roman" w:cs="Times New Roman"/>
          <w:sz w:val="24"/>
          <w:szCs w:val="24"/>
          <w:lang w:val="en-GB"/>
        </w:rPr>
        <w:t xml:space="preserve">at </w:t>
      </w:r>
      <w:r w:rsidR="005C6E17">
        <w:rPr>
          <w:rFonts w:ascii="Times New Roman" w:eastAsia="STHupo" w:hAnsi="Times New Roman" w:cs="Times New Roman"/>
          <w:sz w:val="24"/>
          <w:szCs w:val="24"/>
          <w:lang w:val="en-GB"/>
        </w:rPr>
        <w:t xml:space="preserve">the </w:t>
      </w:r>
      <w:r w:rsidR="005C6E17" w:rsidRPr="00EA613B">
        <w:rPr>
          <w:rFonts w:ascii="Times New Roman" w:eastAsia="STHupo" w:hAnsi="Times New Roman" w:cs="Times New Roman"/>
          <w:sz w:val="24"/>
          <w:szCs w:val="24"/>
          <w:lang w:val="en-GB"/>
        </w:rPr>
        <w:t>cantonal and/or municipal level</w:t>
      </w:r>
      <w:r w:rsidR="003D748C" w:rsidRPr="00932684">
        <w:rPr>
          <w:rFonts w:ascii="Times New Roman" w:eastAsia="STHupo" w:hAnsi="Times New Roman" w:cs="Times New Roman"/>
          <w:sz w:val="24"/>
          <w:szCs w:val="24"/>
          <w:lang w:val="en-GB"/>
        </w:rPr>
        <w:t xml:space="preserve"> </w:t>
      </w:r>
      <w:r w:rsidR="005C6E17">
        <w:rPr>
          <w:rFonts w:ascii="Times New Roman" w:eastAsia="STHupo" w:hAnsi="Times New Roman" w:cs="Times New Roman"/>
          <w:sz w:val="24"/>
          <w:szCs w:val="24"/>
          <w:lang w:val="en-GB"/>
        </w:rPr>
        <w:t xml:space="preserve">as and </w:t>
      </w:r>
      <w:r w:rsidR="003D748C" w:rsidRPr="00932684">
        <w:rPr>
          <w:rFonts w:ascii="Times New Roman" w:eastAsia="STHupo" w:hAnsi="Times New Roman" w:cs="Times New Roman"/>
          <w:sz w:val="24"/>
          <w:szCs w:val="24"/>
          <w:lang w:val="en-GB"/>
        </w:rPr>
        <w:t>when required and concerning certain pillars or objectives,</w:t>
      </w:r>
      <w:r w:rsidRPr="00154C31">
        <w:rPr>
          <w:rFonts w:ascii="Times New Roman" w:eastAsia="STHupo" w:hAnsi="Times New Roman" w:cs="Times New Roman"/>
          <w:sz w:val="24"/>
          <w:szCs w:val="24"/>
          <w:lang w:val="en-GB"/>
        </w:rPr>
        <w:t xml:space="preserve"> which will be indicated in the implementing documents (action plans).</w:t>
      </w:r>
    </w:p>
    <w:p w14:paraId="475A245F" w14:textId="29807A92" w:rsidR="00B26269" w:rsidRPr="00154C31" w:rsidRDefault="00B26269" w:rsidP="00B26269">
      <w:pPr>
        <w:jc w:val="both"/>
        <w:rPr>
          <w:rFonts w:ascii="Times New Roman" w:eastAsia="STHupo" w:hAnsi="Times New Roman" w:cs="Times New Roman"/>
          <w:color w:val="FF0000"/>
          <w:sz w:val="24"/>
          <w:szCs w:val="24"/>
          <w:lang w:val="en-GB"/>
        </w:rPr>
      </w:pPr>
      <w:r w:rsidRPr="00154C31">
        <w:rPr>
          <w:rFonts w:ascii="Times New Roman" w:eastAsia="STHupo" w:hAnsi="Times New Roman" w:cs="Times New Roman"/>
          <w:sz w:val="24"/>
          <w:szCs w:val="24"/>
          <w:lang w:val="en-GB"/>
        </w:rPr>
        <w:t xml:space="preserve">With respect to the role of cantons, the administrative level of the Federation of Bosnia and Herzegovina may decide, in a separate </w:t>
      </w:r>
      <w:r w:rsidR="005C6E17" w:rsidRPr="00154C31">
        <w:rPr>
          <w:rFonts w:ascii="Times New Roman" w:eastAsia="STHupo" w:hAnsi="Times New Roman" w:cs="Times New Roman"/>
          <w:sz w:val="24"/>
          <w:szCs w:val="24"/>
          <w:lang w:val="en-GB"/>
        </w:rPr>
        <w:t>action plan</w:t>
      </w:r>
      <w:r w:rsidRPr="00154C31">
        <w:rPr>
          <w:rFonts w:ascii="Times New Roman" w:eastAsia="STHupo" w:hAnsi="Times New Roman" w:cs="Times New Roman"/>
          <w:sz w:val="24"/>
          <w:szCs w:val="24"/>
          <w:lang w:val="en-GB"/>
        </w:rPr>
        <w:t xml:space="preserve">, in which activities and to what extent the cantons are to be involved in the reform process. </w:t>
      </w:r>
      <w:r w:rsidR="00EF69FD" w:rsidRPr="00154C31">
        <w:rPr>
          <w:rFonts w:ascii="Times New Roman" w:eastAsia="STHupo" w:hAnsi="Times New Roman" w:cs="Times New Roman"/>
          <w:sz w:val="24"/>
          <w:szCs w:val="24"/>
          <w:lang w:val="en-GB"/>
        </w:rPr>
        <w:t>In this respect, due account will be taken of the constitutional division of competences between the Federation of BiH and its cantons</w:t>
      </w:r>
      <w:r w:rsidR="005C6E17">
        <w:rPr>
          <w:rFonts w:ascii="Times New Roman" w:eastAsia="STHupo" w:hAnsi="Times New Roman" w:cs="Times New Roman"/>
          <w:sz w:val="24"/>
          <w:szCs w:val="24"/>
          <w:lang w:val="en-GB"/>
        </w:rPr>
        <w:t>,</w:t>
      </w:r>
      <w:r w:rsidR="00EF69FD" w:rsidRPr="00154C31">
        <w:rPr>
          <w:rFonts w:ascii="Times New Roman" w:eastAsia="STHupo" w:hAnsi="Times New Roman" w:cs="Times New Roman"/>
          <w:sz w:val="24"/>
          <w:szCs w:val="24"/>
          <w:lang w:val="en-GB"/>
        </w:rPr>
        <w:t xml:space="preserve"> as well as the rationale and purpose of the overall reform effort. </w:t>
      </w:r>
      <w:r w:rsidRPr="00154C31">
        <w:rPr>
          <w:rFonts w:ascii="Times New Roman" w:eastAsia="STHupo" w:hAnsi="Times New Roman" w:cs="Times New Roman"/>
          <w:sz w:val="24"/>
          <w:szCs w:val="24"/>
          <w:lang w:val="en-GB"/>
        </w:rPr>
        <w:t xml:space="preserve">In addition, any administrative level </w:t>
      </w:r>
      <w:r w:rsidR="005C6E17">
        <w:rPr>
          <w:rFonts w:ascii="Times New Roman" w:eastAsia="STHupo" w:hAnsi="Times New Roman" w:cs="Times New Roman"/>
          <w:sz w:val="24"/>
          <w:szCs w:val="24"/>
          <w:lang w:val="en-GB"/>
        </w:rPr>
        <w:t>that contains</w:t>
      </w:r>
      <w:r w:rsidR="005C6E17"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local self-government units (municipalities and towns) may decide, in a separate Action Plan, to involve them in the public administration reform process. </w:t>
      </w:r>
      <w:r w:rsidR="00EF69FD" w:rsidRPr="00154C31">
        <w:rPr>
          <w:rFonts w:ascii="Times New Roman" w:eastAsia="STHupo" w:hAnsi="Times New Roman" w:cs="Times New Roman"/>
          <w:sz w:val="24"/>
          <w:szCs w:val="24"/>
          <w:lang w:val="en-GB"/>
        </w:rPr>
        <w:t>In this respect, due account will be taken of the autonomy of self-government units in the domain of core activities</w:t>
      </w:r>
      <w:r w:rsidR="005C6E17">
        <w:rPr>
          <w:rFonts w:ascii="Times New Roman" w:eastAsia="STHupo" w:hAnsi="Times New Roman" w:cs="Times New Roman"/>
          <w:sz w:val="24"/>
          <w:szCs w:val="24"/>
          <w:lang w:val="en-GB"/>
        </w:rPr>
        <w:t>,</w:t>
      </w:r>
      <w:r w:rsidR="00EF69FD" w:rsidRPr="00154C31">
        <w:rPr>
          <w:rFonts w:ascii="Times New Roman" w:eastAsia="STHupo" w:hAnsi="Times New Roman" w:cs="Times New Roman"/>
          <w:sz w:val="24"/>
          <w:szCs w:val="24"/>
          <w:lang w:val="en-GB"/>
        </w:rPr>
        <w:t xml:space="preserve"> in line with the principles enshrined in the European Charter of Local Self-Government as well as the current legal arrangements guaranteeing their autonomy. </w:t>
      </w:r>
      <w:r w:rsidRPr="00154C31">
        <w:rPr>
          <w:rFonts w:ascii="Times New Roman" w:eastAsia="STHupo" w:hAnsi="Times New Roman" w:cs="Times New Roman"/>
          <w:sz w:val="24"/>
          <w:szCs w:val="24"/>
          <w:lang w:val="en-GB"/>
        </w:rPr>
        <w:t>The Strategic Framework must not limit the right to local self-government in any way</w:t>
      </w:r>
      <w:r w:rsidR="005C6E17">
        <w:rPr>
          <w:rFonts w:ascii="Times New Roman" w:eastAsia="STHupo" w:hAnsi="Times New Roman" w:cs="Times New Roman"/>
          <w:sz w:val="24"/>
          <w:szCs w:val="24"/>
          <w:lang w:val="en-GB"/>
        </w:rPr>
        <w:t xml:space="preserve"> whatsoever</w:t>
      </w:r>
      <w:r w:rsidRPr="00154C31">
        <w:rPr>
          <w:rFonts w:ascii="Times New Roman" w:eastAsia="STHupo" w:hAnsi="Times New Roman" w:cs="Times New Roman"/>
          <w:sz w:val="24"/>
          <w:szCs w:val="24"/>
          <w:lang w:val="en-GB"/>
        </w:rPr>
        <w:t xml:space="preserve">. In addition, the Strategic Framework may </w:t>
      </w:r>
      <w:r w:rsidR="006D5EF4" w:rsidRPr="00154C31">
        <w:rPr>
          <w:rFonts w:ascii="Times New Roman" w:eastAsia="STHupo" w:hAnsi="Times New Roman" w:cs="Times New Roman"/>
          <w:sz w:val="24"/>
          <w:szCs w:val="24"/>
          <w:lang w:val="en-GB"/>
        </w:rPr>
        <w:t>address</w:t>
      </w:r>
      <w:r w:rsidRPr="00154C31">
        <w:rPr>
          <w:rFonts w:ascii="Times New Roman" w:eastAsia="STHupo" w:hAnsi="Times New Roman" w:cs="Times New Roman"/>
          <w:sz w:val="24"/>
          <w:szCs w:val="24"/>
          <w:lang w:val="en-GB"/>
        </w:rPr>
        <w:t xml:space="preserve"> the role of local self-government units in the domain of delegated tasks.</w:t>
      </w:r>
    </w:p>
    <w:p w14:paraId="683221BB" w14:textId="7C3D7272" w:rsidR="00B26269" w:rsidRPr="00154C31" w:rsidRDefault="00B26269" w:rsidP="00B26269">
      <w:pPr>
        <w:spacing w:before="120" w:after="120"/>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Harmonised reform activities are implemented through common measures</w:t>
      </w:r>
      <w:r w:rsidR="00625E75">
        <w:rPr>
          <w:rFonts w:ascii="Times New Roman" w:eastAsia="STHupo" w:hAnsi="Times New Roman" w:cs="Times New Roman"/>
          <w:sz w:val="24"/>
          <w:szCs w:val="24"/>
          <w:lang w:val="en-GB"/>
        </w:rPr>
        <w:t>, which</w:t>
      </w:r>
      <w:r w:rsidRPr="00154C31">
        <w:rPr>
          <w:rFonts w:ascii="Times New Roman" w:eastAsia="STHupo" w:hAnsi="Times New Roman" w:cs="Times New Roman"/>
          <w:sz w:val="24"/>
          <w:szCs w:val="24"/>
          <w:lang w:val="en-GB"/>
        </w:rPr>
        <w:t xml:space="preserve"> assume a certain degree of coordination and </w:t>
      </w:r>
      <w:r w:rsidR="006D5EF4" w:rsidRPr="00154C31">
        <w:rPr>
          <w:rFonts w:ascii="Times New Roman" w:eastAsia="STHupo" w:hAnsi="Times New Roman" w:cs="Times New Roman"/>
          <w:sz w:val="24"/>
          <w:szCs w:val="24"/>
          <w:lang w:val="en-GB"/>
        </w:rPr>
        <w:t>harmonis</w:t>
      </w:r>
      <w:r w:rsidRPr="00154C31">
        <w:rPr>
          <w:rFonts w:ascii="Times New Roman" w:eastAsia="STHupo" w:hAnsi="Times New Roman" w:cs="Times New Roman"/>
          <w:sz w:val="24"/>
          <w:szCs w:val="24"/>
          <w:lang w:val="en-GB"/>
        </w:rPr>
        <w:t xml:space="preserve">ation </w:t>
      </w:r>
      <w:r w:rsidR="005C6E17">
        <w:rPr>
          <w:rFonts w:ascii="Times New Roman" w:eastAsia="STHupo" w:hAnsi="Times New Roman" w:cs="Times New Roman"/>
          <w:sz w:val="24"/>
          <w:szCs w:val="24"/>
          <w:lang w:val="en-GB"/>
        </w:rPr>
        <w:t>between</w:t>
      </w:r>
      <w:r w:rsidR="006D5EF4"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government</w:t>
      </w:r>
      <w:r w:rsidR="006D5EF4" w:rsidRPr="00154C31">
        <w:rPr>
          <w:rFonts w:ascii="Times New Roman" w:eastAsia="STHupo" w:hAnsi="Times New Roman" w:cs="Times New Roman"/>
          <w:sz w:val="24"/>
          <w:szCs w:val="24"/>
          <w:lang w:val="en-GB"/>
        </w:rPr>
        <w:t xml:space="preserve"> levels</w:t>
      </w:r>
      <w:r w:rsidR="00625E75">
        <w:rPr>
          <w:rFonts w:ascii="Times New Roman" w:eastAsia="STHupo" w:hAnsi="Times New Roman" w:cs="Times New Roman"/>
          <w:sz w:val="24"/>
          <w:szCs w:val="24"/>
          <w:lang w:val="en-GB"/>
        </w:rPr>
        <w:t>,</w:t>
      </w:r>
      <w:r w:rsidR="005C6E17">
        <w:rPr>
          <w:rFonts w:ascii="Times New Roman" w:eastAsia="STHupo" w:hAnsi="Times New Roman" w:cs="Times New Roman"/>
          <w:sz w:val="24"/>
          <w:szCs w:val="24"/>
          <w:lang w:val="en-GB"/>
        </w:rPr>
        <w:t xml:space="preserve"> and</w:t>
      </w:r>
      <w:r w:rsidR="005C6E17"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through measures and activities that each level of government carries out individually in order to achieve its strategic goals. On the </w:t>
      </w:r>
      <w:r w:rsidR="005C6E17">
        <w:rPr>
          <w:rFonts w:ascii="Times New Roman" w:eastAsia="STHupo" w:hAnsi="Times New Roman" w:cs="Times New Roman"/>
          <w:sz w:val="24"/>
          <w:szCs w:val="24"/>
          <w:lang w:val="en-GB"/>
        </w:rPr>
        <w:t>basis</w:t>
      </w:r>
      <w:r w:rsidR="005C6E17"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of common and general strategic objectives, each administrative level in BiH can further develop and adapt implementation documents to address its specific needs and priorities. </w:t>
      </w:r>
      <w:r w:rsidR="005C6E17">
        <w:rPr>
          <w:rFonts w:ascii="Times New Roman" w:eastAsia="STHupo" w:hAnsi="Times New Roman" w:cs="Times New Roman"/>
          <w:sz w:val="24"/>
          <w:szCs w:val="24"/>
          <w:lang w:val="en-GB"/>
        </w:rPr>
        <w:t>Also</w:t>
      </w:r>
      <w:r w:rsidRPr="00154C31">
        <w:rPr>
          <w:rFonts w:ascii="Times New Roman" w:eastAsia="STHupo" w:hAnsi="Times New Roman" w:cs="Times New Roman"/>
          <w:sz w:val="24"/>
          <w:szCs w:val="24"/>
          <w:lang w:val="en-GB"/>
        </w:rPr>
        <w:t xml:space="preserve">, taking into account the introduction of </w:t>
      </w:r>
      <w:r w:rsidR="00EF69FD" w:rsidRPr="00154C31">
        <w:rPr>
          <w:rFonts w:ascii="Times New Roman" w:eastAsia="STHupo" w:hAnsi="Times New Roman" w:cs="Times New Roman"/>
          <w:sz w:val="24"/>
          <w:szCs w:val="24"/>
          <w:lang w:val="en-GB"/>
        </w:rPr>
        <w:t>medium-term</w:t>
      </w:r>
      <w:r w:rsidRPr="00154C31">
        <w:rPr>
          <w:rFonts w:ascii="Times New Roman" w:eastAsia="STHupo" w:hAnsi="Times New Roman" w:cs="Times New Roman"/>
          <w:sz w:val="24"/>
          <w:szCs w:val="24"/>
          <w:lang w:val="en-GB"/>
        </w:rPr>
        <w:t xml:space="preserve"> and annual planning at all levels of government, reform activities based on this Strategic Framework can also be directly planned through </w:t>
      </w:r>
      <w:r w:rsidR="00EF69FD" w:rsidRPr="00154C31">
        <w:rPr>
          <w:rFonts w:ascii="Times New Roman" w:eastAsia="STHupo" w:hAnsi="Times New Roman" w:cs="Times New Roman"/>
          <w:sz w:val="24"/>
          <w:szCs w:val="24"/>
          <w:lang w:val="en-GB"/>
        </w:rPr>
        <w:t>medium-term</w:t>
      </w:r>
      <w:r w:rsidRPr="00154C31">
        <w:rPr>
          <w:rFonts w:ascii="Times New Roman" w:eastAsia="STHupo" w:hAnsi="Times New Roman" w:cs="Times New Roman"/>
          <w:sz w:val="24"/>
          <w:szCs w:val="24"/>
          <w:lang w:val="en-GB"/>
        </w:rPr>
        <w:t xml:space="preserve"> plans of administrative authorities and monitored through annual reporting. </w:t>
      </w:r>
      <w:r w:rsidR="00BE4BE9">
        <w:rPr>
          <w:rFonts w:ascii="Times New Roman" w:eastAsia="STHupo" w:hAnsi="Times New Roman" w:cs="Times New Roman"/>
          <w:sz w:val="24"/>
          <w:szCs w:val="24"/>
          <w:lang w:val="en-GB"/>
        </w:rPr>
        <w:t>An</w:t>
      </w:r>
      <w:r w:rsidR="00BE4BE9" w:rsidRPr="00154C31">
        <w:rPr>
          <w:rFonts w:ascii="Times New Roman" w:eastAsia="STHupo" w:hAnsi="Times New Roman" w:cs="Times New Roman"/>
          <w:sz w:val="24"/>
          <w:szCs w:val="24"/>
          <w:lang w:val="en-GB"/>
        </w:rPr>
        <w:t xml:space="preserve"> </w:t>
      </w:r>
      <w:r w:rsidR="00BE4BE9">
        <w:rPr>
          <w:rFonts w:ascii="Times New Roman" w:eastAsia="STHupo" w:hAnsi="Times New Roman" w:cs="Times New Roman"/>
          <w:sz w:val="24"/>
          <w:szCs w:val="24"/>
          <w:lang w:val="en-GB"/>
        </w:rPr>
        <w:t>essential</w:t>
      </w:r>
      <w:r w:rsidR="00BE4BE9"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requirement</w:t>
      </w:r>
      <w:r w:rsidR="00BE4BE9">
        <w:rPr>
          <w:rFonts w:ascii="Times New Roman" w:eastAsia="STHupo" w:hAnsi="Times New Roman" w:cs="Times New Roman"/>
          <w:sz w:val="24"/>
          <w:szCs w:val="24"/>
          <w:lang w:val="en-GB"/>
        </w:rPr>
        <w:t xml:space="preserve"> that would </w:t>
      </w:r>
      <w:r w:rsidRPr="00154C31">
        <w:rPr>
          <w:rFonts w:ascii="Times New Roman" w:eastAsia="STHupo" w:hAnsi="Times New Roman" w:cs="Times New Roman"/>
          <w:sz w:val="24"/>
          <w:szCs w:val="24"/>
          <w:lang w:val="en-GB"/>
        </w:rPr>
        <w:t xml:space="preserve">ensure </w:t>
      </w:r>
      <w:r w:rsidR="00625E75">
        <w:rPr>
          <w:rFonts w:ascii="Times New Roman" w:eastAsia="STHupo" w:hAnsi="Times New Roman" w:cs="Times New Roman"/>
          <w:sz w:val="24"/>
          <w:szCs w:val="24"/>
          <w:lang w:val="en-GB"/>
        </w:rPr>
        <w:t xml:space="preserve">that </w:t>
      </w:r>
      <w:r w:rsidR="00625E75" w:rsidRPr="00154C31">
        <w:rPr>
          <w:rFonts w:ascii="Times New Roman" w:eastAsia="STHupo" w:hAnsi="Times New Roman" w:cs="Times New Roman"/>
          <w:sz w:val="24"/>
          <w:szCs w:val="24"/>
          <w:lang w:val="en-GB"/>
        </w:rPr>
        <w:t xml:space="preserve">reform measures </w:t>
      </w:r>
      <w:r w:rsidR="00625E75">
        <w:rPr>
          <w:rFonts w:ascii="Times New Roman" w:eastAsia="STHupo" w:hAnsi="Times New Roman" w:cs="Times New Roman"/>
          <w:sz w:val="24"/>
          <w:szCs w:val="24"/>
          <w:lang w:val="en-GB"/>
        </w:rPr>
        <w:t xml:space="preserve">are comprehensively </w:t>
      </w:r>
      <w:r w:rsidR="00625E75" w:rsidRPr="00154C31">
        <w:rPr>
          <w:rFonts w:ascii="Times New Roman" w:eastAsia="STHupo" w:hAnsi="Times New Roman" w:cs="Times New Roman"/>
          <w:sz w:val="24"/>
          <w:szCs w:val="24"/>
          <w:lang w:val="en-GB"/>
        </w:rPr>
        <w:t>implement</w:t>
      </w:r>
      <w:r w:rsidR="00625E75">
        <w:rPr>
          <w:rFonts w:ascii="Times New Roman" w:eastAsia="STHupo" w:hAnsi="Times New Roman" w:cs="Times New Roman"/>
          <w:sz w:val="24"/>
          <w:szCs w:val="24"/>
          <w:lang w:val="en-GB"/>
        </w:rPr>
        <w:t>ed</w:t>
      </w:r>
      <w:r w:rsidR="00625E75"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and monitor</w:t>
      </w:r>
      <w:r w:rsidR="00625E75">
        <w:rPr>
          <w:rFonts w:ascii="Times New Roman" w:eastAsia="STHupo" w:hAnsi="Times New Roman" w:cs="Times New Roman"/>
          <w:sz w:val="24"/>
          <w:szCs w:val="24"/>
          <w:lang w:val="en-GB"/>
        </w:rPr>
        <w:t>ed</w:t>
      </w:r>
      <w:r w:rsidR="00BE4BE9">
        <w:rPr>
          <w:rFonts w:ascii="Times New Roman" w:eastAsia="STHupo" w:hAnsi="Times New Roman" w:cs="Times New Roman"/>
          <w:sz w:val="24"/>
          <w:szCs w:val="24"/>
          <w:lang w:val="en-GB"/>
        </w:rPr>
        <w:t>,</w:t>
      </w:r>
      <w:r w:rsidRPr="00154C31">
        <w:rPr>
          <w:rFonts w:ascii="Times New Roman" w:eastAsia="STHupo" w:hAnsi="Times New Roman" w:cs="Times New Roman"/>
          <w:sz w:val="24"/>
          <w:szCs w:val="24"/>
          <w:lang w:val="en-GB"/>
        </w:rPr>
        <w:t xml:space="preserve"> is </w:t>
      </w:r>
      <w:r w:rsidR="0043701D">
        <w:rPr>
          <w:rFonts w:ascii="Times New Roman" w:eastAsia="STHupo" w:hAnsi="Times New Roman" w:cs="Times New Roman"/>
          <w:sz w:val="24"/>
          <w:szCs w:val="24"/>
          <w:lang w:val="en-GB"/>
        </w:rPr>
        <w:t xml:space="preserve">the </w:t>
      </w:r>
      <w:r w:rsidRPr="00154C31">
        <w:rPr>
          <w:rFonts w:ascii="Times New Roman" w:eastAsia="STHupo" w:hAnsi="Times New Roman" w:cs="Times New Roman"/>
          <w:sz w:val="24"/>
          <w:szCs w:val="24"/>
          <w:lang w:val="en-GB"/>
        </w:rPr>
        <w:t xml:space="preserve">adoption and consistent application of the monitoring and reporting system, in line with the set strategic and operational objectives and the corresponding performance indicators. In this regard, the authorities adopting the PAR Strategic </w:t>
      </w:r>
      <w:r w:rsidR="004173FA" w:rsidRPr="00154C31">
        <w:rPr>
          <w:rFonts w:ascii="Times New Roman" w:eastAsia="STHupo" w:hAnsi="Times New Roman" w:cs="Times New Roman"/>
          <w:sz w:val="24"/>
          <w:szCs w:val="24"/>
          <w:lang w:val="en-GB"/>
        </w:rPr>
        <w:t xml:space="preserve">Framework </w:t>
      </w:r>
      <w:r w:rsidR="0043701D">
        <w:rPr>
          <w:rFonts w:ascii="Times New Roman" w:eastAsia="STHupo" w:hAnsi="Times New Roman" w:cs="Times New Roman"/>
          <w:sz w:val="24"/>
          <w:szCs w:val="24"/>
          <w:lang w:val="en-GB"/>
        </w:rPr>
        <w:t>for</w:t>
      </w:r>
      <w:r w:rsidR="0043701D" w:rsidRPr="00154C31">
        <w:rPr>
          <w:rFonts w:ascii="Times New Roman" w:eastAsia="STHupo" w:hAnsi="Times New Roman" w:cs="Times New Roman"/>
          <w:sz w:val="24"/>
          <w:szCs w:val="24"/>
          <w:lang w:val="en-GB"/>
        </w:rPr>
        <w:t xml:space="preserve"> </w:t>
      </w:r>
      <w:r w:rsidR="002B1E57" w:rsidRPr="00154C31">
        <w:rPr>
          <w:rFonts w:ascii="Times New Roman" w:eastAsia="STHupo" w:hAnsi="Times New Roman" w:cs="Times New Roman"/>
          <w:sz w:val="24"/>
          <w:szCs w:val="24"/>
          <w:lang w:val="en-GB"/>
        </w:rPr>
        <w:t xml:space="preserve">BiH </w:t>
      </w:r>
      <w:r w:rsidR="0043701D" w:rsidRPr="00154C31">
        <w:rPr>
          <w:rFonts w:ascii="Times New Roman" w:eastAsia="STHupo" w:hAnsi="Times New Roman" w:cs="Times New Roman"/>
          <w:sz w:val="24"/>
          <w:szCs w:val="24"/>
          <w:lang w:val="en-GB"/>
        </w:rPr>
        <w:t>emphasi</w:t>
      </w:r>
      <w:r w:rsidR="0043701D">
        <w:rPr>
          <w:rFonts w:ascii="Times New Roman" w:eastAsia="STHupo" w:hAnsi="Times New Roman" w:cs="Times New Roman"/>
          <w:sz w:val="24"/>
          <w:szCs w:val="24"/>
          <w:lang w:val="en-GB"/>
        </w:rPr>
        <w:t>z</w:t>
      </w:r>
      <w:r w:rsidR="0043701D" w:rsidRPr="00154C31">
        <w:rPr>
          <w:rFonts w:ascii="Times New Roman" w:eastAsia="STHupo" w:hAnsi="Times New Roman" w:cs="Times New Roman"/>
          <w:sz w:val="24"/>
          <w:szCs w:val="24"/>
          <w:lang w:val="en-GB"/>
        </w:rPr>
        <w:t xml:space="preserve">e </w:t>
      </w:r>
      <w:r w:rsidR="0043701D">
        <w:rPr>
          <w:rFonts w:ascii="Times New Roman" w:eastAsia="STHupo" w:hAnsi="Times New Roman" w:cs="Times New Roman"/>
          <w:sz w:val="24"/>
          <w:szCs w:val="24"/>
          <w:lang w:val="en-GB"/>
        </w:rPr>
        <w:t xml:space="preserve">the </w:t>
      </w:r>
      <w:r w:rsidRPr="00154C31">
        <w:rPr>
          <w:rFonts w:ascii="Times New Roman" w:eastAsia="STHupo" w:hAnsi="Times New Roman" w:cs="Times New Roman"/>
          <w:sz w:val="24"/>
          <w:szCs w:val="24"/>
          <w:lang w:val="en-GB"/>
        </w:rPr>
        <w:t>duty of all bodies and institutions to respect the constitutional competences.</w:t>
      </w:r>
    </w:p>
    <w:p w14:paraId="6644FF3D" w14:textId="2156184C" w:rsidR="00B26269" w:rsidRPr="00154C31" w:rsidRDefault="00B26269" w:rsidP="00B26269">
      <w:pPr>
        <w:spacing w:before="120" w:after="120"/>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Coordination of reform measures </w:t>
      </w:r>
      <w:r w:rsidR="0043701D">
        <w:rPr>
          <w:rFonts w:ascii="Times New Roman" w:eastAsia="STHupo" w:hAnsi="Times New Roman" w:cs="Times New Roman"/>
          <w:sz w:val="24"/>
          <w:szCs w:val="24"/>
          <w:lang w:val="en-GB"/>
        </w:rPr>
        <w:t>between</w:t>
      </w:r>
      <w:r w:rsidRPr="00154C31">
        <w:rPr>
          <w:rFonts w:ascii="Times New Roman" w:eastAsia="STHupo" w:hAnsi="Times New Roman" w:cs="Times New Roman"/>
          <w:sz w:val="24"/>
          <w:szCs w:val="24"/>
          <w:lang w:val="en-GB"/>
        </w:rPr>
        <w:t xml:space="preserve"> government levels in BiH also implies active cooperation and coordination of key donors in the </w:t>
      </w:r>
      <w:r w:rsidR="0043701D">
        <w:rPr>
          <w:rFonts w:ascii="Times New Roman" w:eastAsia="STHupo" w:hAnsi="Times New Roman" w:cs="Times New Roman"/>
          <w:sz w:val="24"/>
          <w:szCs w:val="24"/>
          <w:lang w:val="en-GB"/>
        </w:rPr>
        <w:t>area of public administration reform</w:t>
      </w:r>
      <w:r w:rsidRPr="00154C31">
        <w:rPr>
          <w:rFonts w:ascii="Times New Roman" w:eastAsia="STHupo" w:hAnsi="Times New Roman" w:cs="Times New Roman"/>
          <w:sz w:val="24"/>
          <w:szCs w:val="24"/>
          <w:lang w:val="en-GB"/>
        </w:rPr>
        <w:t xml:space="preserve">, </w:t>
      </w:r>
      <w:r w:rsidR="0043701D">
        <w:rPr>
          <w:rFonts w:ascii="Times New Roman" w:eastAsia="STHupo" w:hAnsi="Times New Roman" w:cs="Times New Roman"/>
          <w:sz w:val="24"/>
          <w:szCs w:val="24"/>
          <w:lang w:val="en-GB"/>
        </w:rPr>
        <w:t>achieved</w:t>
      </w:r>
      <w:r w:rsidR="0043701D"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through the P</w:t>
      </w:r>
      <w:r w:rsidR="0043701D">
        <w:rPr>
          <w:rFonts w:ascii="Times New Roman" w:eastAsia="STHupo" w:hAnsi="Times New Roman" w:cs="Times New Roman"/>
          <w:sz w:val="24"/>
          <w:szCs w:val="24"/>
          <w:lang w:val="en-GB"/>
        </w:rPr>
        <w:t xml:space="preserve">ublic </w:t>
      </w:r>
      <w:r w:rsidRPr="00154C31">
        <w:rPr>
          <w:rFonts w:ascii="Times New Roman" w:eastAsia="STHupo" w:hAnsi="Times New Roman" w:cs="Times New Roman"/>
          <w:sz w:val="24"/>
          <w:szCs w:val="24"/>
          <w:lang w:val="en-GB"/>
        </w:rPr>
        <w:t>A</w:t>
      </w:r>
      <w:r w:rsidR="0043701D">
        <w:rPr>
          <w:rFonts w:ascii="Times New Roman" w:eastAsia="STHupo" w:hAnsi="Times New Roman" w:cs="Times New Roman"/>
          <w:sz w:val="24"/>
          <w:szCs w:val="24"/>
          <w:lang w:val="en-GB"/>
        </w:rPr>
        <w:t xml:space="preserve">dministration </w:t>
      </w:r>
      <w:r w:rsidRPr="00154C31">
        <w:rPr>
          <w:rFonts w:ascii="Times New Roman" w:eastAsia="STHupo" w:hAnsi="Times New Roman" w:cs="Times New Roman"/>
          <w:sz w:val="24"/>
          <w:szCs w:val="24"/>
          <w:lang w:val="en-GB"/>
        </w:rPr>
        <w:t>R</w:t>
      </w:r>
      <w:r w:rsidR="0043701D">
        <w:rPr>
          <w:rFonts w:ascii="Times New Roman" w:eastAsia="STHupo" w:hAnsi="Times New Roman" w:cs="Times New Roman"/>
          <w:sz w:val="24"/>
          <w:szCs w:val="24"/>
          <w:lang w:val="en-GB"/>
        </w:rPr>
        <w:t>eform</w:t>
      </w:r>
      <w:r w:rsidRPr="00154C31">
        <w:rPr>
          <w:rFonts w:ascii="Times New Roman" w:eastAsia="STHupo" w:hAnsi="Times New Roman" w:cs="Times New Roman"/>
          <w:sz w:val="24"/>
          <w:szCs w:val="24"/>
          <w:lang w:val="en-GB"/>
        </w:rPr>
        <w:t xml:space="preserve"> Fund or via multilateral</w:t>
      </w:r>
      <w:r w:rsidR="0043701D">
        <w:rPr>
          <w:rFonts w:ascii="Times New Roman" w:eastAsia="STHupo" w:hAnsi="Times New Roman" w:cs="Times New Roman"/>
          <w:sz w:val="24"/>
          <w:szCs w:val="24"/>
          <w:lang w:val="en-GB"/>
        </w:rPr>
        <w:t>/</w:t>
      </w:r>
      <w:r w:rsidRPr="00154C31">
        <w:rPr>
          <w:rFonts w:ascii="Times New Roman" w:eastAsia="STHupo" w:hAnsi="Times New Roman" w:cs="Times New Roman"/>
          <w:sz w:val="24"/>
          <w:szCs w:val="24"/>
          <w:lang w:val="en-GB"/>
        </w:rPr>
        <w:t xml:space="preserve">bilateral support </w:t>
      </w:r>
      <w:r w:rsidRPr="00154C31">
        <w:rPr>
          <w:rFonts w:ascii="Times New Roman" w:eastAsia="STHupo" w:hAnsi="Times New Roman" w:cs="Times New Roman"/>
          <w:sz w:val="24"/>
          <w:szCs w:val="24"/>
          <w:lang w:val="en-GB"/>
        </w:rPr>
        <w:lastRenderedPageBreak/>
        <w:t>program</w:t>
      </w:r>
      <w:r w:rsidR="006D5EF4" w:rsidRPr="00154C31">
        <w:rPr>
          <w:rFonts w:ascii="Times New Roman" w:eastAsia="STHupo" w:hAnsi="Times New Roman" w:cs="Times New Roman"/>
          <w:sz w:val="24"/>
          <w:szCs w:val="24"/>
          <w:lang w:val="en-GB"/>
        </w:rPr>
        <w:t>mes</w:t>
      </w:r>
      <w:r w:rsidRPr="00154C31">
        <w:rPr>
          <w:rFonts w:ascii="Times New Roman" w:eastAsia="STHupo" w:hAnsi="Times New Roman" w:cs="Times New Roman"/>
          <w:sz w:val="24"/>
          <w:szCs w:val="24"/>
          <w:lang w:val="en-GB"/>
        </w:rPr>
        <w:t xml:space="preserve">. Donor funds within the </w:t>
      </w:r>
      <w:r w:rsidR="0043701D" w:rsidRPr="00932684">
        <w:rPr>
          <w:rFonts w:ascii="Times New Roman" w:eastAsia="STHupo" w:hAnsi="Times New Roman" w:cs="Times New Roman"/>
          <w:sz w:val="24"/>
          <w:szCs w:val="24"/>
          <w:lang w:val="en-GB"/>
        </w:rPr>
        <w:t>Public Administration Reform</w:t>
      </w:r>
      <w:r w:rsidRPr="00154C31">
        <w:rPr>
          <w:rFonts w:ascii="Times New Roman" w:eastAsia="STHupo" w:hAnsi="Times New Roman" w:cs="Times New Roman"/>
          <w:sz w:val="24"/>
          <w:szCs w:val="24"/>
          <w:lang w:val="en-GB"/>
        </w:rPr>
        <w:t xml:space="preserve"> Fund and the EC IPA II programme </w:t>
      </w:r>
      <w:r w:rsidR="002B1E57" w:rsidRPr="00154C31">
        <w:rPr>
          <w:rFonts w:ascii="Times New Roman" w:eastAsia="STHupo" w:hAnsi="Times New Roman" w:cs="Times New Roman"/>
          <w:sz w:val="24"/>
          <w:szCs w:val="24"/>
          <w:lang w:val="en-GB"/>
        </w:rPr>
        <w:t>prioritis</w:t>
      </w:r>
      <w:r w:rsidRPr="00154C31">
        <w:rPr>
          <w:rFonts w:ascii="Times New Roman" w:eastAsia="STHupo" w:hAnsi="Times New Roman" w:cs="Times New Roman"/>
          <w:sz w:val="24"/>
          <w:szCs w:val="24"/>
          <w:lang w:val="en-GB"/>
        </w:rPr>
        <w:t xml:space="preserve">e implementation of those joint or individual reform activities that have a higher or immediate impact on strategic and operational </w:t>
      </w:r>
      <w:r w:rsidR="0043701D">
        <w:rPr>
          <w:rFonts w:ascii="Times New Roman" w:eastAsia="STHupo" w:hAnsi="Times New Roman" w:cs="Times New Roman"/>
          <w:sz w:val="24"/>
          <w:szCs w:val="24"/>
          <w:lang w:val="en-GB"/>
        </w:rPr>
        <w:t>reform</w:t>
      </w:r>
      <w:r w:rsidR="0043701D"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objectives, in accordance with the procedures and criteria of the Public Administration Reform Fund, IPA II procedures and </w:t>
      </w:r>
      <w:r w:rsidR="0043701D">
        <w:rPr>
          <w:rFonts w:ascii="Times New Roman" w:eastAsia="STHupo" w:hAnsi="Times New Roman" w:cs="Times New Roman"/>
          <w:sz w:val="24"/>
          <w:szCs w:val="24"/>
          <w:lang w:val="en-GB"/>
        </w:rPr>
        <w:t xml:space="preserve">other </w:t>
      </w:r>
      <w:r w:rsidRPr="00154C31">
        <w:rPr>
          <w:rFonts w:ascii="Times New Roman" w:eastAsia="STHupo" w:hAnsi="Times New Roman" w:cs="Times New Roman"/>
          <w:sz w:val="24"/>
          <w:szCs w:val="24"/>
          <w:lang w:val="en-GB"/>
        </w:rPr>
        <w:t>procedures agreed at all levels of government in Bosnia and Herzegovina pursuant to the Decision on the System of Coordination of the EU Integration Process in BiH.</w:t>
      </w:r>
    </w:p>
    <w:p w14:paraId="0000AE1E" w14:textId="206D84F0" w:rsidR="00B26269" w:rsidRPr="00154C31" w:rsidRDefault="00BB549F" w:rsidP="00B26269">
      <w:pPr>
        <w:spacing w:before="120" w:after="120"/>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The PAR Strategic Framework is structured around the OECD/SIGMA Principles of Public Administration</w:t>
      </w:r>
      <w:r w:rsidR="00B26269" w:rsidRPr="00154C31">
        <w:rPr>
          <w:rFonts w:ascii="Times New Roman" w:eastAsia="STHupo" w:hAnsi="Times New Roman" w:cs="Times New Roman"/>
          <w:sz w:val="24"/>
          <w:szCs w:val="24"/>
          <w:lang w:val="en-GB"/>
        </w:rPr>
        <w:t xml:space="preserve">, established by the European Union to monitor </w:t>
      </w:r>
      <w:r w:rsidR="0043701D">
        <w:rPr>
          <w:rFonts w:ascii="Times New Roman" w:eastAsia="STHupo" w:hAnsi="Times New Roman" w:cs="Times New Roman"/>
          <w:sz w:val="24"/>
          <w:szCs w:val="24"/>
          <w:lang w:val="en-GB"/>
        </w:rPr>
        <w:t xml:space="preserve">the </w:t>
      </w:r>
      <w:r w:rsidR="00B26269" w:rsidRPr="00154C31">
        <w:rPr>
          <w:rFonts w:ascii="Times New Roman" w:eastAsia="STHupo" w:hAnsi="Times New Roman" w:cs="Times New Roman"/>
          <w:sz w:val="24"/>
          <w:szCs w:val="24"/>
          <w:lang w:val="en-GB"/>
        </w:rPr>
        <w:t xml:space="preserve">development of administrative capacities </w:t>
      </w:r>
      <w:r w:rsidR="0043701D">
        <w:rPr>
          <w:rFonts w:ascii="Times New Roman" w:eastAsia="STHupo" w:hAnsi="Times New Roman" w:cs="Times New Roman"/>
          <w:sz w:val="24"/>
          <w:szCs w:val="24"/>
          <w:lang w:val="en-GB"/>
        </w:rPr>
        <w:t>in</w:t>
      </w:r>
      <w:r w:rsidR="00B26269" w:rsidRPr="00154C31">
        <w:rPr>
          <w:rFonts w:ascii="Times New Roman" w:eastAsia="STHupo" w:hAnsi="Times New Roman" w:cs="Times New Roman"/>
          <w:sz w:val="24"/>
          <w:szCs w:val="24"/>
          <w:lang w:val="en-GB"/>
        </w:rPr>
        <w:t xml:space="preserve"> candidate countries and potential candidates for membership in the European Union.</w:t>
      </w:r>
      <w:r w:rsidR="00B26269" w:rsidRPr="00154C31">
        <w:rPr>
          <w:rStyle w:val="FootnoteReference"/>
          <w:rFonts w:ascii="Times New Roman" w:eastAsia="STHupo" w:hAnsi="Times New Roman" w:cs="Times New Roman"/>
          <w:sz w:val="24"/>
          <w:szCs w:val="24"/>
          <w:lang w:val="en-GB"/>
        </w:rPr>
        <w:footnoteReference w:id="16"/>
      </w:r>
      <w:r w:rsidR="00B26269" w:rsidRPr="00154C31">
        <w:rPr>
          <w:rFonts w:ascii="Times New Roman" w:eastAsia="STHupo" w:hAnsi="Times New Roman" w:cs="Times New Roman"/>
          <w:sz w:val="24"/>
          <w:szCs w:val="24"/>
          <w:lang w:val="en-GB"/>
        </w:rPr>
        <w:t xml:space="preserve"> The </w:t>
      </w:r>
      <w:r w:rsidR="0043701D">
        <w:rPr>
          <w:rFonts w:ascii="Times New Roman" w:eastAsia="STHupo" w:hAnsi="Times New Roman" w:cs="Times New Roman"/>
          <w:sz w:val="24"/>
          <w:szCs w:val="24"/>
          <w:lang w:val="en-GB"/>
        </w:rPr>
        <w:t xml:space="preserve">Principles of </w:t>
      </w:r>
      <w:r w:rsidR="0043701D" w:rsidRPr="00154C31">
        <w:rPr>
          <w:rFonts w:ascii="Times New Roman" w:eastAsia="STHupo" w:hAnsi="Times New Roman" w:cs="Times New Roman"/>
          <w:sz w:val="24"/>
          <w:szCs w:val="24"/>
          <w:lang w:val="en-GB"/>
        </w:rPr>
        <w:t>Public Administration</w:t>
      </w:r>
      <w:r w:rsidR="00B26269" w:rsidRPr="00154C31">
        <w:rPr>
          <w:rFonts w:ascii="Times New Roman" w:eastAsia="STHupo" w:hAnsi="Times New Roman" w:cs="Times New Roman"/>
          <w:sz w:val="24"/>
          <w:szCs w:val="24"/>
          <w:lang w:val="en-GB"/>
        </w:rPr>
        <w:t xml:space="preserve"> are </w:t>
      </w:r>
      <w:r w:rsidR="00BE4BE9">
        <w:rPr>
          <w:rFonts w:ascii="Times New Roman" w:eastAsia="STHupo" w:hAnsi="Times New Roman" w:cs="Times New Roman"/>
          <w:sz w:val="24"/>
          <w:szCs w:val="24"/>
          <w:lang w:val="en-GB"/>
        </w:rPr>
        <w:t>a</w:t>
      </w:r>
      <w:r w:rsidR="0043701D" w:rsidRPr="00154C31">
        <w:rPr>
          <w:rFonts w:ascii="Times New Roman" w:eastAsia="STHupo" w:hAnsi="Times New Roman" w:cs="Times New Roman"/>
          <w:sz w:val="24"/>
          <w:szCs w:val="24"/>
          <w:lang w:val="en-GB"/>
        </w:rPr>
        <w:t xml:space="preserve"> </w:t>
      </w:r>
      <w:r w:rsidR="00B26269" w:rsidRPr="00154C31">
        <w:rPr>
          <w:rFonts w:ascii="Times New Roman" w:eastAsia="STHupo" w:hAnsi="Times New Roman" w:cs="Times New Roman"/>
          <w:sz w:val="24"/>
          <w:szCs w:val="24"/>
          <w:lang w:val="en-GB"/>
        </w:rPr>
        <w:t xml:space="preserve">guidance and reference </w:t>
      </w:r>
      <w:r w:rsidR="00BE4BE9">
        <w:rPr>
          <w:rFonts w:ascii="Times New Roman" w:eastAsia="STHupo" w:hAnsi="Times New Roman" w:cs="Times New Roman"/>
          <w:sz w:val="24"/>
          <w:szCs w:val="24"/>
          <w:lang w:val="en-GB"/>
        </w:rPr>
        <w:t>document that will be used to steer</w:t>
      </w:r>
      <w:r w:rsidR="00BE4BE9" w:rsidRPr="00154C31">
        <w:rPr>
          <w:rFonts w:ascii="Times New Roman" w:eastAsia="STHupo" w:hAnsi="Times New Roman" w:cs="Times New Roman"/>
          <w:sz w:val="24"/>
          <w:szCs w:val="24"/>
          <w:lang w:val="en-GB"/>
        </w:rPr>
        <w:t xml:space="preserve"> </w:t>
      </w:r>
      <w:r w:rsidR="00B26269" w:rsidRPr="00154C31">
        <w:rPr>
          <w:rFonts w:ascii="Times New Roman" w:eastAsia="STHupo" w:hAnsi="Times New Roman" w:cs="Times New Roman"/>
          <w:sz w:val="24"/>
          <w:szCs w:val="24"/>
          <w:lang w:val="en-GB"/>
        </w:rPr>
        <w:t xml:space="preserve">activities in </w:t>
      </w:r>
      <w:r w:rsidR="00BE4BE9">
        <w:rPr>
          <w:rFonts w:ascii="Times New Roman" w:eastAsia="STHupo" w:hAnsi="Times New Roman" w:cs="Times New Roman"/>
          <w:sz w:val="24"/>
          <w:szCs w:val="24"/>
          <w:lang w:val="en-GB"/>
        </w:rPr>
        <w:t xml:space="preserve">the course of </w:t>
      </w:r>
      <w:r w:rsidR="00BE4BE9" w:rsidRPr="00154C31">
        <w:rPr>
          <w:rFonts w:ascii="Times New Roman" w:eastAsia="STHupo" w:hAnsi="Times New Roman" w:cs="Times New Roman"/>
          <w:sz w:val="24"/>
          <w:szCs w:val="24"/>
          <w:lang w:val="en-GB"/>
        </w:rPr>
        <w:t xml:space="preserve">PAR </w:t>
      </w:r>
      <w:r w:rsidR="00B26269" w:rsidRPr="00154C31">
        <w:rPr>
          <w:rFonts w:ascii="Times New Roman" w:eastAsia="STHupo" w:hAnsi="Times New Roman" w:cs="Times New Roman"/>
          <w:sz w:val="24"/>
          <w:szCs w:val="24"/>
          <w:lang w:val="en-GB"/>
        </w:rPr>
        <w:t xml:space="preserve">implementation in Bosnia and Herzegovina </w:t>
      </w:r>
      <w:r w:rsidR="00BE4BE9">
        <w:rPr>
          <w:rFonts w:ascii="Times New Roman" w:eastAsia="STHupo" w:hAnsi="Times New Roman" w:cs="Times New Roman"/>
          <w:sz w:val="24"/>
          <w:szCs w:val="24"/>
          <w:lang w:val="en-GB"/>
        </w:rPr>
        <w:t>in order to</w:t>
      </w:r>
      <w:r w:rsidR="00B26269" w:rsidRPr="00154C31">
        <w:rPr>
          <w:rFonts w:ascii="Times New Roman" w:eastAsia="STHupo" w:hAnsi="Times New Roman" w:cs="Times New Roman"/>
          <w:sz w:val="24"/>
          <w:szCs w:val="24"/>
          <w:lang w:val="en-GB"/>
        </w:rPr>
        <w:t xml:space="preserve"> </w:t>
      </w:r>
      <w:r w:rsidR="00107762">
        <w:rPr>
          <w:rFonts w:ascii="Times New Roman" w:eastAsia="STHupo" w:hAnsi="Times New Roman" w:cs="Times New Roman"/>
          <w:sz w:val="24"/>
          <w:szCs w:val="24"/>
          <w:lang w:val="en-GB"/>
        </w:rPr>
        <w:t xml:space="preserve">conform to </w:t>
      </w:r>
      <w:r w:rsidR="00B26269" w:rsidRPr="00154C31">
        <w:rPr>
          <w:rFonts w:ascii="Times New Roman" w:eastAsia="STHupo" w:hAnsi="Times New Roman" w:cs="Times New Roman"/>
          <w:sz w:val="24"/>
          <w:szCs w:val="24"/>
          <w:lang w:val="en-GB"/>
        </w:rPr>
        <w:t xml:space="preserve">European Administrative Space </w:t>
      </w:r>
      <w:r w:rsidR="00107762" w:rsidRPr="00154C31">
        <w:rPr>
          <w:rFonts w:ascii="Times New Roman" w:eastAsia="STHupo" w:hAnsi="Times New Roman" w:cs="Times New Roman"/>
          <w:sz w:val="24"/>
          <w:szCs w:val="24"/>
          <w:lang w:val="en-GB"/>
        </w:rPr>
        <w:t xml:space="preserve">standards </w:t>
      </w:r>
      <w:r w:rsidR="00B26269" w:rsidRPr="00154C31">
        <w:rPr>
          <w:rFonts w:ascii="Times New Roman" w:eastAsia="STHupo" w:hAnsi="Times New Roman" w:cs="Times New Roman"/>
          <w:sz w:val="24"/>
          <w:szCs w:val="24"/>
          <w:lang w:val="en-GB"/>
        </w:rPr>
        <w:t>in the following areas:</w:t>
      </w:r>
    </w:p>
    <w:p w14:paraId="3524580A" w14:textId="77777777" w:rsidR="00B26269" w:rsidRPr="00154C31" w:rsidRDefault="00B26269" w:rsidP="00B26269">
      <w:pPr>
        <w:pStyle w:val="ListParagraph"/>
        <w:numPr>
          <w:ilvl w:val="0"/>
          <w:numId w:val="10"/>
        </w:numPr>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Policy development and coordination</w:t>
      </w:r>
    </w:p>
    <w:p w14:paraId="4E5258BE" w14:textId="77777777" w:rsidR="00B26269" w:rsidRPr="00154C31" w:rsidRDefault="00B26269" w:rsidP="00B26269">
      <w:pPr>
        <w:pStyle w:val="ListParagraph"/>
        <w:numPr>
          <w:ilvl w:val="0"/>
          <w:numId w:val="10"/>
        </w:numPr>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Public service and human resource management</w:t>
      </w:r>
    </w:p>
    <w:p w14:paraId="482341DF" w14:textId="77777777" w:rsidR="00B26269" w:rsidRPr="00154C31" w:rsidRDefault="00B26269" w:rsidP="00B26269">
      <w:pPr>
        <w:pStyle w:val="ListParagraph"/>
        <w:numPr>
          <w:ilvl w:val="0"/>
          <w:numId w:val="10"/>
        </w:numPr>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Accountability</w:t>
      </w:r>
    </w:p>
    <w:p w14:paraId="0BA2E17B" w14:textId="77777777" w:rsidR="00B26269" w:rsidRPr="00154C31" w:rsidRDefault="00B26269" w:rsidP="00B26269">
      <w:pPr>
        <w:pStyle w:val="ListParagraph"/>
        <w:numPr>
          <w:ilvl w:val="0"/>
          <w:numId w:val="10"/>
        </w:numPr>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Service delivery</w:t>
      </w:r>
    </w:p>
    <w:p w14:paraId="02B0DA85" w14:textId="77777777" w:rsidR="00B26269" w:rsidRPr="00154C31" w:rsidRDefault="00B26269" w:rsidP="00B26269">
      <w:pPr>
        <w:pStyle w:val="ListParagraph"/>
        <w:numPr>
          <w:ilvl w:val="0"/>
          <w:numId w:val="10"/>
        </w:numPr>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Public financial management </w:t>
      </w:r>
    </w:p>
    <w:p w14:paraId="55BBC195" w14:textId="3F016D69" w:rsidR="00B26269" w:rsidRPr="00154C31" w:rsidRDefault="00107762" w:rsidP="00B26269">
      <w:pPr>
        <w:jc w:val="both"/>
        <w:rPr>
          <w:rFonts w:ascii="Times New Roman" w:eastAsia="STHupo" w:hAnsi="Times New Roman" w:cs="Times New Roman"/>
          <w:sz w:val="24"/>
          <w:szCs w:val="24"/>
          <w:lang w:val="en-GB"/>
        </w:rPr>
      </w:pPr>
      <w:r>
        <w:rPr>
          <w:rFonts w:ascii="Times New Roman" w:eastAsia="STHupo" w:hAnsi="Times New Roman" w:cs="Times New Roman"/>
          <w:sz w:val="24"/>
          <w:szCs w:val="24"/>
          <w:lang w:val="en-GB"/>
        </w:rPr>
        <w:t>U</w:t>
      </w:r>
      <w:r w:rsidR="00B26269" w:rsidRPr="00154C31">
        <w:rPr>
          <w:rFonts w:ascii="Times New Roman" w:eastAsia="STHupo" w:hAnsi="Times New Roman" w:cs="Times New Roman"/>
          <w:sz w:val="24"/>
          <w:szCs w:val="24"/>
          <w:lang w:val="en-GB"/>
        </w:rPr>
        <w:t xml:space="preserve">se of </w:t>
      </w:r>
      <w:r>
        <w:rPr>
          <w:rFonts w:ascii="Times New Roman" w:eastAsia="STHupo" w:hAnsi="Times New Roman" w:cs="Times New Roman"/>
          <w:sz w:val="24"/>
          <w:szCs w:val="24"/>
          <w:lang w:val="en-GB"/>
        </w:rPr>
        <w:t>T</w:t>
      </w:r>
      <w:r w:rsidR="00B26269" w:rsidRPr="00154C31">
        <w:rPr>
          <w:rFonts w:ascii="Times New Roman" w:eastAsia="STHupo" w:hAnsi="Times New Roman" w:cs="Times New Roman"/>
          <w:sz w:val="24"/>
          <w:szCs w:val="24"/>
          <w:lang w:val="en-GB"/>
        </w:rPr>
        <w:t xml:space="preserve">he Principles of Public Administration as a guideline </w:t>
      </w:r>
      <w:r>
        <w:rPr>
          <w:rFonts w:ascii="Times New Roman" w:eastAsia="STHupo" w:hAnsi="Times New Roman" w:cs="Times New Roman"/>
          <w:sz w:val="24"/>
          <w:szCs w:val="24"/>
          <w:lang w:val="en-GB"/>
        </w:rPr>
        <w:t xml:space="preserve">will facilitate </w:t>
      </w:r>
      <w:r w:rsidR="00B26269" w:rsidRPr="00154C31">
        <w:rPr>
          <w:rFonts w:ascii="Times New Roman" w:eastAsia="STHupo" w:hAnsi="Times New Roman" w:cs="Times New Roman"/>
          <w:sz w:val="24"/>
          <w:szCs w:val="24"/>
          <w:lang w:val="en-GB"/>
        </w:rPr>
        <w:t xml:space="preserve">compliance with the EU requirements </w:t>
      </w:r>
      <w:r>
        <w:rPr>
          <w:rFonts w:ascii="Times New Roman" w:eastAsia="STHupo" w:hAnsi="Times New Roman" w:cs="Times New Roman"/>
          <w:sz w:val="24"/>
          <w:szCs w:val="24"/>
          <w:lang w:val="en-GB"/>
        </w:rPr>
        <w:t>for</w:t>
      </w:r>
      <w:r w:rsidR="00B26269" w:rsidRPr="00154C31">
        <w:rPr>
          <w:rFonts w:ascii="Times New Roman" w:eastAsia="STHupo" w:hAnsi="Times New Roman" w:cs="Times New Roman"/>
          <w:sz w:val="24"/>
          <w:szCs w:val="24"/>
          <w:lang w:val="en-GB"/>
        </w:rPr>
        <w:t xml:space="preserve"> public administration reform as one of the three main pillars of enlargement and aspirations </w:t>
      </w:r>
      <w:r>
        <w:rPr>
          <w:rFonts w:ascii="Times New Roman" w:eastAsia="STHupo" w:hAnsi="Times New Roman" w:cs="Times New Roman"/>
          <w:sz w:val="24"/>
          <w:szCs w:val="24"/>
          <w:lang w:val="en-GB"/>
        </w:rPr>
        <w:t>set out</w:t>
      </w:r>
      <w:r w:rsidRPr="00154C31">
        <w:rPr>
          <w:rFonts w:ascii="Times New Roman" w:eastAsia="STHupo" w:hAnsi="Times New Roman" w:cs="Times New Roman"/>
          <w:sz w:val="24"/>
          <w:szCs w:val="24"/>
          <w:lang w:val="en-GB"/>
        </w:rPr>
        <w:t xml:space="preserve"> </w:t>
      </w:r>
      <w:r w:rsidR="00B26269" w:rsidRPr="00154C31">
        <w:rPr>
          <w:rFonts w:ascii="Times New Roman" w:eastAsia="STHupo" w:hAnsi="Times New Roman" w:cs="Times New Roman"/>
          <w:sz w:val="24"/>
          <w:szCs w:val="24"/>
          <w:lang w:val="en-GB"/>
        </w:rPr>
        <w:t>in the Reform Agenda for Bosnia and Herzegovina 2015</w:t>
      </w:r>
      <w:r w:rsidR="00BB549F" w:rsidRPr="00154C31">
        <w:rPr>
          <w:rFonts w:ascii="Times New Roman" w:eastAsia="STHupo" w:hAnsi="Times New Roman" w:cs="Times New Roman"/>
          <w:sz w:val="24"/>
          <w:szCs w:val="24"/>
          <w:lang w:val="en-GB"/>
        </w:rPr>
        <w:t>-</w:t>
      </w:r>
      <w:r w:rsidR="00B26269" w:rsidRPr="00154C31">
        <w:rPr>
          <w:rFonts w:ascii="Times New Roman" w:eastAsia="STHupo" w:hAnsi="Times New Roman" w:cs="Times New Roman"/>
          <w:sz w:val="24"/>
          <w:szCs w:val="24"/>
          <w:lang w:val="en-GB"/>
        </w:rPr>
        <w:t>2018.</w:t>
      </w:r>
    </w:p>
    <w:p w14:paraId="1EFE63D9" w14:textId="61EBCD0F" w:rsidR="00B26269" w:rsidRPr="00154C31" w:rsidRDefault="00B26269" w:rsidP="00B26269">
      <w:pPr>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The Principles define what good governance entails in practice and outline the main EU accession requirements to be followed by candidate countries during the EU integration processes. They also feature a framework </w:t>
      </w:r>
      <w:r w:rsidR="00B9383F">
        <w:rPr>
          <w:rFonts w:ascii="Times New Roman" w:eastAsia="STHupo" w:hAnsi="Times New Roman" w:cs="Times New Roman"/>
          <w:sz w:val="24"/>
          <w:szCs w:val="24"/>
          <w:lang w:val="en-GB"/>
        </w:rPr>
        <w:t xml:space="preserve">for </w:t>
      </w:r>
      <w:r w:rsidR="00B9383F" w:rsidRPr="00154C31">
        <w:rPr>
          <w:rFonts w:ascii="Times New Roman" w:eastAsia="STHupo" w:hAnsi="Times New Roman" w:cs="Times New Roman"/>
          <w:sz w:val="24"/>
          <w:szCs w:val="24"/>
          <w:lang w:val="en-GB"/>
        </w:rPr>
        <w:t xml:space="preserve">regular monitoring </w:t>
      </w:r>
      <w:r w:rsidR="00B9383F">
        <w:rPr>
          <w:rFonts w:ascii="Times New Roman" w:eastAsia="STHupo" w:hAnsi="Times New Roman" w:cs="Times New Roman"/>
          <w:sz w:val="24"/>
          <w:szCs w:val="24"/>
          <w:lang w:val="en-GB"/>
        </w:rPr>
        <w:t>and</w:t>
      </w:r>
      <w:r w:rsidRPr="00154C31">
        <w:rPr>
          <w:rFonts w:ascii="Times New Roman" w:eastAsia="STHupo" w:hAnsi="Times New Roman" w:cs="Times New Roman"/>
          <w:sz w:val="24"/>
          <w:szCs w:val="24"/>
          <w:lang w:val="en-GB"/>
        </w:rPr>
        <w:t xml:space="preserve"> analysis of the progress </w:t>
      </w:r>
      <w:r w:rsidR="00B9383F">
        <w:rPr>
          <w:rFonts w:ascii="Times New Roman" w:eastAsia="STHupo" w:hAnsi="Times New Roman" w:cs="Times New Roman"/>
          <w:sz w:val="24"/>
          <w:szCs w:val="24"/>
          <w:lang w:val="en-GB"/>
        </w:rPr>
        <w:t>of</w:t>
      </w:r>
      <w:r w:rsidRPr="00154C31">
        <w:rPr>
          <w:rFonts w:ascii="Times New Roman" w:eastAsia="STHupo" w:hAnsi="Times New Roman" w:cs="Times New Roman"/>
          <w:sz w:val="24"/>
          <w:szCs w:val="24"/>
          <w:lang w:val="en-GB"/>
        </w:rPr>
        <w:t xml:space="preserve"> implementation of the Principles</w:t>
      </w:r>
      <w:r w:rsidR="00AA560F">
        <w:rPr>
          <w:rFonts w:ascii="Times New Roman" w:eastAsia="STHupo" w:hAnsi="Times New Roman" w:cs="Times New Roman"/>
          <w:sz w:val="24"/>
          <w:szCs w:val="24"/>
          <w:lang w:val="en-GB"/>
        </w:rPr>
        <w:t>, while also</w:t>
      </w:r>
      <w:r w:rsidRPr="00154C31">
        <w:rPr>
          <w:rFonts w:ascii="Times New Roman" w:eastAsia="STHupo" w:hAnsi="Times New Roman" w:cs="Times New Roman"/>
          <w:sz w:val="24"/>
          <w:szCs w:val="24"/>
          <w:lang w:val="en-GB"/>
        </w:rPr>
        <w:t xml:space="preserve"> set</w:t>
      </w:r>
      <w:r w:rsidR="00AA560F">
        <w:rPr>
          <w:rFonts w:ascii="Times New Roman" w:eastAsia="STHupo" w:hAnsi="Times New Roman" w:cs="Times New Roman"/>
          <w:sz w:val="24"/>
          <w:szCs w:val="24"/>
          <w:lang w:val="en-GB"/>
        </w:rPr>
        <w:t>ting</w:t>
      </w:r>
      <w:r w:rsidRPr="00154C31">
        <w:rPr>
          <w:rFonts w:ascii="Times New Roman" w:eastAsia="STHupo" w:hAnsi="Times New Roman" w:cs="Times New Roman"/>
          <w:sz w:val="24"/>
          <w:szCs w:val="24"/>
          <w:lang w:val="en-GB"/>
        </w:rPr>
        <w:t xml:space="preserve"> and </w:t>
      </w:r>
      <w:r w:rsidR="00AA560F">
        <w:rPr>
          <w:rFonts w:ascii="Times New Roman" w:eastAsia="STHupo" w:hAnsi="Times New Roman" w:cs="Times New Roman"/>
          <w:sz w:val="24"/>
          <w:szCs w:val="24"/>
          <w:lang w:val="en-GB"/>
        </w:rPr>
        <w:t>describing</w:t>
      </w:r>
      <w:r w:rsidR="00AA560F"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country benchmarks, i.e. progress measur</w:t>
      </w:r>
      <w:r w:rsidR="00AA560F">
        <w:rPr>
          <w:rFonts w:ascii="Times New Roman" w:eastAsia="STHupo" w:hAnsi="Times New Roman" w:cs="Times New Roman"/>
          <w:sz w:val="24"/>
          <w:szCs w:val="24"/>
          <w:lang w:val="en-GB"/>
        </w:rPr>
        <w:t>ement</w:t>
      </w:r>
      <w:r w:rsidRPr="00154C31">
        <w:rPr>
          <w:rFonts w:ascii="Times New Roman" w:eastAsia="STHupo" w:hAnsi="Times New Roman" w:cs="Times New Roman"/>
          <w:sz w:val="24"/>
          <w:szCs w:val="24"/>
          <w:lang w:val="en-GB"/>
        </w:rPr>
        <w:t xml:space="preserve"> indicators. The </w:t>
      </w:r>
      <w:r w:rsidR="00AA560F">
        <w:rPr>
          <w:rFonts w:ascii="Times New Roman" w:eastAsia="STHupo" w:hAnsi="Times New Roman" w:cs="Times New Roman"/>
          <w:sz w:val="24"/>
          <w:szCs w:val="24"/>
          <w:lang w:val="en-GB"/>
        </w:rPr>
        <w:t xml:space="preserve">actual </w:t>
      </w:r>
      <w:r w:rsidRPr="00154C31">
        <w:rPr>
          <w:rFonts w:ascii="Times New Roman" w:eastAsia="STHupo" w:hAnsi="Times New Roman" w:cs="Times New Roman"/>
          <w:sz w:val="24"/>
          <w:szCs w:val="24"/>
          <w:lang w:val="en-GB"/>
        </w:rPr>
        <w:t xml:space="preserve">concept of </w:t>
      </w:r>
      <w:r w:rsidR="009D2510" w:rsidRPr="00154C31">
        <w:rPr>
          <w:rFonts w:ascii="Times New Roman" w:eastAsia="STHupo" w:hAnsi="Times New Roman" w:cs="Times New Roman"/>
          <w:sz w:val="24"/>
          <w:szCs w:val="24"/>
          <w:lang w:val="en-GB"/>
        </w:rPr>
        <w:t>“</w:t>
      </w:r>
      <w:r w:rsidRPr="00154C31">
        <w:rPr>
          <w:rFonts w:ascii="Times New Roman" w:eastAsia="STHupo" w:hAnsi="Times New Roman" w:cs="Times New Roman"/>
          <w:sz w:val="24"/>
          <w:szCs w:val="24"/>
          <w:lang w:val="en-GB"/>
        </w:rPr>
        <w:t xml:space="preserve">good </w:t>
      </w:r>
      <w:r w:rsidR="00AA560F">
        <w:rPr>
          <w:rFonts w:ascii="Times New Roman" w:eastAsia="STHupo" w:hAnsi="Times New Roman" w:cs="Times New Roman"/>
          <w:sz w:val="24"/>
          <w:szCs w:val="24"/>
          <w:lang w:val="en-GB"/>
        </w:rPr>
        <w:t>governance</w:t>
      </w:r>
      <w:r w:rsidR="009D2510" w:rsidRPr="00154C31">
        <w:rPr>
          <w:rFonts w:ascii="Times New Roman" w:eastAsia="STHupo" w:hAnsi="Times New Roman" w:cs="Times New Roman"/>
          <w:sz w:val="24"/>
          <w:szCs w:val="24"/>
          <w:lang w:val="en-GB"/>
        </w:rPr>
        <w:t>”</w:t>
      </w:r>
      <w:r w:rsidRPr="00154C31">
        <w:rPr>
          <w:rFonts w:ascii="Times New Roman" w:eastAsia="STHupo" w:hAnsi="Times New Roman" w:cs="Times New Roman"/>
          <w:sz w:val="24"/>
          <w:szCs w:val="24"/>
          <w:lang w:val="en-GB"/>
        </w:rPr>
        <w:t xml:space="preserve"> </w:t>
      </w:r>
      <w:r w:rsidR="00AA560F">
        <w:rPr>
          <w:rFonts w:ascii="Times New Roman" w:eastAsia="STHupo" w:hAnsi="Times New Roman" w:cs="Times New Roman"/>
          <w:sz w:val="24"/>
          <w:szCs w:val="24"/>
          <w:lang w:val="en-GB"/>
        </w:rPr>
        <w:t>was</w:t>
      </w:r>
      <w:r w:rsidRPr="00154C31">
        <w:rPr>
          <w:rFonts w:ascii="Times New Roman" w:eastAsia="STHupo" w:hAnsi="Times New Roman" w:cs="Times New Roman"/>
          <w:sz w:val="24"/>
          <w:szCs w:val="24"/>
          <w:lang w:val="en-GB"/>
        </w:rPr>
        <w:t xml:space="preserve"> progressively defined by EU countries and is included in the EU Charter of Fundamental Rights. The notion of the </w:t>
      </w:r>
      <w:r w:rsidR="009D2510" w:rsidRPr="00154C31">
        <w:rPr>
          <w:rFonts w:ascii="Times New Roman" w:eastAsia="STHupo" w:hAnsi="Times New Roman" w:cs="Times New Roman"/>
          <w:sz w:val="24"/>
          <w:szCs w:val="24"/>
          <w:lang w:val="en-GB"/>
        </w:rPr>
        <w:t>“</w:t>
      </w:r>
      <w:r w:rsidRPr="00154C31">
        <w:rPr>
          <w:rFonts w:ascii="Times New Roman" w:eastAsia="STHupo" w:hAnsi="Times New Roman" w:cs="Times New Roman"/>
          <w:sz w:val="24"/>
          <w:szCs w:val="24"/>
          <w:lang w:val="en-GB"/>
        </w:rPr>
        <w:t>European Administrative Space</w:t>
      </w:r>
      <w:r w:rsidR="009D2510" w:rsidRPr="00154C31">
        <w:rPr>
          <w:rFonts w:ascii="Times New Roman" w:eastAsia="STHupo" w:hAnsi="Times New Roman" w:cs="Times New Roman"/>
          <w:sz w:val="24"/>
          <w:szCs w:val="24"/>
          <w:lang w:val="en-GB"/>
        </w:rPr>
        <w:t>”</w:t>
      </w:r>
      <w:r w:rsidRPr="00154C31">
        <w:rPr>
          <w:rFonts w:ascii="Times New Roman" w:eastAsia="STHupo" w:hAnsi="Times New Roman" w:cs="Times New Roman"/>
          <w:sz w:val="24"/>
          <w:szCs w:val="24"/>
          <w:lang w:val="en-GB"/>
        </w:rPr>
        <w:t xml:space="preserve"> was put forth by SIGMA in 1999. It includes </w:t>
      </w:r>
      <w:r w:rsidR="00643EE0">
        <w:rPr>
          <w:rFonts w:ascii="Times New Roman" w:eastAsia="STHupo" w:hAnsi="Times New Roman" w:cs="Times New Roman"/>
          <w:sz w:val="24"/>
          <w:szCs w:val="24"/>
          <w:lang w:val="en-GB"/>
        </w:rPr>
        <w:t>elements</w:t>
      </w:r>
      <w:r w:rsidR="00643EE0"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such as reliability, predictability, accountability and transparency, as well as technical and managerial competence, organisation</w:t>
      </w:r>
      <w:r w:rsidR="00BB549F" w:rsidRPr="00154C31">
        <w:rPr>
          <w:rFonts w:ascii="Times New Roman" w:eastAsia="STHupo" w:hAnsi="Times New Roman" w:cs="Times New Roman"/>
          <w:sz w:val="24"/>
          <w:szCs w:val="24"/>
          <w:lang w:val="en-GB"/>
        </w:rPr>
        <w:t xml:space="preserve">al </w:t>
      </w:r>
      <w:r w:rsidRPr="00154C31">
        <w:rPr>
          <w:rFonts w:ascii="Times New Roman" w:eastAsia="STHupo" w:hAnsi="Times New Roman" w:cs="Times New Roman"/>
          <w:sz w:val="24"/>
          <w:szCs w:val="24"/>
          <w:lang w:val="en-GB"/>
        </w:rPr>
        <w:t xml:space="preserve">capacity, financial sustainability and citizen participation. </w:t>
      </w:r>
    </w:p>
    <w:p w14:paraId="204949D6" w14:textId="563D4E4C" w:rsidR="00B26269" w:rsidRPr="00154C31" w:rsidRDefault="00B26269" w:rsidP="00B26269">
      <w:pPr>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Adhering to the IPA II programming timescale and the duration of key regional and EU initiatives (such as EU 2020, SEE 2020), the PAR Strategic </w:t>
      </w:r>
      <w:r w:rsidR="004173FA" w:rsidRPr="00154C31">
        <w:rPr>
          <w:rFonts w:ascii="Times New Roman" w:eastAsia="STHupo" w:hAnsi="Times New Roman" w:cs="Times New Roman"/>
          <w:sz w:val="24"/>
          <w:szCs w:val="24"/>
          <w:lang w:val="en-GB"/>
        </w:rPr>
        <w:t xml:space="preserve">Framework </w:t>
      </w:r>
      <w:r w:rsidR="002E3C39">
        <w:rPr>
          <w:rFonts w:ascii="Times New Roman" w:eastAsia="STHupo" w:hAnsi="Times New Roman" w:cs="Times New Roman"/>
          <w:sz w:val="24"/>
          <w:szCs w:val="24"/>
          <w:lang w:val="en-GB"/>
        </w:rPr>
        <w:t>for</w:t>
      </w:r>
      <w:r w:rsidR="002E3C39"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Bosnia and Herzegovina was developed for the period from 2018 to the end of 2022. Taking into account the Reform Agenda timeline, forecasting capacities</w:t>
      </w:r>
      <w:r w:rsidR="00643EE0">
        <w:rPr>
          <w:rFonts w:ascii="Times New Roman" w:eastAsia="STHupo" w:hAnsi="Times New Roman" w:cs="Times New Roman"/>
          <w:sz w:val="24"/>
          <w:szCs w:val="24"/>
          <w:lang w:val="en-GB"/>
        </w:rPr>
        <w:t>,</w:t>
      </w:r>
      <w:r w:rsidRPr="00154C31">
        <w:rPr>
          <w:rFonts w:ascii="Times New Roman" w:eastAsia="STHupo" w:hAnsi="Times New Roman" w:cs="Times New Roman"/>
          <w:sz w:val="24"/>
          <w:szCs w:val="24"/>
          <w:lang w:val="en-GB"/>
        </w:rPr>
        <w:t xml:space="preserve"> complex </w:t>
      </w:r>
      <w:r w:rsidR="00643EE0">
        <w:rPr>
          <w:rFonts w:ascii="Times New Roman" w:eastAsia="STHupo" w:hAnsi="Times New Roman" w:cs="Times New Roman"/>
          <w:sz w:val="24"/>
          <w:szCs w:val="24"/>
          <w:lang w:val="en-GB"/>
        </w:rPr>
        <w:t xml:space="preserve">process of </w:t>
      </w:r>
      <w:r w:rsidRPr="00154C31">
        <w:rPr>
          <w:rFonts w:ascii="Times New Roman" w:eastAsia="STHupo" w:hAnsi="Times New Roman" w:cs="Times New Roman"/>
          <w:sz w:val="24"/>
          <w:szCs w:val="24"/>
          <w:lang w:val="en-GB"/>
        </w:rPr>
        <w:t xml:space="preserve">preparation of strategic planning </w:t>
      </w:r>
      <w:r w:rsidR="00643EE0">
        <w:rPr>
          <w:rFonts w:ascii="Times New Roman" w:eastAsia="STHupo" w:hAnsi="Times New Roman" w:cs="Times New Roman"/>
          <w:sz w:val="24"/>
          <w:szCs w:val="24"/>
          <w:lang w:val="en-GB"/>
        </w:rPr>
        <w:t>documents</w:t>
      </w:r>
      <w:r w:rsidRPr="00154C31">
        <w:rPr>
          <w:rFonts w:ascii="Times New Roman" w:eastAsia="STHupo" w:hAnsi="Times New Roman" w:cs="Times New Roman"/>
          <w:sz w:val="24"/>
          <w:szCs w:val="24"/>
          <w:lang w:val="en-GB"/>
        </w:rPr>
        <w:t xml:space="preserve"> and the Strategic Framework timeframe, </w:t>
      </w:r>
      <w:r w:rsidR="002E3C39">
        <w:rPr>
          <w:rFonts w:ascii="Times New Roman" w:eastAsia="STHupo" w:hAnsi="Times New Roman" w:cs="Times New Roman"/>
          <w:sz w:val="24"/>
          <w:szCs w:val="24"/>
          <w:lang w:val="en-GB"/>
        </w:rPr>
        <w:t>corresponding</w:t>
      </w:r>
      <w:r w:rsidR="002E3C39" w:rsidRPr="00154C31">
        <w:rPr>
          <w:rFonts w:ascii="Times New Roman" w:eastAsia="STHupo" w:hAnsi="Times New Roman" w:cs="Times New Roman"/>
          <w:sz w:val="24"/>
          <w:szCs w:val="24"/>
          <w:lang w:val="en-GB"/>
        </w:rPr>
        <w:t xml:space="preserve"> </w:t>
      </w:r>
      <w:r w:rsidR="002E3C39">
        <w:rPr>
          <w:rFonts w:ascii="Times New Roman" w:eastAsia="STHupo" w:hAnsi="Times New Roman" w:cs="Times New Roman"/>
          <w:sz w:val="24"/>
          <w:szCs w:val="24"/>
          <w:lang w:val="en-GB"/>
        </w:rPr>
        <w:t>a</w:t>
      </w:r>
      <w:r w:rsidR="002E3C39" w:rsidRPr="00154C31">
        <w:rPr>
          <w:rFonts w:ascii="Times New Roman" w:eastAsia="STHupo" w:hAnsi="Times New Roman" w:cs="Times New Roman"/>
          <w:sz w:val="24"/>
          <w:szCs w:val="24"/>
          <w:lang w:val="en-GB"/>
        </w:rPr>
        <w:t xml:space="preserve">ction </w:t>
      </w:r>
      <w:r w:rsidR="002E3C39">
        <w:rPr>
          <w:rFonts w:ascii="Times New Roman" w:eastAsia="STHupo" w:hAnsi="Times New Roman" w:cs="Times New Roman"/>
          <w:sz w:val="24"/>
          <w:szCs w:val="24"/>
          <w:lang w:val="en-GB"/>
        </w:rPr>
        <w:t>p</w:t>
      </w:r>
      <w:r w:rsidR="002E3C39" w:rsidRPr="00154C31">
        <w:rPr>
          <w:rFonts w:ascii="Times New Roman" w:eastAsia="STHupo" w:hAnsi="Times New Roman" w:cs="Times New Roman"/>
          <w:sz w:val="24"/>
          <w:szCs w:val="24"/>
          <w:lang w:val="en-GB"/>
        </w:rPr>
        <w:t xml:space="preserve">lans </w:t>
      </w:r>
      <w:r w:rsidR="002E3C39">
        <w:rPr>
          <w:rFonts w:ascii="Times New Roman" w:eastAsia="STHupo" w:hAnsi="Times New Roman" w:cs="Times New Roman"/>
          <w:sz w:val="24"/>
          <w:szCs w:val="24"/>
          <w:lang w:val="en-GB"/>
        </w:rPr>
        <w:t xml:space="preserve">will be </w:t>
      </w:r>
      <w:r w:rsidRPr="00154C31">
        <w:rPr>
          <w:rFonts w:ascii="Times New Roman" w:eastAsia="STHupo" w:hAnsi="Times New Roman" w:cs="Times New Roman"/>
          <w:sz w:val="24"/>
          <w:szCs w:val="24"/>
          <w:lang w:val="en-GB"/>
        </w:rPr>
        <w:t xml:space="preserve">developed </w:t>
      </w:r>
      <w:r w:rsidR="002E3C39">
        <w:rPr>
          <w:rFonts w:ascii="Times New Roman" w:eastAsia="STHupo" w:hAnsi="Times New Roman" w:cs="Times New Roman"/>
          <w:sz w:val="24"/>
          <w:szCs w:val="24"/>
          <w:lang w:val="en-GB"/>
        </w:rPr>
        <w:t>to</w:t>
      </w:r>
      <w:r w:rsidRPr="00154C31">
        <w:rPr>
          <w:rFonts w:ascii="Times New Roman" w:eastAsia="STHupo" w:hAnsi="Times New Roman" w:cs="Times New Roman"/>
          <w:sz w:val="24"/>
          <w:szCs w:val="24"/>
          <w:lang w:val="en-GB"/>
        </w:rPr>
        <w:t xml:space="preserve"> cover two periods:</w:t>
      </w:r>
    </w:p>
    <w:p w14:paraId="36A24D97" w14:textId="08F1B060" w:rsidR="00B26269" w:rsidRPr="00154C31" w:rsidRDefault="00B26269" w:rsidP="00B26269">
      <w:pPr>
        <w:pStyle w:val="ListParagraph"/>
        <w:numPr>
          <w:ilvl w:val="0"/>
          <w:numId w:val="13"/>
        </w:numPr>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Action </w:t>
      </w:r>
      <w:r w:rsidR="002E3C39">
        <w:rPr>
          <w:rFonts w:ascii="Times New Roman" w:eastAsia="STHupo" w:hAnsi="Times New Roman" w:cs="Times New Roman"/>
          <w:sz w:val="24"/>
          <w:szCs w:val="24"/>
          <w:lang w:val="en-GB"/>
        </w:rPr>
        <w:t>p</w:t>
      </w:r>
      <w:r w:rsidRPr="00154C31">
        <w:rPr>
          <w:rFonts w:ascii="Times New Roman" w:eastAsia="STHupo" w:hAnsi="Times New Roman" w:cs="Times New Roman"/>
          <w:sz w:val="24"/>
          <w:szCs w:val="24"/>
          <w:lang w:val="en-GB"/>
        </w:rPr>
        <w:t xml:space="preserve">lan(s) for 2018-2020; and </w:t>
      </w:r>
    </w:p>
    <w:p w14:paraId="0B877233" w14:textId="3B080288" w:rsidR="00B26269" w:rsidRPr="00154C31" w:rsidRDefault="00B26269" w:rsidP="00B26269">
      <w:pPr>
        <w:pStyle w:val="ListParagraph"/>
        <w:numPr>
          <w:ilvl w:val="0"/>
          <w:numId w:val="13"/>
        </w:numPr>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Action </w:t>
      </w:r>
      <w:r w:rsidR="002E3C39">
        <w:rPr>
          <w:rFonts w:ascii="Times New Roman" w:eastAsia="STHupo" w:hAnsi="Times New Roman" w:cs="Times New Roman"/>
          <w:sz w:val="24"/>
          <w:szCs w:val="24"/>
          <w:lang w:val="en-GB"/>
        </w:rPr>
        <w:t>p</w:t>
      </w:r>
      <w:r w:rsidR="002E3C39" w:rsidRPr="00154C31">
        <w:rPr>
          <w:rFonts w:ascii="Times New Roman" w:eastAsia="STHupo" w:hAnsi="Times New Roman" w:cs="Times New Roman"/>
          <w:sz w:val="24"/>
          <w:szCs w:val="24"/>
          <w:lang w:val="en-GB"/>
        </w:rPr>
        <w:t>lan</w:t>
      </w:r>
      <w:r w:rsidRPr="00154C31">
        <w:rPr>
          <w:rFonts w:ascii="Times New Roman" w:eastAsia="STHupo" w:hAnsi="Times New Roman" w:cs="Times New Roman"/>
          <w:sz w:val="24"/>
          <w:szCs w:val="24"/>
          <w:lang w:val="en-GB"/>
        </w:rPr>
        <w:t xml:space="preserve">(s) for 2021-2022. </w:t>
      </w:r>
    </w:p>
    <w:p w14:paraId="6634C7EC" w14:textId="02075891" w:rsidR="00B26269" w:rsidRPr="00154C31" w:rsidRDefault="00B26269" w:rsidP="00B26269">
      <w:pPr>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lastRenderedPageBreak/>
        <w:t xml:space="preserve">This approach </w:t>
      </w:r>
      <w:r w:rsidR="002E3C39">
        <w:rPr>
          <w:rFonts w:ascii="Times New Roman" w:eastAsia="STHupo" w:hAnsi="Times New Roman" w:cs="Times New Roman"/>
          <w:sz w:val="24"/>
          <w:szCs w:val="24"/>
          <w:lang w:val="en-GB"/>
        </w:rPr>
        <w:t xml:space="preserve">will </w:t>
      </w:r>
      <w:r w:rsidRPr="00154C31">
        <w:rPr>
          <w:rFonts w:ascii="Times New Roman" w:eastAsia="STHupo" w:hAnsi="Times New Roman" w:cs="Times New Roman"/>
          <w:sz w:val="24"/>
          <w:szCs w:val="24"/>
          <w:lang w:val="en-GB"/>
        </w:rPr>
        <w:t>facilitate</w:t>
      </w:r>
      <w:r w:rsidR="002E3C39">
        <w:rPr>
          <w:rFonts w:ascii="Times New Roman" w:eastAsia="STHupo" w:hAnsi="Times New Roman" w:cs="Times New Roman"/>
          <w:sz w:val="24"/>
          <w:szCs w:val="24"/>
          <w:lang w:val="en-GB"/>
        </w:rPr>
        <w:t xml:space="preserve"> the</w:t>
      </w:r>
      <w:r w:rsidRPr="00154C31">
        <w:rPr>
          <w:rFonts w:ascii="Times New Roman" w:eastAsia="STHupo" w:hAnsi="Times New Roman" w:cs="Times New Roman"/>
          <w:sz w:val="24"/>
          <w:szCs w:val="24"/>
          <w:lang w:val="en-GB"/>
        </w:rPr>
        <w:t xml:space="preserve"> </w:t>
      </w:r>
      <w:r w:rsidR="002E3C39" w:rsidRPr="00154C31">
        <w:rPr>
          <w:rFonts w:ascii="Times New Roman" w:eastAsia="STHupo" w:hAnsi="Times New Roman" w:cs="Times New Roman"/>
          <w:sz w:val="24"/>
          <w:szCs w:val="24"/>
          <w:lang w:val="en-GB"/>
        </w:rPr>
        <w:t>m</w:t>
      </w:r>
      <w:r w:rsidR="002E3C39">
        <w:rPr>
          <w:rFonts w:ascii="Times New Roman" w:eastAsia="STHupo" w:hAnsi="Times New Roman" w:cs="Times New Roman"/>
          <w:sz w:val="24"/>
          <w:szCs w:val="24"/>
          <w:lang w:val="en-GB"/>
        </w:rPr>
        <w:t>i</w:t>
      </w:r>
      <w:r w:rsidR="002E3C39" w:rsidRPr="00154C31">
        <w:rPr>
          <w:rFonts w:ascii="Times New Roman" w:eastAsia="STHupo" w:hAnsi="Times New Roman" w:cs="Times New Roman"/>
          <w:sz w:val="24"/>
          <w:szCs w:val="24"/>
          <w:lang w:val="en-GB"/>
        </w:rPr>
        <w:t xml:space="preserve">d-term review </w:t>
      </w:r>
      <w:r w:rsidR="002E3C39">
        <w:rPr>
          <w:rFonts w:ascii="Times New Roman" w:eastAsia="STHupo" w:hAnsi="Times New Roman" w:cs="Times New Roman"/>
          <w:sz w:val="24"/>
          <w:szCs w:val="24"/>
          <w:lang w:val="en-GB"/>
        </w:rPr>
        <w:t xml:space="preserve">of </w:t>
      </w:r>
      <w:r w:rsidR="002E3C39" w:rsidRPr="00154C31">
        <w:rPr>
          <w:rFonts w:ascii="Times New Roman" w:eastAsia="STHupo" w:hAnsi="Times New Roman" w:cs="Times New Roman"/>
          <w:sz w:val="24"/>
          <w:szCs w:val="24"/>
          <w:lang w:val="en-GB"/>
        </w:rPr>
        <w:t xml:space="preserve">PAR Strategy implementation </w:t>
      </w:r>
      <w:r w:rsidRPr="00154C31">
        <w:rPr>
          <w:rFonts w:ascii="Times New Roman" w:eastAsia="STHupo" w:hAnsi="Times New Roman" w:cs="Times New Roman"/>
          <w:sz w:val="24"/>
          <w:szCs w:val="24"/>
          <w:lang w:val="en-GB"/>
        </w:rPr>
        <w:t xml:space="preserve">and </w:t>
      </w:r>
      <w:r w:rsidR="002E3C39" w:rsidRPr="00154C31">
        <w:rPr>
          <w:rFonts w:ascii="Times New Roman" w:eastAsia="STHupo" w:hAnsi="Times New Roman" w:cs="Times New Roman"/>
          <w:sz w:val="24"/>
          <w:szCs w:val="24"/>
          <w:lang w:val="en-GB"/>
        </w:rPr>
        <w:t>adjust</w:t>
      </w:r>
      <w:r w:rsidR="002E3C39">
        <w:rPr>
          <w:rFonts w:ascii="Times New Roman" w:eastAsia="STHupo" w:hAnsi="Times New Roman" w:cs="Times New Roman"/>
          <w:sz w:val="24"/>
          <w:szCs w:val="24"/>
          <w:lang w:val="en-GB"/>
        </w:rPr>
        <w:t>ment of</w:t>
      </w:r>
      <w:r w:rsidRPr="00154C31">
        <w:rPr>
          <w:rFonts w:ascii="Times New Roman" w:eastAsia="STHupo" w:hAnsi="Times New Roman" w:cs="Times New Roman"/>
          <w:sz w:val="24"/>
          <w:szCs w:val="24"/>
          <w:lang w:val="en-GB"/>
        </w:rPr>
        <w:t xml:space="preserve"> reform steps </w:t>
      </w:r>
      <w:r w:rsidR="002E3C39">
        <w:rPr>
          <w:rFonts w:ascii="Times New Roman" w:eastAsia="STHupo" w:hAnsi="Times New Roman" w:cs="Times New Roman"/>
          <w:sz w:val="24"/>
          <w:szCs w:val="24"/>
          <w:lang w:val="en-GB"/>
        </w:rPr>
        <w:t xml:space="preserve">to actual </w:t>
      </w:r>
      <w:r w:rsidRPr="00154C31">
        <w:rPr>
          <w:rFonts w:ascii="Times New Roman" w:eastAsia="STHupo" w:hAnsi="Times New Roman" w:cs="Times New Roman"/>
          <w:sz w:val="24"/>
          <w:szCs w:val="24"/>
          <w:lang w:val="en-GB"/>
        </w:rPr>
        <w:t>progress.</w:t>
      </w:r>
    </w:p>
    <w:p w14:paraId="11E687D2" w14:textId="77777777" w:rsidR="006A5F21" w:rsidRPr="00154C31" w:rsidRDefault="006A5F21" w:rsidP="00B26269">
      <w:pPr>
        <w:jc w:val="both"/>
        <w:rPr>
          <w:rFonts w:ascii="Times New Roman" w:eastAsia="STHupo" w:hAnsi="Times New Roman" w:cs="Times New Roman"/>
          <w:sz w:val="24"/>
          <w:szCs w:val="24"/>
          <w:lang w:val="en-GB"/>
        </w:rPr>
      </w:pPr>
    </w:p>
    <w:p w14:paraId="53F54A05" w14:textId="291E44B9" w:rsidR="005B1831" w:rsidRPr="00154C31" w:rsidRDefault="005B1831" w:rsidP="00B44E53">
      <w:pPr>
        <w:pStyle w:val="Heading1"/>
        <w:numPr>
          <w:ilvl w:val="0"/>
          <w:numId w:val="9"/>
        </w:numPr>
      </w:pPr>
      <w:bookmarkStart w:id="9" w:name="_Toc57280042"/>
      <w:r w:rsidRPr="00154C31">
        <w:t>PREVIOUS STRATEGY ACHIEVEMENTS AND ASSESSMENT OF PUBLIC ADMINISTRATION IN BiH</w:t>
      </w:r>
      <w:bookmarkEnd w:id="9"/>
    </w:p>
    <w:p w14:paraId="093F2987" w14:textId="77777777" w:rsidR="000862D5" w:rsidRPr="00154C31" w:rsidRDefault="000862D5" w:rsidP="000862D5">
      <w:pPr>
        <w:rPr>
          <w:lang w:val="en-GB"/>
        </w:rPr>
      </w:pPr>
    </w:p>
    <w:p w14:paraId="04258DA4" w14:textId="61213ADD" w:rsidR="005B1831" w:rsidRPr="00154C31" w:rsidRDefault="000862D5" w:rsidP="000862D5">
      <w:pPr>
        <w:pStyle w:val="Heading2"/>
      </w:pPr>
      <w:bookmarkStart w:id="10" w:name="_Toc57280043"/>
      <w:r w:rsidRPr="00154C31">
        <w:t>4.1 IMPLEMENTATION OF ACTION PLAN 1 (AP1) AND REVISED ACTION PLAN 1 (RAP1)</w:t>
      </w:r>
      <w:bookmarkEnd w:id="10"/>
    </w:p>
    <w:p w14:paraId="5A8877DD" w14:textId="77777777" w:rsidR="000862D5" w:rsidRPr="00154C31" w:rsidRDefault="000862D5" w:rsidP="000862D5">
      <w:pPr>
        <w:rPr>
          <w:lang w:val="en-GB"/>
        </w:rPr>
      </w:pPr>
    </w:p>
    <w:p w14:paraId="2FB78EAB" w14:textId="0225DB65" w:rsidR="005B1831" w:rsidRPr="00154C31" w:rsidRDefault="005B1831" w:rsidP="005B1831">
      <w:pPr>
        <w:spacing w:after="240"/>
        <w:jc w:val="both"/>
        <w:rPr>
          <w:rFonts w:ascii="Times New Roman" w:eastAsia="STHupo" w:hAnsi="Times New Roman" w:cs="Times New Roman"/>
          <w:lang w:val="en-GB"/>
        </w:rPr>
      </w:pPr>
      <w:r w:rsidRPr="00154C31">
        <w:rPr>
          <w:rFonts w:ascii="Times New Roman" w:eastAsia="STHupo" w:hAnsi="Times New Roman" w:cs="Times New Roman"/>
          <w:lang w:val="en-GB"/>
        </w:rPr>
        <w:t xml:space="preserve">The PAR Strategy </w:t>
      </w:r>
      <w:r w:rsidR="002E3C39">
        <w:rPr>
          <w:rFonts w:ascii="Times New Roman" w:eastAsia="STHupo" w:hAnsi="Times New Roman" w:cs="Times New Roman"/>
          <w:lang w:val="en-GB"/>
        </w:rPr>
        <w:t>and</w:t>
      </w:r>
      <w:r w:rsidR="002E3C39"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its action plans</w:t>
      </w:r>
      <w:r w:rsidR="002E3C39">
        <w:rPr>
          <w:rFonts w:ascii="Times New Roman" w:eastAsia="STHupo" w:hAnsi="Times New Roman" w:cs="Times New Roman"/>
          <w:lang w:val="en-GB"/>
        </w:rPr>
        <w:t xml:space="preserve"> have</w:t>
      </w:r>
      <w:r w:rsidRPr="00154C31">
        <w:rPr>
          <w:rFonts w:ascii="Times New Roman" w:eastAsia="STHupo" w:hAnsi="Times New Roman" w:cs="Times New Roman"/>
          <w:lang w:val="en-GB"/>
        </w:rPr>
        <w:t xml:space="preserve"> envisaged short-term and </w:t>
      </w:r>
      <w:r w:rsidR="00EF69FD" w:rsidRPr="00154C31">
        <w:rPr>
          <w:rFonts w:ascii="Times New Roman" w:eastAsia="STHupo" w:hAnsi="Times New Roman" w:cs="Times New Roman"/>
          <w:lang w:val="en-GB"/>
        </w:rPr>
        <w:t>medium-term</w:t>
      </w:r>
      <w:r w:rsidRPr="00154C31">
        <w:rPr>
          <w:rFonts w:ascii="Times New Roman" w:eastAsia="STHupo" w:hAnsi="Times New Roman" w:cs="Times New Roman"/>
          <w:lang w:val="en-GB"/>
        </w:rPr>
        <w:t xml:space="preserve"> reforms in six reform pillars: 1) Strategic planning, policy making and coordination capacities</w:t>
      </w:r>
      <w:r w:rsidR="00BD4091">
        <w:rPr>
          <w:rFonts w:ascii="Times New Roman" w:eastAsia="STHupo" w:hAnsi="Times New Roman" w:cs="Times New Roman"/>
          <w:lang w:val="en-GB"/>
        </w:rPr>
        <w:t>;</w:t>
      </w:r>
      <w:r w:rsidRPr="00154C31">
        <w:rPr>
          <w:rFonts w:ascii="Times New Roman" w:eastAsia="STHupo" w:hAnsi="Times New Roman" w:cs="Times New Roman"/>
          <w:lang w:val="en-GB"/>
        </w:rPr>
        <w:t xml:space="preserve"> 2) Public finance</w:t>
      </w:r>
      <w:r w:rsidR="00BD4091">
        <w:rPr>
          <w:rFonts w:ascii="Times New Roman" w:eastAsia="STHupo" w:hAnsi="Times New Roman" w:cs="Times New Roman"/>
          <w:lang w:val="en-GB"/>
        </w:rPr>
        <w:t>;</w:t>
      </w:r>
      <w:r w:rsidRPr="00154C31">
        <w:rPr>
          <w:rFonts w:ascii="Times New Roman" w:eastAsia="STHupo" w:hAnsi="Times New Roman" w:cs="Times New Roman"/>
          <w:lang w:val="en-GB"/>
        </w:rPr>
        <w:t xml:space="preserve"> 3) Human resources management</w:t>
      </w:r>
      <w:r w:rsidR="00BD4091">
        <w:rPr>
          <w:rFonts w:ascii="Times New Roman" w:eastAsia="STHupo" w:hAnsi="Times New Roman" w:cs="Times New Roman"/>
          <w:lang w:val="en-GB"/>
        </w:rPr>
        <w:t>;</w:t>
      </w:r>
      <w:r w:rsidRPr="00154C31">
        <w:rPr>
          <w:rFonts w:ascii="Times New Roman" w:eastAsia="STHupo" w:hAnsi="Times New Roman" w:cs="Times New Roman"/>
          <w:lang w:val="en-GB"/>
        </w:rPr>
        <w:t xml:space="preserve"> 4) Administrative procedure and administrative services</w:t>
      </w:r>
      <w:r w:rsidR="00BD4091">
        <w:rPr>
          <w:rFonts w:ascii="Times New Roman" w:eastAsia="STHupo" w:hAnsi="Times New Roman" w:cs="Times New Roman"/>
          <w:lang w:val="en-GB"/>
        </w:rPr>
        <w:t>;</w:t>
      </w:r>
      <w:r w:rsidRPr="00154C31">
        <w:rPr>
          <w:rFonts w:ascii="Times New Roman" w:eastAsia="STHupo" w:hAnsi="Times New Roman" w:cs="Times New Roman"/>
          <w:lang w:val="en-GB"/>
        </w:rPr>
        <w:t xml:space="preserve"> 5) Institutional communication</w:t>
      </w:r>
      <w:r w:rsidR="00BD4091">
        <w:rPr>
          <w:rFonts w:ascii="Times New Roman" w:eastAsia="STHupo" w:hAnsi="Times New Roman" w:cs="Times New Roman"/>
          <w:lang w:val="en-GB"/>
        </w:rPr>
        <w:t>;</w:t>
      </w:r>
      <w:r w:rsidRPr="00154C31">
        <w:rPr>
          <w:rFonts w:ascii="Times New Roman" w:eastAsia="STHupo" w:hAnsi="Times New Roman" w:cs="Times New Roman"/>
          <w:lang w:val="en-GB"/>
        </w:rPr>
        <w:t xml:space="preserve"> and 6) Information Technology/e</w:t>
      </w:r>
      <w:r w:rsidR="002E3C39">
        <w:rPr>
          <w:rFonts w:ascii="Times New Roman" w:eastAsia="STHupo" w:hAnsi="Times New Roman" w:cs="Times New Roman"/>
          <w:lang w:val="en-GB"/>
        </w:rPr>
        <w:t>-</w:t>
      </w:r>
      <w:r w:rsidRPr="00154C31">
        <w:rPr>
          <w:rFonts w:ascii="Times New Roman" w:eastAsia="STHupo" w:hAnsi="Times New Roman" w:cs="Times New Roman"/>
          <w:lang w:val="en-GB"/>
        </w:rPr>
        <w:t xml:space="preserve">Government. </w:t>
      </w:r>
      <w:r w:rsidR="00732BB5">
        <w:rPr>
          <w:rFonts w:ascii="Times New Roman" w:eastAsia="STHupo" w:hAnsi="Times New Roman" w:cs="Times New Roman"/>
          <w:lang w:val="en-GB"/>
        </w:rPr>
        <w:t>Implementation of h</w:t>
      </w:r>
      <w:r w:rsidR="00732BB5" w:rsidRPr="00154C31">
        <w:rPr>
          <w:rFonts w:ascii="Times New Roman" w:eastAsia="STHupo" w:hAnsi="Times New Roman" w:cs="Times New Roman"/>
          <w:lang w:val="en-GB"/>
        </w:rPr>
        <w:t xml:space="preserve">orizontal </w:t>
      </w:r>
      <w:r w:rsidRPr="00154C31">
        <w:rPr>
          <w:rFonts w:ascii="Times New Roman" w:eastAsia="STHupo" w:hAnsi="Times New Roman" w:cs="Times New Roman"/>
          <w:lang w:val="en-GB"/>
        </w:rPr>
        <w:t xml:space="preserve">systems </w:t>
      </w:r>
      <w:r w:rsidR="00732BB5" w:rsidRPr="00154C31">
        <w:rPr>
          <w:rFonts w:ascii="Times New Roman" w:eastAsia="STHupo" w:hAnsi="Times New Roman" w:cs="Times New Roman"/>
          <w:lang w:val="en-GB"/>
        </w:rPr>
        <w:t>w</w:t>
      </w:r>
      <w:r w:rsidR="00732BB5">
        <w:rPr>
          <w:rFonts w:ascii="Times New Roman" w:eastAsia="STHupo" w:hAnsi="Times New Roman" w:cs="Times New Roman"/>
          <w:lang w:val="en-GB"/>
        </w:rPr>
        <w:t>as</w:t>
      </w:r>
      <w:r w:rsidR="00732BB5"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planned in the first phase, while </w:t>
      </w:r>
      <w:r w:rsidR="00732BB5" w:rsidRPr="00154C31">
        <w:rPr>
          <w:rFonts w:ascii="Times New Roman" w:eastAsia="STHupo" w:hAnsi="Times New Roman" w:cs="Times New Roman"/>
          <w:lang w:val="en-GB"/>
        </w:rPr>
        <w:t xml:space="preserve">sector </w:t>
      </w:r>
      <w:r w:rsidRPr="00154C31">
        <w:rPr>
          <w:rFonts w:ascii="Times New Roman" w:eastAsia="STHupo" w:hAnsi="Times New Roman" w:cs="Times New Roman"/>
          <w:lang w:val="en-GB"/>
        </w:rPr>
        <w:t>reforms</w:t>
      </w:r>
      <w:r w:rsidR="00732BB5">
        <w:rPr>
          <w:rFonts w:ascii="Times New Roman" w:eastAsia="STHupo" w:hAnsi="Times New Roman" w:cs="Times New Roman"/>
          <w:lang w:val="en-GB"/>
        </w:rPr>
        <w:t xml:space="preserve"> under</w:t>
      </w:r>
      <w:r w:rsidRPr="00154C31">
        <w:rPr>
          <w:rFonts w:ascii="Times New Roman" w:eastAsia="STHupo" w:hAnsi="Times New Roman" w:cs="Times New Roman"/>
          <w:lang w:val="en-GB"/>
        </w:rPr>
        <w:t xml:space="preserve"> the same reform pillars </w:t>
      </w:r>
      <w:r w:rsidR="00BB549F" w:rsidRPr="00154C31">
        <w:rPr>
          <w:rFonts w:ascii="Times New Roman" w:eastAsia="STHupo" w:hAnsi="Times New Roman" w:cs="Times New Roman"/>
          <w:lang w:val="en-GB"/>
        </w:rPr>
        <w:t>were</w:t>
      </w:r>
      <w:r w:rsidRPr="00154C31">
        <w:rPr>
          <w:rFonts w:ascii="Times New Roman" w:eastAsia="STHupo" w:hAnsi="Times New Roman" w:cs="Times New Roman"/>
          <w:lang w:val="en-GB"/>
        </w:rPr>
        <w:t xml:space="preserve"> planned in the second medium-term phase. The third phase should have </w:t>
      </w:r>
      <w:r w:rsidR="00BD4091">
        <w:rPr>
          <w:rFonts w:ascii="Times New Roman" w:eastAsia="STHupo" w:hAnsi="Times New Roman" w:cs="Times New Roman"/>
          <w:lang w:val="en-GB"/>
        </w:rPr>
        <w:t>focused on</w:t>
      </w:r>
      <w:r w:rsidRPr="00154C31">
        <w:rPr>
          <w:rFonts w:ascii="Times New Roman" w:eastAsia="STHupo" w:hAnsi="Times New Roman" w:cs="Times New Roman"/>
          <w:lang w:val="en-GB"/>
        </w:rPr>
        <w:t xml:space="preserve"> segments where progress was not satisfactory.</w:t>
      </w:r>
    </w:p>
    <w:p w14:paraId="2FE8F18A" w14:textId="3110DB94" w:rsidR="005B1831" w:rsidRPr="00154C31" w:rsidRDefault="00125186" w:rsidP="005B1831">
      <w:pPr>
        <w:jc w:val="both"/>
        <w:rPr>
          <w:rFonts w:ascii="Times New Roman" w:eastAsia="STHupo" w:hAnsi="Times New Roman" w:cs="Times New Roman"/>
          <w:lang w:val="en-GB"/>
        </w:rPr>
      </w:pPr>
      <w:r>
        <w:rPr>
          <w:rFonts w:ascii="Times New Roman" w:eastAsia="STHupo" w:hAnsi="Times New Roman" w:cs="Times New Roman"/>
          <w:lang w:val="en-GB"/>
        </w:rPr>
        <w:t>Through</w:t>
      </w:r>
      <w:r w:rsidR="005B1831" w:rsidRPr="00154C31">
        <w:rPr>
          <w:rFonts w:ascii="Times New Roman" w:eastAsia="STHupo" w:hAnsi="Times New Roman" w:cs="Times New Roman"/>
          <w:lang w:val="en-GB"/>
        </w:rPr>
        <w:t xml:space="preserve"> implementation of reform measures since 2006, horizontal management systems and capacities envisioned </w:t>
      </w:r>
      <w:r>
        <w:rPr>
          <w:rFonts w:ascii="Times New Roman" w:eastAsia="STHupo" w:hAnsi="Times New Roman" w:cs="Times New Roman"/>
          <w:lang w:val="en-GB"/>
        </w:rPr>
        <w:t>in</w:t>
      </w:r>
      <w:r w:rsidR="005B1831" w:rsidRPr="00154C31">
        <w:rPr>
          <w:rFonts w:ascii="Times New Roman" w:eastAsia="STHupo" w:hAnsi="Times New Roman" w:cs="Times New Roman"/>
          <w:lang w:val="en-GB"/>
        </w:rPr>
        <w:t xml:space="preserve"> the Strategy </w:t>
      </w:r>
      <w:r>
        <w:rPr>
          <w:rFonts w:ascii="Times New Roman" w:eastAsia="STHupo" w:hAnsi="Times New Roman" w:cs="Times New Roman"/>
          <w:lang w:val="en-GB"/>
        </w:rPr>
        <w:t>were</w:t>
      </w:r>
      <w:r w:rsidR="005B1831" w:rsidRPr="00154C31">
        <w:rPr>
          <w:rFonts w:ascii="Times New Roman" w:eastAsia="STHupo" w:hAnsi="Times New Roman" w:cs="Times New Roman"/>
          <w:lang w:val="en-GB"/>
        </w:rPr>
        <w:t xml:space="preserve"> significantly developed at all administrative levels, but strategic </w:t>
      </w:r>
      <w:r w:rsidR="002B1E57" w:rsidRPr="00154C31">
        <w:rPr>
          <w:rFonts w:ascii="Times New Roman" w:eastAsia="STHupo" w:hAnsi="Times New Roman" w:cs="Times New Roman"/>
          <w:lang w:val="en-GB"/>
        </w:rPr>
        <w:t>goals have not been fully realis</w:t>
      </w:r>
      <w:r w:rsidR="005B1831" w:rsidRPr="00154C31">
        <w:rPr>
          <w:rFonts w:ascii="Times New Roman" w:eastAsia="STHupo" w:hAnsi="Times New Roman" w:cs="Times New Roman"/>
          <w:lang w:val="en-GB"/>
        </w:rPr>
        <w:t xml:space="preserve">ed. Reform measures were implemented </w:t>
      </w:r>
      <w:r>
        <w:rPr>
          <w:rFonts w:ascii="Times New Roman" w:eastAsia="STHupo" w:hAnsi="Times New Roman" w:cs="Times New Roman"/>
          <w:lang w:val="en-GB"/>
        </w:rPr>
        <w:t xml:space="preserve">on the </w:t>
      </w:r>
      <w:r w:rsidR="005B1831" w:rsidRPr="00154C31">
        <w:rPr>
          <w:rFonts w:ascii="Times New Roman" w:eastAsia="STHupo" w:hAnsi="Times New Roman" w:cs="Times New Roman"/>
          <w:lang w:val="en-GB"/>
        </w:rPr>
        <w:t>bas</w:t>
      </w:r>
      <w:r>
        <w:rPr>
          <w:rFonts w:ascii="Times New Roman" w:eastAsia="STHupo" w:hAnsi="Times New Roman" w:cs="Times New Roman"/>
          <w:lang w:val="en-GB"/>
        </w:rPr>
        <w:t>is of</w:t>
      </w:r>
      <w:r w:rsidR="005B1831" w:rsidRPr="00154C31">
        <w:rPr>
          <w:rFonts w:ascii="Times New Roman" w:eastAsia="STHupo" w:hAnsi="Times New Roman" w:cs="Times New Roman"/>
          <w:lang w:val="en-GB"/>
        </w:rPr>
        <w:t xml:space="preserve"> several action plans:</w:t>
      </w:r>
    </w:p>
    <w:p w14:paraId="1687168C" w14:textId="22FC979A" w:rsidR="005B1831" w:rsidRPr="00154C31" w:rsidRDefault="00125186" w:rsidP="005B1831">
      <w:pPr>
        <w:numPr>
          <w:ilvl w:val="0"/>
          <w:numId w:val="7"/>
        </w:numPr>
        <w:spacing w:after="0" w:line="240" w:lineRule="auto"/>
        <w:jc w:val="both"/>
        <w:rPr>
          <w:rFonts w:ascii="Times New Roman" w:eastAsia="STHupo" w:hAnsi="Times New Roman" w:cs="Times New Roman"/>
          <w:lang w:val="en-GB"/>
        </w:rPr>
      </w:pPr>
      <w:r>
        <w:rPr>
          <w:rFonts w:ascii="Times New Roman" w:eastAsia="STHupo" w:hAnsi="Times New Roman" w:cs="Times New Roman"/>
          <w:lang w:val="en-GB"/>
        </w:rPr>
        <w:t xml:space="preserve">From </w:t>
      </w:r>
      <w:r w:rsidR="005B1831" w:rsidRPr="00154C31">
        <w:rPr>
          <w:rFonts w:ascii="Times New Roman" w:eastAsia="STHupo" w:hAnsi="Times New Roman" w:cs="Times New Roman"/>
          <w:lang w:val="en-GB"/>
        </w:rPr>
        <w:t xml:space="preserve">2006 </w:t>
      </w:r>
      <w:r>
        <w:rPr>
          <w:rFonts w:ascii="Times New Roman" w:eastAsia="STHupo" w:hAnsi="Times New Roman" w:cs="Times New Roman"/>
          <w:lang w:val="en-GB"/>
        </w:rPr>
        <w:t xml:space="preserve">to </w:t>
      </w:r>
      <w:r w:rsidR="005B1831" w:rsidRPr="00154C31">
        <w:rPr>
          <w:rFonts w:ascii="Times New Roman" w:eastAsia="STHupo" w:hAnsi="Times New Roman" w:cs="Times New Roman"/>
          <w:lang w:val="en-GB"/>
        </w:rPr>
        <w:t>2010, 52.28% of Action Plan 1 measures were implemented</w:t>
      </w:r>
      <w:r w:rsidR="005B1831" w:rsidRPr="00154C31">
        <w:rPr>
          <w:rFonts w:ascii="Times New Roman" w:eastAsia="STHupo" w:hAnsi="Times New Roman" w:cs="Times New Roman"/>
          <w:vertAlign w:val="superscript"/>
          <w:lang w:val="en-GB"/>
        </w:rPr>
        <w:footnoteReference w:id="17"/>
      </w:r>
    </w:p>
    <w:p w14:paraId="5778C369" w14:textId="402B36B2" w:rsidR="005B1831" w:rsidRPr="00154C31" w:rsidRDefault="00125186" w:rsidP="005B1831">
      <w:pPr>
        <w:numPr>
          <w:ilvl w:val="0"/>
          <w:numId w:val="7"/>
        </w:numPr>
        <w:spacing w:after="0" w:line="240" w:lineRule="auto"/>
        <w:jc w:val="both"/>
        <w:rPr>
          <w:rFonts w:ascii="Times New Roman" w:eastAsia="STHupo" w:hAnsi="Times New Roman" w:cs="Times New Roman"/>
          <w:lang w:val="en-GB"/>
        </w:rPr>
      </w:pPr>
      <w:r>
        <w:rPr>
          <w:rFonts w:ascii="Times New Roman" w:eastAsia="STHupo" w:hAnsi="Times New Roman" w:cs="Times New Roman"/>
          <w:lang w:val="en-GB"/>
        </w:rPr>
        <w:t>From mid-</w:t>
      </w:r>
      <w:r w:rsidR="005B1831" w:rsidRPr="00154C31">
        <w:rPr>
          <w:rFonts w:ascii="Times New Roman" w:eastAsia="STHupo" w:hAnsi="Times New Roman" w:cs="Times New Roman"/>
          <w:lang w:val="en-GB"/>
        </w:rPr>
        <w:t xml:space="preserve">2011 to 2014, 61% of </w:t>
      </w:r>
      <w:r w:rsidRPr="00154C31">
        <w:rPr>
          <w:rFonts w:ascii="Times New Roman" w:eastAsia="STHupo" w:hAnsi="Times New Roman" w:cs="Times New Roman"/>
          <w:lang w:val="en-GB"/>
        </w:rPr>
        <w:t xml:space="preserve">Revised Action Plan 1 </w:t>
      </w:r>
      <w:r w:rsidR="005B1831" w:rsidRPr="00154C31">
        <w:rPr>
          <w:rFonts w:ascii="Times New Roman" w:eastAsia="STHupo" w:hAnsi="Times New Roman" w:cs="Times New Roman"/>
          <w:lang w:val="en-GB"/>
        </w:rPr>
        <w:t>measures were implemented</w:t>
      </w:r>
      <w:r w:rsidR="005B1831" w:rsidRPr="00154C31">
        <w:rPr>
          <w:rStyle w:val="FootnoteReference"/>
          <w:rFonts w:ascii="Times New Roman" w:eastAsia="STHupo" w:hAnsi="Times New Roman" w:cs="Times New Roman"/>
          <w:lang w:val="en-GB"/>
        </w:rPr>
        <w:footnoteReference w:id="18"/>
      </w:r>
    </w:p>
    <w:p w14:paraId="4EED8915" w14:textId="54DE2806" w:rsidR="005B1831" w:rsidRPr="00154C31" w:rsidRDefault="005B1831" w:rsidP="005B1831">
      <w:pPr>
        <w:numPr>
          <w:ilvl w:val="0"/>
          <w:numId w:val="7"/>
        </w:numPr>
        <w:spacing w:after="0" w:line="240" w:lineRule="auto"/>
        <w:jc w:val="both"/>
        <w:rPr>
          <w:rFonts w:ascii="Times New Roman" w:eastAsia="STHupo" w:hAnsi="Times New Roman" w:cs="Times New Roman"/>
          <w:lang w:val="en-GB"/>
        </w:rPr>
      </w:pPr>
      <w:r w:rsidRPr="00154C31">
        <w:rPr>
          <w:rFonts w:ascii="Times New Roman" w:eastAsia="STHupo" w:hAnsi="Times New Roman" w:cs="Times New Roman"/>
          <w:lang w:val="en-GB"/>
        </w:rPr>
        <w:t>By the end of 2016, a total of 68% of Revised Action Plan 1 measures were implemented</w:t>
      </w:r>
      <w:r w:rsidRPr="00154C31">
        <w:rPr>
          <w:rStyle w:val="FootnoteReference"/>
          <w:rFonts w:ascii="Times New Roman" w:eastAsia="STHupo" w:hAnsi="Times New Roman" w:cs="Times New Roman"/>
          <w:lang w:val="en-GB"/>
        </w:rPr>
        <w:footnoteReference w:id="19"/>
      </w:r>
    </w:p>
    <w:p w14:paraId="09B0C0BA" w14:textId="77777777" w:rsidR="005B1831" w:rsidRPr="00154C31" w:rsidRDefault="005B1831" w:rsidP="005B1831">
      <w:pPr>
        <w:jc w:val="both"/>
        <w:rPr>
          <w:rFonts w:ascii="Times New Roman" w:eastAsia="STHupo" w:hAnsi="Times New Roman" w:cs="Times New Roman"/>
          <w:lang w:val="en-GB"/>
        </w:rPr>
      </w:pPr>
    </w:p>
    <w:p w14:paraId="5CDE47BB" w14:textId="69B25474" w:rsidR="005B1831" w:rsidRPr="00154C31" w:rsidRDefault="005B1831" w:rsidP="005B1831">
      <w:pPr>
        <w:jc w:val="both"/>
        <w:rPr>
          <w:rFonts w:ascii="Times New Roman" w:eastAsia="STHupo" w:hAnsi="Times New Roman" w:cs="Times New Roman"/>
          <w:lang w:val="en-GB"/>
        </w:rPr>
      </w:pPr>
      <w:r w:rsidRPr="00154C31">
        <w:rPr>
          <w:rFonts w:ascii="Times New Roman" w:eastAsia="STHupo" w:hAnsi="Times New Roman" w:cs="Times New Roman"/>
          <w:lang w:val="en-GB"/>
        </w:rPr>
        <w:t xml:space="preserve">The table below gives an overview of goals </w:t>
      </w:r>
      <w:r w:rsidR="00125186" w:rsidRPr="00154C31">
        <w:rPr>
          <w:rFonts w:ascii="Times New Roman" w:eastAsia="STHupo" w:hAnsi="Times New Roman" w:cs="Times New Roman"/>
          <w:lang w:val="en-GB"/>
        </w:rPr>
        <w:t>achieve</w:t>
      </w:r>
      <w:r w:rsidR="00125186">
        <w:rPr>
          <w:rFonts w:ascii="Times New Roman" w:eastAsia="STHupo" w:hAnsi="Times New Roman" w:cs="Times New Roman"/>
          <w:lang w:val="en-GB"/>
        </w:rPr>
        <w:t>d</w:t>
      </w:r>
      <w:r w:rsidR="00125186"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per reform area and at different administrative level</w:t>
      </w:r>
      <w:r w:rsidR="00BB549F" w:rsidRPr="00154C31">
        <w:rPr>
          <w:rFonts w:ascii="Times New Roman" w:eastAsia="STHupo" w:hAnsi="Times New Roman" w:cs="Times New Roman"/>
          <w:lang w:val="en-GB"/>
        </w:rPr>
        <w:t>s</w:t>
      </w:r>
      <w:r w:rsidRPr="00154C31">
        <w:rPr>
          <w:rFonts w:ascii="Times New Roman" w:eastAsia="STHupo" w:hAnsi="Times New Roman" w:cs="Times New Roman"/>
          <w:lang w:val="en-GB"/>
        </w:rPr>
        <w:t>:</w:t>
      </w:r>
    </w:p>
    <w:tbl>
      <w:tblPr>
        <w:tblW w:w="0" w:type="auto"/>
        <w:jc w:val="center"/>
        <w:tblLayout w:type="fixed"/>
        <w:tblCellMar>
          <w:left w:w="0" w:type="dxa"/>
          <w:right w:w="0" w:type="dxa"/>
        </w:tblCellMar>
        <w:tblLook w:val="0000" w:firstRow="0" w:lastRow="0" w:firstColumn="0" w:lastColumn="0" w:noHBand="0" w:noVBand="0"/>
      </w:tblPr>
      <w:tblGrid>
        <w:gridCol w:w="1680"/>
        <w:gridCol w:w="40"/>
        <w:gridCol w:w="1080"/>
        <w:gridCol w:w="60"/>
        <w:gridCol w:w="1100"/>
        <w:gridCol w:w="40"/>
        <w:gridCol w:w="1080"/>
        <w:gridCol w:w="40"/>
        <w:gridCol w:w="1100"/>
        <w:gridCol w:w="40"/>
        <w:gridCol w:w="1100"/>
      </w:tblGrid>
      <w:tr w:rsidR="005B1831" w:rsidRPr="00154C31" w14:paraId="3D9B1DB7" w14:textId="77777777" w:rsidTr="005B1831">
        <w:trPr>
          <w:trHeight w:val="276"/>
          <w:jc w:val="center"/>
        </w:trPr>
        <w:tc>
          <w:tcPr>
            <w:tcW w:w="1680" w:type="dxa"/>
            <w:shd w:val="clear" w:color="auto" w:fill="auto"/>
            <w:vAlign w:val="bottom"/>
          </w:tcPr>
          <w:p w14:paraId="5672B88F" w14:textId="77777777" w:rsidR="005B1831" w:rsidRPr="00154C31" w:rsidRDefault="005B1831" w:rsidP="005B1831">
            <w:pPr>
              <w:spacing w:line="0" w:lineRule="atLeast"/>
              <w:ind w:left="284"/>
              <w:jc w:val="both"/>
              <w:rPr>
                <w:rFonts w:ascii="Times New Roman" w:eastAsia="STHupo" w:hAnsi="Times New Roman" w:cs="Times New Roman"/>
                <w:lang w:val="en-GB"/>
              </w:rPr>
            </w:pPr>
          </w:p>
        </w:tc>
        <w:tc>
          <w:tcPr>
            <w:tcW w:w="40" w:type="dxa"/>
            <w:shd w:val="clear" w:color="auto" w:fill="auto"/>
            <w:vAlign w:val="bottom"/>
          </w:tcPr>
          <w:p w14:paraId="0A1F27CF" w14:textId="77777777" w:rsidR="005B1831" w:rsidRPr="00154C31" w:rsidRDefault="005B1831" w:rsidP="005B1831">
            <w:pPr>
              <w:spacing w:line="0" w:lineRule="atLeast"/>
              <w:ind w:left="284"/>
              <w:jc w:val="both"/>
              <w:rPr>
                <w:rFonts w:ascii="Times New Roman" w:eastAsia="STHupo" w:hAnsi="Times New Roman" w:cs="Times New Roman"/>
                <w:lang w:val="en-GB"/>
              </w:rPr>
            </w:pPr>
          </w:p>
        </w:tc>
        <w:tc>
          <w:tcPr>
            <w:tcW w:w="1080" w:type="dxa"/>
            <w:shd w:val="clear" w:color="auto" w:fill="auto"/>
            <w:vAlign w:val="bottom"/>
          </w:tcPr>
          <w:p w14:paraId="6846EC37" w14:textId="77777777" w:rsidR="005B1831" w:rsidRPr="00154C31" w:rsidRDefault="005B1831" w:rsidP="005B1831">
            <w:pPr>
              <w:spacing w:line="0" w:lineRule="atLeast"/>
              <w:ind w:left="284"/>
              <w:jc w:val="both"/>
              <w:rPr>
                <w:rFonts w:ascii="Times New Roman" w:eastAsia="STHupo" w:hAnsi="Times New Roman" w:cs="Times New Roman"/>
                <w:b/>
                <w:lang w:val="en-GB"/>
              </w:rPr>
            </w:pPr>
            <w:r w:rsidRPr="00154C31">
              <w:rPr>
                <w:rFonts w:ascii="Times New Roman" w:eastAsia="STHupo" w:hAnsi="Times New Roman" w:cs="Times New Roman"/>
                <w:b/>
                <w:lang w:val="en-GB"/>
              </w:rPr>
              <w:t>BiH</w:t>
            </w:r>
          </w:p>
        </w:tc>
        <w:tc>
          <w:tcPr>
            <w:tcW w:w="60" w:type="dxa"/>
            <w:shd w:val="clear" w:color="auto" w:fill="auto"/>
            <w:vAlign w:val="bottom"/>
          </w:tcPr>
          <w:p w14:paraId="03E0E6C8" w14:textId="77777777" w:rsidR="005B1831" w:rsidRPr="00154C31" w:rsidRDefault="005B1831" w:rsidP="005B1831">
            <w:pPr>
              <w:spacing w:line="0" w:lineRule="atLeast"/>
              <w:ind w:left="284"/>
              <w:jc w:val="both"/>
              <w:rPr>
                <w:rFonts w:ascii="Times New Roman" w:eastAsia="STHupo" w:hAnsi="Times New Roman" w:cs="Times New Roman"/>
                <w:lang w:val="en-GB"/>
              </w:rPr>
            </w:pPr>
          </w:p>
        </w:tc>
        <w:tc>
          <w:tcPr>
            <w:tcW w:w="1100" w:type="dxa"/>
            <w:shd w:val="clear" w:color="auto" w:fill="auto"/>
            <w:vAlign w:val="bottom"/>
          </w:tcPr>
          <w:p w14:paraId="6602303D" w14:textId="77777777" w:rsidR="005B1831" w:rsidRPr="00154C31" w:rsidRDefault="005B1831" w:rsidP="005B1831">
            <w:pPr>
              <w:spacing w:line="0" w:lineRule="atLeast"/>
              <w:ind w:left="284"/>
              <w:jc w:val="both"/>
              <w:rPr>
                <w:rFonts w:ascii="Times New Roman" w:eastAsia="STHupo" w:hAnsi="Times New Roman" w:cs="Times New Roman"/>
                <w:b/>
                <w:lang w:val="en-GB"/>
              </w:rPr>
            </w:pPr>
            <w:r w:rsidRPr="00154C31">
              <w:rPr>
                <w:rFonts w:ascii="Times New Roman" w:eastAsia="STHupo" w:hAnsi="Times New Roman" w:cs="Times New Roman"/>
                <w:b/>
                <w:lang w:val="en-GB"/>
              </w:rPr>
              <w:t>FBiH</w:t>
            </w:r>
          </w:p>
        </w:tc>
        <w:tc>
          <w:tcPr>
            <w:tcW w:w="40" w:type="dxa"/>
            <w:shd w:val="clear" w:color="auto" w:fill="auto"/>
            <w:vAlign w:val="bottom"/>
          </w:tcPr>
          <w:p w14:paraId="7D018D17" w14:textId="77777777" w:rsidR="005B1831" w:rsidRPr="00154C31" w:rsidRDefault="005B1831" w:rsidP="005B1831">
            <w:pPr>
              <w:spacing w:line="0" w:lineRule="atLeast"/>
              <w:ind w:left="284"/>
              <w:jc w:val="both"/>
              <w:rPr>
                <w:rFonts w:ascii="Times New Roman" w:eastAsia="STHupo" w:hAnsi="Times New Roman" w:cs="Times New Roman"/>
                <w:lang w:val="en-GB"/>
              </w:rPr>
            </w:pPr>
          </w:p>
        </w:tc>
        <w:tc>
          <w:tcPr>
            <w:tcW w:w="1080" w:type="dxa"/>
            <w:shd w:val="clear" w:color="auto" w:fill="auto"/>
            <w:vAlign w:val="bottom"/>
          </w:tcPr>
          <w:p w14:paraId="3F8EB201" w14:textId="77777777" w:rsidR="005B1831" w:rsidRPr="00154C31" w:rsidRDefault="005B1831" w:rsidP="005B1831">
            <w:pPr>
              <w:spacing w:line="0" w:lineRule="atLeast"/>
              <w:ind w:left="284"/>
              <w:jc w:val="both"/>
              <w:rPr>
                <w:rFonts w:ascii="Times New Roman" w:eastAsia="STHupo" w:hAnsi="Times New Roman" w:cs="Times New Roman"/>
                <w:b/>
                <w:lang w:val="en-GB"/>
              </w:rPr>
            </w:pPr>
            <w:r w:rsidRPr="00154C31">
              <w:rPr>
                <w:rFonts w:ascii="Times New Roman" w:eastAsia="STHupo" w:hAnsi="Times New Roman" w:cs="Times New Roman"/>
                <w:b/>
                <w:lang w:val="en-GB"/>
              </w:rPr>
              <w:t>RS</w:t>
            </w:r>
          </w:p>
        </w:tc>
        <w:tc>
          <w:tcPr>
            <w:tcW w:w="40" w:type="dxa"/>
            <w:shd w:val="clear" w:color="auto" w:fill="auto"/>
            <w:vAlign w:val="bottom"/>
          </w:tcPr>
          <w:p w14:paraId="604F9393" w14:textId="77777777" w:rsidR="005B1831" w:rsidRPr="00154C31" w:rsidRDefault="005B1831" w:rsidP="005B1831">
            <w:pPr>
              <w:spacing w:line="0" w:lineRule="atLeast"/>
              <w:ind w:left="284"/>
              <w:jc w:val="both"/>
              <w:rPr>
                <w:rFonts w:ascii="Times New Roman" w:eastAsia="STHupo" w:hAnsi="Times New Roman" w:cs="Times New Roman"/>
                <w:lang w:val="en-GB"/>
              </w:rPr>
            </w:pPr>
          </w:p>
        </w:tc>
        <w:tc>
          <w:tcPr>
            <w:tcW w:w="1100" w:type="dxa"/>
            <w:shd w:val="clear" w:color="auto" w:fill="auto"/>
            <w:vAlign w:val="bottom"/>
          </w:tcPr>
          <w:p w14:paraId="67DD459E" w14:textId="77777777" w:rsidR="005B1831" w:rsidRPr="00154C31" w:rsidRDefault="005B1831" w:rsidP="005B1831">
            <w:pPr>
              <w:spacing w:line="0" w:lineRule="atLeast"/>
              <w:ind w:left="284"/>
              <w:jc w:val="both"/>
              <w:rPr>
                <w:rFonts w:ascii="Times New Roman" w:eastAsia="STHupo" w:hAnsi="Times New Roman" w:cs="Times New Roman"/>
                <w:b/>
                <w:w w:val="98"/>
                <w:lang w:val="en-GB"/>
              </w:rPr>
            </w:pPr>
            <w:r w:rsidRPr="00154C31">
              <w:rPr>
                <w:rFonts w:ascii="Times New Roman" w:eastAsia="STHupo" w:hAnsi="Times New Roman" w:cs="Times New Roman"/>
                <w:b/>
                <w:w w:val="98"/>
                <w:lang w:val="en-GB"/>
              </w:rPr>
              <w:t>BDBiH</w:t>
            </w:r>
          </w:p>
        </w:tc>
        <w:tc>
          <w:tcPr>
            <w:tcW w:w="40" w:type="dxa"/>
            <w:shd w:val="clear" w:color="auto" w:fill="auto"/>
            <w:vAlign w:val="bottom"/>
          </w:tcPr>
          <w:p w14:paraId="2EC4A8B9" w14:textId="77777777" w:rsidR="005B1831" w:rsidRPr="00154C31" w:rsidRDefault="005B1831" w:rsidP="005B1831">
            <w:pPr>
              <w:spacing w:line="0" w:lineRule="atLeast"/>
              <w:ind w:left="284"/>
              <w:jc w:val="both"/>
              <w:rPr>
                <w:rFonts w:ascii="Times New Roman" w:eastAsia="STHupo" w:hAnsi="Times New Roman" w:cs="Times New Roman"/>
                <w:lang w:val="en-GB"/>
              </w:rPr>
            </w:pPr>
          </w:p>
        </w:tc>
        <w:tc>
          <w:tcPr>
            <w:tcW w:w="1100" w:type="dxa"/>
            <w:shd w:val="clear" w:color="auto" w:fill="FFFFFF"/>
            <w:vAlign w:val="bottom"/>
          </w:tcPr>
          <w:p w14:paraId="49899161" w14:textId="795EE404" w:rsidR="005B1831" w:rsidRPr="00154C31" w:rsidRDefault="005B1831" w:rsidP="00A05D5E">
            <w:pPr>
              <w:spacing w:line="0" w:lineRule="atLeast"/>
              <w:jc w:val="both"/>
              <w:rPr>
                <w:rFonts w:ascii="Times New Roman" w:eastAsia="STHupo" w:hAnsi="Times New Roman" w:cs="Times New Roman"/>
                <w:b/>
                <w:w w:val="98"/>
                <w:lang w:val="en-GB"/>
              </w:rPr>
            </w:pPr>
            <w:r w:rsidRPr="00154C31">
              <w:rPr>
                <w:rFonts w:ascii="Times New Roman" w:eastAsia="STHupo" w:hAnsi="Times New Roman" w:cs="Times New Roman"/>
                <w:b/>
                <w:w w:val="98"/>
                <w:lang w:val="en-GB"/>
              </w:rPr>
              <w:t>AV</w:t>
            </w:r>
            <w:r w:rsidR="00125186">
              <w:rPr>
                <w:rFonts w:ascii="Times New Roman" w:eastAsia="STHupo" w:hAnsi="Times New Roman" w:cs="Times New Roman"/>
                <w:b/>
                <w:w w:val="98"/>
                <w:lang w:val="en-GB"/>
              </w:rPr>
              <w:t>ERAGE</w:t>
            </w:r>
          </w:p>
        </w:tc>
      </w:tr>
      <w:tr w:rsidR="005B1831" w:rsidRPr="00154C31" w14:paraId="1084719F" w14:textId="77777777" w:rsidTr="005B1831">
        <w:trPr>
          <w:trHeight w:val="340"/>
          <w:jc w:val="center"/>
        </w:trPr>
        <w:tc>
          <w:tcPr>
            <w:tcW w:w="1680" w:type="dxa"/>
            <w:shd w:val="clear" w:color="auto" w:fill="auto"/>
            <w:vAlign w:val="bottom"/>
          </w:tcPr>
          <w:p w14:paraId="13696FF2" w14:textId="77777777" w:rsidR="005B1831" w:rsidRPr="00154C31" w:rsidRDefault="005B1831" w:rsidP="005B1831">
            <w:pPr>
              <w:spacing w:line="0" w:lineRule="atLeast"/>
              <w:ind w:left="284"/>
              <w:jc w:val="both"/>
              <w:rPr>
                <w:rFonts w:ascii="Times New Roman" w:eastAsia="STHupo" w:hAnsi="Times New Roman" w:cs="Times New Roman"/>
                <w:b/>
                <w:lang w:val="en-GB"/>
              </w:rPr>
            </w:pPr>
            <w:r w:rsidRPr="00154C31">
              <w:rPr>
                <w:rFonts w:ascii="Times New Roman" w:eastAsia="STHupo" w:hAnsi="Times New Roman" w:cs="Times New Roman"/>
                <w:b/>
                <w:bCs/>
                <w:lang w:val="en-GB"/>
              </w:rPr>
              <w:t>SPCPD</w:t>
            </w:r>
          </w:p>
        </w:tc>
        <w:tc>
          <w:tcPr>
            <w:tcW w:w="1120" w:type="dxa"/>
            <w:gridSpan w:val="2"/>
            <w:shd w:val="clear" w:color="auto" w:fill="auto"/>
            <w:vAlign w:val="bottom"/>
          </w:tcPr>
          <w:p w14:paraId="4EF858C7" w14:textId="77777777" w:rsidR="005B1831" w:rsidRPr="00154C31" w:rsidRDefault="005B1831" w:rsidP="005B1831">
            <w:pPr>
              <w:spacing w:line="0" w:lineRule="atLeast"/>
              <w:ind w:left="284"/>
              <w:jc w:val="both"/>
              <w:rPr>
                <w:rFonts w:ascii="Times New Roman" w:eastAsia="STHupo" w:hAnsi="Times New Roman" w:cs="Times New Roman"/>
                <w:w w:val="99"/>
                <w:lang w:val="en-GB"/>
              </w:rPr>
            </w:pPr>
            <w:r w:rsidRPr="00154C31">
              <w:rPr>
                <w:rFonts w:ascii="Times New Roman" w:eastAsia="STHupo" w:hAnsi="Times New Roman" w:cs="Times New Roman"/>
                <w:w w:val="99"/>
                <w:lang w:val="en-GB"/>
              </w:rPr>
              <w:t>73%</w:t>
            </w:r>
          </w:p>
        </w:tc>
        <w:tc>
          <w:tcPr>
            <w:tcW w:w="1160" w:type="dxa"/>
            <w:gridSpan w:val="2"/>
            <w:shd w:val="clear" w:color="auto" w:fill="auto"/>
            <w:vAlign w:val="bottom"/>
          </w:tcPr>
          <w:p w14:paraId="2872972C" w14:textId="77777777" w:rsidR="005B1831" w:rsidRPr="00154C31" w:rsidRDefault="005B1831" w:rsidP="005B1831">
            <w:pPr>
              <w:spacing w:line="0" w:lineRule="atLeast"/>
              <w:ind w:left="284"/>
              <w:jc w:val="both"/>
              <w:rPr>
                <w:rFonts w:ascii="Times New Roman" w:eastAsia="STHupo" w:hAnsi="Times New Roman" w:cs="Times New Roman"/>
                <w:lang w:val="en-GB"/>
              </w:rPr>
            </w:pPr>
            <w:r w:rsidRPr="00154C31">
              <w:rPr>
                <w:rFonts w:ascii="Times New Roman" w:eastAsia="STHupo" w:hAnsi="Times New Roman" w:cs="Times New Roman"/>
                <w:lang w:val="en-GB"/>
              </w:rPr>
              <w:t>79%</w:t>
            </w:r>
          </w:p>
        </w:tc>
        <w:tc>
          <w:tcPr>
            <w:tcW w:w="1120" w:type="dxa"/>
            <w:gridSpan w:val="2"/>
            <w:shd w:val="clear" w:color="auto" w:fill="auto"/>
            <w:vAlign w:val="bottom"/>
          </w:tcPr>
          <w:p w14:paraId="4F1E3465" w14:textId="77777777" w:rsidR="005B1831" w:rsidRPr="00154C31" w:rsidRDefault="005B1831" w:rsidP="005B1831">
            <w:pPr>
              <w:spacing w:line="0" w:lineRule="atLeast"/>
              <w:ind w:left="284"/>
              <w:jc w:val="both"/>
              <w:rPr>
                <w:rFonts w:ascii="Times New Roman" w:eastAsia="STHupo" w:hAnsi="Times New Roman" w:cs="Times New Roman"/>
                <w:w w:val="94"/>
                <w:lang w:val="en-GB"/>
              </w:rPr>
            </w:pPr>
            <w:r w:rsidRPr="00154C31">
              <w:rPr>
                <w:rFonts w:ascii="Times New Roman" w:eastAsia="STHupo" w:hAnsi="Times New Roman" w:cs="Times New Roman"/>
                <w:w w:val="94"/>
                <w:lang w:val="en-GB"/>
              </w:rPr>
              <w:t>82%</w:t>
            </w:r>
          </w:p>
        </w:tc>
        <w:tc>
          <w:tcPr>
            <w:tcW w:w="1140" w:type="dxa"/>
            <w:gridSpan w:val="2"/>
            <w:shd w:val="clear" w:color="auto" w:fill="auto"/>
            <w:vAlign w:val="bottom"/>
          </w:tcPr>
          <w:p w14:paraId="54CCF67C" w14:textId="77777777" w:rsidR="005B1831" w:rsidRPr="00154C31" w:rsidRDefault="005B1831" w:rsidP="005B1831">
            <w:pPr>
              <w:spacing w:line="0" w:lineRule="atLeast"/>
              <w:ind w:left="284"/>
              <w:jc w:val="both"/>
              <w:rPr>
                <w:rFonts w:ascii="Times New Roman" w:eastAsia="STHupo" w:hAnsi="Times New Roman" w:cs="Times New Roman"/>
                <w:w w:val="99"/>
                <w:lang w:val="en-GB"/>
              </w:rPr>
            </w:pPr>
            <w:r w:rsidRPr="00154C31">
              <w:rPr>
                <w:rFonts w:ascii="Times New Roman" w:eastAsia="STHupo" w:hAnsi="Times New Roman" w:cs="Times New Roman"/>
                <w:w w:val="99"/>
                <w:lang w:val="en-GB"/>
              </w:rPr>
              <w:t>66%</w:t>
            </w:r>
          </w:p>
        </w:tc>
        <w:tc>
          <w:tcPr>
            <w:tcW w:w="1140" w:type="dxa"/>
            <w:gridSpan w:val="2"/>
            <w:shd w:val="clear" w:color="auto" w:fill="auto"/>
            <w:vAlign w:val="bottom"/>
          </w:tcPr>
          <w:p w14:paraId="5618CD2F" w14:textId="77777777" w:rsidR="005B1831" w:rsidRPr="00154C31" w:rsidRDefault="005B1831" w:rsidP="005B1831">
            <w:pPr>
              <w:spacing w:line="0" w:lineRule="atLeast"/>
              <w:ind w:left="284" w:right="272"/>
              <w:jc w:val="both"/>
              <w:rPr>
                <w:rFonts w:ascii="Times New Roman" w:eastAsia="STHupo" w:hAnsi="Times New Roman" w:cs="Times New Roman"/>
                <w:b/>
                <w:lang w:val="en-GB"/>
              </w:rPr>
            </w:pPr>
            <w:r w:rsidRPr="00154C31">
              <w:rPr>
                <w:rFonts w:ascii="Times New Roman" w:eastAsia="STHupo" w:hAnsi="Times New Roman" w:cs="Times New Roman"/>
                <w:b/>
                <w:lang w:val="en-GB"/>
              </w:rPr>
              <w:t>75%</w:t>
            </w:r>
          </w:p>
        </w:tc>
      </w:tr>
      <w:tr w:rsidR="005B1831" w:rsidRPr="00154C31" w14:paraId="1D2E0EA8" w14:textId="77777777" w:rsidTr="005B1831">
        <w:trPr>
          <w:trHeight w:val="398"/>
          <w:jc w:val="center"/>
        </w:trPr>
        <w:tc>
          <w:tcPr>
            <w:tcW w:w="1680" w:type="dxa"/>
            <w:shd w:val="clear" w:color="auto" w:fill="auto"/>
            <w:vAlign w:val="bottom"/>
          </w:tcPr>
          <w:p w14:paraId="4407A9AB" w14:textId="77777777" w:rsidR="005B1831" w:rsidRPr="00154C31" w:rsidRDefault="005B1831" w:rsidP="005B1831">
            <w:pPr>
              <w:spacing w:line="0" w:lineRule="atLeast"/>
              <w:ind w:left="284"/>
              <w:jc w:val="both"/>
              <w:rPr>
                <w:rFonts w:ascii="Times New Roman" w:eastAsia="STHupo" w:hAnsi="Times New Roman" w:cs="Times New Roman"/>
                <w:b/>
                <w:w w:val="91"/>
                <w:lang w:val="en-GB"/>
              </w:rPr>
            </w:pPr>
            <w:r w:rsidRPr="00154C31">
              <w:rPr>
                <w:rFonts w:ascii="Times New Roman" w:eastAsia="STHupo" w:hAnsi="Times New Roman" w:cs="Times New Roman"/>
                <w:b/>
                <w:bCs/>
                <w:lang w:val="en-GB"/>
              </w:rPr>
              <w:t>PF</w:t>
            </w:r>
          </w:p>
        </w:tc>
        <w:tc>
          <w:tcPr>
            <w:tcW w:w="1120" w:type="dxa"/>
            <w:gridSpan w:val="2"/>
            <w:shd w:val="clear" w:color="auto" w:fill="auto"/>
            <w:vAlign w:val="bottom"/>
          </w:tcPr>
          <w:p w14:paraId="7504D4D8" w14:textId="77777777" w:rsidR="005B1831" w:rsidRPr="00154C31" w:rsidRDefault="005B1831" w:rsidP="005B1831">
            <w:pPr>
              <w:spacing w:line="0" w:lineRule="atLeast"/>
              <w:ind w:left="284"/>
              <w:jc w:val="both"/>
              <w:rPr>
                <w:rFonts w:ascii="Times New Roman" w:eastAsia="STHupo" w:hAnsi="Times New Roman" w:cs="Times New Roman"/>
                <w:w w:val="99"/>
                <w:lang w:val="en-GB"/>
              </w:rPr>
            </w:pPr>
            <w:r w:rsidRPr="00154C31">
              <w:rPr>
                <w:rFonts w:ascii="Times New Roman" w:eastAsia="STHupo" w:hAnsi="Times New Roman" w:cs="Times New Roman"/>
                <w:w w:val="99"/>
                <w:lang w:val="en-GB"/>
              </w:rPr>
              <w:t>79%</w:t>
            </w:r>
          </w:p>
        </w:tc>
        <w:tc>
          <w:tcPr>
            <w:tcW w:w="1160" w:type="dxa"/>
            <w:gridSpan w:val="2"/>
            <w:shd w:val="clear" w:color="auto" w:fill="auto"/>
            <w:vAlign w:val="bottom"/>
          </w:tcPr>
          <w:p w14:paraId="5566467F" w14:textId="77777777" w:rsidR="005B1831" w:rsidRPr="00154C31" w:rsidRDefault="005B1831" w:rsidP="005B1831">
            <w:pPr>
              <w:spacing w:line="0" w:lineRule="atLeast"/>
              <w:ind w:left="284"/>
              <w:jc w:val="both"/>
              <w:rPr>
                <w:rFonts w:ascii="Times New Roman" w:eastAsia="STHupo" w:hAnsi="Times New Roman" w:cs="Times New Roman"/>
                <w:lang w:val="en-GB"/>
              </w:rPr>
            </w:pPr>
            <w:r w:rsidRPr="00154C31">
              <w:rPr>
                <w:rFonts w:ascii="Times New Roman" w:eastAsia="STHupo" w:hAnsi="Times New Roman" w:cs="Times New Roman"/>
                <w:lang w:val="en-GB"/>
              </w:rPr>
              <w:t>72%</w:t>
            </w:r>
          </w:p>
        </w:tc>
        <w:tc>
          <w:tcPr>
            <w:tcW w:w="1120" w:type="dxa"/>
            <w:gridSpan w:val="2"/>
            <w:shd w:val="clear" w:color="auto" w:fill="auto"/>
            <w:vAlign w:val="bottom"/>
          </w:tcPr>
          <w:p w14:paraId="4FAB62DB" w14:textId="77777777" w:rsidR="005B1831" w:rsidRPr="00154C31" w:rsidRDefault="005B1831" w:rsidP="005B1831">
            <w:pPr>
              <w:spacing w:line="0" w:lineRule="atLeast"/>
              <w:ind w:left="284"/>
              <w:jc w:val="both"/>
              <w:rPr>
                <w:rFonts w:ascii="Times New Roman" w:eastAsia="STHupo" w:hAnsi="Times New Roman" w:cs="Times New Roman"/>
                <w:w w:val="94"/>
                <w:lang w:val="en-GB"/>
              </w:rPr>
            </w:pPr>
            <w:r w:rsidRPr="00154C31">
              <w:rPr>
                <w:rFonts w:ascii="Times New Roman" w:eastAsia="STHupo" w:hAnsi="Times New Roman" w:cs="Times New Roman"/>
                <w:w w:val="94"/>
                <w:lang w:val="en-GB"/>
              </w:rPr>
              <w:t>75%</w:t>
            </w:r>
          </w:p>
        </w:tc>
        <w:tc>
          <w:tcPr>
            <w:tcW w:w="1140" w:type="dxa"/>
            <w:gridSpan w:val="2"/>
            <w:shd w:val="clear" w:color="auto" w:fill="auto"/>
            <w:vAlign w:val="bottom"/>
          </w:tcPr>
          <w:p w14:paraId="7CFC5AE6" w14:textId="77777777" w:rsidR="005B1831" w:rsidRPr="00154C31" w:rsidRDefault="005B1831" w:rsidP="005B1831">
            <w:pPr>
              <w:spacing w:line="0" w:lineRule="atLeast"/>
              <w:ind w:left="284"/>
              <w:jc w:val="both"/>
              <w:rPr>
                <w:rFonts w:ascii="Times New Roman" w:eastAsia="STHupo" w:hAnsi="Times New Roman" w:cs="Times New Roman"/>
                <w:w w:val="99"/>
                <w:lang w:val="en-GB"/>
              </w:rPr>
            </w:pPr>
            <w:r w:rsidRPr="00154C31">
              <w:rPr>
                <w:rFonts w:ascii="Times New Roman" w:eastAsia="STHupo" w:hAnsi="Times New Roman" w:cs="Times New Roman"/>
                <w:w w:val="99"/>
                <w:lang w:val="en-GB"/>
              </w:rPr>
              <w:t>72%</w:t>
            </w:r>
          </w:p>
        </w:tc>
        <w:tc>
          <w:tcPr>
            <w:tcW w:w="1140" w:type="dxa"/>
            <w:gridSpan w:val="2"/>
            <w:shd w:val="clear" w:color="auto" w:fill="auto"/>
            <w:vAlign w:val="bottom"/>
          </w:tcPr>
          <w:p w14:paraId="7838269B" w14:textId="77777777" w:rsidR="005B1831" w:rsidRPr="00154C31" w:rsidRDefault="005B1831" w:rsidP="005B1831">
            <w:pPr>
              <w:spacing w:line="0" w:lineRule="atLeast"/>
              <w:ind w:left="284" w:right="272"/>
              <w:jc w:val="both"/>
              <w:rPr>
                <w:rFonts w:ascii="Times New Roman" w:eastAsia="STHupo" w:hAnsi="Times New Roman" w:cs="Times New Roman"/>
                <w:b/>
                <w:lang w:val="en-GB"/>
              </w:rPr>
            </w:pPr>
            <w:r w:rsidRPr="00154C31">
              <w:rPr>
                <w:rFonts w:ascii="Times New Roman" w:eastAsia="STHupo" w:hAnsi="Times New Roman" w:cs="Times New Roman"/>
                <w:b/>
                <w:lang w:val="en-GB"/>
              </w:rPr>
              <w:t>74%</w:t>
            </w:r>
          </w:p>
        </w:tc>
      </w:tr>
      <w:tr w:rsidR="005B1831" w:rsidRPr="00154C31" w14:paraId="393DC147" w14:textId="77777777" w:rsidTr="005B1831">
        <w:trPr>
          <w:trHeight w:val="403"/>
          <w:jc w:val="center"/>
        </w:trPr>
        <w:tc>
          <w:tcPr>
            <w:tcW w:w="1680" w:type="dxa"/>
            <w:shd w:val="clear" w:color="auto" w:fill="auto"/>
            <w:vAlign w:val="bottom"/>
          </w:tcPr>
          <w:p w14:paraId="0AF510BC" w14:textId="77777777" w:rsidR="005B1831" w:rsidRPr="00154C31" w:rsidRDefault="005B1831" w:rsidP="005B1831">
            <w:pPr>
              <w:spacing w:line="0" w:lineRule="atLeast"/>
              <w:ind w:left="284"/>
              <w:jc w:val="both"/>
              <w:rPr>
                <w:rFonts w:ascii="Times New Roman" w:eastAsia="STHupo" w:hAnsi="Times New Roman" w:cs="Times New Roman"/>
                <w:b/>
                <w:lang w:val="en-GB"/>
              </w:rPr>
            </w:pPr>
            <w:r w:rsidRPr="00154C31">
              <w:rPr>
                <w:rFonts w:ascii="Times New Roman" w:eastAsia="STHupo" w:hAnsi="Times New Roman" w:cs="Times New Roman"/>
                <w:b/>
                <w:lang w:val="en-GB"/>
              </w:rPr>
              <w:t xml:space="preserve">HRM </w:t>
            </w:r>
          </w:p>
        </w:tc>
        <w:tc>
          <w:tcPr>
            <w:tcW w:w="1120" w:type="dxa"/>
            <w:gridSpan w:val="2"/>
            <w:shd w:val="clear" w:color="auto" w:fill="auto"/>
            <w:vAlign w:val="bottom"/>
          </w:tcPr>
          <w:p w14:paraId="768FBDA2" w14:textId="77777777" w:rsidR="005B1831" w:rsidRPr="00154C31" w:rsidRDefault="005B1831" w:rsidP="005B1831">
            <w:pPr>
              <w:spacing w:line="0" w:lineRule="atLeast"/>
              <w:ind w:left="284"/>
              <w:jc w:val="both"/>
              <w:rPr>
                <w:rFonts w:ascii="Times New Roman" w:eastAsia="STHupo" w:hAnsi="Times New Roman" w:cs="Times New Roman"/>
                <w:w w:val="99"/>
                <w:lang w:val="en-GB"/>
              </w:rPr>
            </w:pPr>
            <w:r w:rsidRPr="00154C31">
              <w:rPr>
                <w:rFonts w:ascii="Times New Roman" w:eastAsia="STHupo" w:hAnsi="Times New Roman" w:cs="Times New Roman"/>
                <w:w w:val="99"/>
                <w:lang w:val="en-GB"/>
              </w:rPr>
              <w:t>60%</w:t>
            </w:r>
          </w:p>
        </w:tc>
        <w:tc>
          <w:tcPr>
            <w:tcW w:w="1160" w:type="dxa"/>
            <w:gridSpan w:val="2"/>
            <w:shd w:val="clear" w:color="auto" w:fill="auto"/>
            <w:vAlign w:val="bottom"/>
          </w:tcPr>
          <w:p w14:paraId="036AD8AE" w14:textId="77777777" w:rsidR="005B1831" w:rsidRPr="00154C31" w:rsidRDefault="005B1831" w:rsidP="005B1831">
            <w:pPr>
              <w:spacing w:line="0" w:lineRule="atLeast"/>
              <w:ind w:left="284"/>
              <w:jc w:val="both"/>
              <w:rPr>
                <w:rFonts w:ascii="Times New Roman" w:eastAsia="STHupo" w:hAnsi="Times New Roman" w:cs="Times New Roman"/>
                <w:lang w:val="en-GB"/>
              </w:rPr>
            </w:pPr>
            <w:r w:rsidRPr="00154C31">
              <w:rPr>
                <w:rFonts w:ascii="Times New Roman" w:eastAsia="STHupo" w:hAnsi="Times New Roman" w:cs="Times New Roman"/>
                <w:lang w:val="en-GB"/>
              </w:rPr>
              <w:t>53%</w:t>
            </w:r>
          </w:p>
        </w:tc>
        <w:tc>
          <w:tcPr>
            <w:tcW w:w="1120" w:type="dxa"/>
            <w:gridSpan w:val="2"/>
            <w:shd w:val="clear" w:color="auto" w:fill="auto"/>
            <w:vAlign w:val="bottom"/>
          </w:tcPr>
          <w:p w14:paraId="3507432F" w14:textId="77777777" w:rsidR="005B1831" w:rsidRPr="00154C31" w:rsidRDefault="005B1831" w:rsidP="005B1831">
            <w:pPr>
              <w:spacing w:line="0" w:lineRule="atLeast"/>
              <w:ind w:left="284"/>
              <w:jc w:val="both"/>
              <w:rPr>
                <w:rFonts w:ascii="Times New Roman" w:eastAsia="STHupo" w:hAnsi="Times New Roman" w:cs="Times New Roman"/>
                <w:w w:val="94"/>
                <w:lang w:val="en-GB"/>
              </w:rPr>
            </w:pPr>
            <w:r w:rsidRPr="00154C31">
              <w:rPr>
                <w:rFonts w:ascii="Times New Roman" w:eastAsia="STHupo" w:hAnsi="Times New Roman" w:cs="Times New Roman"/>
                <w:w w:val="94"/>
                <w:lang w:val="en-GB"/>
              </w:rPr>
              <w:t>65%</w:t>
            </w:r>
          </w:p>
        </w:tc>
        <w:tc>
          <w:tcPr>
            <w:tcW w:w="1140" w:type="dxa"/>
            <w:gridSpan w:val="2"/>
            <w:shd w:val="clear" w:color="auto" w:fill="auto"/>
            <w:vAlign w:val="bottom"/>
          </w:tcPr>
          <w:p w14:paraId="72A92FD9" w14:textId="77777777" w:rsidR="005B1831" w:rsidRPr="00154C31" w:rsidRDefault="005B1831" w:rsidP="005B1831">
            <w:pPr>
              <w:spacing w:line="0" w:lineRule="atLeast"/>
              <w:ind w:left="284"/>
              <w:jc w:val="both"/>
              <w:rPr>
                <w:rFonts w:ascii="Times New Roman" w:eastAsia="STHupo" w:hAnsi="Times New Roman" w:cs="Times New Roman"/>
                <w:w w:val="99"/>
                <w:lang w:val="en-GB"/>
              </w:rPr>
            </w:pPr>
            <w:r w:rsidRPr="00154C31">
              <w:rPr>
                <w:rFonts w:ascii="Times New Roman" w:eastAsia="STHupo" w:hAnsi="Times New Roman" w:cs="Times New Roman"/>
                <w:w w:val="99"/>
                <w:lang w:val="en-GB"/>
              </w:rPr>
              <w:t>58%</w:t>
            </w:r>
          </w:p>
        </w:tc>
        <w:tc>
          <w:tcPr>
            <w:tcW w:w="1140" w:type="dxa"/>
            <w:gridSpan w:val="2"/>
            <w:shd w:val="clear" w:color="auto" w:fill="auto"/>
            <w:vAlign w:val="bottom"/>
          </w:tcPr>
          <w:p w14:paraId="5F9D8680" w14:textId="77777777" w:rsidR="005B1831" w:rsidRPr="00154C31" w:rsidRDefault="005B1831" w:rsidP="005B1831">
            <w:pPr>
              <w:spacing w:line="0" w:lineRule="atLeast"/>
              <w:ind w:left="284" w:right="272"/>
              <w:jc w:val="both"/>
              <w:rPr>
                <w:rFonts w:ascii="Times New Roman" w:eastAsia="STHupo" w:hAnsi="Times New Roman" w:cs="Times New Roman"/>
                <w:b/>
                <w:lang w:val="en-GB"/>
              </w:rPr>
            </w:pPr>
            <w:r w:rsidRPr="00154C31">
              <w:rPr>
                <w:rFonts w:ascii="Times New Roman" w:eastAsia="STHupo" w:hAnsi="Times New Roman" w:cs="Times New Roman"/>
                <w:b/>
                <w:lang w:val="en-GB"/>
              </w:rPr>
              <w:t>59%</w:t>
            </w:r>
          </w:p>
        </w:tc>
      </w:tr>
      <w:tr w:rsidR="005B1831" w:rsidRPr="00154C31" w14:paraId="074E3ACD" w14:textId="77777777" w:rsidTr="005B1831">
        <w:trPr>
          <w:trHeight w:val="398"/>
          <w:jc w:val="center"/>
        </w:trPr>
        <w:tc>
          <w:tcPr>
            <w:tcW w:w="1680" w:type="dxa"/>
            <w:shd w:val="clear" w:color="auto" w:fill="auto"/>
            <w:vAlign w:val="bottom"/>
          </w:tcPr>
          <w:p w14:paraId="112CA666" w14:textId="77777777" w:rsidR="005B1831" w:rsidRPr="00154C31" w:rsidRDefault="005B1831" w:rsidP="005B1831">
            <w:pPr>
              <w:spacing w:line="0" w:lineRule="atLeast"/>
              <w:ind w:left="284"/>
              <w:jc w:val="both"/>
              <w:rPr>
                <w:rFonts w:ascii="Times New Roman" w:eastAsia="STHupo" w:hAnsi="Times New Roman" w:cs="Times New Roman"/>
                <w:b/>
                <w:w w:val="99"/>
                <w:lang w:val="en-GB"/>
              </w:rPr>
            </w:pPr>
            <w:r w:rsidRPr="00154C31">
              <w:rPr>
                <w:rFonts w:ascii="Times New Roman" w:eastAsia="STHupo" w:hAnsi="Times New Roman" w:cs="Times New Roman"/>
                <w:b/>
                <w:bCs/>
                <w:lang w:val="en-GB"/>
              </w:rPr>
              <w:t>AP&amp;AS</w:t>
            </w:r>
          </w:p>
        </w:tc>
        <w:tc>
          <w:tcPr>
            <w:tcW w:w="1120" w:type="dxa"/>
            <w:gridSpan w:val="2"/>
            <w:shd w:val="clear" w:color="auto" w:fill="auto"/>
            <w:vAlign w:val="bottom"/>
          </w:tcPr>
          <w:p w14:paraId="78F85637" w14:textId="77777777" w:rsidR="005B1831" w:rsidRPr="00154C31" w:rsidRDefault="005B1831" w:rsidP="005B1831">
            <w:pPr>
              <w:spacing w:line="0" w:lineRule="atLeast"/>
              <w:ind w:left="284"/>
              <w:jc w:val="both"/>
              <w:rPr>
                <w:rFonts w:ascii="Times New Roman" w:eastAsia="STHupo" w:hAnsi="Times New Roman" w:cs="Times New Roman"/>
                <w:w w:val="99"/>
                <w:lang w:val="en-GB"/>
              </w:rPr>
            </w:pPr>
            <w:r w:rsidRPr="00154C31">
              <w:rPr>
                <w:rFonts w:ascii="Times New Roman" w:eastAsia="STHupo" w:hAnsi="Times New Roman" w:cs="Times New Roman"/>
                <w:w w:val="99"/>
                <w:lang w:val="en-GB"/>
              </w:rPr>
              <w:t>58%</w:t>
            </w:r>
          </w:p>
        </w:tc>
        <w:tc>
          <w:tcPr>
            <w:tcW w:w="1160" w:type="dxa"/>
            <w:gridSpan w:val="2"/>
            <w:shd w:val="clear" w:color="auto" w:fill="auto"/>
            <w:vAlign w:val="bottom"/>
          </w:tcPr>
          <w:p w14:paraId="6A1080E7" w14:textId="77777777" w:rsidR="005B1831" w:rsidRPr="00154C31" w:rsidRDefault="005B1831" w:rsidP="005B1831">
            <w:pPr>
              <w:spacing w:line="0" w:lineRule="atLeast"/>
              <w:ind w:left="284"/>
              <w:jc w:val="both"/>
              <w:rPr>
                <w:rFonts w:ascii="Times New Roman" w:eastAsia="STHupo" w:hAnsi="Times New Roman" w:cs="Times New Roman"/>
                <w:lang w:val="en-GB"/>
              </w:rPr>
            </w:pPr>
            <w:r w:rsidRPr="00154C31">
              <w:rPr>
                <w:rFonts w:ascii="Times New Roman" w:eastAsia="STHupo" w:hAnsi="Times New Roman" w:cs="Times New Roman"/>
                <w:lang w:val="en-GB"/>
              </w:rPr>
              <w:t>65%</w:t>
            </w:r>
          </w:p>
        </w:tc>
        <w:tc>
          <w:tcPr>
            <w:tcW w:w="1120" w:type="dxa"/>
            <w:gridSpan w:val="2"/>
            <w:shd w:val="clear" w:color="auto" w:fill="auto"/>
            <w:vAlign w:val="bottom"/>
          </w:tcPr>
          <w:p w14:paraId="162E00C0" w14:textId="77777777" w:rsidR="005B1831" w:rsidRPr="00154C31" w:rsidRDefault="005B1831" w:rsidP="005B1831">
            <w:pPr>
              <w:spacing w:line="0" w:lineRule="atLeast"/>
              <w:ind w:left="284"/>
              <w:jc w:val="both"/>
              <w:rPr>
                <w:rFonts w:ascii="Times New Roman" w:eastAsia="STHupo" w:hAnsi="Times New Roman" w:cs="Times New Roman"/>
                <w:w w:val="94"/>
                <w:lang w:val="en-GB"/>
              </w:rPr>
            </w:pPr>
            <w:r w:rsidRPr="00154C31">
              <w:rPr>
                <w:rFonts w:ascii="Times New Roman" w:eastAsia="STHupo" w:hAnsi="Times New Roman" w:cs="Times New Roman"/>
                <w:w w:val="94"/>
                <w:lang w:val="en-GB"/>
              </w:rPr>
              <w:t>89%</w:t>
            </w:r>
          </w:p>
        </w:tc>
        <w:tc>
          <w:tcPr>
            <w:tcW w:w="1140" w:type="dxa"/>
            <w:gridSpan w:val="2"/>
            <w:shd w:val="clear" w:color="auto" w:fill="auto"/>
            <w:vAlign w:val="bottom"/>
          </w:tcPr>
          <w:p w14:paraId="7DDF8FA0" w14:textId="77777777" w:rsidR="005B1831" w:rsidRPr="00154C31" w:rsidRDefault="005B1831" w:rsidP="005B1831">
            <w:pPr>
              <w:spacing w:line="0" w:lineRule="atLeast"/>
              <w:ind w:left="284"/>
              <w:jc w:val="both"/>
              <w:rPr>
                <w:rFonts w:ascii="Times New Roman" w:eastAsia="STHupo" w:hAnsi="Times New Roman" w:cs="Times New Roman"/>
                <w:w w:val="99"/>
                <w:lang w:val="en-GB"/>
              </w:rPr>
            </w:pPr>
            <w:r w:rsidRPr="00154C31">
              <w:rPr>
                <w:rFonts w:ascii="Times New Roman" w:eastAsia="STHupo" w:hAnsi="Times New Roman" w:cs="Times New Roman"/>
                <w:w w:val="99"/>
                <w:lang w:val="en-GB"/>
              </w:rPr>
              <w:t>63%</w:t>
            </w:r>
          </w:p>
        </w:tc>
        <w:tc>
          <w:tcPr>
            <w:tcW w:w="1140" w:type="dxa"/>
            <w:gridSpan w:val="2"/>
            <w:shd w:val="clear" w:color="auto" w:fill="auto"/>
            <w:vAlign w:val="bottom"/>
          </w:tcPr>
          <w:p w14:paraId="0495F114" w14:textId="77777777" w:rsidR="005B1831" w:rsidRPr="00154C31" w:rsidRDefault="005B1831" w:rsidP="005B1831">
            <w:pPr>
              <w:spacing w:line="0" w:lineRule="atLeast"/>
              <w:ind w:left="284" w:right="272"/>
              <w:jc w:val="both"/>
              <w:rPr>
                <w:rFonts w:ascii="Times New Roman" w:eastAsia="STHupo" w:hAnsi="Times New Roman" w:cs="Times New Roman"/>
                <w:b/>
                <w:lang w:val="en-GB"/>
              </w:rPr>
            </w:pPr>
            <w:r w:rsidRPr="00154C31">
              <w:rPr>
                <w:rFonts w:ascii="Times New Roman" w:eastAsia="STHupo" w:hAnsi="Times New Roman" w:cs="Times New Roman"/>
                <w:b/>
                <w:lang w:val="en-GB"/>
              </w:rPr>
              <w:t>68%</w:t>
            </w:r>
          </w:p>
        </w:tc>
      </w:tr>
      <w:tr w:rsidR="005B1831" w:rsidRPr="00154C31" w14:paraId="0BFC7525" w14:textId="77777777" w:rsidTr="005B1831">
        <w:trPr>
          <w:trHeight w:val="398"/>
          <w:jc w:val="center"/>
        </w:trPr>
        <w:tc>
          <w:tcPr>
            <w:tcW w:w="1680" w:type="dxa"/>
            <w:shd w:val="clear" w:color="auto" w:fill="auto"/>
            <w:vAlign w:val="bottom"/>
          </w:tcPr>
          <w:p w14:paraId="5F32763B" w14:textId="77777777" w:rsidR="005B1831" w:rsidRPr="00154C31" w:rsidRDefault="005B1831" w:rsidP="005B1831">
            <w:pPr>
              <w:spacing w:line="0" w:lineRule="atLeast"/>
              <w:ind w:left="284"/>
              <w:jc w:val="both"/>
              <w:rPr>
                <w:rFonts w:ascii="Times New Roman" w:eastAsia="STHupo" w:hAnsi="Times New Roman" w:cs="Times New Roman"/>
                <w:b/>
                <w:w w:val="89"/>
                <w:lang w:val="en-GB"/>
              </w:rPr>
            </w:pPr>
            <w:r w:rsidRPr="00154C31">
              <w:rPr>
                <w:rFonts w:ascii="Times New Roman" w:eastAsia="STHupo" w:hAnsi="Times New Roman" w:cs="Times New Roman"/>
                <w:b/>
                <w:w w:val="89"/>
                <w:lang w:val="en-GB"/>
              </w:rPr>
              <w:t>IC</w:t>
            </w:r>
          </w:p>
        </w:tc>
        <w:tc>
          <w:tcPr>
            <w:tcW w:w="1120" w:type="dxa"/>
            <w:gridSpan w:val="2"/>
            <w:shd w:val="clear" w:color="auto" w:fill="auto"/>
            <w:vAlign w:val="bottom"/>
          </w:tcPr>
          <w:p w14:paraId="2DEE9245" w14:textId="77777777" w:rsidR="005B1831" w:rsidRPr="00154C31" w:rsidRDefault="005B1831" w:rsidP="005B1831">
            <w:pPr>
              <w:spacing w:line="0" w:lineRule="atLeast"/>
              <w:ind w:left="284"/>
              <w:jc w:val="both"/>
              <w:rPr>
                <w:rFonts w:ascii="Times New Roman" w:eastAsia="STHupo" w:hAnsi="Times New Roman" w:cs="Times New Roman"/>
                <w:w w:val="99"/>
                <w:lang w:val="en-GB"/>
              </w:rPr>
            </w:pPr>
            <w:r w:rsidRPr="00154C31">
              <w:rPr>
                <w:rFonts w:ascii="Times New Roman" w:eastAsia="STHupo" w:hAnsi="Times New Roman" w:cs="Times New Roman"/>
                <w:w w:val="99"/>
                <w:lang w:val="en-GB"/>
              </w:rPr>
              <w:t>85%</w:t>
            </w:r>
          </w:p>
        </w:tc>
        <w:tc>
          <w:tcPr>
            <w:tcW w:w="1160" w:type="dxa"/>
            <w:gridSpan w:val="2"/>
            <w:shd w:val="clear" w:color="auto" w:fill="auto"/>
            <w:vAlign w:val="bottom"/>
          </w:tcPr>
          <w:p w14:paraId="346E3CEE" w14:textId="77777777" w:rsidR="005B1831" w:rsidRPr="00154C31" w:rsidRDefault="005B1831" w:rsidP="005B1831">
            <w:pPr>
              <w:spacing w:line="0" w:lineRule="atLeast"/>
              <w:ind w:left="284"/>
              <w:jc w:val="both"/>
              <w:rPr>
                <w:rFonts w:ascii="Times New Roman" w:eastAsia="STHupo" w:hAnsi="Times New Roman" w:cs="Times New Roman"/>
                <w:lang w:val="en-GB"/>
              </w:rPr>
            </w:pPr>
            <w:r w:rsidRPr="00154C31">
              <w:rPr>
                <w:rFonts w:ascii="Times New Roman" w:eastAsia="STHupo" w:hAnsi="Times New Roman" w:cs="Times New Roman"/>
                <w:lang w:val="en-GB"/>
              </w:rPr>
              <w:t>76%</w:t>
            </w:r>
          </w:p>
        </w:tc>
        <w:tc>
          <w:tcPr>
            <w:tcW w:w="1120" w:type="dxa"/>
            <w:gridSpan w:val="2"/>
            <w:shd w:val="clear" w:color="auto" w:fill="auto"/>
            <w:vAlign w:val="bottom"/>
          </w:tcPr>
          <w:p w14:paraId="04244477" w14:textId="77777777" w:rsidR="005B1831" w:rsidRPr="00154C31" w:rsidRDefault="005B1831" w:rsidP="005B1831">
            <w:pPr>
              <w:spacing w:line="0" w:lineRule="atLeast"/>
              <w:ind w:left="284"/>
              <w:jc w:val="both"/>
              <w:rPr>
                <w:rFonts w:ascii="Times New Roman" w:eastAsia="STHupo" w:hAnsi="Times New Roman" w:cs="Times New Roman"/>
                <w:w w:val="94"/>
                <w:lang w:val="en-GB"/>
              </w:rPr>
            </w:pPr>
            <w:r w:rsidRPr="00154C31">
              <w:rPr>
                <w:rFonts w:ascii="Times New Roman" w:eastAsia="STHupo" w:hAnsi="Times New Roman" w:cs="Times New Roman"/>
                <w:w w:val="94"/>
                <w:lang w:val="en-GB"/>
              </w:rPr>
              <w:t>78%</w:t>
            </w:r>
          </w:p>
        </w:tc>
        <w:tc>
          <w:tcPr>
            <w:tcW w:w="1140" w:type="dxa"/>
            <w:gridSpan w:val="2"/>
            <w:shd w:val="clear" w:color="auto" w:fill="auto"/>
            <w:vAlign w:val="bottom"/>
          </w:tcPr>
          <w:p w14:paraId="7E634013" w14:textId="77777777" w:rsidR="005B1831" w:rsidRPr="00154C31" w:rsidRDefault="005B1831" w:rsidP="005B1831">
            <w:pPr>
              <w:spacing w:line="0" w:lineRule="atLeast"/>
              <w:ind w:left="284"/>
              <w:jc w:val="both"/>
              <w:rPr>
                <w:rFonts w:ascii="Times New Roman" w:eastAsia="STHupo" w:hAnsi="Times New Roman" w:cs="Times New Roman"/>
                <w:w w:val="99"/>
                <w:lang w:val="en-GB"/>
              </w:rPr>
            </w:pPr>
            <w:r w:rsidRPr="00154C31">
              <w:rPr>
                <w:rFonts w:ascii="Times New Roman" w:eastAsia="STHupo" w:hAnsi="Times New Roman" w:cs="Times New Roman"/>
                <w:w w:val="99"/>
                <w:lang w:val="en-GB"/>
              </w:rPr>
              <w:t>80%</w:t>
            </w:r>
          </w:p>
        </w:tc>
        <w:tc>
          <w:tcPr>
            <w:tcW w:w="1140" w:type="dxa"/>
            <w:gridSpan w:val="2"/>
            <w:shd w:val="clear" w:color="auto" w:fill="auto"/>
            <w:vAlign w:val="bottom"/>
          </w:tcPr>
          <w:p w14:paraId="409E179B" w14:textId="77777777" w:rsidR="005B1831" w:rsidRPr="00154C31" w:rsidRDefault="005B1831" w:rsidP="005B1831">
            <w:pPr>
              <w:spacing w:line="0" w:lineRule="atLeast"/>
              <w:ind w:left="284" w:right="272"/>
              <w:jc w:val="both"/>
              <w:rPr>
                <w:rFonts w:ascii="Times New Roman" w:eastAsia="STHupo" w:hAnsi="Times New Roman" w:cs="Times New Roman"/>
                <w:b/>
                <w:lang w:val="en-GB"/>
              </w:rPr>
            </w:pPr>
            <w:r w:rsidRPr="00154C31">
              <w:rPr>
                <w:rFonts w:ascii="Times New Roman" w:eastAsia="STHupo" w:hAnsi="Times New Roman" w:cs="Times New Roman"/>
                <w:b/>
                <w:lang w:val="en-GB"/>
              </w:rPr>
              <w:t>79%</w:t>
            </w:r>
          </w:p>
        </w:tc>
      </w:tr>
      <w:tr w:rsidR="005B1831" w:rsidRPr="00154C31" w14:paraId="6078E6BD" w14:textId="77777777" w:rsidTr="005B1831">
        <w:trPr>
          <w:trHeight w:val="403"/>
          <w:jc w:val="center"/>
        </w:trPr>
        <w:tc>
          <w:tcPr>
            <w:tcW w:w="1680" w:type="dxa"/>
            <w:shd w:val="clear" w:color="auto" w:fill="auto"/>
            <w:vAlign w:val="bottom"/>
          </w:tcPr>
          <w:p w14:paraId="6F26CC21" w14:textId="485E73A6" w:rsidR="005B1831" w:rsidRPr="00154C31" w:rsidRDefault="005B1831" w:rsidP="005B1831">
            <w:pPr>
              <w:spacing w:line="0" w:lineRule="atLeast"/>
              <w:ind w:left="284"/>
              <w:jc w:val="both"/>
              <w:rPr>
                <w:rFonts w:ascii="Times New Roman" w:eastAsia="STHupo" w:hAnsi="Times New Roman" w:cs="Times New Roman"/>
                <w:b/>
                <w:lang w:val="en-GB"/>
              </w:rPr>
            </w:pPr>
            <w:r w:rsidRPr="00154C31">
              <w:rPr>
                <w:rFonts w:ascii="Times New Roman" w:eastAsia="STHupo" w:hAnsi="Times New Roman" w:cs="Times New Roman"/>
                <w:b/>
                <w:lang w:val="en-GB"/>
              </w:rPr>
              <w:t>e-</w:t>
            </w:r>
            <w:r w:rsidR="00125186">
              <w:rPr>
                <w:rFonts w:ascii="Times New Roman" w:eastAsia="STHupo" w:hAnsi="Times New Roman" w:cs="Times New Roman"/>
                <w:b/>
                <w:lang w:val="en-GB"/>
              </w:rPr>
              <w:t>G</w:t>
            </w:r>
            <w:r w:rsidRPr="00154C31">
              <w:rPr>
                <w:rFonts w:ascii="Times New Roman" w:eastAsia="STHupo" w:hAnsi="Times New Roman" w:cs="Times New Roman"/>
                <w:b/>
                <w:lang w:val="en-GB"/>
              </w:rPr>
              <w:t>overnance</w:t>
            </w:r>
          </w:p>
        </w:tc>
        <w:tc>
          <w:tcPr>
            <w:tcW w:w="1120" w:type="dxa"/>
            <w:gridSpan w:val="2"/>
            <w:shd w:val="clear" w:color="auto" w:fill="auto"/>
            <w:vAlign w:val="bottom"/>
          </w:tcPr>
          <w:p w14:paraId="3E71F6F7" w14:textId="77777777" w:rsidR="005B1831" w:rsidRPr="00154C31" w:rsidRDefault="005B1831" w:rsidP="005B1831">
            <w:pPr>
              <w:spacing w:line="0" w:lineRule="atLeast"/>
              <w:ind w:left="284"/>
              <w:jc w:val="both"/>
              <w:rPr>
                <w:rFonts w:ascii="Times New Roman" w:eastAsia="STHupo" w:hAnsi="Times New Roman" w:cs="Times New Roman"/>
                <w:w w:val="99"/>
                <w:lang w:val="en-GB"/>
              </w:rPr>
            </w:pPr>
            <w:r w:rsidRPr="00154C31">
              <w:rPr>
                <w:rFonts w:ascii="Times New Roman" w:eastAsia="STHupo" w:hAnsi="Times New Roman" w:cs="Times New Roman"/>
                <w:w w:val="99"/>
                <w:lang w:val="en-GB"/>
              </w:rPr>
              <w:t>48%</w:t>
            </w:r>
          </w:p>
        </w:tc>
        <w:tc>
          <w:tcPr>
            <w:tcW w:w="1160" w:type="dxa"/>
            <w:gridSpan w:val="2"/>
            <w:shd w:val="clear" w:color="auto" w:fill="auto"/>
            <w:vAlign w:val="bottom"/>
          </w:tcPr>
          <w:p w14:paraId="351C27A4" w14:textId="77777777" w:rsidR="005B1831" w:rsidRPr="00154C31" w:rsidRDefault="005B1831" w:rsidP="005B1831">
            <w:pPr>
              <w:spacing w:line="0" w:lineRule="atLeast"/>
              <w:ind w:left="284"/>
              <w:jc w:val="both"/>
              <w:rPr>
                <w:rFonts w:ascii="Times New Roman" w:eastAsia="STHupo" w:hAnsi="Times New Roman" w:cs="Times New Roman"/>
                <w:lang w:val="en-GB"/>
              </w:rPr>
            </w:pPr>
            <w:r w:rsidRPr="00154C31">
              <w:rPr>
                <w:rFonts w:ascii="Times New Roman" w:eastAsia="STHupo" w:hAnsi="Times New Roman" w:cs="Times New Roman"/>
                <w:lang w:val="en-GB"/>
              </w:rPr>
              <w:t>41%</w:t>
            </w:r>
          </w:p>
        </w:tc>
        <w:tc>
          <w:tcPr>
            <w:tcW w:w="1120" w:type="dxa"/>
            <w:gridSpan w:val="2"/>
            <w:shd w:val="clear" w:color="auto" w:fill="auto"/>
            <w:vAlign w:val="bottom"/>
          </w:tcPr>
          <w:p w14:paraId="1429841D" w14:textId="77777777" w:rsidR="005B1831" w:rsidRPr="00154C31" w:rsidRDefault="005B1831" w:rsidP="005B1831">
            <w:pPr>
              <w:spacing w:line="0" w:lineRule="atLeast"/>
              <w:ind w:left="284"/>
              <w:jc w:val="both"/>
              <w:rPr>
                <w:rFonts w:ascii="Times New Roman" w:eastAsia="STHupo" w:hAnsi="Times New Roman" w:cs="Times New Roman"/>
                <w:w w:val="94"/>
                <w:lang w:val="en-GB"/>
              </w:rPr>
            </w:pPr>
            <w:r w:rsidRPr="00154C31">
              <w:rPr>
                <w:rFonts w:ascii="Times New Roman" w:eastAsia="STHupo" w:hAnsi="Times New Roman" w:cs="Times New Roman"/>
                <w:w w:val="94"/>
                <w:lang w:val="en-GB"/>
              </w:rPr>
              <w:t>71%</w:t>
            </w:r>
          </w:p>
        </w:tc>
        <w:tc>
          <w:tcPr>
            <w:tcW w:w="1140" w:type="dxa"/>
            <w:gridSpan w:val="2"/>
            <w:shd w:val="clear" w:color="auto" w:fill="auto"/>
            <w:vAlign w:val="bottom"/>
          </w:tcPr>
          <w:p w14:paraId="17BE1598" w14:textId="77777777" w:rsidR="005B1831" w:rsidRPr="00154C31" w:rsidRDefault="005B1831" w:rsidP="005B1831">
            <w:pPr>
              <w:spacing w:line="0" w:lineRule="atLeast"/>
              <w:ind w:left="284"/>
              <w:jc w:val="both"/>
              <w:rPr>
                <w:rFonts w:ascii="Times New Roman" w:eastAsia="STHupo" w:hAnsi="Times New Roman" w:cs="Times New Roman"/>
                <w:w w:val="99"/>
                <w:lang w:val="en-GB"/>
              </w:rPr>
            </w:pPr>
            <w:r w:rsidRPr="00154C31">
              <w:rPr>
                <w:rFonts w:ascii="Times New Roman" w:eastAsia="STHupo" w:hAnsi="Times New Roman" w:cs="Times New Roman"/>
                <w:w w:val="99"/>
                <w:lang w:val="en-GB"/>
              </w:rPr>
              <w:t>39%</w:t>
            </w:r>
          </w:p>
        </w:tc>
        <w:tc>
          <w:tcPr>
            <w:tcW w:w="1140" w:type="dxa"/>
            <w:gridSpan w:val="2"/>
            <w:shd w:val="clear" w:color="auto" w:fill="auto"/>
            <w:vAlign w:val="bottom"/>
          </w:tcPr>
          <w:p w14:paraId="724F1F83" w14:textId="77777777" w:rsidR="005B1831" w:rsidRPr="00154C31" w:rsidRDefault="005B1831" w:rsidP="005B1831">
            <w:pPr>
              <w:spacing w:line="0" w:lineRule="atLeast"/>
              <w:ind w:left="284" w:right="272"/>
              <w:jc w:val="both"/>
              <w:rPr>
                <w:rFonts w:ascii="Times New Roman" w:eastAsia="STHupo" w:hAnsi="Times New Roman" w:cs="Times New Roman"/>
                <w:b/>
                <w:lang w:val="en-GB"/>
              </w:rPr>
            </w:pPr>
            <w:r w:rsidRPr="00154C31">
              <w:rPr>
                <w:rFonts w:ascii="Times New Roman" w:eastAsia="STHupo" w:hAnsi="Times New Roman" w:cs="Times New Roman"/>
                <w:b/>
                <w:lang w:val="en-GB"/>
              </w:rPr>
              <w:t>50%</w:t>
            </w:r>
          </w:p>
        </w:tc>
      </w:tr>
      <w:tr w:rsidR="005B1831" w:rsidRPr="00154C31" w14:paraId="15A1E737" w14:textId="77777777" w:rsidTr="005B1831">
        <w:trPr>
          <w:trHeight w:val="510"/>
          <w:jc w:val="center"/>
        </w:trPr>
        <w:tc>
          <w:tcPr>
            <w:tcW w:w="1680" w:type="dxa"/>
            <w:shd w:val="clear" w:color="auto" w:fill="auto"/>
            <w:vAlign w:val="bottom"/>
          </w:tcPr>
          <w:p w14:paraId="1938CE22" w14:textId="77777777" w:rsidR="005B1831" w:rsidRPr="00154C31" w:rsidRDefault="005B1831" w:rsidP="005B1831">
            <w:pPr>
              <w:spacing w:line="0" w:lineRule="atLeast"/>
              <w:ind w:left="284"/>
              <w:jc w:val="both"/>
              <w:rPr>
                <w:rFonts w:ascii="Times New Roman" w:eastAsia="STHupo" w:hAnsi="Times New Roman" w:cs="Times New Roman"/>
                <w:b/>
                <w:w w:val="97"/>
                <w:lang w:val="en-GB"/>
              </w:rPr>
            </w:pPr>
            <w:r w:rsidRPr="00154C31">
              <w:rPr>
                <w:rFonts w:ascii="Times New Roman" w:eastAsia="STHupo" w:hAnsi="Times New Roman" w:cs="Times New Roman"/>
                <w:b/>
                <w:w w:val="97"/>
                <w:lang w:val="en-GB"/>
              </w:rPr>
              <w:t>TOTAL</w:t>
            </w:r>
          </w:p>
        </w:tc>
        <w:tc>
          <w:tcPr>
            <w:tcW w:w="1120" w:type="dxa"/>
            <w:gridSpan w:val="2"/>
            <w:shd w:val="clear" w:color="auto" w:fill="auto"/>
            <w:vAlign w:val="bottom"/>
          </w:tcPr>
          <w:p w14:paraId="3348B04A" w14:textId="77777777" w:rsidR="005B1831" w:rsidRPr="00154C31" w:rsidRDefault="005B1831" w:rsidP="005B1831">
            <w:pPr>
              <w:spacing w:line="0" w:lineRule="atLeast"/>
              <w:ind w:left="284"/>
              <w:jc w:val="both"/>
              <w:rPr>
                <w:rFonts w:ascii="Times New Roman" w:eastAsia="STHupo" w:hAnsi="Times New Roman" w:cs="Times New Roman"/>
                <w:b/>
                <w:w w:val="98"/>
                <w:lang w:val="en-GB"/>
              </w:rPr>
            </w:pPr>
            <w:r w:rsidRPr="00154C31">
              <w:rPr>
                <w:rFonts w:ascii="Times New Roman" w:eastAsia="STHupo" w:hAnsi="Times New Roman" w:cs="Times New Roman"/>
                <w:b/>
                <w:w w:val="98"/>
                <w:lang w:val="en-GB"/>
              </w:rPr>
              <w:t>67%</w:t>
            </w:r>
          </w:p>
        </w:tc>
        <w:tc>
          <w:tcPr>
            <w:tcW w:w="1160" w:type="dxa"/>
            <w:gridSpan w:val="2"/>
            <w:shd w:val="clear" w:color="auto" w:fill="auto"/>
            <w:vAlign w:val="bottom"/>
          </w:tcPr>
          <w:p w14:paraId="069FDABB" w14:textId="77777777" w:rsidR="005B1831" w:rsidRPr="00154C31" w:rsidRDefault="005B1831" w:rsidP="005B1831">
            <w:pPr>
              <w:spacing w:line="0" w:lineRule="atLeast"/>
              <w:ind w:left="284"/>
              <w:jc w:val="both"/>
              <w:rPr>
                <w:rFonts w:ascii="Times New Roman" w:eastAsia="STHupo" w:hAnsi="Times New Roman" w:cs="Times New Roman"/>
                <w:b/>
                <w:lang w:val="en-GB"/>
              </w:rPr>
            </w:pPr>
            <w:r w:rsidRPr="00154C31">
              <w:rPr>
                <w:rFonts w:ascii="Times New Roman" w:eastAsia="STHupo" w:hAnsi="Times New Roman" w:cs="Times New Roman"/>
                <w:b/>
                <w:lang w:val="en-GB"/>
              </w:rPr>
              <w:t>64%</w:t>
            </w:r>
          </w:p>
        </w:tc>
        <w:tc>
          <w:tcPr>
            <w:tcW w:w="1120" w:type="dxa"/>
            <w:gridSpan w:val="2"/>
            <w:shd w:val="clear" w:color="auto" w:fill="auto"/>
            <w:vAlign w:val="bottom"/>
          </w:tcPr>
          <w:p w14:paraId="3D96F53A" w14:textId="77777777" w:rsidR="005B1831" w:rsidRPr="00154C31" w:rsidRDefault="005B1831" w:rsidP="005B1831">
            <w:pPr>
              <w:spacing w:line="0" w:lineRule="atLeast"/>
              <w:ind w:left="284"/>
              <w:jc w:val="both"/>
              <w:rPr>
                <w:rFonts w:ascii="Times New Roman" w:eastAsia="STHupo" w:hAnsi="Times New Roman" w:cs="Times New Roman"/>
                <w:b/>
                <w:w w:val="98"/>
                <w:lang w:val="en-GB"/>
              </w:rPr>
            </w:pPr>
            <w:r w:rsidRPr="00154C31">
              <w:rPr>
                <w:rFonts w:ascii="Times New Roman" w:eastAsia="STHupo" w:hAnsi="Times New Roman" w:cs="Times New Roman"/>
                <w:b/>
                <w:w w:val="98"/>
                <w:lang w:val="en-GB"/>
              </w:rPr>
              <w:t>75%</w:t>
            </w:r>
          </w:p>
        </w:tc>
        <w:tc>
          <w:tcPr>
            <w:tcW w:w="1140" w:type="dxa"/>
            <w:gridSpan w:val="2"/>
            <w:shd w:val="clear" w:color="auto" w:fill="auto"/>
            <w:vAlign w:val="bottom"/>
          </w:tcPr>
          <w:p w14:paraId="634A7BDF" w14:textId="77777777" w:rsidR="005B1831" w:rsidRPr="00154C31" w:rsidRDefault="005B1831" w:rsidP="005B1831">
            <w:pPr>
              <w:spacing w:line="0" w:lineRule="atLeast"/>
              <w:ind w:left="284"/>
              <w:jc w:val="both"/>
              <w:rPr>
                <w:rFonts w:ascii="Times New Roman" w:eastAsia="STHupo" w:hAnsi="Times New Roman" w:cs="Times New Roman"/>
                <w:b/>
                <w:w w:val="98"/>
                <w:lang w:val="en-GB"/>
              </w:rPr>
            </w:pPr>
            <w:r w:rsidRPr="00154C31">
              <w:rPr>
                <w:rFonts w:ascii="Times New Roman" w:eastAsia="STHupo" w:hAnsi="Times New Roman" w:cs="Times New Roman"/>
                <w:b/>
                <w:w w:val="98"/>
                <w:lang w:val="en-GB"/>
              </w:rPr>
              <w:t>63%</w:t>
            </w:r>
          </w:p>
        </w:tc>
        <w:tc>
          <w:tcPr>
            <w:tcW w:w="1140" w:type="dxa"/>
            <w:gridSpan w:val="2"/>
            <w:shd w:val="clear" w:color="auto" w:fill="auto"/>
            <w:vAlign w:val="bottom"/>
          </w:tcPr>
          <w:p w14:paraId="3B7F16FE" w14:textId="77777777" w:rsidR="005B1831" w:rsidRPr="00154C31" w:rsidRDefault="005B1831" w:rsidP="005B1831">
            <w:pPr>
              <w:spacing w:line="0" w:lineRule="atLeast"/>
              <w:ind w:left="284" w:right="252"/>
              <w:jc w:val="both"/>
              <w:rPr>
                <w:rFonts w:ascii="Times New Roman" w:eastAsia="STHupo" w:hAnsi="Times New Roman" w:cs="Times New Roman"/>
                <w:b/>
                <w:lang w:val="en-GB"/>
              </w:rPr>
            </w:pPr>
            <w:r w:rsidRPr="00154C31">
              <w:rPr>
                <w:rFonts w:ascii="Times New Roman" w:eastAsia="STHupo" w:hAnsi="Times New Roman" w:cs="Times New Roman"/>
                <w:b/>
                <w:lang w:val="en-GB"/>
              </w:rPr>
              <w:t>68%</w:t>
            </w:r>
          </w:p>
        </w:tc>
      </w:tr>
    </w:tbl>
    <w:p w14:paraId="7F2FF3C1" w14:textId="6A878D6E" w:rsidR="005B1831" w:rsidRPr="00154C31" w:rsidRDefault="005B1831" w:rsidP="005B1831">
      <w:pPr>
        <w:spacing w:line="241" w:lineRule="auto"/>
        <w:ind w:left="810" w:right="2260"/>
        <w:jc w:val="center"/>
        <w:rPr>
          <w:rFonts w:ascii="Times New Roman" w:eastAsia="STHupo" w:hAnsi="Times New Roman" w:cs="Times New Roman"/>
          <w:sz w:val="16"/>
          <w:lang w:val="en-GB"/>
        </w:rPr>
      </w:pPr>
      <w:r w:rsidRPr="00154C31">
        <w:rPr>
          <w:rFonts w:ascii="Times New Roman" w:eastAsia="STHupo" w:hAnsi="Times New Roman" w:cs="Times New Roman"/>
          <w:sz w:val="18"/>
          <w:lang w:val="en-GB"/>
        </w:rPr>
        <w:t>Source: 2016 Annual Progress Report (</w:t>
      </w:r>
      <w:r w:rsidR="00BA45E0" w:rsidRPr="00154C31">
        <w:rPr>
          <w:rFonts w:ascii="Times New Roman" w:eastAsia="STHupo" w:hAnsi="Times New Roman" w:cs="Times New Roman"/>
          <w:sz w:val="18"/>
          <w:lang w:val="en-GB"/>
        </w:rPr>
        <w:t xml:space="preserve">monitoring </w:t>
      </w:r>
      <w:r w:rsidRPr="00154C31">
        <w:rPr>
          <w:rFonts w:ascii="Times New Roman" w:eastAsia="STHupo" w:hAnsi="Times New Roman" w:cs="Times New Roman"/>
          <w:sz w:val="18"/>
          <w:lang w:val="en-GB"/>
        </w:rPr>
        <w:t>of Revised Action Plan 1 of the Strategy of Public Administration Reform in BiH</w:t>
      </w:r>
      <w:r w:rsidR="00BA45E0">
        <w:rPr>
          <w:rFonts w:ascii="Times New Roman" w:eastAsia="STHupo" w:hAnsi="Times New Roman" w:cs="Times New Roman"/>
          <w:sz w:val="18"/>
          <w:lang w:val="en-GB"/>
        </w:rPr>
        <w:t>)</w:t>
      </w:r>
      <w:r w:rsidRPr="00154C31">
        <w:rPr>
          <w:rFonts w:ascii="Times New Roman" w:eastAsia="STHupo" w:hAnsi="Times New Roman" w:cs="Times New Roman"/>
          <w:sz w:val="16"/>
          <w:lang w:val="en-GB"/>
        </w:rPr>
        <w:t>.</w:t>
      </w:r>
    </w:p>
    <w:p w14:paraId="6DA73DF4" w14:textId="121A0AA8" w:rsidR="005B1831" w:rsidRPr="00154C31" w:rsidRDefault="00BA45E0" w:rsidP="005B1831">
      <w:pPr>
        <w:widowControl w:val="0"/>
        <w:autoSpaceDE w:val="0"/>
        <w:autoSpaceDN w:val="0"/>
        <w:adjustRightInd w:val="0"/>
        <w:spacing w:before="120" w:after="120"/>
        <w:jc w:val="both"/>
        <w:rPr>
          <w:rFonts w:ascii="Times New Roman" w:eastAsia="STHupo" w:hAnsi="Times New Roman" w:cs="Times New Roman"/>
          <w:lang w:val="en-GB"/>
        </w:rPr>
      </w:pPr>
      <w:r>
        <w:rPr>
          <w:rFonts w:ascii="Times New Roman" w:eastAsia="STHupo" w:hAnsi="Times New Roman" w:cs="Times New Roman"/>
          <w:lang w:val="en-GB"/>
        </w:rPr>
        <w:lastRenderedPageBreak/>
        <w:t>Actual p</w:t>
      </w:r>
      <w:r w:rsidRPr="00154C31">
        <w:rPr>
          <w:rFonts w:ascii="Times New Roman" w:eastAsia="STHupo" w:hAnsi="Times New Roman" w:cs="Times New Roman"/>
          <w:lang w:val="en-GB"/>
        </w:rPr>
        <w:t xml:space="preserve">rogress </w:t>
      </w:r>
      <w:r>
        <w:rPr>
          <w:rFonts w:ascii="Times New Roman" w:eastAsia="STHupo" w:hAnsi="Times New Roman" w:cs="Times New Roman"/>
          <w:lang w:val="en-GB"/>
        </w:rPr>
        <w:t>across</w:t>
      </w:r>
      <w:r w:rsidR="005B1831" w:rsidRPr="00154C31">
        <w:rPr>
          <w:rFonts w:ascii="Times New Roman" w:eastAsia="STHupo" w:hAnsi="Times New Roman" w:cs="Times New Roman"/>
          <w:lang w:val="en-GB"/>
        </w:rPr>
        <w:t xml:space="preserve"> different administrative levels and reform areas </w:t>
      </w:r>
      <w:r>
        <w:rPr>
          <w:rFonts w:ascii="Times New Roman" w:eastAsia="STHupo" w:hAnsi="Times New Roman" w:cs="Times New Roman"/>
          <w:lang w:val="en-GB"/>
        </w:rPr>
        <w:t>was not uniform</w:t>
      </w:r>
      <w:r w:rsidR="005B1831" w:rsidRPr="00154C31">
        <w:rPr>
          <w:rFonts w:ascii="Times New Roman" w:eastAsia="STHupo" w:hAnsi="Times New Roman" w:cs="Times New Roman"/>
          <w:lang w:val="en-GB"/>
        </w:rPr>
        <w:t xml:space="preserve">. </w:t>
      </w:r>
    </w:p>
    <w:p w14:paraId="4400A9CF" w14:textId="4AEE794D" w:rsidR="005B1831" w:rsidRPr="00154C31" w:rsidRDefault="005B1831" w:rsidP="005B1831">
      <w:pPr>
        <w:widowControl w:val="0"/>
        <w:autoSpaceDE w:val="0"/>
        <w:autoSpaceDN w:val="0"/>
        <w:adjustRightInd w:val="0"/>
        <w:jc w:val="both"/>
        <w:rPr>
          <w:rFonts w:ascii="Times New Roman" w:eastAsia="STHupo" w:hAnsi="Times New Roman" w:cs="Times New Roman"/>
          <w:lang w:val="en-GB"/>
        </w:rPr>
      </w:pPr>
      <w:r w:rsidRPr="00154C31">
        <w:rPr>
          <w:rFonts w:ascii="Times New Roman" w:eastAsia="STHupo" w:hAnsi="Times New Roman" w:cs="Times New Roman"/>
          <w:lang w:val="en-GB"/>
        </w:rPr>
        <w:t xml:space="preserve">In the area of </w:t>
      </w:r>
      <w:r w:rsidR="00BA45E0">
        <w:rPr>
          <w:rFonts w:ascii="Times New Roman" w:eastAsia="STHupo" w:hAnsi="Times New Roman" w:cs="Times New Roman"/>
          <w:b/>
          <w:lang w:val="en-GB"/>
        </w:rPr>
        <w:t>S</w:t>
      </w:r>
      <w:r w:rsidRPr="00154C31">
        <w:rPr>
          <w:rFonts w:ascii="Times New Roman" w:eastAsia="STHupo" w:hAnsi="Times New Roman" w:cs="Times New Roman"/>
          <w:b/>
          <w:lang w:val="en-GB"/>
        </w:rPr>
        <w:t>trategic planning, coordination and policy making</w:t>
      </w:r>
      <w:r w:rsidRPr="00154C31">
        <w:rPr>
          <w:rFonts w:ascii="Times New Roman" w:eastAsia="STHupo" w:hAnsi="Times New Roman" w:cs="Times New Roman"/>
          <w:lang w:val="en-GB"/>
        </w:rPr>
        <w:t xml:space="preserve">, most significant progress was achieved by </w:t>
      </w:r>
      <w:r w:rsidR="00BA45E0">
        <w:rPr>
          <w:rFonts w:ascii="Times New Roman" w:eastAsia="STHupo" w:hAnsi="Times New Roman" w:cs="Times New Roman"/>
          <w:lang w:val="en-GB"/>
        </w:rPr>
        <w:t>introduc</w:t>
      </w:r>
      <w:r w:rsidR="005514B4">
        <w:rPr>
          <w:rFonts w:ascii="Times New Roman" w:eastAsia="STHupo" w:hAnsi="Times New Roman" w:cs="Times New Roman"/>
          <w:lang w:val="en-GB"/>
        </w:rPr>
        <w:t>ing</w:t>
      </w:r>
      <w:r w:rsidR="00BA45E0">
        <w:rPr>
          <w:rFonts w:ascii="Times New Roman" w:eastAsia="STHupo" w:hAnsi="Times New Roman" w:cs="Times New Roman"/>
          <w:lang w:val="en-GB"/>
        </w:rPr>
        <w:t xml:space="preserve"> the</w:t>
      </w:r>
      <w:r w:rsidR="00BA45E0"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legal and methodological framework for </w:t>
      </w:r>
      <w:r w:rsidR="00EF69FD" w:rsidRPr="00154C31">
        <w:rPr>
          <w:rFonts w:ascii="Times New Roman" w:eastAsia="STHupo" w:hAnsi="Times New Roman" w:cs="Times New Roman"/>
          <w:lang w:val="en-GB"/>
        </w:rPr>
        <w:t>medium-term</w:t>
      </w:r>
      <w:r w:rsidRPr="00154C31">
        <w:rPr>
          <w:rFonts w:ascii="Times New Roman" w:eastAsia="STHupo" w:hAnsi="Times New Roman" w:cs="Times New Roman"/>
          <w:lang w:val="en-GB"/>
        </w:rPr>
        <w:t xml:space="preserve"> and annual programming </w:t>
      </w:r>
      <w:r w:rsidR="00BA45E0">
        <w:rPr>
          <w:rFonts w:ascii="Times New Roman" w:eastAsia="STHupo" w:hAnsi="Times New Roman" w:cs="Times New Roman"/>
          <w:lang w:val="en-GB"/>
        </w:rPr>
        <w:t>for</w:t>
      </w:r>
      <w:r w:rsidR="00BA45E0"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the </w:t>
      </w:r>
      <w:r w:rsidR="00217BCE" w:rsidRPr="00154C31">
        <w:rPr>
          <w:rFonts w:ascii="Times New Roman" w:eastAsia="STHupo" w:hAnsi="Times New Roman" w:cs="Times New Roman"/>
          <w:lang w:val="en-GB"/>
        </w:rPr>
        <w:t xml:space="preserve">Council of Ministers of </w:t>
      </w:r>
      <w:r w:rsidRPr="00154C31">
        <w:rPr>
          <w:rFonts w:ascii="Times New Roman" w:eastAsia="STHupo" w:hAnsi="Times New Roman" w:cs="Times New Roman"/>
          <w:lang w:val="en-GB"/>
        </w:rPr>
        <w:t xml:space="preserve">Bosnia and Herzegovina, Government of FBiH and </w:t>
      </w:r>
      <w:r w:rsidR="00237478" w:rsidRPr="00154C31">
        <w:rPr>
          <w:rFonts w:ascii="Times New Roman" w:eastAsia="STHupo" w:hAnsi="Times New Roman" w:cs="Times New Roman"/>
          <w:lang w:val="en-GB"/>
        </w:rPr>
        <w:t>Government of Republika Srpska</w:t>
      </w:r>
      <w:r w:rsidRPr="00154C31">
        <w:rPr>
          <w:rFonts w:ascii="Times New Roman" w:eastAsia="STHupo" w:hAnsi="Times New Roman" w:cs="Times New Roman"/>
          <w:lang w:val="en-GB"/>
        </w:rPr>
        <w:t xml:space="preserve">, strengthening </w:t>
      </w:r>
      <w:r w:rsidR="005514B4">
        <w:rPr>
          <w:rFonts w:ascii="Times New Roman" w:eastAsia="STHupo" w:hAnsi="Times New Roman" w:cs="Times New Roman"/>
          <w:lang w:val="en-GB"/>
        </w:rPr>
        <w:t xml:space="preserve">the </w:t>
      </w:r>
      <w:r w:rsidRPr="00154C31">
        <w:rPr>
          <w:rFonts w:ascii="Times New Roman" w:eastAsia="STHupo" w:hAnsi="Times New Roman" w:cs="Times New Roman"/>
          <w:lang w:val="en-GB"/>
        </w:rPr>
        <w:t xml:space="preserve">capacities of competent institutions for analysis and planning and </w:t>
      </w:r>
      <w:r w:rsidR="005514B4">
        <w:rPr>
          <w:rFonts w:ascii="Times New Roman" w:eastAsia="STHupo" w:hAnsi="Times New Roman" w:cs="Times New Roman"/>
          <w:lang w:val="en-GB"/>
        </w:rPr>
        <w:t>developing the supporting</w:t>
      </w:r>
      <w:r w:rsidR="005514B4" w:rsidRPr="00154C31">
        <w:rPr>
          <w:rFonts w:ascii="Times New Roman" w:eastAsia="STHupo" w:hAnsi="Times New Roman" w:cs="Times New Roman"/>
          <w:lang w:val="en-GB"/>
        </w:rPr>
        <w:t xml:space="preserve"> </w:t>
      </w:r>
      <w:r w:rsidR="006027D3" w:rsidRPr="00154C31">
        <w:rPr>
          <w:rFonts w:ascii="Times New Roman" w:eastAsia="STHupo" w:hAnsi="Times New Roman" w:cs="Times New Roman"/>
          <w:lang w:val="en-GB"/>
        </w:rPr>
        <w:t xml:space="preserve">IT </w:t>
      </w:r>
      <w:r w:rsidRPr="00154C31">
        <w:rPr>
          <w:rFonts w:ascii="Times New Roman" w:eastAsia="STHupo" w:hAnsi="Times New Roman" w:cs="Times New Roman"/>
          <w:lang w:val="en-GB"/>
        </w:rPr>
        <w:t>solutions</w:t>
      </w:r>
      <w:r w:rsidR="006027D3" w:rsidRPr="00154C31">
        <w:rPr>
          <w:rFonts w:ascii="Times New Roman" w:eastAsia="STHupo" w:hAnsi="Times New Roman" w:cs="Times New Roman"/>
          <w:lang w:val="en-GB"/>
        </w:rPr>
        <w:t>.</w:t>
      </w:r>
      <w:r w:rsidRPr="00154C31">
        <w:rPr>
          <w:rStyle w:val="FootnoteReference"/>
          <w:rFonts w:ascii="Times New Roman" w:eastAsia="STHupo" w:hAnsi="Times New Roman" w:cs="Times New Roman"/>
          <w:lang w:val="en-GB"/>
        </w:rPr>
        <w:footnoteReference w:id="20"/>
      </w:r>
      <w:r w:rsidR="00217BCE"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Implementation of reform measures created </w:t>
      </w:r>
      <w:r w:rsidR="005514B4">
        <w:rPr>
          <w:rFonts w:ascii="Times New Roman" w:eastAsia="STHupo" w:hAnsi="Times New Roman" w:cs="Times New Roman"/>
          <w:lang w:val="en-GB"/>
        </w:rPr>
        <w:t xml:space="preserve">the </w:t>
      </w:r>
      <w:r w:rsidRPr="00154C31">
        <w:rPr>
          <w:rFonts w:ascii="Times New Roman" w:eastAsia="STHupo" w:hAnsi="Times New Roman" w:cs="Times New Roman"/>
          <w:lang w:val="en-GB"/>
        </w:rPr>
        <w:t>conditions for active involvement of citizens and the public in the process of adoption of regulations at all administrative levels, and</w:t>
      </w:r>
      <w:r w:rsidR="006027D3" w:rsidRPr="00154C31">
        <w:rPr>
          <w:rFonts w:ascii="Times New Roman" w:eastAsia="STHupo" w:hAnsi="Times New Roman" w:cs="Times New Roman"/>
          <w:lang w:val="en-GB"/>
        </w:rPr>
        <w:t xml:space="preserve"> also</w:t>
      </w:r>
      <w:r w:rsidRPr="00154C31">
        <w:rPr>
          <w:rFonts w:ascii="Times New Roman" w:eastAsia="STHupo" w:hAnsi="Times New Roman" w:cs="Times New Roman"/>
          <w:lang w:val="en-GB"/>
        </w:rPr>
        <w:t xml:space="preserve"> for </w:t>
      </w:r>
      <w:r w:rsidR="005514B4">
        <w:rPr>
          <w:rFonts w:ascii="Times New Roman" w:eastAsia="STHupo" w:hAnsi="Times New Roman" w:cs="Times New Roman"/>
          <w:lang w:val="en-GB"/>
        </w:rPr>
        <w:t>conducting</w:t>
      </w:r>
      <w:r w:rsidRPr="00154C31">
        <w:rPr>
          <w:rFonts w:ascii="Times New Roman" w:eastAsia="STHupo" w:hAnsi="Times New Roman" w:cs="Times New Roman"/>
          <w:lang w:val="en-GB"/>
        </w:rPr>
        <w:t xml:space="preserve"> regulat</w:t>
      </w:r>
      <w:r w:rsidR="009056A4">
        <w:rPr>
          <w:rFonts w:ascii="Times New Roman" w:eastAsia="STHupo" w:hAnsi="Times New Roman" w:cs="Times New Roman"/>
          <w:lang w:val="en-GB"/>
        </w:rPr>
        <w:t>ory</w:t>
      </w:r>
      <w:r w:rsidRPr="00154C31">
        <w:rPr>
          <w:rFonts w:ascii="Times New Roman" w:eastAsia="STHupo" w:hAnsi="Times New Roman" w:cs="Times New Roman"/>
          <w:lang w:val="en-GB"/>
        </w:rPr>
        <w:t xml:space="preserve"> </w:t>
      </w:r>
      <w:r w:rsidR="005514B4" w:rsidRPr="00154C31">
        <w:rPr>
          <w:rFonts w:ascii="Times New Roman" w:eastAsia="STHupo" w:hAnsi="Times New Roman" w:cs="Times New Roman"/>
          <w:lang w:val="en-GB"/>
        </w:rPr>
        <w:t>impact assessment</w:t>
      </w:r>
      <w:r w:rsidR="005514B4">
        <w:rPr>
          <w:rFonts w:ascii="Times New Roman" w:eastAsia="STHupo" w:hAnsi="Times New Roman" w:cs="Times New Roman"/>
          <w:lang w:val="en-GB"/>
        </w:rPr>
        <w:t>s</w:t>
      </w:r>
      <w:r w:rsidR="005514B4"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at the level</w:t>
      </w:r>
      <w:r w:rsidR="005514B4">
        <w:rPr>
          <w:rFonts w:ascii="Times New Roman" w:eastAsia="STHupo" w:hAnsi="Times New Roman" w:cs="Times New Roman"/>
          <w:lang w:val="en-GB"/>
        </w:rPr>
        <w:t xml:space="preserve"> of the state</w:t>
      </w:r>
      <w:r w:rsidRPr="00154C31">
        <w:rPr>
          <w:rFonts w:ascii="Times New Roman" w:eastAsia="STHupo" w:hAnsi="Times New Roman" w:cs="Times New Roman"/>
          <w:lang w:val="en-GB"/>
        </w:rPr>
        <w:t xml:space="preserve">, Federation of Bosnia and Herzegovina and </w:t>
      </w:r>
      <w:r w:rsidR="00A816F3" w:rsidRPr="00154C31">
        <w:rPr>
          <w:rFonts w:ascii="Times New Roman" w:eastAsia="STHupo" w:hAnsi="Times New Roman" w:cs="Times New Roman"/>
          <w:lang w:val="en-GB"/>
        </w:rPr>
        <w:t>Republika Srpska</w:t>
      </w:r>
      <w:r w:rsidRPr="00154C31">
        <w:rPr>
          <w:rFonts w:ascii="Times New Roman" w:eastAsia="STHupo" w:hAnsi="Times New Roman" w:cs="Times New Roman"/>
          <w:lang w:val="en-GB"/>
        </w:rPr>
        <w:t>. Additionally, functions related to preparation and monitoring of sessions have been significantly improved, ensuring legal compliance and coordination of development of policies and regulations.</w:t>
      </w:r>
    </w:p>
    <w:p w14:paraId="687F40E4" w14:textId="6361EBB4" w:rsidR="005B1831" w:rsidRPr="00154C31" w:rsidRDefault="005B1831" w:rsidP="005B1831">
      <w:pPr>
        <w:widowControl w:val="0"/>
        <w:autoSpaceDE w:val="0"/>
        <w:autoSpaceDN w:val="0"/>
        <w:adjustRightInd w:val="0"/>
        <w:spacing w:before="120" w:after="120"/>
        <w:jc w:val="both"/>
        <w:rPr>
          <w:rFonts w:ascii="Times New Roman" w:eastAsia="STHupo" w:hAnsi="Times New Roman" w:cs="Times New Roman"/>
          <w:lang w:val="en-GB"/>
        </w:rPr>
      </w:pPr>
      <w:r w:rsidRPr="00154C31">
        <w:rPr>
          <w:rFonts w:ascii="Times New Roman" w:eastAsia="STHupo" w:hAnsi="Times New Roman" w:cs="Times New Roman"/>
          <w:lang w:val="en-GB"/>
        </w:rPr>
        <w:t xml:space="preserve">The challenges that </w:t>
      </w:r>
      <w:r w:rsidR="00E93FA1">
        <w:rPr>
          <w:rFonts w:ascii="Times New Roman" w:eastAsia="STHupo" w:hAnsi="Times New Roman" w:cs="Times New Roman"/>
          <w:lang w:val="en-GB"/>
        </w:rPr>
        <w:t>lie ahead</w:t>
      </w:r>
      <w:r w:rsidR="00E93FA1"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are related to further improvement of the planning system at each administrative level, </w:t>
      </w:r>
      <w:r w:rsidR="006027D3" w:rsidRPr="00154C31">
        <w:rPr>
          <w:rFonts w:ascii="Times New Roman" w:eastAsia="STHupo" w:hAnsi="Times New Roman" w:cs="Times New Roman"/>
          <w:lang w:val="en-GB"/>
        </w:rPr>
        <w:t>prioritis</w:t>
      </w:r>
      <w:r w:rsidRPr="00154C31">
        <w:rPr>
          <w:rFonts w:ascii="Times New Roman" w:eastAsia="STHupo" w:hAnsi="Times New Roman" w:cs="Times New Roman"/>
          <w:lang w:val="en-GB"/>
        </w:rPr>
        <w:t>ation and</w:t>
      </w:r>
      <w:r w:rsidR="00E93FA1">
        <w:rPr>
          <w:rFonts w:ascii="Times New Roman" w:eastAsia="STHupo" w:hAnsi="Times New Roman" w:cs="Times New Roman"/>
          <w:lang w:val="en-GB"/>
        </w:rPr>
        <w:t>,</w:t>
      </w:r>
      <w:r w:rsidRPr="00154C31">
        <w:rPr>
          <w:rFonts w:ascii="Times New Roman" w:eastAsia="STHupo" w:hAnsi="Times New Roman" w:cs="Times New Roman"/>
          <w:lang w:val="en-GB"/>
        </w:rPr>
        <w:t xml:space="preserve"> in particular</w:t>
      </w:r>
      <w:r w:rsidR="00E93FA1">
        <w:rPr>
          <w:rFonts w:ascii="Times New Roman" w:eastAsia="STHupo" w:hAnsi="Times New Roman" w:cs="Times New Roman"/>
          <w:lang w:val="en-GB"/>
        </w:rPr>
        <w:t>,</w:t>
      </w:r>
      <w:r w:rsidRPr="00154C31">
        <w:rPr>
          <w:rFonts w:ascii="Times New Roman" w:eastAsia="STHupo" w:hAnsi="Times New Roman" w:cs="Times New Roman"/>
          <w:lang w:val="en-GB"/>
        </w:rPr>
        <w:t xml:space="preserve"> </w:t>
      </w:r>
      <w:r w:rsidR="00E93FA1">
        <w:rPr>
          <w:rFonts w:ascii="Times New Roman" w:eastAsia="STHupo" w:hAnsi="Times New Roman" w:cs="Times New Roman"/>
          <w:lang w:val="en-GB"/>
        </w:rPr>
        <w:t xml:space="preserve">its </w:t>
      </w:r>
      <w:r w:rsidRPr="00154C31">
        <w:rPr>
          <w:rFonts w:ascii="Times New Roman" w:eastAsia="STHupo" w:hAnsi="Times New Roman" w:cs="Times New Roman"/>
          <w:lang w:val="en-GB"/>
        </w:rPr>
        <w:t xml:space="preserve">linking with budget planning, </w:t>
      </w:r>
      <w:r w:rsidR="00A54895" w:rsidRPr="00154C31">
        <w:rPr>
          <w:rFonts w:ascii="Times New Roman" w:eastAsia="STHupo" w:hAnsi="Times New Roman" w:cs="Times New Roman"/>
          <w:lang w:val="en-GB"/>
        </w:rPr>
        <w:t>i.e.</w:t>
      </w:r>
      <w:r w:rsidRPr="00154C31">
        <w:rPr>
          <w:rFonts w:ascii="Times New Roman" w:eastAsia="STHupo" w:hAnsi="Times New Roman" w:cs="Times New Roman"/>
          <w:lang w:val="en-GB"/>
        </w:rPr>
        <w:t>, the programming budget, strengthening the function of coordination and quality control of policies and regulations at all administrative levels and coordination of European integration</w:t>
      </w:r>
      <w:r w:rsidR="00E93FA1" w:rsidRPr="00E93FA1">
        <w:rPr>
          <w:rFonts w:ascii="Times New Roman" w:eastAsia="STHupo" w:hAnsi="Times New Roman" w:cs="Times New Roman"/>
          <w:lang w:val="en-GB"/>
        </w:rPr>
        <w:t xml:space="preserve"> </w:t>
      </w:r>
      <w:r w:rsidR="00E93FA1" w:rsidRPr="00154C31">
        <w:rPr>
          <w:rFonts w:ascii="Times New Roman" w:eastAsia="STHupo" w:hAnsi="Times New Roman" w:cs="Times New Roman"/>
          <w:lang w:val="en-GB"/>
        </w:rPr>
        <w:t>issues</w:t>
      </w:r>
      <w:r w:rsidRPr="00154C31">
        <w:rPr>
          <w:rFonts w:ascii="Times New Roman" w:eastAsia="STHupo" w:hAnsi="Times New Roman" w:cs="Times New Roman"/>
          <w:lang w:val="en-GB"/>
        </w:rPr>
        <w:t xml:space="preserve">. </w:t>
      </w:r>
      <w:r w:rsidR="00E93FA1">
        <w:rPr>
          <w:rFonts w:ascii="Times New Roman" w:eastAsia="STHupo" w:hAnsi="Times New Roman" w:cs="Times New Roman"/>
          <w:lang w:val="en-GB"/>
        </w:rPr>
        <w:t>S</w:t>
      </w:r>
      <w:r w:rsidRPr="00154C31">
        <w:rPr>
          <w:rFonts w:ascii="Times New Roman" w:eastAsia="STHupo" w:hAnsi="Times New Roman" w:cs="Times New Roman"/>
          <w:lang w:val="en-GB"/>
        </w:rPr>
        <w:t xml:space="preserve">trategic and </w:t>
      </w:r>
      <w:r w:rsidR="00EF69FD" w:rsidRPr="00154C31">
        <w:rPr>
          <w:rFonts w:ascii="Times New Roman" w:eastAsia="STHupo" w:hAnsi="Times New Roman" w:cs="Times New Roman"/>
          <w:lang w:val="en-GB"/>
        </w:rPr>
        <w:t>medium-term</w:t>
      </w:r>
      <w:r w:rsidRPr="00154C31">
        <w:rPr>
          <w:rFonts w:ascii="Times New Roman" w:eastAsia="STHupo" w:hAnsi="Times New Roman" w:cs="Times New Roman"/>
          <w:lang w:val="en-GB"/>
        </w:rPr>
        <w:t xml:space="preserve"> planning </w:t>
      </w:r>
      <w:r w:rsidR="00E93FA1" w:rsidRPr="00154C31">
        <w:rPr>
          <w:rFonts w:ascii="Times New Roman" w:eastAsia="STHupo" w:hAnsi="Times New Roman" w:cs="Times New Roman"/>
          <w:lang w:val="en-GB"/>
        </w:rPr>
        <w:t xml:space="preserve">functions </w:t>
      </w:r>
      <w:r w:rsidRPr="00154C31">
        <w:rPr>
          <w:rFonts w:ascii="Times New Roman" w:eastAsia="STHupo" w:hAnsi="Times New Roman" w:cs="Times New Roman"/>
          <w:lang w:val="en-GB"/>
        </w:rPr>
        <w:t>and public polic</w:t>
      </w:r>
      <w:r w:rsidR="00E93FA1">
        <w:rPr>
          <w:rFonts w:ascii="Times New Roman" w:eastAsia="STHupo" w:hAnsi="Times New Roman" w:cs="Times New Roman"/>
          <w:lang w:val="en-GB"/>
        </w:rPr>
        <w:t>y</w:t>
      </w:r>
      <w:r w:rsidRPr="00154C31">
        <w:rPr>
          <w:rFonts w:ascii="Times New Roman" w:eastAsia="STHupo" w:hAnsi="Times New Roman" w:cs="Times New Roman"/>
          <w:lang w:val="en-GB"/>
        </w:rPr>
        <w:t xml:space="preserve"> </w:t>
      </w:r>
      <w:r w:rsidR="00E93FA1" w:rsidRPr="00154C31">
        <w:rPr>
          <w:rFonts w:ascii="Times New Roman" w:eastAsia="STHupo" w:hAnsi="Times New Roman" w:cs="Times New Roman"/>
          <w:lang w:val="en-GB"/>
        </w:rPr>
        <w:t xml:space="preserve">development </w:t>
      </w:r>
      <w:r w:rsidR="00E93FA1">
        <w:rPr>
          <w:rFonts w:ascii="Times New Roman" w:eastAsia="STHupo" w:hAnsi="Times New Roman" w:cs="Times New Roman"/>
          <w:lang w:val="en-GB"/>
        </w:rPr>
        <w:t>must</w:t>
      </w:r>
      <w:r w:rsidRPr="00154C31">
        <w:rPr>
          <w:rFonts w:ascii="Times New Roman" w:eastAsia="STHupo" w:hAnsi="Times New Roman" w:cs="Times New Roman"/>
          <w:lang w:val="en-GB"/>
        </w:rPr>
        <w:t xml:space="preserve"> be strengthened </w:t>
      </w:r>
      <w:r w:rsidR="00E93FA1">
        <w:rPr>
          <w:rFonts w:ascii="Times New Roman" w:eastAsia="STHupo" w:hAnsi="Times New Roman" w:cs="Times New Roman"/>
          <w:lang w:val="en-GB"/>
        </w:rPr>
        <w:t>through</w:t>
      </w:r>
      <w:r w:rsidR="00E93FA1"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internal organi</w:t>
      </w:r>
      <w:r w:rsidR="006027D3" w:rsidRPr="00154C31">
        <w:rPr>
          <w:rFonts w:ascii="Times New Roman" w:eastAsia="STHupo" w:hAnsi="Times New Roman" w:cs="Times New Roman"/>
          <w:lang w:val="en-GB"/>
        </w:rPr>
        <w:t>s</w:t>
      </w:r>
      <w:r w:rsidRPr="00154C31">
        <w:rPr>
          <w:rFonts w:ascii="Times New Roman" w:eastAsia="STHupo" w:hAnsi="Times New Roman" w:cs="Times New Roman"/>
          <w:lang w:val="en-GB"/>
        </w:rPr>
        <w:t xml:space="preserve">ational adjustments in institutions and administrative bodies and additional professional training. </w:t>
      </w:r>
      <w:r w:rsidR="00E93FA1">
        <w:rPr>
          <w:rFonts w:ascii="Times New Roman" w:eastAsia="STHupo" w:hAnsi="Times New Roman" w:cs="Times New Roman"/>
          <w:lang w:val="en-GB"/>
        </w:rPr>
        <w:t>Increased use</w:t>
      </w:r>
      <w:r w:rsidRPr="00154C31">
        <w:rPr>
          <w:rFonts w:ascii="Times New Roman" w:eastAsia="STHupo" w:hAnsi="Times New Roman" w:cs="Times New Roman"/>
          <w:lang w:val="en-GB"/>
        </w:rPr>
        <w:t xml:space="preserve"> of public consultation and impact assessment </w:t>
      </w:r>
      <w:r w:rsidR="009056A4" w:rsidRPr="00154C31">
        <w:rPr>
          <w:rFonts w:ascii="Times New Roman" w:eastAsia="STHupo" w:hAnsi="Times New Roman" w:cs="Times New Roman"/>
          <w:lang w:val="en-GB"/>
        </w:rPr>
        <w:t xml:space="preserve">instruments </w:t>
      </w:r>
      <w:r w:rsidRPr="00154C31">
        <w:rPr>
          <w:rFonts w:ascii="Times New Roman" w:eastAsia="STHupo" w:hAnsi="Times New Roman" w:cs="Times New Roman"/>
          <w:lang w:val="en-GB"/>
        </w:rPr>
        <w:t>remain</w:t>
      </w:r>
      <w:r w:rsidR="00E93FA1">
        <w:rPr>
          <w:rFonts w:ascii="Times New Roman" w:eastAsia="STHupo" w:hAnsi="Times New Roman" w:cs="Times New Roman"/>
          <w:lang w:val="en-GB"/>
        </w:rPr>
        <w:t>s</w:t>
      </w:r>
      <w:r w:rsidRPr="00154C31">
        <w:rPr>
          <w:rFonts w:ascii="Times New Roman" w:eastAsia="STHupo" w:hAnsi="Times New Roman" w:cs="Times New Roman"/>
          <w:lang w:val="en-GB"/>
        </w:rPr>
        <w:t xml:space="preserve"> a challenge that needs to be further addressed in the coming period. Access to regulations is not yet complete and it is necessary to develop a comprehensive</w:t>
      </w:r>
      <w:r w:rsidR="00E93FA1">
        <w:rPr>
          <w:rFonts w:ascii="Times New Roman" w:eastAsia="STHupo" w:hAnsi="Times New Roman" w:cs="Times New Roman"/>
          <w:lang w:val="en-GB"/>
        </w:rPr>
        <w:t>,</w:t>
      </w:r>
      <w:r w:rsidRPr="00154C31">
        <w:rPr>
          <w:rFonts w:ascii="Times New Roman" w:eastAsia="STHupo" w:hAnsi="Times New Roman" w:cs="Times New Roman"/>
          <w:lang w:val="en-GB"/>
        </w:rPr>
        <w:t xml:space="preserve"> </w:t>
      </w:r>
      <w:r w:rsidR="00E93FA1" w:rsidRPr="00154C31">
        <w:rPr>
          <w:rFonts w:ascii="Times New Roman" w:eastAsia="STHupo" w:hAnsi="Times New Roman" w:cs="Times New Roman"/>
          <w:lang w:val="en-GB"/>
        </w:rPr>
        <w:t xml:space="preserve">publicly accessible </w:t>
      </w:r>
      <w:r w:rsidRPr="00154C31">
        <w:rPr>
          <w:rFonts w:ascii="Times New Roman" w:eastAsia="STHupo" w:hAnsi="Times New Roman" w:cs="Times New Roman"/>
          <w:lang w:val="en-GB"/>
        </w:rPr>
        <w:t>electronic r</w:t>
      </w:r>
      <w:r w:rsidR="008E46A2" w:rsidRPr="00154C31">
        <w:rPr>
          <w:rFonts w:ascii="Times New Roman" w:eastAsia="STHupo" w:hAnsi="Times New Roman" w:cs="Times New Roman"/>
          <w:lang w:val="en-GB"/>
        </w:rPr>
        <w:t>egister</w:t>
      </w:r>
      <w:r w:rsidRPr="00154C31">
        <w:rPr>
          <w:rFonts w:ascii="Times New Roman" w:eastAsia="STHupo" w:hAnsi="Times New Roman" w:cs="Times New Roman"/>
          <w:lang w:val="en-GB"/>
        </w:rPr>
        <w:t xml:space="preserve"> of regulations </w:t>
      </w:r>
      <w:r w:rsidR="006027D3" w:rsidRPr="00154C31">
        <w:rPr>
          <w:rFonts w:ascii="Times New Roman" w:eastAsia="STHupo" w:hAnsi="Times New Roman" w:cs="Times New Roman"/>
          <w:lang w:val="en-GB"/>
        </w:rPr>
        <w:t>as well as access to consolidate</w:t>
      </w:r>
      <w:r w:rsidR="008E46A2" w:rsidRPr="00154C31">
        <w:rPr>
          <w:rFonts w:ascii="Times New Roman" w:eastAsia="STHupo" w:hAnsi="Times New Roman" w:cs="Times New Roman"/>
          <w:lang w:val="en-GB"/>
        </w:rPr>
        <w:t>d</w:t>
      </w:r>
      <w:r w:rsidR="006027D3" w:rsidRPr="00154C31">
        <w:rPr>
          <w:rFonts w:ascii="Times New Roman" w:eastAsia="STHupo" w:hAnsi="Times New Roman" w:cs="Times New Roman"/>
          <w:lang w:val="en-GB"/>
        </w:rPr>
        <w:t xml:space="preserve"> texts</w:t>
      </w:r>
      <w:r w:rsidRPr="00154C31">
        <w:rPr>
          <w:rFonts w:ascii="Times New Roman" w:eastAsia="STHupo" w:hAnsi="Times New Roman" w:cs="Times New Roman"/>
          <w:lang w:val="en-GB"/>
        </w:rPr>
        <w:t>.</w:t>
      </w:r>
      <w:r w:rsidRPr="00154C31">
        <w:rPr>
          <w:rStyle w:val="FootnoteReference"/>
          <w:rFonts w:ascii="Times New Roman" w:eastAsia="STHupo" w:hAnsi="Times New Roman" w:cs="Times New Roman"/>
          <w:lang w:val="en-GB"/>
        </w:rPr>
        <w:footnoteReference w:id="21"/>
      </w:r>
    </w:p>
    <w:p w14:paraId="74E94ABC" w14:textId="4BE5BBCA" w:rsidR="005B1831" w:rsidRPr="00154C31" w:rsidRDefault="005B1831" w:rsidP="005B1831">
      <w:pPr>
        <w:widowControl w:val="0"/>
        <w:autoSpaceDE w:val="0"/>
        <w:autoSpaceDN w:val="0"/>
        <w:adjustRightInd w:val="0"/>
        <w:jc w:val="both"/>
        <w:rPr>
          <w:rFonts w:ascii="Times New Roman" w:eastAsia="STHupo" w:hAnsi="Times New Roman" w:cs="Times New Roman"/>
          <w:lang w:val="en-GB"/>
        </w:rPr>
      </w:pPr>
      <w:r w:rsidRPr="00154C31">
        <w:rPr>
          <w:rFonts w:ascii="Times New Roman" w:eastAsia="STHupo" w:hAnsi="Times New Roman" w:cs="Times New Roman"/>
          <w:lang w:val="en-GB"/>
        </w:rPr>
        <w:t xml:space="preserve">In the area of </w:t>
      </w:r>
      <w:r w:rsidRPr="00154C31">
        <w:rPr>
          <w:rFonts w:ascii="Times New Roman" w:eastAsia="STHupo" w:hAnsi="Times New Roman" w:cs="Times New Roman"/>
          <w:b/>
          <w:lang w:val="en-GB"/>
        </w:rPr>
        <w:t>public finance</w:t>
      </w:r>
      <w:r w:rsidRPr="00154C31">
        <w:rPr>
          <w:rFonts w:ascii="Times New Roman" w:eastAsia="STHupo" w:hAnsi="Times New Roman" w:cs="Times New Roman"/>
          <w:lang w:val="en-GB"/>
        </w:rPr>
        <w:t xml:space="preserve">, the internal audit function </w:t>
      </w:r>
      <w:r w:rsidR="00E93FA1">
        <w:rPr>
          <w:rFonts w:ascii="Times New Roman" w:eastAsia="STHupo" w:hAnsi="Times New Roman" w:cs="Times New Roman"/>
          <w:lang w:val="en-GB"/>
        </w:rPr>
        <w:t>was</w:t>
      </w:r>
      <w:r w:rsidRPr="00154C31">
        <w:rPr>
          <w:rFonts w:ascii="Times New Roman" w:eastAsia="STHupo" w:hAnsi="Times New Roman" w:cs="Times New Roman"/>
          <w:lang w:val="en-GB"/>
        </w:rPr>
        <w:t xml:space="preserve"> strengthened through regulations, institutional </w:t>
      </w:r>
      <w:r w:rsidR="00E93FA1">
        <w:rPr>
          <w:rFonts w:ascii="Times New Roman" w:eastAsia="STHupo" w:hAnsi="Times New Roman" w:cs="Times New Roman"/>
          <w:lang w:val="en-GB"/>
        </w:rPr>
        <w:t>arrangements</w:t>
      </w:r>
      <w:r w:rsidRPr="00154C31">
        <w:rPr>
          <w:rFonts w:ascii="Times New Roman" w:eastAsia="STHupo" w:hAnsi="Times New Roman" w:cs="Times New Roman"/>
          <w:lang w:val="en-GB"/>
        </w:rPr>
        <w:t xml:space="preserve"> and training. Budget planning and </w:t>
      </w:r>
      <w:r w:rsidR="006027D3" w:rsidRPr="00154C31">
        <w:rPr>
          <w:rFonts w:ascii="Times New Roman" w:eastAsia="STHupo" w:hAnsi="Times New Roman" w:cs="Times New Roman"/>
          <w:lang w:val="en-GB"/>
        </w:rPr>
        <w:t xml:space="preserve">execution </w:t>
      </w:r>
      <w:r w:rsidR="00E93FA1">
        <w:rPr>
          <w:rFonts w:ascii="Times New Roman" w:eastAsia="STHupo" w:hAnsi="Times New Roman" w:cs="Times New Roman"/>
          <w:lang w:val="en-GB"/>
        </w:rPr>
        <w:t>were</w:t>
      </w:r>
      <w:r w:rsidRPr="00154C31">
        <w:rPr>
          <w:rFonts w:ascii="Times New Roman" w:eastAsia="STHupo" w:hAnsi="Times New Roman" w:cs="Times New Roman"/>
          <w:lang w:val="en-GB"/>
        </w:rPr>
        <w:t xml:space="preserve"> </w:t>
      </w:r>
      <w:r w:rsidR="00E93FA1">
        <w:rPr>
          <w:rFonts w:ascii="Times New Roman" w:eastAsia="STHupo" w:hAnsi="Times New Roman" w:cs="Times New Roman"/>
          <w:lang w:val="en-GB"/>
        </w:rPr>
        <w:t>improved by</w:t>
      </w:r>
      <w:r w:rsidR="00E93FA1"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introduc</w:t>
      </w:r>
      <w:r w:rsidR="00E93FA1">
        <w:rPr>
          <w:rFonts w:ascii="Times New Roman" w:eastAsia="STHupo" w:hAnsi="Times New Roman" w:cs="Times New Roman"/>
          <w:lang w:val="en-GB"/>
        </w:rPr>
        <w:t>ing</w:t>
      </w:r>
      <w:r w:rsidRPr="00154C31">
        <w:rPr>
          <w:rFonts w:ascii="Times New Roman" w:eastAsia="STHupo" w:hAnsi="Times New Roman" w:cs="Times New Roman"/>
          <w:lang w:val="en-GB"/>
        </w:rPr>
        <w:t xml:space="preserve"> </w:t>
      </w:r>
      <w:r w:rsidR="00E93FA1">
        <w:rPr>
          <w:rFonts w:ascii="Times New Roman" w:eastAsia="STHupo" w:hAnsi="Times New Roman" w:cs="Times New Roman"/>
          <w:lang w:val="en-GB"/>
        </w:rPr>
        <w:t>the</w:t>
      </w:r>
      <w:r w:rsidR="00E93FA1"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Budget Management Information System.</w:t>
      </w:r>
      <w:r w:rsidRPr="00154C31">
        <w:rPr>
          <w:rStyle w:val="FootnoteReference"/>
          <w:rFonts w:ascii="Times New Roman" w:eastAsia="STHupo" w:hAnsi="Times New Roman" w:cs="Times New Roman"/>
          <w:lang w:val="en-GB"/>
        </w:rPr>
        <w:footnoteReference w:id="22"/>
      </w:r>
    </w:p>
    <w:p w14:paraId="34E4FB52" w14:textId="44E5506B" w:rsidR="005B1831" w:rsidRPr="00154C31" w:rsidRDefault="00E93FA1" w:rsidP="005B1831">
      <w:pPr>
        <w:widowControl w:val="0"/>
        <w:autoSpaceDE w:val="0"/>
        <w:autoSpaceDN w:val="0"/>
        <w:adjustRightInd w:val="0"/>
        <w:spacing w:before="120" w:after="120"/>
        <w:jc w:val="both"/>
        <w:rPr>
          <w:rFonts w:ascii="Times New Roman" w:eastAsia="STHupo" w:hAnsi="Times New Roman" w:cs="Times New Roman"/>
          <w:lang w:val="en-GB"/>
        </w:rPr>
      </w:pPr>
      <w:r>
        <w:rPr>
          <w:rFonts w:ascii="Times New Roman" w:eastAsia="STHupo" w:hAnsi="Times New Roman" w:cs="Times New Roman"/>
          <w:lang w:val="en-GB"/>
        </w:rPr>
        <w:t>B</w:t>
      </w:r>
      <w:r w:rsidRPr="00154C31">
        <w:rPr>
          <w:rFonts w:ascii="Times New Roman" w:eastAsia="STHupo" w:hAnsi="Times New Roman" w:cs="Times New Roman"/>
          <w:lang w:val="en-GB"/>
        </w:rPr>
        <w:t>udget</w:t>
      </w:r>
      <w:r>
        <w:rPr>
          <w:rFonts w:ascii="Times New Roman" w:eastAsia="STHupo" w:hAnsi="Times New Roman" w:cs="Times New Roman"/>
          <w:lang w:val="en-GB"/>
        </w:rPr>
        <w:t>s were</w:t>
      </w:r>
      <w:r w:rsidRPr="00154C31">
        <w:rPr>
          <w:rFonts w:ascii="Times New Roman" w:eastAsia="STHupo" w:hAnsi="Times New Roman" w:cs="Times New Roman"/>
          <w:lang w:val="en-GB"/>
        </w:rPr>
        <w:t xml:space="preserve"> </w:t>
      </w:r>
      <w:r w:rsidR="005B1831" w:rsidRPr="00154C31">
        <w:rPr>
          <w:rFonts w:ascii="Times New Roman" w:eastAsia="STHupo" w:hAnsi="Times New Roman" w:cs="Times New Roman"/>
          <w:lang w:val="en-GB"/>
        </w:rPr>
        <w:t>adopt</w:t>
      </w:r>
      <w:r>
        <w:rPr>
          <w:rFonts w:ascii="Times New Roman" w:eastAsia="STHupo" w:hAnsi="Times New Roman" w:cs="Times New Roman"/>
          <w:lang w:val="en-GB"/>
        </w:rPr>
        <w:t>ed with</w:t>
      </w:r>
      <w:r w:rsidR="005B1831" w:rsidRPr="00154C31">
        <w:rPr>
          <w:rFonts w:ascii="Times New Roman" w:eastAsia="STHupo" w:hAnsi="Times New Roman" w:cs="Times New Roman"/>
          <w:lang w:val="en-GB"/>
        </w:rPr>
        <w:t xml:space="preserve"> delay</w:t>
      </w:r>
      <w:r>
        <w:rPr>
          <w:rFonts w:ascii="Times New Roman" w:eastAsia="STHupo" w:hAnsi="Times New Roman" w:cs="Times New Roman"/>
          <w:lang w:val="en-GB"/>
        </w:rPr>
        <w:t>s over</w:t>
      </w:r>
      <w:r w:rsidRPr="00154C31">
        <w:rPr>
          <w:rFonts w:ascii="Times New Roman" w:eastAsia="STHupo" w:hAnsi="Times New Roman" w:cs="Times New Roman"/>
          <w:lang w:val="en-GB"/>
        </w:rPr>
        <w:t xml:space="preserve"> the last five years</w:t>
      </w:r>
      <w:r>
        <w:rPr>
          <w:rFonts w:ascii="Times New Roman" w:eastAsia="STHupo" w:hAnsi="Times New Roman" w:cs="Times New Roman"/>
          <w:lang w:val="en-GB"/>
        </w:rPr>
        <w:t>, which points to</w:t>
      </w:r>
      <w:r w:rsidRPr="00154C31">
        <w:rPr>
          <w:rFonts w:ascii="Times New Roman" w:eastAsia="STHupo" w:hAnsi="Times New Roman" w:cs="Times New Roman"/>
          <w:lang w:val="en-GB"/>
        </w:rPr>
        <w:t xml:space="preserve"> </w:t>
      </w:r>
      <w:r w:rsidR="005B1831" w:rsidRPr="00154C31">
        <w:rPr>
          <w:rFonts w:ascii="Times New Roman" w:eastAsia="STHupo" w:hAnsi="Times New Roman" w:cs="Times New Roman"/>
          <w:lang w:val="en-GB"/>
        </w:rPr>
        <w:t xml:space="preserve">some weaknesses in the budget planning system. </w:t>
      </w:r>
      <w:r>
        <w:rPr>
          <w:rFonts w:ascii="Times New Roman" w:eastAsia="STHupo" w:hAnsi="Times New Roman" w:cs="Times New Roman"/>
          <w:lang w:val="en-GB"/>
        </w:rPr>
        <w:t>The d</w:t>
      </w:r>
      <w:r w:rsidRPr="00154C31">
        <w:rPr>
          <w:rFonts w:ascii="Times New Roman" w:eastAsia="STHupo" w:hAnsi="Times New Roman" w:cs="Times New Roman"/>
          <w:lang w:val="en-GB"/>
        </w:rPr>
        <w:t xml:space="preserve">ebt </w:t>
      </w:r>
      <w:r w:rsidR="006027D3" w:rsidRPr="00154C31">
        <w:rPr>
          <w:rFonts w:ascii="Times New Roman" w:eastAsia="STHupo" w:hAnsi="Times New Roman" w:cs="Times New Roman"/>
          <w:lang w:val="en-GB"/>
        </w:rPr>
        <w:t>burden</w:t>
      </w:r>
      <w:r w:rsidR="005B1831" w:rsidRPr="00154C31">
        <w:rPr>
          <w:rFonts w:ascii="Times New Roman" w:eastAsia="STHupo" w:hAnsi="Times New Roman" w:cs="Times New Roman"/>
          <w:lang w:val="en-GB"/>
        </w:rPr>
        <w:t xml:space="preserve"> continues to grow. At the end of 2014, the total debt was estimated at 36.9% of gross domestic product (GDP), as opposed to 33.9% at the end of 2013. In addition, financial data produced by governments must comp</w:t>
      </w:r>
      <w:r w:rsidR="002B1E57" w:rsidRPr="00154C31">
        <w:rPr>
          <w:rFonts w:ascii="Times New Roman" w:eastAsia="STHupo" w:hAnsi="Times New Roman" w:cs="Times New Roman"/>
          <w:lang w:val="en-GB"/>
        </w:rPr>
        <w:t>ly with internationally recognis</w:t>
      </w:r>
      <w:r w:rsidR="005B1831" w:rsidRPr="00154C31">
        <w:rPr>
          <w:rFonts w:ascii="Times New Roman" w:eastAsia="STHupo" w:hAnsi="Times New Roman" w:cs="Times New Roman"/>
          <w:lang w:val="en-GB"/>
        </w:rPr>
        <w:t xml:space="preserve">ed standards </w:t>
      </w:r>
      <w:r>
        <w:rPr>
          <w:rFonts w:ascii="Times New Roman" w:eastAsia="STHupo" w:hAnsi="Times New Roman" w:cs="Times New Roman"/>
          <w:lang w:val="en-GB"/>
        </w:rPr>
        <w:t>for</w:t>
      </w:r>
      <w:r w:rsidR="005B1831" w:rsidRPr="00154C31">
        <w:rPr>
          <w:rFonts w:ascii="Times New Roman" w:eastAsia="STHupo" w:hAnsi="Times New Roman" w:cs="Times New Roman"/>
          <w:lang w:val="en-GB"/>
        </w:rPr>
        <w:t xml:space="preserve"> macroeconomic statistical systems</w:t>
      </w:r>
      <w:r>
        <w:rPr>
          <w:rFonts w:ascii="Times New Roman" w:eastAsia="STHupo" w:hAnsi="Times New Roman" w:cs="Times New Roman"/>
          <w:lang w:val="en-GB"/>
        </w:rPr>
        <w:t>,</w:t>
      </w:r>
      <w:r w:rsidR="005B1831" w:rsidRPr="00154C31">
        <w:rPr>
          <w:rFonts w:ascii="Times New Roman" w:eastAsia="STHupo" w:hAnsi="Times New Roman" w:cs="Times New Roman"/>
          <w:lang w:val="en-GB"/>
        </w:rPr>
        <w:t xml:space="preserve"> such as ESA and </w:t>
      </w:r>
      <w:r w:rsidR="00F644BC" w:rsidRPr="00154C31">
        <w:rPr>
          <w:rFonts w:ascii="Times New Roman" w:eastAsia="STHupo" w:hAnsi="Times New Roman" w:cs="Times New Roman"/>
          <w:lang w:val="en-GB"/>
        </w:rPr>
        <w:t>Government Financ</w:t>
      </w:r>
      <w:r w:rsidR="00F644BC">
        <w:rPr>
          <w:rFonts w:ascii="Times New Roman" w:eastAsia="STHupo" w:hAnsi="Times New Roman" w:cs="Times New Roman"/>
          <w:lang w:val="en-GB"/>
        </w:rPr>
        <w:t>e</w:t>
      </w:r>
      <w:r w:rsidR="00F644BC" w:rsidRPr="00154C31">
        <w:rPr>
          <w:rFonts w:ascii="Times New Roman" w:eastAsia="STHupo" w:hAnsi="Times New Roman" w:cs="Times New Roman"/>
          <w:lang w:val="en-GB"/>
        </w:rPr>
        <w:t xml:space="preserve"> Statistics </w:t>
      </w:r>
      <w:r w:rsidR="005B1831" w:rsidRPr="00154C31">
        <w:rPr>
          <w:rFonts w:ascii="Times New Roman" w:eastAsia="STHupo" w:hAnsi="Times New Roman" w:cs="Times New Roman"/>
          <w:lang w:val="en-GB"/>
        </w:rPr>
        <w:t xml:space="preserve">(GFS). </w:t>
      </w:r>
    </w:p>
    <w:p w14:paraId="4F8A375B" w14:textId="452EFCCE" w:rsidR="005B1831" w:rsidRPr="00154C31" w:rsidRDefault="005B1831" w:rsidP="005B1831">
      <w:pPr>
        <w:widowControl w:val="0"/>
        <w:autoSpaceDE w:val="0"/>
        <w:autoSpaceDN w:val="0"/>
        <w:adjustRightInd w:val="0"/>
        <w:spacing w:before="120" w:after="120"/>
        <w:jc w:val="both"/>
        <w:rPr>
          <w:rFonts w:ascii="Times New Roman" w:eastAsia="STHupo" w:hAnsi="Times New Roman" w:cs="Times New Roman"/>
          <w:lang w:val="en-GB"/>
        </w:rPr>
      </w:pPr>
      <w:r w:rsidRPr="00154C31">
        <w:rPr>
          <w:rFonts w:ascii="Times New Roman" w:eastAsia="STHupo" w:hAnsi="Times New Roman" w:cs="Times New Roman"/>
          <w:lang w:val="en-GB"/>
        </w:rPr>
        <w:t xml:space="preserve">In the area of public procurement, a legislative framework </w:t>
      </w:r>
      <w:r w:rsidR="00F644BC">
        <w:rPr>
          <w:rFonts w:ascii="Times New Roman" w:eastAsia="STHupo" w:hAnsi="Times New Roman" w:cs="Times New Roman"/>
          <w:lang w:val="en-GB"/>
        </w:rPr>
        <w:t>was</w:t>
      </w:r>
      <w:r w:rsidRPr="00154C31">
        <w:rPr>
          <w:rFonts w:ascii="Times New Roman" w:eastAsia="STHupo" w:hAnsi="Times New Roman" w:cs="Times New Roman"/>
          <w:lang w:val="en-GB"/>
        </w:rPr>
        <w:t xml:space="preserve"> established</w:t>
      </w:r>
      <w:r w:rsidR="00F644BC">
        <w:rPr>
          <w:rFonts w:ascii="Times New Roman" w:eastAsia="STHupo" w:hAnsi="Times New Roman" w:cs="Times New Roman"/>
          <w:lang w:val="en-GB"/>
        </w:rPr>
        <w:t xml:space="preserve"> and</w:t>
      </w:r>
      <w:r w:rsidRPr="00154C31">
        <w:rPr>
          <w:rFonts w:ascii="Times New Roman" w:eastAsia="STHupo" w:hAnsi="Times New Roman" w:cs="Times New Roman"/>
          <w:lang w:val="en-GB"/>
        </w:rPr>
        <w:t xml:space="preserve"> is largely in compliance with EU Directives. </w:t>
      </w:r>
      <w:r w:rsidR="00F644BC">
        <w:rPr>
          <w:rFonts w:ascii="Times New Roman" w:eastAsia="STHupo" w:hAnsi="Times New Roman" w:cs="Times New Roman"/>
          <w:lang w:val="en-GB"/>
        </w:rPr>
        <w:t>I</w:t>
      </w:r>
      <w:r w:rsidRPr="00154C31">
        <w:rPr>
          <w:rFonts w:ascii="Times New Roman" w:eastAsia="STHupo" w:hAnsi="Times New Roman" w:cs="Times New Roman"/>
          <w:lang w:val="en-GB"/>
        </w:rPr>
        <w:t xml:space="preserve">nstitutional </w:t>
      </w:r>
      <w:r w:rsidR="00F644BC">
        <w:rPr>
          <w:rFonts w:ascii="Times New Roman" w:eastAsia="STHupo" w:hAnsi="Times New Roman" w:cs="Times New Roman"/>
          <w:lang w:val="en-GB"/>
        </w:rPr>
        <w:t xml:space="preserve">arrangements for </w:t>
      </w:r>
      <w:r w:rsidRPr="00154C31">
        <w:rPr>
          <w:rFonts w:ascii="Times New Roman" w:eastAsia="STHupo" w:hAnsi="Times New Roman" w:cs="Times New Roman"/>
          <w:lang w:val="en-GB"/>
        </w:rPr>
        <w:t xml:space="preserve">the procurement system </w:t>
      </w:r>
      <w:r w:rsidR="00F644BC">
        <w:rPr>
          <w:rFonts w:ascii="Times New Roman" w:eastAsia="STHupo" w:hAnsi="Times New Roman" w:cs="Times New Roman"/>
          <w:lang w:val="en-GB"/>
        </w:rPr>
        <w:t>are</w:t>
      </w:r>
      <w:r w:rsidR="00F644BC"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well defined. </w:t>
      </w:r>
    </w:p>
    <w:p w14:paraId="047A6B3D" w14:textId="7B62A85F" w:rsidR="005B1831" w:rsidRPr="00154C31" w:rsidRDefault="005B1831" w:rsidP="005B1831">
      <w:pPr>
        <w:widowControl w:val="0"/>
        <w:autoSpaceDE w:val="0"/>
        <w:autoSpaceDN w:val="0"/>
        <w:adjustRightInd w:val="0"/>
        <w:spacing w:before="120" w:after="120"/>
        <w:jc w:val="both"/>
        <w:rPr>
          <w:rFonts w:ascii="Times New Roman" w:eastAsia="STHupo" w:hAnsi="Times New Roman" w:cs="Times New Roman"/>
          <w:lang w:val="en-GB"/>
        </w:rPr>
      </w:pPr>
      <w:r w:rsidRPr="00154C31">
        <w:rPr>
          <w:rFonts w:ascii="Times New Roman" w:eastAsia="STHupo" w:hAnsi="Times New Roman" w:cs="Times New Roman"/>
          <w:lang w:val="en-GB"/>
        </w:rPr>
        <w:t xml:space="preserve">However, the </w:t>
      </w:r>
      <w:r w:rsidR="00F644BC">
        <w:rPr>
          <w:rFonts w:ascii="Times New Roman" w:eastAsia="STHupo" w:hAnsi="Times New Roman" w:cs="Times New Roman"/>
          <w:lang w:val="en-GB"/>
        </w:rPr>
        <w:t>performance</w:t>
      </w:r>
      <w:r w:rsidR="00F644BC"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of all involved institutions (in particular the Procurement Review Body) remains a challenge. The formal approach of the PRB leads to frequent cancellation of tenders due to minor technical errors and almost exclusive </w:t>
      </w:r>
      <w:r w:rsidR="00F644BC">
        <w:rPr>
          <w:rFonts w:ascii="Times New Roman" w:eastAsia="STHupo" w:hAnsi="Times New Roman" w:cs="Times New Roman"/>
          <w:lang w:val="en-GB"/>
        </w:rPr>
        <w:t>reliance on</w:t>
      </w:r>
      <w:r w:rsidRPr="00154C31">
        <w:rPr>
          <w:rFonts w:ascii="Times New Roman" w:eastAsia="STHupo" w:hAnsi="Times New Roman" w:cs="Times New Roman"/>
          <w:lang w:val="en-GB"/>
        </w:rPr>
        <w:t xml:space="preserve"> price (purchase price) as the only </w:t>
      </w:r>
      <w:r w:rsidR="006027D3" w:rsidRPr="00154C31">
        <w:rPr>
          <w:rFonts w:ascii="Times New Roman" w:eastAsia="STHupo" w:hAnsi="Times New Roman" w:cs="Times New Roman"/>
          <w:lang w:val="en-GB"/>
        </w:rPr>
        <w:t xml:space="preserve">award </w:t>
      </w:r>
      <w:r w:rsidRPr="00154C31">
        <w:rPr>
          <w:rFonts w:ascii="Times New Roman" w:eastAsia="STHupo" w:hAnsi="Times New Roman" w:cs="Times New Roman"/>
          <w:lang w:val="en-GB"/>
        </w:rPr>
        <w:t xml:space="preserve">criterion, to the detriment of quality. </w:t>
      </w:r>
    </w:p>
    <w:p w14:paraId="6770BA15" w14:textId="21DF69FA" w:rsidR="005B1831" w:rsidRPr="00154C31" w:rsidRDefault="005B1831" w:rsidP="005B1831">
      <w:pPr>
        <w:widowControl w:val="0"/>
        <w:autoSpaceDE w:val="0"/>
        <w:autoSpaceDN w:val="0"/>
        <w:adjustRightInd w:val="0"/>
        <w:spacing w:before="120" w:after="120"/>
        <w:jc w:val="both"/>
        <w:rPr>
          <w:rFonts w:ascii="Times New Roman" w:eastAsia="STHupo" w:hAnsi="Times New Roman" w:cs="Times New Roman"/>
          <w:lang w:val="en-GB"/>
        </w:rPr>
      </w:pPr>
      <w:r w:rsidRPr="00154C31">
        <w:rPr>
          <w:rFonts w:ascii="Times New Roman" w:eastAsia="STHupo" w:hAnsi="Times New Roman" w:cs="Times New Roman"/>
          <w:lang w:val="en-GB"/>
        </w:rPr>
        <w:t>In the field of public-private partnership</w:t>
      </w:r>
      <w:r w:rsidR="00F644BC">
        <w:rPr>
          <w:rFonts w:ascii="Times New Roman" w:eastAsia="STHupo" w:hAnsi="Times New Roman" w:cs="Times New Roman"/>
          <w:lang w:val="en-GB"/>
        </w:rPr>
        <w:t>s</w:t>
      </w:r>
      <w:r w:rsidRPr="00154C31">
        <w:rPr>
          <w:rFonts w:ascii="Times New Roman" w:eastAsia="STHupo" w:hAnsi="Times New Roman" w:cs="Times New Roman"/>
          <w:lang w:val="en-GB"/>
        </w:rPr>
        <w:t xml:space="preserve"> and concessions, legislation and administrative arrangements remain very fragmented</w:t>
      </w:r>
      <w:r w:rsidR="006027D3" w:rsidRPr="00154C31">
        <w:rPr>
          <w:rFonts w:ascii="Times New Roman" w:eastAsia="STHupo" w:hAnsi="Times New Roman" w:cs="Times New Roman"/>
          <w:lang w:val="en-GB"/>
        </w:rPr>
        <w:t xml:space="preserve">. The only exception is </w:t>
      </w:r>
      <w:r w:rsidR="00A816F3" w:rsidRPr="00154C31">
        <w:rPr>
          <w:rFonts w:ascii="Times New Roman" w:eastAsia="STHupo" w:hAnsi="Times New Roman" w:cs="Times New Roman"/>
          <w:lang w:val="en-GB"/>
        </w:rPr>
        <w:t>Republika Srpska</w:t>
      </w:r>
      <w:r w:rsidRPr="00154C31">
        <w:rPr>
          <w:rFonts w:ascii="Times New Roman" w:eastAsia="STHupo" w:hAnsi="Times New Roman" w:cs="Times New Roman"/>
          <w:lang w:val="en-GB"/>
        </w:rPr>
        <w:t xml:space="preserve">, where the normative framework </w:t>
      </w:r>
      <w:r w:rsidR="00F644BC">
        <w:rPr>
          <w:rFonts w:ascii="Times New Roman" w:eastAsia="STHupo" w:hAnsi="Times New Roman" w:cs="Times New Roman"/>
          <w:lang w:val="en-GB"/>
        </w:rPr>
        <w:t>was</w:t>
      </w:r>
      <w:r w:rsidR="006027D3" w:rsidRPr="00154C31">
        <w:rPr>
          <w:rFonts w:ascii="Times New Roman" w:eastAsia="STHupo" w:hAnsi="Times New Roman" w:cs="Times New Roman"/>
          <w:lang w:val="en-GB"/>
        </w:rPr>
        <w:t xml:space="preserve"> </w:t>
      </w:r>
      <w:r w:rsidR="00F644BC">
        <w:rPr>
          <w:rFonts w:ascii="Times New Roman" w:eastAsia="STHupo" w:hAnsi="Times New Roman" w:cs="Times New Roman"/>
          <w:lang w:val="en-GB"/>
        </w:rPr>
        <w:t xml:space="preserve">finalised </w:t>
      </w:r>
      <w:r w:rsidR="006027D3" w:rsidRPr="00154C31">
        <w:rPr>
          <w:rFonts w:ascii="Times New Roman" w:eastAsia="STHupo" w:hAnsi="Times New Roman" w:cs="Times New Roman"/>
          <w:lang w:val="en-GB"/>
        </w:rPr>
        <w:t xml:space="preserve">with </w:t>
      </w:r>
      <w:r w:rsidRPr="00154C31">
        <w:rPr>
          <w:rFonts w:ascii="Times New Roman" w:eastAsia="STHupo" w:hAnsi="Times New Roman" w:cs="Times New Roman"/>
          <w:lang w:val="en-GB"/>
        </w:rPr>
        <w:t xml:space="preserve">the Law on Public-Private Partnership and adoption of </w:t>
      </w:r>
      <w:r w:rsidR="00F644BC">
        <w:rPr>
          <w:rFonts w:ascii="Times New Roman" w:eastAsia="STHupo" w:hAnsi="Times New Roman" w:cs="Times New Roman"/>
          <w:lang w:val="en-GB"/>
        </w:rPr>
        <w:t xml:space="preserve">the </w:t>
      </w:r>
      <w:r w:rsidRPr="00154C31">
        <w:rPr>
          <w:rFonts w:ascii="Times New Roman" w:eastAsia="STHupo" w:hAnsi="Times New Roman" w:cs="Times New Roman"/>
          <w:lang w:val="en-GB"/>
        </w:rPr>
        <w:t>relevant bylaws.</w:t>
      </w:r>
      <w:r w:rsidRPr="00154C31">
        <w:rPr>
          <w:rStyle w:val="FootnoteReference"/>
          <w:rFonts w:ascii="Times New Roman" w:eastAsia="STHupo" w:hAnsi="Times New Roman" w:cs="Times New Roman"/>
          <w:lang w:val="en-GB"/>
        </w:rPr>
        <w:footnoteReference w:id="23"/>
      </w:r>
    </w:p>
    <w:p w14:paraId="6A9F96EF" w14:textId="543A4A75" w:rsidR="005B1831" w:rsidRPr="00154C31" w:rsidRDefault="005B1831" w:rsidP="005B1831">
      <w:pPr>
        <w:widowControl w:val="0"/>
        <w:autoSpaceDE w:val="0"/>
        <w:autoSpaceDN w:val="0"/>
        <w:adjustRightInd w:val="0"/>
        <w:spacing w:before="120" w:after="120"/>
        <w:jc w:val="both"/>
        <w:rPr>
          <w:rFonts w:ascii="Times New Roman" w:eastAsia="STHupo" w:hAnsi="Times New Roman" w:cs="Times New Roman"/>
          <w:lang w:val="en-GB"/>
        </w:rPr>
      </w:pPr>
      <w:r w:rsidRPr="00154C31">
        <w:rPr>
          <w:rFonts w:ascii="Times New Roman" w:eastAsia="STHupo" w:hAnsi="Times New Roman" w:cs="Times New Roman"/>
          <w:lang w:val="en-GB"/>
        </w:rPr>
        <w:lastRenderedPageBreak/>
        <w:t xml:space="preserve">The development of Supreme Audit Institutions (SAIs) is progressing and their reports to the BiH Parliamentary Assembly, Republika Srpska National Assembly, FBiH Parliament and </w:t>
      </w:r>
      <w:r w:rsidR="00DB1944">
        <w:rPr>
          <w:rFonts w:ascii="Times New Roman" w:eastAsia="STHupo" w:hAnsi="Times New Roman" w:cs="Times New Roman"/>
          <w:lang w:val="en-GB"/>
        </w:rPr>
        <w:t>Brcko</w:t>
      </w:r>
      <w:r w:rsidRPr="00154C31">
        <w:rPr>
          <w:rFonts w:ascii="Times New Roman" w:eastAsia="STHupo" w:hAnsi="Times New Roman" w:cs="Times New Roman"/>
          <w:lang w:val="en-GB"/>
        </w:rPr>
        <w:t xml:space="preserve"> District Assembly cover financial audits, compliance audits and performance audits. SAIs apply a risk-based approach to ensure </w:t>
      </w:r>
      <w:r w:rsidR="00F644BC">
        <w:rPr>
          <w:rFonts w:ascii="Times New Roman" w:eastAsia="STHupo" w:hAnsi="Times New Roman" w:cs="Times New Roman"/>
          <w:lang w:val="en-GB"/>
        </w:rPr>
        <w:t xml:space="preserve">that </w:t>
      </w:r>
      <w:r w:rsidRPr="00154C31">
        <w:rPr>
          <w:rFonts w:ascii="Times New Roman" w:eastAsia="STHupo" w:hAnsi="Times New Roman" w:cs="Times New Roman"/>
          <w:lang w:val="en-GB"/>
        </w:rPr>
        <w:t xml:space="preserve">a sufficient number of mandatory audits </w:t>
      </w:r>
      <w:r w:rsidR="00F644BC">
        <w:rPr>
          <w:rFonts w:ascii="Times New Roman" w:eastAsia="STHupo" w:hAnsi="Times New Roman" w:cs="Times New Roman"/>
          <w:lang w:val="en-GB"/>
        </w:rPr>
        <w:t>is included</w:t>
      </w:r>
      <w:r w:rsidR="00F644BC"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in the annual audit plan, because staff</w:t>
      </w:r>
      <w:r w:rsidR="00F644BC">
        <w:rPr>
          <w:rFonts w:ascii="Times New Roman" w:eastAsia="STHupo" w:hAnsi="Times New Roman" w:cs="Times New Roman"/>
          <w:lang w:val="en-GB"/>
        </w:rPr>
        <w:t>ing</w:t>
      </w:r>
      <w:r w:rsidRPr="00154C31">
        <w:rPr>
          <w:rFonts w:ascii="Times New Roman" w:eastAsia="STHupo" w:hAnsi="Times New Roman" w:cs="Times New Roman"/>
          <w:lang w:val="en-GB"/>
        </w:rPr>
        <w:t xml:space="preserve"> levels</w:t>
      </w:r>
      <w:r w:rsidR="002B1E57" w:rsidRPr="00154C31">
        <w:rPr>
          <w:rFonts w:ascii="Times New Roman" w:eastAsia="STHupo" w:hAnsi="Times New Roman" w:cs="Times New Roman"/>
          <w:lang w:val="en-GB"/>
        </w:rPr>
        <w:t xml:space="preserve"> are below </w:t>
      </w:r>
      <w:r w:rsidR="00F644BC">
        <w:rPr>
          <w:rFonts w:ascii="Times New Roman" w:eastAsia="STHupo" w:hAnsi="Times New Roman" w:cs="Times New Roman"/>
          <w:lang w:val="en-GB"/>
        </w:rPr>
        <w:t xml:space="preserve">the </w:t>
      </w:r>
      <w:r w:rsidR="002B1E57" w:rsidRPr="00154C31">
        <w:rPr>
          <w:rFonts w:ascii="Times New Roman" w:eastAsia="STHupo" w:hAnsi="Times New Roman" w:cs="Times New Roman"/>
          <w:lang w:val="en-GB"/>
        </w:rPr>
        <w:t>authoris</w:t>
      </w:r>
      <w:r w:rsidRPr="00154C31">
        <w:rPr>
          <w:rFonts w:ascii="Times New Roman" w:eastAsia="STHupo" w:hAnsi="Times New Roman" w:cs="Times New Roman"/>
          <w:lang w:val="en-GB"/>
        </w:rPr>
        <w:t>ed levels</w:t>
      </w:r>
      <w:r w:rsidR="00F644BC">
        <w:rPr>
          <w:rFonts w:ascii="Times New Roman" w:eastAsia="STHupo" w:hAnsi="Times New Roman" w:cs="Times New Roman"/>
          <w:lang w:val="en-GB"/>
        </w:rPr>
        <w:t xml:space="preserve"> and this</w:t>
      </w:r>
      <w:r w:rsidR="00F644BC" w:rsidRPr="00154C31">
        <w:rPr>
          <w:rFonts w:ascii="Times New Roman" w:eastAsia="STHupo" w:hAnsi="Times New Roman" w:cs="Times New Roman"/>
          <w:lang w:val="en-GB"/>
        </w:rPr>
        <w:t xml:space="preserve"> result</w:t>
      </w:r>
      <w:r w:rsidR="00F644BC">
        <w:rPr>
          <w:rFonts w:ascii="Times New Roman" w:eastAsia="STHupo" w:hAnsi="Times New Roman" w:cs="Times New Roman"/>
          <w:lang w:val="en-GB"/>
        </w:rPr>
        <w:t>s</w:t>
      </w:r>
      <w:r w:rsidR="00F644BC"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in reduced coverage </w:t>
      </w:r>
      <w:r w:rsidR="00F644BC">
        <w:rPr>
          <w:rFonts w:ascii="Times New Roman" w:eastAsia="STHupo" w:hAnsi="Times New Roman" w:cs="Times New Roman"/>
          <w:lang w:val="en-GB"/>
        </w:rPr>
        <w:t>by</w:t>
      </w:r>
      <w:r w:rsidR="00F644BC"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mandatory audits.</w:t>
      </w:r>
      <w:r w:rsidRPr="00154C31">
        <w:rPr>
          <w:rStyle w:val="FootnoteReference"/>
          <w:rFonts w:ascii="Times New Roman" w:eastAsia="STHupo" w:hAnsi="Times New Roman" w:cs="Times New Roman"/>
          <w:lang w:val="en-GB"/>
        </w:rPr>
        <w:footnoteReference w:id="24"/>
      </w:r>
    </w:p>
    <w:p w14:paraId="076E50D4" w14:textId="1F57F6A1" w:rsidR="005B1831" w:rsidRPr="00154C31" w:rsidRDefault="005B1831" w:rsidP="005B1831">
      <w:pPr>
        <w:widowControl w:val="0"/>
        <w:autoSpaceDE w:val="0"/>
        <w:autoSpaceDN w:val="0"/>
        <w:adjustRightInd w:val="0"/>
        <w:jc w:val="both"/>
        <w:rPr>
          <w:rFonts w:ascii="Times New Roman" w:eastAsia="STHupo" w:hAnsi="Times New Roman" w:cs="Times New Roman"/>
          <w:lang w:val="en-GB"/>
        </w:rPr>
      </w:pPr>
      <w:r w:rsidRPr="00154C31">
        <w:rPr>
          <w:rFonts w:ascii="Times New Roman" w:eastAsia="STHupo" w:hAnsi="Times New Roman" w:cs="Times New Roman"/>
          <w:lang w:val="en-GB"/>
        </w:rPr>
        <w:t xml:space="preserve">In the field of </w:t>
      </w:r>
      <w:r w:rsidR="00F644BC">
        <w:rPr>
          <w:rFonts w:ascii="Times New Roman" w:eastAsia="STHupo" w:hAnsi="Times New Roman" w:cs="Times New Roman"/>
          <w:b/>
          <w:lang w:val="en-GB"/>
        </w:rPr>
        <w:t>H</w:t>
      </w:r>
      <w:r w:rsidRPr="00154C31">
        <w:rPr>
          <w:rFonts w:ascii="Times New Roman" w:eastAsia="STHupo" w:hAnsi="Times New Roman" w:cs="Times New Roman"/>
          <w:b/>
          <w:lang w:val="en-GB"/>
        </w:rPr>
        <w:t>uman resource management</w:t>
      </w:r>
      <w:r w:rsidRPr="00154C31">
        <w:rPr>
          <w:rFonts w:ascii="Times New Roman" w:eastAsia="STHupo" w:hAnsi="Times New Roman" w:cs="Times New Roman"/>
          <w:lang w:val="en-GB"/>
        </w:rPr>
        <w:t xml:space="preserve">, significant progress </w:t>
      </w:r>
      <w:r w:rsidR="00F644BC">
        <w:rPr>
          <w:rFonts w:ascii="Times New Roman" w:eastAsia="STHupo" w:hAnsi="Times New Roman" w:cs="Times New Roman"/>
          <w:lang w:val="en-GB"/>
        </w:rPr>
        <w:t>was</w:t>
      </w:r>
      <w:r w:rsidRPr="00154C31">
        <w:rPr>
          <w:rFonts w:ascii="Times New Roman" w:eastAsia="STHupo" w:hAnsi="Times New Roman" w:cs="Times New Roman"/>
          <w:lang w:val="en-GB"/>
        </w:rPr>
        <w:t xml:space="preserve"> made in the planning of trainings and development for civil servants and </w:t>
      </w:r>
      <w:r w:rsidR="00B219D6" w:rsidRPr="00154C31">
        <w:rPr>
          <w:rFonts w:ascii="Times New Roman" w:eastAsia="STHupo" w:hAnsi="Times New Roman" w:cs="Times New Roman"/>
          <w:lang w:val="en-GB"/>
        </w:rPr>
        <w:t xml:space="preserve">performance appraisal </w:t>
      </w:r>
      <w:r w:rsidRPr="00154C31">
        <w:rPr>
          <w:rFonts w:ascii="Times New Roman" w:eastAsia="STHupo" w:hAnsi="Times New Roman" w:cs="Times New Roman"/>
          <w:lang w:val="en-GB"/>
        </w:rPr>
        <w:t>of civil servants.</w:t>
      </w:r>
      <w:r w:rsidRPr="00154C31">
        <w:rPr>
          <w:rStyle w:val="FootnoteReference"/>
          <w:rFonts w:ascii="Times New Roman" w:eastAsia="STHupo" w:hAnsi="Times New Roman" w:cs="Times New Roman"/>
          <w:lang w:val="en-GB"/>
        </w:rPr>
        <w:footnoteReference w:id="25"/>
      </w:r>
      <w:r w:rsidR="00F644BC">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There are individual HRM IT systems at all levels, but they only partially </w:t>
      </w:r>
      <w:r w:rsidR="00F644BC">
        <w:rPr>
          <w:rFonts w:ascii="Times New Roman" w:eastAsia="STHupo" w:hAnsi="Times New Roman" w:cs="Times New Roman"/>
          <w:lang w:val="en-GB"/>
        </w:rPr>
        <w:t>conform to</w:t>
      </w:r>
      <w:r w:rsidR="00F644BC"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the parameters that </w:t>
      </w:r>
      <w:r w:rsidR="00F644BC">
        <w:rPr>
          <w:rFonts w:ascii="Times New Roman" w:eastAsia="STHupo" w:hAnsi="Times New Roman" w:cs="Times New Roman"/>
          <w:lang w:val="en-GB"/>
        </w:rPr>
        <w:t xml:space="preserve">a </w:t>
      </w:r>
      <w:r w:rsidRPr="00154C31">
        <w:rPr>
          <w:rFonts w:ascii="Times New Roman" w:eastAsia="STHupo" w:hAnsi="Times New Roman" w:cs="Times New Roman"/>
          <w:lang w:val="en-GB"/>
        </w:rPr>
        <w:t>HRMIS should contain.</w:t>
      </w:r>
    </w:p>
    <w:p w14:paraId="2E1F8E1D" w14:textId="0C9D4E71" w:rsidR="005B1831" w:rsidRPr="00154C31" w:rsidRDefault="005B1831" w:rsidP="005B1831">
      <w:pPr>
        <w:widowControl w:val="0"/>
        <w:autoSpaceDE w:val="0"/>
        <w:autoSpaceDN w:val="0"/>
        <w:adjustRightInd w:val="0"/>
        <w:spacing w:before="120" w:after="120"/>
        <w:jc w:val="both"/>
        <w:rPr>
          <w:rFonts w:ascii="Times New Roman" w:eastAsia="STHupo" w:hAnsi="Times New Roman" w:cs="Times New Roman"/>
          <w:lang w:val="en-GB"/>
        </w:rPr>
      </w:pPr>
      <w:r w:rsidRPr="00154C31">
        <w:rPr>
          <w:rFonts w:ascii="Times New Roman" w:eastAsia="STHupo" w:hAnsi="Times New Roman" w:cs="Times New Roman"/>
          <w:lang w:val="en-GB"/>
        </w:rPr>
        <w:t>However, human resource management and development polic</w:t>
      </w:r>
      <w:r w:rsidR="002B1E57" w:rsidRPr="00154C31">
        <w:rPr>
          <w:rFonts w:ascii="Times New Roman" w:eastAsia="STHupo" w:hAnsi="Times New Roman" w:cs="Times New Roman"/>
          <w:lang w:val="en-GB"/>
        </w:rPr>
        <w:t>ies based on common and harmonis</w:t>
      </w:r>
      <w:r w:rsidRPr="00154C31">
        <w:rPr>
          <w:rFonts w:ascii="Times New Roman" w:eastAsia="STHupo" w:hAnsi="Times New Roman" w:cs="Times New Roman"/>
          <w:lang w:val="en-GB"/>
        </w:rPr>
        <w:t xml:space="preserve">ed principles have not been established. The presence of direct or indirect political influence on the appointment of senior managerial </w:t>
      </w:r>
      <w:r w:rsidR="00F644BC">
        <w:rPr>
          <w:rFonts w:ascii="Times New Roman" w:eastAsia="STHupo" w:hAnsi="Times New Roman" w:cs="Times New Roman"/>
          <w:lang w:val="en-GB"/>
        </w:rPr>
        <w:t>staff</w:t>
      </w:r>
      <w:r w:rsidR="00F644BC"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has been identified as one of the </w:t>
      </w:r>
      <w:r w:rsidR="00B219D6" w:rsidRPr="00154C31">
        <w:rPr>
          <w:rFonts w:ascii="Times New Roman" w:eastAsia="STHupo" w:hAnsi="Times New Roman" w:cs="Times New Roman"/>
          <w:lang w:val="en-GB"/>
        </w:rPr>
        <w:t>c</w:t>
      </w:r>
      <w:r w:rsidRPr="00154C31">
        <w:rPr>
          <w:rFonts w:ascii="Times New Roman" w:eastAsia="STHupo" w:hAnsi="Times New Roman" w:cs="Times New Roman"/>
          <w:lang w:val="en-GB"/>
        </w:rPr>
        <w:t xml:space="preserve">hallenges in the OECD/SIGMA 2015 Baseline Measurement Report. </w:t>
      </w:r>
    </w:p>
    <w:p w14:paraId="0B9BB1C0" w14:textId="70D3B3F0" w:rsidR="005B1831" w:rsidRPr="00154C31" w:rsidRDefault="005B1831" w:rsidP="005B1831">
      <w:pPr>
        <w:pStyle w:val="CommentText"/>
        <w:jc w:val="both"/>
        <w:rPr>
          <w:rFonts w:ascii="Times New Roman" w:eastAsia="STHupo" w:hAnsi="Times New Roman" w:cs="Times New Roman"/>
          <w:sz w:val="22"/>
          <w:szCs w:val="22"/>
          <w:lang w:val="en-GB"/>
        </w:rPr>
      </w:pPr>
      <w:r w:rsidRPr="00154C31">
        <w:rPr>
          <w:rFonts w:ascii="Times New Roman" w:eastAsia="STHupo" w:hAnsi="Times New Roman" w:cs="Times New Roman"/>
          <w:sz w:val="22"/>
          <w:szCs w:val="22"/>
          <w:lang w:val="en-GB"/>
        </w:rPr>
        <w:t>The Agency for the Prevention of Corruption and Coordination of the Fight against Corruption was given the mandate to administer the reform in promoting integrity and preventing corruption across BiH.</w:t>
      </w:r>
      <w:r w:rsidRPr="00154C31">
        <w:rPr>
          <w:rStyle w:val="FootnoteReference"/>
          <w:rFonts w:ascii="Times New Roman" w:eastAsia="STHupo" w:hAnsi="Times New Roman" w:cs="Times New Roman"/>
          <w:sz w:val="22"/>
          <w:szCs w:val="22"/>
          <w:lang w:val="en-GB"/>
        </w:rPr>
        <w:footnoteReference w:id="26"/>
      </w:r>
      <w:r w:rsidR="00F644BC">
        <w:rPr>
          <w:rFonts w:ascii="Times New Roman" w:eastAsia="STHupo" w:hAnsi="Times New Roman" w:cs="Times New Roman"/>
          <w:sz w:val="22"/>
          <w:szCs w:val="22"/>
          <w:lang w:val="en-GB"/>
        </w:rPr>
        <w:t xml:space="preserve"> </w:t>
      </w:r>
      <w:r w:rsidRPr="00154C31">
        <w:rPr>
          <w:rFonts w:ascii="Times New Roman" w:eastAsia="STHupo" w:hAnsi="Times New Roman" w:cs="Times New Roman"/>
          <w:sz w:val="22"/>
          <w:szCs w:val="22"/>
          <w:lang w:val="en-GB"/>
        </w:rPr>
        <w:t xml:space="preserve">In </w:t>
      </w:r>
      <w:r w:rsidR="00A816F3" w:rsidRPr="00154C31">
        <w:rPr>
          <w:rFonts w:ascii="Times New Roman" w:eastAsia="STHupo" w:hAnsi="Times New Roman" w:cs="Times New Roman"/>
          <w:sz w:val="22"/>
          <w:szCs w:val="22"/>
          <w:lang w:val="en-GB"/>
        </w:rPr>
        <w:t>Republika Srpska</w:t>
      </w:r>
      <w:r w:rsidRPr="00154C31">
        <w:rPr>
          <w:rFonts w:ascii="Times New Roman" w:eastAsia="STHupo" w:hAnsi="Times New Roman" w:cs="Times New Roman"/>
          <w:sz w:val="22"/>
          <w:szCs w:val="22"/>
          <w:lang w:val="en-GB"/>
        </w:rPr>
        <w:t xml:space="preserve">, the Ministry of Justice </w:t>
      </w:r>
      <w:r w:rsidR="00F644BC">
        <w:rPr>
          <w:rFonts w:ascii="Times New Roman" w:eastAsia="STHupo" w:hAnsi="Times New Roman" w:cs="Times New Roman"/>
          <w:sz w:val="22"/>
          <w:szCs w:val="22"/>
          <w:lang w:val="en-GB"/>
        </w:rPr>
        <w:t>was</w:t>
      </w:r>
      <w:r w:rsidRPr="00154C31">
        <w:rPr>
          <w:rFonts w:ascii="Times New Roman" w:eastAsia="STHupo" w:hAnsi="Times New Roman" w:cs="Times New Roman"/>
          <w:sz w:val="22"/>
          <w:szCs w:val="22"/>
          <w:lang w:val="en-GB"/>
        </w:rPr>
        <w:t xml:space="preserve"> designated as the </w:t>
      </w:r>
      <w:r w:rsidR="00F644BC">
        <w:rPr>
          <w:rFonts w:ascii="Times New Roman" w:eastAsia="STHupo" w:hAnsi="Times New Roman" w:cs="Times New Roman"/>
          <w:sz w:val="22"/>
          <w:szCs w:val="22"/>
          <w:lang w:val="en-GB"/>
        </w:rPr>
        <w:t>owner</w:t>
      </w:r>
      <w:r w:rsidR="00F644BC" w:rsidRPr="00154C31">
        <w:rPr>
          <w:rFonts w:ascii="Times New Roman" w:eastAsia="STHupo" w:hAnsi="Times New Roman" w:cs="Times New Roman"/>
          <w:sz w:val="22"/>
          <w:szCs w:val="22"/>
          <w:lang w:val="en-GB"/>
        </w:rPr>
        <w:t xml:space="preserve"> </w:t>
      </w:r>
      <w:r w:rsidRPr="00154C31">
        <w:rPr>
          <w:rFonts w:ascii="Times New Roman" w:eastAsia="STHupo" w:hAnsi="Times New Roman" w:cs="Times New Roman"/>
          <w:sz w:val="22"/>
          <w:szCs w:val="22"/>
          <w:lang w:val="en-GB"/>
        </w:rPr>
        <w:t>and coordinator of all anti-corruption activities</w:t>
      </w:r>
      <w:r w:rsidR="00F644BC">
        <w:rPr>
          <w:rFonts w:ascii="Times New Roman" w:eastAsia="STHupo" w:hAnsi="Times New Roman" w:cs="Times New Roman"/>
          <w:sz w:val="22"/>
          <w:szCs w:val="22"/>
          <w:lang w:val="en-GB"/>
        </w:rPr>
        <w:t xml:space="preserve"> and</w:t>
      </w:r>
      <w:r w:rsidR="00F644BC" w:rsidRPr="00154C31">
        <w:rPr>
          <w:rFonts w:ascii="Times New Roman" w:eastAsia="STHupo" w:hAnsi="Times New Roman" w:cs="Times New Roman"/>
          <w:sz w:val="22"/>
          <w:szCs w:val="22"/>
          <w:lang w:val="en-GB"/>
        </w:rPr>
        <w:t xml:space="preserve"> provid</w:t>
      </w:r>
      <w:r w:rsidR="00F644BC">
        <w:rPr>
          <w:rFonts w:ascii="Times New Roman" w:eastAsia="STHupo" w:hAnsi="Times New Roman" w:cs="Times New Roman"/>
          <w:sz w:val="22"/>
          <w:szCs w:val="22"/>
          <w:lang w:val="en-GB"/>
        </w:rPr>
        <w:t>es</w:t>
      </w:r>
      <w:r w:rsidR="00F644BC" w:rsidRPr="00154C31">
        <w:rPr>
          <w:rFonts w:ascii="Times New Roman" w:eastAsia="STHupo" w:hAnsi="Times New Roman" w:cs="Times New Roman"/>
          <w:sz w:val="22"/>
          <w:szCs w:val="22"/>
          <w:lang w:val="en-GB"/>
        </w:rPr>
        <w:t xml:space="preserve"> </w:t>
      </w:r>
      <w:r w:rsidRPr="00154C31">
        <w:rPr>
          <w:rFonts w:ascii="Times New Roman" w:eastAsia="STHupo" w:hAnsi="Times New Roman" w:cs="Times New Roman"/>
          <w:sz w:val="22"/>
          <w:szCs w:val="22"/>
          <w:lang w:val="en-GB"/>
        </w:rPr>
        <w:t xml:space="preserve">administrative, technical and logistical </w:t>
      </w:r>
      <w:r w:rsidR="00F644BC">
        <w:rPr>
          <w:rFonts w:ascii="Times New Roman" w:eastAsia="STHupo" w:hAnsi="Times New Roman" w:cs="Times New Roman"/>
          <w:sz w:val="22"/>
          <w:szCs w:val="22"/>
          <w:lang w:val="en-GB"/>
        </w:rPr>
        <w:t>support</w:t>
      </w:r>
      <w:r w:rsidR="00F644BC" w:rsidRPr="00154C31">
        <w:rPr>
          <w:rFonts w:ascii="Times New Roman" w:eastAsia="STHupo" w:hAnsi="Times New Roman" w:cs="Times New Roman"/>
          <w:sz w:val="22"/>
          <w:szCs w:val="22"/>
          <w:lang w:val="en-GB"/>
        </w:rPr>
        <w:t xml:space="preserve"> </w:t>
      </w:r>
      <w:r w:rsidRPr="00154C31">
        <w:rPr>
          <w:rFonts w:ascii="Times New Roman" w:eastAsia="STHupo" w:hAnsi="Times New Roman" w:cs="Times New Roman"/>
          <w:sz w:val="22"/>
          <w:szCs w:val="22"/>
          <w:lang w:val="en-GB"/>
        </w:rPr>
        <w:t xml:space="preserve">to the Commission for </w:t>
      </w:r>
      <w:r w:rsidR="000C7174" w:rsidRPr="00154C31">
        <w:rPr>
          <w:rFonts w:ascii="Times New Roman" w:eastAsia="STHupo" w:hAnsi="Times New Roman" w:cs="Times New Roman"/>
          <w:sz w:val="22"/>
          <w:szCs w:val="22"/>
          <w:lang w:val="en-GB"/>
        </w:rPr>
        <w:t xml:space="preserve">Implementation </w:t>
      </w:r>
      <w:r w:rsidRPr="00154C31">
        <w:rPr>
          <w:rFonts w:ascii="Times New Roman" w:eastAsia="STHupo" w:hAnsi="Times New Roman" w:cs="Times New Roman"/>
          <w:sz w:val="22"/>
          <w:szCs w:val="22"/>
          <w:lang w:val="en-GB"/>
        </w:rPr>
        <w:t xml:space="preserve">of the Anti-Corruption Strategy of </w:t>
      </w:r>
      <w:r w:rsidR="00A816F3" w:rsidRPr="00154C31">
        <w:rPr>
          <w:rFonts w:ascii="Times New Roman" w:eastAsia="STHupo" w:hAnsi="Times New Roman" w:cs="Times New Roman"/>
          <w:sz w:val="22"/>
          <w:szCs w:val="22"/>
          <w:lang w:val="en-GB"/>
        </w:rPr>
        <w:t>Republika Srpska</w:t>
      </w:r>
      <w:r w:rsidRPr="00154C31">
        <w:rPr>
          <w:rFonts w:ascii="Times New Roman" w:eastAsia="STHupo" w:hAnsi="Times New Roman" w:cs="Times New Roman"/>
          <w:sz w:val="22"/>
          <w:szCs w:val="22"/>
          <w:lang w:val="en-GB"/>
        </w:rPr>
        <w:t xml:space="preserve"> as a permanent inter-ministerial working body of the Government.</w:t>
      </w:r>
      <w:r w:rsidRPr="00154C31">
        <w:rPr>
          <w:rStyle w:val="FootnoteReference"/>
          <w:rFonts w:ascii="Times New Roman" w:eastAsia="STHupo" w:hAnsi="Times New Roman" w:cs="Times New Roman"/>
          <w:sz w:val="22"/>
          <w:szCs w:val="22"/>
          <w:lang w:val="en-GB"/>
        </w:rPr>
        <w:footnoteReference w:id="27"/>
      </w:r>
    </w:p>
    <w:p w14:paraId="6EFEC39A" w14:textId="2A70655B" w:rsidR="005B1831" w:rsidRPr="00154C31" w:rsidRDefault="000C7174" w:rsidP="005B1831">
      <w:pPr>
        <w:widowControl w:val="0"/>
        <w:autoSpaceDE w:val="0"/>
        <w:autoSpaceDN w:val="0"/>
        <w:adjustRightInd w:val="0"/>
        <w:spacing w:before="120" w:after="120"/>
        <w:jc w:val="both"/>
        <w:rPr>
          <w:rFonts w:ascii="Times New Roman" w:eastAsia="STHupo" w:hAnsi="Times New Roman" w:cs="Times New Roman"/>
          <w:lang w:val="en-GB"/>
        </w:rPr>
      </w:pPr>
      <w:r w:rsidRPr="00154C31">
        <w:rPr>
          <w:rFonts w:ascii="Times New Roman" w:eastAsia="STHupo" w:hAnsi="Times New Roman" w:cs="Times New Roman"/>
          <w:lang w:val="en-GB"/>
        </w:rPr>
        <w:t xml:space="preserve">Agency </w:t>
      </w:r>
      <w:r>
        <w:rPr>
          <w:rFonts w:ascii="Times New Roman" w:eastAsia="STHupo" w:hAnsi="Times New Roman" w:cs="Times New Roman"/>
          <w:lang w:val="en-GB"/>
        </w:rPr>
        <w:t>a</w:t>
      </w:r>
      <w:r w:rsidR="005B1831" w:rsidRPr="00154C31">
        <w:rPr>
          <w:rFonts w:ascii="Times New Roman" w:eastAsia="STHupo" w:hAnsi="Times New Roman" w:cs="Times New Roman"/>
          <w:lang w:val="en-GB"/>
        </w:rPr>
        <w:t xml:space="preserve">ctivities are managed at the level of the institutions of BiH, </w:t>
      </w:r>
      <w:r w:rsidR="00E56AB5" w:rsidRPr="00154C31">
        <w:rPr>
          <w:rFonts w:ascii="Times New Roman" w:eastAsia="STHupo" w:hAnsi="Times New Roman" w:cs="Times New Roman"/>
          <w:lang w:val="en-GB"/>
        </w:rPr>
        <w:t xml:space="preserve">the majority of which have adopted their institutional </w:t>
      </w:r>
      <w:r w:rsidR="005B1831" w:rsidRPr="00154C31">
        <w:rPr>
          <w:rFonts w:ascii="Times New Roman" w:eastAsia="STHupo" w:hAnsi="Times New Roman" w:cs="Times New Roman"/>
          <w:lang w:val="en-GB"/>
        </w:rPr>
        <w:t xml:space="preserve">integrity plans and </w:t>
      </w:r>
      <w:r>
        <w:rPr>
          <w:rFonts w:ascii="Times New Roman" w:eastAsia="STHupo" w:hAnsi="Times New Roman" w:cs="Times New Roman"/>
          <w:lang w:val="en-GB"/>
        </w:rPr>
        <w:t>anti-</w:t>
      </w:r>
      <w:r w:rsidRPr="00154C31">
        <w:rPr>
          <w:rFonts w:ascii="Times New Roman" w:eastAsia="STHupo" w:hAnsi="Times New Roman" w:cs="Times New Roman"/>
          <w:lang w:val="en-GB"/>
        </w:rPr>
        <w:t xml:space="preserve">corruption </w:t>
      </w:r>
      <w:r w:rsidR="005B1831" w:rsidRPr="00154C31">
        <w:rPr>
          <w:rFonts w:ascii="Times New Roman" w:eastAsia="STHupo" w:hAnsi="Times New Roman" w:cs="Times New Roman"/>
          <w:lang w:val="en-GB"/>
        </w:rPr>
        <w:t>action plans. However, the Agency has limited authority to implement these plans.</w:t>
      </w:r>
      <w:r w:rsidR="005B1831" w:rsidRPr="00154C31">
        <w:rPr>
          <w:rStyle w:val="FootnoteReference"/>
          <w:rFonts w:ascii="Times New Roman" w:eastAsia="STHupo" w:hAnsi="Times New Roman" w:cs="Times New Roman"/>
          <w:lang w:val="en-GB"/>
        </w:rPr>
        <w:footnoteReference w:id="28"/>
      </w:r>
    </w:p>
    <w:p w14:paraId="3EA2D545" w14:textId="2D3059D8" w:rsidR="005B1831" w:rsidRPr="00154C31" w:rsidRDefault="005B1831" w:rsidP="005B1831">
      <w:pPr>
        <w:widowControl w:val="0"/>
        <w:autoSpaceDE w:val="0"/>
        <w:autoSpaceDN w:val="0"/>
        <w:adjustRightInd w:val="0"/>
        <w:spacing w:after="0" w:line="240" w:lineRule="auto"/>
        <w:jc w:val="both"/>
        <w:rPr>
          <w:rFonts w:ascii="Times New Roman" w:eastAsia="STHupo" w:hAnsi="Times New Roman" w:cs="Times New Roman"/>
          <w:lang w:val="en-GB"/>
        </w:rPr>
      </w:pPr>
      <w:r w:rsidRPr="00154C31">
        <w:rPr>
          <w:rFonts w:ascii="Times New Roman" w:eastAsia="STHupo" w:hAnsi="Times New Roman" w:cs="Times New Roman"/>
          <w:lang w:val="en-GB"/>
        </w:rPr>
        <w:t xml:space="preserve">The area of </w:t>
      </w:r>
      <w:r w:rsidR="000C7174">
        <w:rPr>
          <w:rFonts w:ascii="Times New Roman" w:eastAsia="STHupo" w:hAnsi="Times New Roman" w:cs="Times New Roman"/>
          <w:b/>
          <w:lang w:val="en-GB"/>
        </w:rPr>
        <w:t>A</w:t>
      </w:r>
      <w:r w:rsidR="000C7174" w:rsidRPr="00154C31">
        <w:rPr>
          <w:rFonts w:ascii="Times New Roman" w:eastAsia="STHupo" w:hAnsi="Times New Roman" w:cs="Times New Roman"/>
          <w:b/>
          <w:lang w:val="en-GB"/>
        </w:rPr>
        <w:t>ccountability</w:t>
      </w:r>
      <w:r w:rsidR="000C7174" w:rsidRPr="00154C31">
        <w:rPr>
          <w:rFonts w:ascii="Times New Roman" w:eastAsia="STHupo" w:hAnsi="Times New Roman" w:cs="Times New Roman"/>
          <w:lang w:val="en-GB"/>
        </w:rPr>
        <w:t xml:space="preserve"> </w:t>
      </w:r>
      <w:r w:rsidR="002B1E57" w:rsidRPr="00154C31">
        <w:rPr>
          <w:rFonts w:ascii="Times New Roman" w:eastAsia="STHupo" w:hAnsi="Times New Roman" w:cs="Times New Roman"/>
          <w:lang w:val="en-GB"/>
        </w:rPr>
        <w:t>was not organis</w:t>
      </w:r>
      <w:r w:rsidRPr="00154C31">
        <w:rPr>
          <w:rFonts w:ascii="Times New Roman" w:eastAsia="STHupo" w:hAnsi="Times New Roman" w:cs="Times New Roman"/>
          <w:lang w:val="en-GB"/>
        </w:rPr>
        <w:t>ed as a separate thematic unit during implementation of the PAR Strategy 2006</w:t>
      </w:r>
      <w:r w:rsidR="000C7174">
        <w:rPr>
          <w:rFonts w:ascii="Times New Roman" w:eastAsia="STHupo" w:hAnsi="Times New Roman" w:cs="Times New Roman"/>
          <w:lang w:val="en-GB"/>
        </w:rPr>
        <w:t xml:space="preserve"> – </w:t>
      </w:r>
      <w:r w:rsidRPr="00154C31">
        <w:rPr>
          <w:rFonts w:ascii="Times New Roman" w:eastAsia="STHupo" w:hAnsi="Times New Roman" w:cs="Times New Roman"/>
          <w:lang w:val="en-GB"/>
        </w:rPr>
        <w:t xml:space="preserve">2014. </w:t>
      </w:r>
      <w:r w:rsidR="000C7174">
        <w:rPr>
          <w:rFonts w:ascii="Times New Roman" w:eastAsia="STHupo" w:hAnsi="Times New Roman" w:cs="Times New Roman"/>
          <w:lang w:val="en-GB"/>
        </w:rPr>
        <w:t>I</w:t>
      </w:r>
      <w:r w:rsidRPr="00154C31">
        <w:rPr>
          <w:rFonts w:ascii="Times New Roman" w:eastAsia="STHupo" w:hAnsi="Times New Roman" w:cs="Times New Roman"/>
          <w:lang w:val="en-GB"/>
        </w:rPr>
        <w:t xml:space="preserve">mplementation of reform measures, however, was monitored </w:t>
      </w:r>
      <w:r w:rsidR="000C7174">
        <w:rPr>
          <w:rFonts w:ascii="Times New Roman" w:eastAsia="STHupo" w:hAnsi="Times New Roman" w:cs="Times New Roman"/>
          <w:lang w:val="en-GB"/>
        </w:rPr>
        <w:t>as part of</w:t>
      </w:r>
      <w:r w:rsidR="000C7174"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the area of administrative decision-making and development of electronic services, </w:t>
      </w:r>
      <w:r w:rsidR="000C7174">
        <w:rPr>
          <w:rFonts w:ascii="Times New Roman" w:eastAsia="STHupo" w:hAnsi="Times New Roman" w:cs="Times New Roman"/>
          <w:lang w:val="en-GB"/>
        </w:rPr>
        <w:t>i.e.</w:t>
      </w:r>
      <w:r w:rsidRPr="00154C31">
        <w:rPr>
          <w:rFonts w:ascii="Times New Roman" w:eastAsia="STHupo" w:hAnsi="Times New Roman" w:cs="Times New Roman"/>
          <w:lang w:val="en-GB"/>
        </w:rPr>
        <w:t xml:space="preserve"> </w:t>
      </w:r>
      <w:r w:rsidR="000C7174">
        <w:rPr>
          <w:rFonts w:ascii="Times New Roman" w:eastAsia="STHupo" w:hAnsi="Times New Roman" w:cs="Times New Roman"/>
          <w:lang w:val="en-GB"/>
        </w:rPr>
        <w:t xml:space="preserve">ICT </w:t>
      </w:r>
      <w:r w:rsidRPr="00154C31">
        <w:rPr>
          <w:rFonts w:ascii="Times New Roman" w:eastAsia="STHupo" w:hAnsi="Times New Roman" w:cs="Times New Roman"/>
          <w:lang w:val="en-GB"/>
        </w:rPr>
        <w:t xml:space="preserve">development. </w:t>
      </w:r>
      <w:r w:rsidR="000C7174">
        <w:rPr>
          <w:rFonts w:ascii="Times New Roman" w:eastAsia="STHupo" w:hAnsi="Times New Roman" w:cs="Times New Roman"/>
          <w:lang w:val="en-GB"/>
        </w:rPr>
        <w:t>Overall</w:t>
      </w:r>
      <w:r w:rsidRPr="00154C31">
        <w:rPr>
          <w:rFonts w:ascii="Times New Roman" w:eastAsia="STHupo" w:hAnsi="Times New Roman" w:cs="Times New Roman"/>
          <w:lang w:val="en-GB"/>
        </w:rPr>
        <w:t xml:space="preserve"> implementation of planned reform measures </w:t>
      </w:r>
      <w:r w:rsidR="000C7174">
        <w:rPr>
          <w:rFonts w:ascii="Times New Roman" w:eastAsia="STHupo" w:hAnsi="Times New Roman" w:cs="Times New Roman"/>
          <w:lang w:val="en-GB"/>
        </w:rPr>
        <w:t>indicates that</w:t>
      </w:r>
      <w:r w:rsidR="000C7174"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68% of objectives</w:t>
      </w:r>
      <w:r w:rsidR="000C7174">
        <w:rPr>
          <w:rFonts w:ascii="Times New Roman" w:eastAsia="STHupo" w:hAnsi="Times New Roman" w:cs="Times New Roman"/>
          <w:lang w:val="en-GB"/>
        </w:rPr>
        <w:t xml:space="preserve"> were</w:t>
      </w:r>
      <w:r w:rsidR="00E56AB5" w:rsidRPr="00154C31">
        <w:rPr>
          <w:rFonts w:ascii="Times New Roman" w:eastAsia="STHupo" w:hAnsi="Times New Roman" w:cs="Times New Roman"/>
          <w:lang w:val="en-GB"/>
        </w:rPr>
        <w:t xml:space="preserve"> achieved</w:t>
      </w:r>
      <w:r w:rsidRPr="00154C31">
        <w:rPr>
          <w:rFonts w:ascii="Times New Roman" w:eastAsia="STHupo" w:hAnsi="Times New Roman" w:cs="Times New Roman"/>
          <w:lang w:val="en-GB"/>
        </w:rPr>
        <w:t xml:space="preserve">. </w:t>
      </w:r>
    </w:p>
    <w:p w14:paraId="07DC8852" w14:textId="770D82E0" w:rsidR="005B1831" w:rsidRPr="00154C31" w:rsidRDefault="005B1831" w:rsidP="005B1831">
      <w:pPr>
        <w:widowControl w:val="0"/>
        <w:autoSpaceDE w:val="0"/>
        <w:autoSpaceDN w:val="0"/>
        <w:adjustRightInd w:val="0"/>
        <w:spacing w:before="120" w:after="120"/>
        <w:jc w:val="both"/>
        <w:rPr>
          <w:rFonts w:ascii="Times New Roman" w:eastAsia="STHupo" w:hAnsi="Times New Roman" w:cs="Times New Roman"/>
          <w:lang w:val="en-GB"/>
        </w:rPr>
      </w:pPr>
      <w:r w:rsidRPr="00154C31">
        <w:rPr>
          <w:rFonts w:ascii="Times New Roman" w:eastAsia="STHupo" w:hAnsi="Times New Roman" w:cs="Times New Roman"/>
          <w:lang w:val="en-GB"/>
        </w:rPr>
        <w:t xml:space="preserve">The legislative framework for public information </w:t>
      </w:r>
      <w:r w:rsidR="000C7174" w:rsidRPr="00154C31">
        <w:rPr>
          <w:rFonts w:ascii="Times New Roman" w:eastAsia="STHupo" w:hAnsi="Times New Roman" w:cs="Times New Roman"/>
          <w:lang w:val="en-GB"/>
        </w:rPr>
        <w:t>acces</w:t>
      </w:r>
      <w:r w:rsidR="000C7174">
        <w:rPr>
          <w:rFonts w:ascii="Times New Roman" w:eastAsia="STHupo" w:hAnsi="Times New Roman" w:cs="Times New Roman"/>
          <w:lang w:val="en-GB"/>
        </w:rPr>
        <w:t>s</w:t>
      </w:r>
      <w:r w:rsidR="000C7174" w:rsidRPr="00154C31">
        <w:rPr>
          <w:rFonts w:ascii="Times New Roman" w:eastAsia="STHupo" w:hAnsi="Times New Roman" w:cs="Times New Roman"/>
          <w:lang w:val="en-GB"/>
        </w:rPr>
        <w:t xml:space="preserve"> </w:t>
      </w:r>
      <w:r w:rsidR="000C7174">
        <w:rPr>
          <w:rFonts w:ascii="Times New Roman" w:eastAsia="STHupo" w:hAnsi="Times New Roman" w:cs="Times New Roman"/>
          <w:lang w:val="en-GB"/>
        </w:rPr>
        <w:t>was</w:t>
      </w:r>
      <w:r w:rsidRPr="00154C31">
        <w:rPr>
          <w:rFonts w:ascii="Times New Roman" w:eastAsia="STHupo" w:hAnsi="Times New Roman" w:cs="Times New Roman"/>
          <w:lang w:val="en-GB"/>
        </w:rPr>
        <w:t xml:space="preserve"> introduced and implemented at all administrative levels. </w:t>
      </w:r>
      <w:r w:rsidR="00A816F3" w:rsidRPr="00154C31">
        <w:rPr>
          <w:rFonts w:ascii="Times New Roman" w:eastAsia="STHupo" w:hAnsi="Times New Roman" w:cs="Times New Roman"/>
          <w:lang w:val="en-GB"/>
        </w:rPr>
        <w:t>Republika Srpska</w:t>
      </w:r>
      <w:r w:rsidRPr="00154C31">
        <w:rPr>
          <w:rFonts w:ascii="Times New Roman" w:eastAsia="STHupo" w:hAnsi="Times New Roman" w:cs="Times New Roman"/>
          <w:lang w:val="en-GB"/>
        </w:rPr>
        <w:t xml:space="preserve"> applies the guidelines and standards from 2001, when the Law on </w:t>
      </w:r>
      <w:r w:rsidR="000C7174">
        <w:rPr>
          <w:rFonts w:ascii="Times New Roman" w:eastAsia="STHupo" w:hAnsi="Times New Roman" w:cs="Times New Roman"/>
          <w:lang w:val="en-GB"/>
        </w:rPr>
        <w:t xml:space="preserve">the </w:t>
      </w:r>
      <w:r w:rsidRPr="00154C31">
        <w:rPr>
          <w:rFonts w:ascii="Times New Roman" w:eastAsia="STHupo" w:hAnsi="Times New Roman" w:cs="Times New Roman"/>
          <w:lang w:val="en-GB"/>
        </w:rPr>
        <w:t>Freedom of Access to Information entered into force.</w:t>
      </w:r>
      <w:r w:rsidRPr="00154C31">
        <w:rPr>
          <w:rStyle w:val="FootnoteReference"/>
          <w:rFonts w:ascii="Times New Roman" w:eastAsia="STHupo" w:hAnsi="Times New Roman" w:cs="Times New Roman"/>
          <w:lang w:val="en-GB"/>
        </w:rPr>
        <w:footnoteReference w:id="29"/>
      </w:r>
      <w:r w:rsidR="00217BCE"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Also, the Law on </w:t>
      </w:r>
      <w:r w:rsidR="000C7174">
        <w:rPr>
          <w:rFonts w:ascii="Times New Roman" w:eastAsia="STHupo" w:hAnsi="Times New Roman" w:cs="Times New Roman"/>
          <w:lang w:val="en-GB"/>
        </w:rPr>
        <w:t xml:space="preserve">the </w:t>
      </w:r>
      <w:r w:rsidRPr="00154C31">
        <w:rPr>
          <w:rFonts w:ascii="Times New Roman" w:eastAsia="STHupo" w:hAnsi="Times New Roman" w:cs="Times New Roman"/>
          <w:lang w:val="en-GB"/>
        </w:rPr>
        <w:t>Freedom of Access to Information</w:t>
      </w:r>
      <w:r w:rsidR="000C7174">
        <w:rPr>
          <w:rFonts w:ascii="Times New Roman" w:eastAsia="STHupo" w:hAnsi="Times New Roman" w:cs="Times New Roman"/>
          <w:lang w:val="en-GB"/>
        </w:rPr>
        <w:t xml:space="preserve"> and the associated</w:t>
      </w:r>
      <w:r w:rsidRPr="00154C31">
        <w:rPr>
          <w:rFonts w:ascii="Times New Roman" w:eastAsia="STHupo" w:hAnsi="Times New Roman" w:cs="Times New Roman"/>
          <w:lang w:val="en-GB"/>
        </w:rPr>
        <w:t xml:space="preserve"> bylaws </w:t>
      </w:r>
      <w:r w:rsidR="00E373DE">
        <w:rPr>
          <w:rFonts w:ascii="Times New Roman" w:eastAsia="STHupo" w:hAnsi="Times New Roman" w:cs="Times New Roman"/>
          <w:lang w:val="en-GB"/>
        </w:rPr>
        <w:t>are in force</w:t>
      </w:r>
      <w:r w:rsidRPr="00154C31">
        <w:rPr>
          <w:rFonts w:ascii="Times New Roman" w:eastAsia="STHupo" w:hAnsi="Times New Roman" w:cs="Times New Roman"/>
          <w:lang w:val="en-GB"/>
        </w:rPr>
        <w:t xml:space="preserve"> in the Federation of Bosnia and Herzegovina since 2001. Despite </w:t>
      </w:r>
      <w:r w:rsidR="00E373DE" w:rsidRPr="00154C31">
        <w:rPr>
          <w:rFonts w:ascii="Times New Roman" w:eastAsia="STHupo" w:hAnsi="Times New Roman" w:cs="Times New Roman"/>
          <w:lang w:val="en-GB"/>
        </w:rPr>
        <w:t>th</w:t>
      </w:r>
      <w:r w:rsidR="00E373DE">
        <w:rPr>
          <w:rFonts w:ascii="Times New Roman" w:eastAsia="STHupo" w:hAnsi="Times New Roman" w:cs="Times New Roman"/>
          <w:lang w:val="en-GB"/>
        </w:rPr>
        <w:t>at</w:t>
      </w:r>
      <w:r w:rsidR="00E373DE"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progress, there is no clear and comprehensive mechanism for establishing and implementing control over institutions subordinated to the Government. The main disadvantages are the lack of criteria for distinguishing between different types of </w:t>
      </w:r>
      <w:r w:rsidR="00E373DE">
        <w:rPr>
          <w:rFonts w:ascii="Times New Roman" w:eastAsia="STHupo" w:hAnsi="Times New Roman" w:cs="Times New Roman"/>
          <w:lang w:val="en-GB"/>
        </w:rPr>
        <w:t>administrative</w:t>
      </w:r>
      <w:r w:rsidR="00E373DE"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bodies and the lack of procedures that </w:t>
      </w:r>
      <w:r w:rsidR="00E373DE">
        <w:rPr>
          <w:rFonts w:ascii="Times New Roman" w:eastAsia="STHupo" w:hAnsi="Times New Roman" w:cs="Times New Roman"/>
          <w:lang w:val="en-GB"/>
        </w:rPr>
        <w:t xml:space="preserve">would </w:t>
      </w:r>
      <w:r w:rsidRPr="00154C31">
        <w:rPr>
          <w:rFonts w:ascii="Times New Roman" w:eastAsia="STHupo" w:hAnsi="Times New Roman" w:cs="Times New Roman"/>
          <w:lang w:val="en-GB"/>
        </w:rPr>
        <w:t xml:space="preserve">ensure control over the establishment of new institutions. Independent institutions </w:t>
      </w:r>
      <w:r w:rsidR="00E56AB5" w:rsidRPr="00154C31">
        <w:rPr>
          <w:rFonts w:ascii="Times New Roman" w:eastAsia="STHupo" w:hAnsi="Times New Roman" w:cs="Times New Roman"/>
          <w:lang w:val="en-GB"/>
        </w:rPr>
        <w:t xml:space="preserve">that </w:t>
      </w:r>
      <w:r w:rsidR="00E373DE">
        <w:rPr>
          <w:rFonts w:ascii="Times New Roman" w:eastAsia="STHupo" w:hAnsi="Times New Roman" w:cs="Times New Roman"/>
          <w:lang w:val="en-GB"/>
        </w:rPr>
        <w:t xml:space="preserve">would </w:t>
      </w:r>
      <w:r w:rsidR="00E56AB5" w:rsidRPr="00154C31">
        <w:rPr>
          <w:rFonts w:ascii="Times New Roman" w:eastAsia="STHupo" w:hAnsi="Times New Roman" w:cs="Times New Roman"/>
          <w:lang w:val="en-GB"/>
        </w:rPr>
        <w:t xml:space="preserve">monitor </w:t>
      </w:r>
      <w:r w:rsidRPr="00154C31">
        <w:rPr>
          <w:rFonts w:ascii="Times New Roman" w:eastAsia="STHupo" w:hAnsi="Times New Roman" w:cs="Times New Roman"/>
          <w:lang w:val="en-GB"/>
        </w:rPr>
        <w:t>access to public information</w:t>
      </w:r>
      <w:r w:rsidR="00E373DE">
        <w:rPr>
          <w:rFonts w:ascii="Times New Roman" w:eastAsia="STHupo" w:hAnsi="Times New Roman" w:cs="Times New Roman"/>
          <w:lang w:val="en-GB"/>
        </w:rPr>
        <w:t xml:space="preserve"> and </w:t>
      </w:r>
      <w:r w:rsidRPr="00154C31">
        <w:rPr>
          <w:rFonts w:ascii="Times New Roman" w:eastAsia="STHupo" w:hAnsi="Times New Roman" w:cs="Times New Roman"/>
          <w:lang w:val="en-GB"/>
        </w:rPr>
        <w:t xml:space="preserve">have the right to issue binding decisions and guidelines </w:t>
      </w:r>
      <w:r w:rsidR="00E373DE">
        <w:rPr>
          <w:rFonts w:ascii="Times New Roman" w:eastAsia="STHupo" w:hAnsi="Times New Roman" w:cs="Times New Roman"/>
          <w:lang w:val="en-GB"/>
        </w:rPr>
        <w:t>concerning</w:t>
      </w:r>
      <w:r w:rsidR="00E373DE"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access to public information have not been established, </w:t>
      </w:r>
      <w:r w:rsidRPr="00154C31">
        <w:rPr>
          <w:rFonts w:ascii="Times New Roman" w:eastAsia="STHupo" w:hAnsi="Times New Roman" w:cs="Times New Roman"/>
          <w:lang w:val="en-GB"/>
        </w:rPr>
        <w:lastRenderedPageBreak/>
        <w:t xml:space="preserve">and there are no mechanisms to monitor </w:t>
      </w:r>
      <w:r w:rsidR="00E373DE" w:rsidRPr="00154C31">
        <w:rPr>
          <w:rFonts w:ascii="Times New Roman" w:eastAsia="STHupo" w:hAnsi="Times New Roman" w:cs="Times New Roman"/>
          <w:lang w:val="en-GB"/>
        </w:rPr>
        <w:t xml:space="preserve">information </w:t>
      </w:r>
      <w:r w:rsidRPr="00154C31">
        <w:rPr>
          <w:rFonts w:ascii="Times New Roman" w:eastAsia="STHupo" w:hAnsi="Times New Roman" w:cs="Times New Roman"/>
          <w:lang w:val="en-GB"/>
        </w:rPr>
        <w:t xml:space="preserve">disclosure. Only at the level of institutions of Bosnia and Herzegovina there is the Administrative Inspectorate of the Ministry of Justice (MoJ), which is in charge of inspection and monitoring in the area of public information. </w:t>
      </w:r>
    </w:p>
    <w:p w14:paraId="32665382" w14:textId="1366D29F" w:rsidR="005B1831" w:rsidRPr="00154C31" w:rsidRDefault="005B1831" w:rsidP="005B1831">
      <w:pPr>
        <w:widowControl w:val="0"/>
        <w:autoSpaceDE w:val="0"/>
        <w:autoSpaceDN w:val="0"/>
        <w:adjustRightInd w:val="0"/>
        <w:spacing w:after="0" w:line="240" w:lineRule="auto"/>
        <w:jc w:val="both"/>
        <w:rPr>
          <w:rFonts w:ascii="Times New Roman" w:eastAsia="STHupo" w:hAnsi="Times New Roman" w:cs="Times New Roman"/>
          <w:lang w:val="en-GB"/>
        </w:rPr>
      </w:pPr>
      <w:r w:rsidRPr="00154C31">
        <w:rPr>
          <w:rFonts w:ascii="Times New Roman" w:eastAsia="STHupo" w:hAnsi="Times New Roman" w:cs="Times New Roman"/>
          <w:lang w:val="en-GB"/>
        </w:rPr>
        <w:t xml:space="preserve">In the area of </w:t>
      </w:r>
      <w:r w:rsidR="00E373DE">
        <w:rPr>
          <w:rFonts w:ascii="Times New Roman" w:eastAsia="STHupo" w:hAnsi="Times New Roman" w:cs="Times New Roman"/>
          <w:b/>
          <w:lang w:val="en-GB"/>
        </w:rPr>
        <w:t>S</w:t>
      </w:r>
      <w:r w:rsidRPr="00154C31">
        <w:rPr>
          <w:rFonts w:ascii="Times New Roman" w:eastAsia="STHupo" w:hAnsi="Times New Roman" w:cs="Times New Roman"/>
          <w:b/>
          <w:lang w:val="en-GB"/>
        </w:rPr>
        <w:t>ervice delivery</w:t>
      </w:r>
      <w:r w:rsidRPr="00154C31">
        <w:rPr>
          <w:rFonts w:ascii="Times New Roman" w:eastAsia="STHupo" w:hAnsi="Times New Roman" w:cs="Times New Roman"/>
          <w:lang w:val="en-GB"/>
        </w:rPr>
        <w:t xml:space="preserve">, progress in the implementation of the reform measures was rather uneven and </w:t>
      </w:r>
      <w:r w:rsidR="00E373DE">
        <w:rPr>
          <w:rFonts w:ascii="Times New Roman" w:eastAsia="STHupo" w:hAnsi="Times New Roman" w:cs="Times New Roman"/>
          <w:lang w:val="en-GB"/>
        </w:rPr>
        <w:t>most</w:t>
      </w:r>
      <w:r w:rsidRPr="00154C31">
        <w:rPr>
          <w:rFonts w:ascii="Times New Roman" w:eastAsia="STHupo" w:hAnsi="Times New Roman" w:cs="Times New Roman"/>
          <w:lang w:val="en-GB"/>
        </w:rPr>
        <w:t xml:space="preserve"> progress was made at the level of Republika Srpska. The PAR Strategy 2006-2014 was mostly focused on e-solutions for public services. The normative framework for provision of electronic services was established </w:t>
      </w:r>
      <w:r w:rsidR="00E373DE">
        <w:rPr>
          <w:rFonts w:ascii="Times New Roman" w:eastAsia="STHupo" w:hAnsi="Times New Roman" w:cs="Times New Roman"/>
          <w:lang w:val="en-GB"/>
        </w:rPr>
        <w:t>through</w:t>
      </w:r>
      <w:r w:rsidRPr="00154C31">
        <w:rPr>
          <w:rFonts w:ascii="Times New Roman" w:eastAsia="STHupo" w:hAnsi="Times New Roman" w:cs="Times New Roman"/>
          <w:lang w:val="en-GB"/>
        </w:rPr>
        <w:t xml:space="preserve"> adoption of </w:t>
      </w:r>
      <w:r w:rsidR="00E373DE">
        <w:rPr>
          <w:rFonts w:ascii="Times New Roman" w:eastAsia="STHupo" w:hAnsi="Times New Roman" w:cs="Times New Roman"/>
          <w:lang w:val="en-GB"/>
        </w:rPr>
        <w:t xml:space="preserve">the </w:t>
      </w:r>
      <w:r w:rsidRPr="00154C31">
        <w:rPr>
          <w:rFonts w:ascii="Times New Roman" w:eastAsia="STHupo" w:hAnsi="Times New Roman" w:cs="Times New Roman"/>
          <w:lang w:val="en-GB"/>
        </w:rPr>
        <w:t xml:space="preserve">following regulations at all administrative levels: Law on Electronic Signature, Law on Electronic Documents, Law on Electronic Legal Traffic etc. Additionally, </w:t>
      </w:r>
      <w:r w:rsidR="00F94CE6" w:rsidRPr="00154C31">
        <w:rPr>
          <w:rFonts w:ascii="Times New Roman" w:eastAsia="STHupo" w:hAnsi="Times New Roman" w:cs="Times New Roman"/>
          <w:lang w:val="en-GB"/>
        </w:rPr>
        <w:t xml:space="preserve">Republika Srpska </w:t>
      </w:r>
      <w:r w:rsidR="00F94CE6">
        <w:rPr>
          <w:rFonts w:ascii="Times New Roman" w:eastAsia="STHupo" w:hAnsi="Times New Roman" w:cs="Times New Roman"/>
          <w:lang w:val="en-GB"/>
        </w:rPr>
        <w:t>created</w:t>
      </w:r>
      <w:r w:rsidR="00F94CE6"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a</w:t>
      </w:r>
      <w:r w:rsidR="00F94CE6">
        <w:rPr>
          <w:rFonts w:ascii="Times New Roman" w:eastAsia="STHupo" w:hAnsi="Times New Roman" w:cs="Times New Roman"/>
          <w:lang w:val="en-GB"/>
        </w:rPr>
        <w:t>n</w:t>
      </w:r>
      <w:r w:rsidRPr="00154C31">
        <w:rPr>
          <w:rFonts w:ascii="Times New Roman" w:eastAsia="STHupo" w:hAnsi="Times New Roman" w:cs="Times New Roman"/>
          <w:lang w:val="en-GB"/>
        </w:rPr>
        <w:t xml:space="preserve"> e-</w:t>
      </w:r>
      <w:r w:rsidR="00237478" w:rsidRPr="00154C31">
        <w:rPr>
          <w:rFonts w:ascii="Times New Roman" w:eastAsia="STHupo" w:hAnsi="Times New Roman" w:cs="Times New Roman"/>
          <w:lang w:val="en-GB"/>
        </w:rPr>
        <w:t xml:space="preserve">Government </w:t>
      </w:r>
      <w:r w:rsidR="00F94CE6" w:rsidRPr="00154C31">
        <w:rPr>
          <w:rFonts w:ascii="Times New Roman" w:eastAsia="STHupo" w:hAnsi="Times New Roman" w:cs="Times New Roman"/>
          <w:lang w:val="en-GB"/>
        </w:rPr>
        <w:t xml:space="preserve">portal </w:t>
      </w:r>
      <w:r w:rsidR="00F94CE6">
        <w:rPr>
          <w:rFonts w:ascii="Times New Roman" w:eastAsia="STHupo" w:hAnsi="Times New Roman" w:cs="Times New Roman"/>
          <w:lang w:val="en-GB"/>
        </w:rPr>
        <w:t>with</w:t>
      </w:r>
      <w:r w:rsidRPr="00154C31">
        <w:rPr>
          <w:rFonts w:ascii="Times New Roman" w:eastAsia="STHupo" w:hAnsi="Times New Roman" w:cs="Times New Roman"/>
          <w:lang w:val="en-GB"/>
        </w:rPr>
        <w:t xml:space="preserve"> the most important information about services offered to citizens.</w:t>
      </w:r>
    </w:p>
    <w:p w14:paraId="1A9E7207" w14:textId="61B0145C" w:rsidR="005B1831" w:rsidRPr="00154C31" w:rsidRDefault="00E56AB5" w:rsidP="005B1831">
      <w:pPr>
        <w:widowControl w:val="0"/>
        <w:autoSpaceDE w:val="0"/>
        <w:autoSpaceDN w:val="0"/>
        <w:adjustRightInd w:val="0"/>
        <w:spacing w:before="120" w:after="120"/>
        <w:jc w:val="both"/>
        <w:rPr>
          <w:rFonts w:ascii="Times New Roman" w:eastAsia="STHupo" w:hAnsi="Times New Roman" w:cs="Times New Roman"/>
          <w:lang w:val="en-GB"/>
        </w:rPr>
      </w:pPr>
      <w:r w:rsidRPr="00154C31">
        <w:rPr>
          <w:rFonts w:ascii="Times New Roman" w:eastAsia="STHupo" w:hAnsi="Times New Roman" w:cs="Times New Roman"/>
          <w:lang w:val="en-GB"/>
        </w:rPr>
        <w:t xml:space="preserve">As part of </w:t>
      </w:r>
      <w:r w:rsidR="00F94CE6" w:rsidRPr="00154C31">
        <w:rPr>
          <w:rFonts w:ascii="Times New Roman" w:eastAsia="STHupo" w:hAnsi="Times New Roman" w:cs="Times New Roman"/>
          <w:lang w:val="en-GB"/>
        </w:rPr>
        <w:t xml:space="preserve">regulatory reform strategies </w:t>
      </w:r>
      <w:r w:rsidRPr="00154C31">
        <w:rPr>
          <w:rFonts w:ascii="Times New Roman" w:eastAsia="STHupo" w:hAnsi="Times New Roman" w:cs="Times New Roman"/>
          <w:lang w:val="en-GB"/>
        </w:rPr>
        <w:t xml:space="preserve">in the Federation of Bosnia and Herzegovina and </w:t>
      </w:r>
      <w:r w:rsidR="00A816F3" w:rsidRPr="00154C31">
        <w:rPr>
          <w:rFonts w:ascii="Times New Roman" w:eastAsia="STHupo" w:hAnsi="Times New Roman" w:cs="Times New Roman"/>
          <w:lang w:val="en-GB"/>
        </w:rPr>
        <w:t>Republika Srpska</w:t>
      </w:r>
      <w:r w:rsidRPr="00154C31">
        <w:rPr>
          <w:rFonts w:ascii="Times New Roman" w:eastAsia="STHupo" w:hAnsi="Times New Roman" w:cs="Times New Roman"/>
          <w:lang w:val="en-GB"/>
        </w:rPr>
        <w:t xml:space="preserve">, activities were </w:t>
      </w:r>
      <w:r w:rsidR="00F94CE6" w:rsidRPr="00154C31">
        <w:rPr>
          <w:rFonts w:ascii="Times New Roman" w:eastAsia="STHupo" w:hAnsi="Times New Roman" w:cs="Times New Roman"/>
          <w:lang w:val="en-GB"/>
        </w:rPr>
        <w:t>systematic</w:t>
      </w:r>
      <w:r w:rsidR="00F94CE6">
        <w:rPr>
          <w:rFonts w:ascii="Times New Roman" w:eastAsia="STHupo" w:hAnsi="Times New Roman" w:cs="Times New Roman"/>
          <w:lang w:val="en-GB"/>
        </w:rPr>
        <w:t>ally</w:t>
      </w:r>
      <w:r w:rsidR="00F94CE6"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conducted </w:t>
      </w:r>
      <w:r w:rsidR="005B1831" w:rsidRPr="00154C31">
        <w:rPr>
          <w:rFonts w:ascii="Times New Roman" w:eastAsia="STHupo" w:hAnsi="Times New Roman" w:cs="Times New Roman"/>
          <w:lang w:val="en-GB"/>
        </w:rPr>
        <w:t xml:space="preserve">to improve the business environment and facilitate </w:t>
      </w:r>
      <w:r w:rsidRPr="00154C31">
        <w:rPr>
          <w:rFonts w:ascii="Times New Roman" w:eastAsia="STHupo" w:hAnsi="Times New Roman" w:cs="Times New Roman"/>
          <w:lang w:val="en-GB"/>
        </w:rPr>
        <w:t xml:space="preserve">business </w:t>
      </w:r>
      <w:r w:rsidR="005B1831" w:rsidRPr="00154C31">
        <w:rPr>
          <w:rFonts w:ascii="Times New Roman" w:eastAsia="STHupo" w:hAnsi="Times New Roman" w:cs="Times New Roman"/>
          <w:lang w:val="en-GB"/>
        </w:rPr>
        <w:t>operations by eliminating unnecessary administrative procedures. This significantly accelerated the process of registration of business</w:t>
      </w:r>
      <w:r w:rsidR="00F94CE6">
        <w:rPr>
          <w:rFonts w:ascii="Times New Roman" w:eastAsia="STHupo" w:hAnsi="Times New Roman" w:cs="Times New Roman"/>
          <w:lang w:val="en-GB"/>
        </w:rPr>
        <w:t>es</w:t>
      </w:r>
      <w:r w:rsidR="005B1831" w:rsidRPr="00154C31">
        <w:rPr>
          <w:rFonts w:ascii="Times New Roman" w:eastAsia="STHupo" w:hAnsi="Times New Roman" w:cs="Times New Roman"/>
          <w:lang w:val="en-GB"/>
        </w:rPr>
        <w:t xml:space="preserve">, while </w:t>
      </w:r>
      <w:r w:rsidR="00F94CE6">
        <w:rPr>
          <w:rFonts w:ascii="Times New Roman" w:eastAsia="STHupo" w:hAnsi="Times New Roman" w:cs="Times New Roman"/>
          <w:lang w:val="en-GB"/>
        </w:rPr>
        <w:t xml:space="preserve">also reducing </w:t>
      </w:r>
      <w:r w:rsidR="005B1831" w:rsidRPr="00154C31">
        <w:rPr>
          <w:rFonts w:ascii="Times New Roman" w:eastAsia="STHupo" w:hAnsi="Times New Roman" w:cs="Times New Roman"/>
          <w:lang w:val="en-GB"/>
        </w:rPr>
        <w:t xml:space="preserve">costs. </w:t>
      </w:r>
      <w:r w:rsidR="00F94CE6">
        <w:rPr>
          <w:rFonts w:ascii="Times New Roman" w:eastAsia="STHupo" w:hAnsi="Times New Roman" w:cs="Times New Roman"/>
          <w:lang w:val="en-GB"/>
        </w:rPr>
        <w:t>T</w:t>
      </w:r>
      <w:r w:rsidR="005B1831" w:rsidRPr="00154C31">
        <w:rPr>
          <w:rFonts w:ascii="Times New Roman" w:eastAsia="STHupo" w:hAnsi="Times New Roman" w:cs="Times New Roman"/>
          <w:lang w:val="en-GB"/>
        </w:rPr>
        <w:t xml:space="preserve">he progress made by tax authorities in the Federation of Bosnia and Herzegovina and </w:t>
      </w:r>
      <w:r w:rsidR="00A816F3" w:rsidRPr="00154C31">
        <w:rPr>
          <w:rFonts w:ascii="Times New Roman" w:eastAsia="STHupo" w:hAnsi="Times New Roman" w:cs="Times New Roman"/>
          <w:lang w:val="en-GB"/>
        </w:rPr>
        <w:t>Republika Srpska</w:t>
      </w:r>
      <w:r w:rsidR="005B1831" w:rsidRPr="00154C31">
        <w:rPr>
          <w:rFonts w:ascii="Times New Roman" w:eastAsia="STHupo" w:hAnsi="Times New Roman" w:cs="Times New Roman"/>
          <w:lang w:val="en-GB"/>
        </w:rPr>
        <w:t xml:space="preserve"> </w:t>
      </w:r>
      <w:r w:rsidR="00F94CE6">
        <w:rPr>
          <w:rFonts w:ascii="Times New Roman" w:eastAsia="STHupo" w:hAnsi="Times New Roman" w:cs="Times New Roman"/>
          <w:lang w:val="en-GB"/>
        </w:rPr>
        <w:t>is p</w:t>
      </w:r>
      <w:r w:rsidR="00F94CE6" w:rsidRPr="00154C31">
        <w:rPr>
          <w:rFonts w:ascii="Times New Roman" w:eastAsia="STHupo" w:hAnsi="Times New Roman" w:cs="Times New Roman"/>
          <w:lang w:val="en-GB"/>
        </w:rPr>
        <w:t xml:space="preserve">articularly evident </w:t>
      </w:r>
      <w:r w:rsidR="005B1831" w:rsidRPr="00154C31">
        <w:rPr>
          <w:rFonts w:ascii="Times New Roman" w:eastAsia="STHupo" w:hAnsi="Times New Roman" w:cs="Times New Roman"/>
          <w:lang w:val="en-GB"/>
        </w:rPr>
        <w:t xml:space="preserve">regarding </w:t>
      </w:r>
      <w:r w:rsidR="00F94CE6">
        <w:rPr>
          <w:rFonts w:ascii="Times New Roman" w:eastAsia="STHupo" w:hAnsi="Times New Roman" w:cs="Times New Roman"/>
          <w:lang w:val="en-GB"/>
        </w:rPr>
        <w:t xml:space="preserve">the </w:t>
      </w:r>
      <w:r w:rsidR="005B1831" w:rsidRPr="00154C31">
        <w:rPr>
          <w:rFonts w:ascii="Times New Roman" w:eastAsia="STHupo" w:hAnsi="Times New Roman" w:cs="Times New Roman"/>
          <w:lang w:val="en-GB"/>
        </w:rPr>
        <w:t>provision of electronic services to business</w:t>
      </w:r>
      <w:r w:rsidR="00F94CE6">
        <w:rPr>
          <w:rFonts w:ascii="Times New Roman" w:eastAsia="STHupo" w:hAnsi="Times New Roman" w:cs="Times New Roman"/>
          <w:lang w:val="en-GB"/>
        </w:rPr>
        <w:t>es</w:t>
      </w:r>
      <w:r w:rsidR="005B1831" w:rsidRPr="00154C31">
        <w:rPr>
          <w:rFonts w:ascii="Times New Roman" w:eastAsia="STHupo" w:hAnsi="Times New Roman" w:cs="Times New Roman"/>
          <w:lang w:val="en-GB"/>
        </w:rPr>
        <w:t xml:space="preserve">. Equally successful were the activities on </w:t>
      </w:r>
      <w:r w:rsidRPr="00154C31">
        <w:rPr>
          <w:rFonts w:ascii="Times New Roman" w:eastAsia="STHupo" w:hAnsi="Times New Roman" w:cs="Times New Roman"/>
          <w:lang w:val="en-GB"/>
        </w:rPr>
        <w:t>digit</w:t>
      </w:r>
      <w:r w:rsidR="00F94CE6">
        <w:rPr>
          <w:rFonts w:ascii="Times New Roman" w:eastAsia="STHupo" w:hAnsi="Times New Roman" w:cs="Times New Roman"/>
          <w:lang w:val="en-GB"/>
        </w:rPr>
        <w:t>al</w:t>
      </w:r>
      <w:r w:rsidRPr="00154C31">
        <w:rPr>
          <w:rFonts w:ascii="Times New Roman" w:eastAsia="STHupo" w:hAnsi="Times New Roman" w:cs="Times New Roman"/>
          <w:lang w:val="en-GB"/>
        </w:rPr>
        <w:t>is</w:t>
      </w:r>
      <w:r w:rsidR="005B1831" w:rsidRPr="00154C31">
        <w:rPr>
          <w:rFonts w:ascii="Times New Roman" w:eastAsia="STHupo" w:hAnsi="Times New Roman" w:cs="Times New Roman"/>
          <w:lang w:val="en-GB"/>
        </w:rPr>
        <w:t xml:space="preserve">ation of the cadastre in the Federation of Bosnia and Herzegovina and </w:t>
      </w:r>
      <w:r w:rsidR="00A816F3" w:rsidRPr="00154C31">
        <w:rPr>
          <w:rFonts w:ascii="Times New Roman" w:eastAsia="STHupo" w:hAnsi="Times New Roman" w:cs="Times New Roman"/>
          <w:lang w:val="en-GB"/>
        </w:rPr>
        <w:t>Republika Srpska</w:t>
      </w:r>
      <w:r w:rsidR="005B1831" w:rsidRPr="00154C31">
        <w:rPr>
          <w:rFonts w:ascii="Times New Roman" w:eastAsia="STHupo" w:hAnsi="Times New Roman" w:cs="Times New Roman"/>
          <w:lang w:val="en-GB"/>
        </w:rPr>
        <w:t>, as well as the planned land registry reform.</w:t>
      </w:r>
    </w:p>
    <w:p w14:paraId="4B893B2D" w14:textId="34A2DC6D" w:rsidR="005B1831" w:rsidRPr="00154C31" w:rsidRDefault="005B1831" w:rsidP="005B1831">
      <w:pPr>
        <w:widowControl w:val="0"/>
        <w:autoSpaceDE w:val="0"/>
        <w:autoSpaceDN w:val="0"/>
        <w:adjustRightInd w:val="0"/>
        <w:spacing w:before="120" w:after="120"/>
        <w:jc w:val="both"/>
        <w:rPr>
          <w:rFonts w:ascii="Times New Roman" w:eastAsia="STHupo" w:hAnsi="Times New Roman" w:cs="Times New Roman"/>
          <w:lang w:val="en-GB"/>
        </w:rPr>
      </w:pPr>
      <w:r w:rsidRPr="00154C31">
        <w:rPr>
          <w:rFonts w:ascii="Times New Roman" w:eastAsia="STHupo" w:hAnsi="Times New Roman" w:cs="Times New Roman"/>
          <w:lang w:val="en-GB"/>
        </w:rPr>
        <w:t xml:space="preserve">All administrative levels </w:t>
      </w:r>
      <w:r w:rsidR="00F94CE6">
        <w:rPr>
          <w:rFonts w:ascii="Times New Roman" w:eastAsia="STHupo" w:hAnsi="Times New Roman" w:cs="Times New Roman"/>
          <w:lang w:val="en-GB"/>
        </w:rPr>
        <w:t xml:space="preserve">have </w:t>
      </w:r>
      <w:r w:rsidRPr="00154C31">
        <w:rPr>
          <w:rFonts w:ascii="Times New Roman" w:eastAsia="STHupo" w:hAnsi="Times New Roman" w:cs="Times New Roman"/>
          <w:lang w:val="en-GB"/>
        </w:rPr>
        <w:t xml:space="preserve">solid ICT infrastructure </w:t>
      </w:r>
      <w:r w:rsidR="00F94CE6">
        <w:rPr>
          <w:rFonts w:ascii="Times New Roman" w:eastAsia="STHupo" w:hAnsi="Times New Roman" w:cs="Times New Roman"/>
          <w:lang w:val="en-GB"/>
        </w:rPr>
        <w:t xml:space="preserve">that </w:t>
      </w:r>
      <w:r w:rsidR="00F94CE6" w:rsidRPr="00154C31">
        <w:rPr>
          <w:rFonts w:ascii="Times New Roman" w:eastAsia="STHupo" w:hAnsi="Times New Roman" w:cs="Times New Roman"/>
          <w:lang w:val="en-GB"/>
        </w:rPr>
        <w:t>support</w:t>
      </w:r>
      <w:r w:rsidR="00F94CE6">
        <w:rPr>
          <w:rFonts w:ascii="Times New Roman" w:eastAsia="STHupo" w:hAnsi="Times New Roman" w:cs="Times New Roman"/>
          <w:lang w:val="en-GB"/>
        </w:rPr>
        <w:t>s</w:t>
      </w:r>
      <w:r w:rsidR="00F94CE6"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electronic communications services. </w:t>
      </w:r>
      <w:r w:rsidR="00F94CE6">
        <w:rPr>
          <w:rFonts w:ascii="Times New Roman" w:eastAsia="STHupo" w:hAnsi="Times New Roman" w:cs="Times New Roman"/>
          <w:lang w:val="en-GB"/>
        </w:rPr>
        <w:t>I</w:t>
      </w:r>
      <w:r w:rsidRPr="00154C31">
        <w:rPr>
          <w:rFonts w:ascii="Times New Roman" w:eastAsia="STHupo" w:hAnsi="Times New Roman" w:cs="Times New Roman"/>
          <w:lang w:val="en-GB"/>
        </w:rPr>
        <w:t>nstitutions of Bosnia and Herzegovina</w:t>
      </w:r>
      <w:r w:rsidR="00F94CE6">
        <w:rPr>
          <w:rFonts w:ascii="Times New Roman" w:eastAsia="STHupo" w:hAnsi="Times New Roman" w:cs="Times New Roman"/>
          <w:lang w:val="en-GB"/>
        </w:rPr>
        <w:t xml:space="preserve"> adopted the</w:t>
      </w:r>
      <w:r w:rsidR="00E56AB5" w:rsidRPr="00154C31">
        <w:rPr>
          <w:rFonts w:ascii="Times New Roman" w:eastAsia="STHupo" w:hAnsi="Times New Roman" w:cs="Times New Roman"/>
          <w:lang w:val="en-GB"/>
        </w:rPr>
        <w:t xml:space="preserve"> standards </w:t>
      </w:r>
      <w:r w:rsidR="00F94CE6">
        <w:rPr>
          <w:rFonts w:ascii="Times New Roman" w:eastAsia="STHupo" w:hAnsi="Times New Roman" w:cs="Times New Roman"/>
          <w:lang w:val="en-GB"/>
        </w:rPr>
        <w:t>for</w:t>
      </w:r>
      <w:r w:rsidR="00F94CE6" w:rsidRPr="00154C31">
        <w:rPr>
          <w:rFonts w:ascii="Times New Roman" w:eastAsia="STHupo" w:hAnsi="Times New Roman" w:cs="Times New Roman"/>
          <w:lang w:val="en-GB"/>
        </w:rPr>
        <w:t xml:space="preserve"> </w:t>
      </w:r>
      <w:r w:rsidR="00E56AB5" w:rsidRPr="00154C31">
        <w:rPr>
          <w:rFonts w:ascii="Times New Roman" w:eastAsia="STHupo" w:hAnsi="Times New Roman" w:cs="Times New Roman"/>
          <w:lang w:val="en-GB"/>
        </w:rPr>
        <w:t xml:space="preserve">accessibility </w:t>
      </w:r>
      <w:r w:rsidRPr="00154C31">
        <w:rPr>
          <w:rFonts w:ascii="Times New Roman" w:eastAsia="STHupo" w:hAnsi="Times New Roman" w:cs="Times New Roman"/>
          <w:lang w:val="en-GB"/>
        </w:rPr>
        <w:t>o</w:t>
      </w:r>
      <w:r w:rsidR="00E56AB5" w:rsidRPr="00154C31">
        <w:rPr>
          <w:rFonts w:ascii="Times New Roman" w:eastAsia="STHupo" w:hAnsi="Times New Roman" w:cs="Times New Roman"/>
          <w:lang w:val="en-GB"/>
        </w:rPr>
        <w:t>f</w:t>
      </w:r>
      <w:r w:rsidRPr="00154C31">
        <w:rPr>
          <w:rFonts w:ascii="Times New Roman" w:eastAsia="STHupo" w:hAnsi="Times New Roman" w:cs="Times New Roman"/>
          <w:lang w:val="en-GB"/>
        </w:rPr>
        <w:t xml:space="preserve"> websites of </w:t>
      </w:r>
      <w:r w:rsidR="00F94CE6">
        <w:rPr>
          <w:rFonts w:ascii="Times New Roman" w:eastAsia="STHupo" w:hAnsi="Times New Roman" w:cs="Times New Roman"/>
          <w:lang w:val="en-GB"/>
        </w:rPr>
        <w:t xml:space="preserve">the </w:t>
      </w:r>
      <w:r w:rsidRPr="00154C31">
        <w:rPr>
          <w:rFonts w:ascii="Times New Roman" w:eastAsia="STHupo" w:hAnsi="Times New Roman" w:cs="Times New Roman"/>
          <w:lang w:val="en-GB"/>
        </w:rPr>
        <w:t xml:space="preserve">institutions of Bosnia and Herzegovina, which </w:t>
      </w:r>
      <w:r w:rsidR="00F94CE6">
        <w:rPr>
          <w:rFonts w:ascii="Times New Roman" w:eastAsia="STHupo" w:hAnsi="Times New Roman" w:cs="Times New Roman"/>
          <w:lang w:val="en-GB"/>
        </w:rPr>
        <w:t>have been</w:t>
      </w:r>
      <w:r w:rsidR="00F94CE6"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integrated into </w:t>
      </w:r>
      <w:r w:rsidR="00F94CE6">
        <w:rPr>
          <w:rFonts w:ascii="Times New Roman" w:eastAsia="STHupo" w:hAnsi="Times New Roman" w:cs="Times New Roman"/>
          <w:lang w:val="en-GB"/>
        </w:rPr>
        <w:t>a</w:t>
      </w:r>
      <w:r w:rsidRPr="00154C31">
        <w:rPr>
          <w:rFonts w:ascii="Times New Roman" w:eastAsia="STHupo" w:hAnsi="Times New Roman" w:cs="Times New Roman"/>
          <w:lang w:val="en-GB"/>
        </w:rPr>
        <w:t xml:space="preserve"> common platform. A functional e-Procurement Information System </w:t>
      </w:r>
      <w:r w:rsidR="00F94CE6">
        <w:rPr>
          <w:rFonts w:ascii="Times New Roman" w:eastAsia="STHupo" w:hAnsi="Times New Roman" w:cs="Times New Roman"/>
          <w:lang w:val="en-GB"/>
        </w:rPr>
        <w:t>was</w:t>
      </w:r>
      <w:r w:rsidR="00F94CE6"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also introduced</w:t>
      </w:r>
      <w:r w:rsidR="00F94CE6">
        <w:rPr>
          <w:rFonts w:ascii="Times New Roman" w:eastAsia="STHupo" w:hAnsi="Times New Roman" w:cs="Times New Roman"/>
          <w:lang w:val="en-GB"/>
        </w:rPr>
        <w:t xml:space="preserve"> and allows</w:t>
      </w:r>
      <w:r w:rsidRPr="00154C31">
        <w:rPr>
          <w:rFonts w:ascii="Times New Roman" w:eastAsia="STHupo" w:hAnsi="Times New Roman" w:cs="Times New Roman"/>
          <w:lang w:val="en-GB"/>
        </w:rPr>
        <w:t xml:space="preserve"> contracting authorities</w:t>
      </w:r>
      <w:r w:rsidR="00783C32">
        <w:rPr>
          <w:rFonts w:ascii="Times New Roman" w:eastAsia="STHupo" w:hAnsi="Times New Roman" w:cs="Times New Roman"/>
          <w:lang w:val="en-GB"/>
        </w:rPr>
        <w:t xml:space="preserve"> to</w:t>
      </w:r>
      <w:r w:rsidRPr="00154C31">
        <w:rPr>
          <w:rFonts w:ascii="Times New Roman" w:eastAsia="STHupo" w:hAnsi="Times New Roman" w:cs="Times New Roman"/>
          <w:lang w:val="en-GB"/>
        </w:rPr>
        <w:t xml:space="preserve"> publish notifications and submit reports. A</w:t>
      </w:r>
      <w:r w:rsidR="00783C32">
        <w:rPr>
          <w:rFonts w:ascii="Times New Roman" w:eastAsia="STHupo" w:hAnsi="Times New Roman" w:cs="Times New Roman"/>
          <w:lang w:val="en-GB"/>
        </w:rPr>
        <w:t>n</w:t>
      </w:r>
      <w:r w:rsidRPr="00154C31">
        <w:rPr>
          <w:rFonts w:ascii="Times New Roman" w:eastAsia="STHupo" w:hAnsi="Times New Roman" w:cs="Times New Roman"/>
          <w:lang w:val="en-GB"/>
        </w:rPr>
        <w:t xml:space="preserve"> electronic ID card </w:t>
      </w:r>
      <w:r w:rsidR="00783C32" w:rsidRPr="00154C31">
        <w:rPr>
          <w:rFonts w:ascii="Times New Roman" w:eastAsia="STHupo" w:hAnsi="Times New Roman" w:cs="Times New Roman"/>
          <w:lang w:val="en-GB"/>
        </w:rPr>
        <w:t>issu</w:t>
      </w:r>
      <w:r w:rsidR="00783C32">
        <w:rPr>
          <w:rFonts w:ascii="Times New Roman" w:eastAsia="STHupo" w:hAnsi="Times New Roman" w:cs="Times New Roman"/>
          <w:lang w:val="en-GB"/>
        </w:rPr>
        <w:t>ance</w:t>
      </w:r>
      <w:r w:rsidR="00783C32" w:rsidRPr="00154C31">
        <w:rPr>
          <w:rFonts w:ascii="Times New Roman" w:eastAsia="STHupo" w:hAnsi="Times New Roman" w:cs="Times New Roman"/>
          <w:lang w:val="en-GB"/>
        </w:rPr>
        <w:t xml:space="preserve"> system </w:t>
      </w:r>
      <w:r w:rsidRPr="00154C31">
        <w:rPr>
          <w:rFonts w:ascii="Times New Roman" w:eastAsia="STHupo" w:hAnsi="Times New Roman" w:cs="Times New Roman"/>
          <w:lang w:val="en-GB"/>
        </w:rPr>
        <w:t xml:space="preserve">has been launched. The World Bank's ICIS project is under way </w:t>
      </w:r>
      <w:r w:rsidR="00783C32">
        <w:rPr>
          <w:rFonts w:ascii="Times New Roman" w:eastAsia="STHupo" w:hAnsi="Times New Roman" w:cs="Times New Roman"/>
          <w:lang w:val="en-GB"/>
        </w:rPr>
        <w:t>and aims to</w:t>
      </w:r>
      <w:r w:rsidRPr="00154C31">
        <w:rPr>
          <w:rFonts w:ascii="Times New Roman" w:eastAsia="STHupo" w:hAnsi="Times New Roman" w:cs="Times New Roman"/>
          <w:lang w:val="en-GB"/>
        </w:rPr>
        <w:t xml:space="preserve"> establish four GSBs (Government Service Bus</w:t>
      </w:r>
      <w:r w:rsidR="00783C32">
        <w:rPr>
          <w:rFonts w:ascii="Times New Roman" w:eastAsia="STHupo" w:hAnsi="Times New Roman" w:cs="Times New Roman"/>
          <w:lang w:val="en-GB"/>
        </w:rPr>
        <w:t>es</w:t>
      </w:r>
      <w:r w:rsidRPr="00154C31">
        <w:rPr>
          <w:rFonts w:ascii="Times New Roman" w:eastAsia="STHupo" w:hAnsi="Times New Roman" w:cs="Times New Roman"/>
          <w:lang w:val="en-GB"/>
        </w:rPr>
        <w:t xml:space="preserve">) and data exchange points between different administrative levels, </w:t>
      </w:r>
      <w:r w:rsidR="00783C32">
        <w:rPr>
          <w:rFonts w:ascii="Times New Roman" w:eastAsia="STHupo" w:hAnsi="Times New Roman" w:cs="Times New Roman"/>
          <w:lang w:val="en-GB"/>
        </w:rPr>
        <w:t xml:space="preserve">to be used for exchange and use of </w:t>
      </w:r>
      <w:r w:rsidRPr="00154C31">
        <w:rPr>
          <w:rFonts w:ascii="Times New Roman" w:eastAsia="STHupo" w:hAnsi="Times New Roman" w:cs="Times New Roman"/>
          <w:lang w:val="en-GB"/>
        </w:rPr>
        <w:t>data from different registries.</w:t>
      </w:r>
    </w:p>
    <w:p w14:paraId="6AB015DF" w14:textId="6CC2841B" w:rsidR="005B1831" w:rsidRPr="00154C31" w:rsidRDefault="00783C32" w:rsidP="005B1831">
      <w:pPr>
        <w:widowControl w:val="0"/>
        <w:autoSpaceDE w:val="0"/>
        <w:autoSpaceDN w:val="0"/>
        <w:adjustRightInd w:val="0"/>
        <w:spacing w:before="120" w:after="120"/>
        <w:jc w:val="both"/>
        <w:rPr>
          <w:rFonts w:ascii="Times New Roman" w:eastAsia="STHupo" w:hAnsi="Times New Roman" w:cs="Times New Roman"/>
          <w:lang w:val="en-GB"/>
        </w:rPr>
      </w:pPr>
      <w:r>
        <w:rPr>
          <w:rFonts w:ascii="Times New Roman" w:eastAsia="STHupo" w:hAnsi="Times New Roman" w:cs="Times New Roman"/>
          <w:lang w:val="en-GB"/>
        </w:rPr>
        <w:t>A</w:t>
      </w:r>
      <w:r w:rsidR="005B1831" w:rsidRPr="00154C31">
        <w:rPr>
          <w:rFonts w:ascii="Times New Roman" w:eastAsia="STHupo" w:hAnsi="Times New Roman" w:cs="Times New Roman"/>
          <w:lang w:val="en-GB"/>
        </w:rPr>
        <w:t xml:space="preserve">n interoperability framework </w:t>
      </w:r>
      <w:r>
        <w:rPr>
          <w:rFonts w:ascii="Times New Roman" w:eastAsia="STHupo" w:hAnsi="Times New Roman" w:cs="Times New Roman"/>
          <w:lang w:val="en-GB"/>
        </w:rPr>
        <w:t>was</w:t>
      </w:r>
      <w:r w:rsidR="005B1831" w:rsidRPr="00154C31">
        <w:rPr>
          <w:rFonts w:ascii="Times New Roman" w:eastAsia="STHupo" w:hAnsi="Times New Roman" w:cs="Times New Roman"/>
          <w:lang w:val="en-GB"/>
        </w:rPr>
        <w:t xml:space="preserve"> developed </w:t>
      </w:r>
      <w:r>
        <w:rPr>
          <w:rFonts w:ascii="Times New Roman" w:eastAsia="STHupo" w:hAnsi="Times New Roman" w:cs="Times New Roman"/>
          <w:lang w:val="en-GB"/>
        </w:rPr>
        <w:t>i</w:t>
      </w:r>
      <w:r w:rsidRPr="00154C31">
        <w:rPr>
          <w:rFonts w:ascii="Times New Roman" w:eastAsia="STHupo" w:hAnsi="Times New Roman" w:cs="Times New Roman"/>
          <w:lang w:val="en-GB"/>
        </w:rPr>
        <w:t xml:space="preserve">n the previous period </w:t>
      </w:r>
      <w:r w:rsidR="005B1831" w:rsidRPr="00154C31">
        <w:rPr>
          <w:rFonts w:ascii="Times New Roman" w:eastAsia="STHupo" w:hAnsi="Times New Roman" w:cs="Times New Roman"/>
          <w:lang w:val="en-GB"/>
        </w:rPr>
        <w:t xml:space="preserve">and </w:t>
      </w:r>
      <w:r>
        <w:rPr>
          <w:rFonts w:ascii="Times New Roman" w:eastAsia="STHupo" w:hAnsi="Times New Roman" w:cs="Times New Roman"/>
          <w:lang w:val="en-GB"/>
        </w:rPr>
        <w:t xml:space="preserve">was </w:t>
      </w:r>
      <w:r w:rsidR="00E56AB5" w:rsidRPr="00154C31">
        <w:rPr>
          <w:rFonts w:ascii="Times New Roman" w:eastAsia="STHupo" w:hAnsi="Times New Roman" w:cs="Times New Roman"/>
          <w:lang w:val="en-GB"/>
        </w:rPr>
        <w:t>agree</w:t>
      </w:r>
      <w:r w:rsidR="005B1831" w:rsidRPr="00154C31">
        <w:rPr>
          <w:rFonts w:ascii="Times New Roman" w:eastAsia="STHupo" w:hAnsi="Times New Roman" w:cs="Times New Roman"/>
          <w:lang w:val="en-GB"/>
        </w:rPr>
        <w:t xml:space="preserve">d as </w:t>
      </w:r>
      <w:r>
        <w:rPr>
          <w:rFonts w:ascii="Times New Roman" w:eastAsia="STHupo" w:hAnsi="Times New Roman" w:cs="Times New Roman"/>
          <w:lang w:val="en-GB"/>
        </w:rPr>
        <w:t>the</w:t>
      </w:r>
      <w:r w:rsidRPr="00154C31">
        <w:rPr>
          <w:rFonts w:ascii="Times New Roman" w:eastAsia="STHupo" w:hAnsi="Times New Roman" w:cs="Times New Roman"/>
          <w:lang w:val="en-GB"/>
        </w:rPr>
        <w:t xml:space="preserve"> </w:t>
      </w:r>
      <w:r w:rsidR="005B1831" w:rsidRPr="00154C31">
        <w:rPr>
          <w:rFonts w:ascii="Times New Roman" w:eastAsia="STHupo" w:hAnsi="Times New Roman" w:cs="Times New Roman"/>
          <w:lang w:val="en-GB"/>
        </w:rPr>
        <w:t>basis for mutual data and information</w:t>
      </w:r>
      <w:r w:rsidRPr="00783C32">
        <w:rPr>
          <w:rFonts w:ascii="Times New Roman" w:eastAsia="STHupo" w:hAnsi="Times New Roman" w:cs="Times New Roman"/>
          <w:lang w:val="en-GB"/>
        </w:rPr>
        <w:t xml:space="preserve"> </w:t>
      </w:r>
      <w:r w:rsidRPr="00154C31">
        <w:rPr>
          <w:rFonts w:ascii="Times New Roman" w:eastAsia="STHupo" w:hAnsi="Times New Roman" w:cs="Times New Roman"/>
          <w:lang w:val="en-GB"/>
        </w:rPr>
        <w:t>exchange</w:t>
      </w:r>
      <w:r w:rsidR="005B1831" w:rsidRPr="00154C31">
        <w:rPr>
          <w:rFonts w:ascii="Times New Roman" w:eastAsia="STHupo" w:hAnsi="Times New Roman" w:cs="Times New Roman"/>
          <w:lang w:val="en-GB"/>
        </w:rPr>
        <w:t xml:space="preserve">. </w:t>
      </w:r>
    </w:p>
    <w:p w14:paraId="0043F4C4" w14:textId="1E1E25B1" w:rsidR="005B1831" w:rsidRPr="00154C31" w:rsidRDefault="005B1831" w:rsidP="005B1831">
      <w:pPr>
        <w:widowControl w:val="0"/>
        <w:autoSpaceDE w:val="0"/>
        <w:autoSpaceDN w:val="0"/>
        <w:adjustRightInd w:val="0"/>
        <w:spacing w:before="120" w:after="120"/>
        <w:jc w:val="both"/>
        <w:rPr>
          <w:rFonts w:ascii="Times New Roman" w:eastAsia="STHupo" w:hAnsi="Times New Roman" w:cs="Times New Roman"/>
          <w:lang w:val="en-GB"/>
        </w:rPr>
      </w:pPr>
      <w:r w:rsidRPr="00154C31">
        <w:rPr>
          <w:rFonts w:ascii="Times New Roman" w:eastAsia="STHupo" w:hAnsi="Times New Roman" w:cs="Times New Roman"/>
          <w:lang w:val="en-GB"/>
        </w:rPr>
        <w:t xml:space="preserve">The administrative procedure at all administrative levels </w:t>
      </w:r>
      <w:r w:rsidR="00783C32">
        <w:rPr>
          <w:rFonts w:ascii="Times New Roman" w:eastAsia="STHupo" w:hAnsi="Times New Roman" w:cs="Times New Roman"/>
          <w:lang w:val="en-GB"/>
        </w:rPr>
        <w:t>was</w:t>
      </w:r>
      <w:r w:rsidRPr="00154C31">
        <w:rPr>
          <w:rFonts w:ascii="Times New Roman" w:eastAsia="STHupo" w:hAnsi="Times New Roman" w:cs="Times New Roman"/>
          <w:lang w:val="en-GB"/>
        </w:rPr>
        <w:t xml:space="preserve"> improved by amending the </w:t>
      </w:r>
      <w:r w:rsidR="00783C32">
        <w:rPr>
          <w:rFonts w:ascii="Times New Roman" w:eastAsia="STHupo" w:hAnsi="Times New Roman" w:cs="Times New Roman"/>
          <w:lang w:val="en-GB"/>
        </w:rPr>
        <w:t>main</w:t>
      </w:r>
      <w:r w:rsidR="00783C32"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laws that </w:t>
      </w:r>
      <w:r w:rsidR="00783C32">
        <w:rPr>
          <w:rFonts w:ascii="Times New Roman" w:eastAsia="STHupo" w:hAnsi="Times New Roman" w:cs="Times New Roman"/>
          <w:lang w:val="en-GB"/>
        </w:rPr>
        <w:t>allow</w:t>
      </w:r>
      <w:r w:rsidR="00783C32" w:rsidRPr="00154C31">
        <w:rPr>
          <w:rFonts w:ascii="Times New Roman" w:eastAsia="STHupo" w:hAnsi="Times New Roman" w:cs="Times New Roman"/>
          <w:lang w:val="en-GB"/>
        </w:rPr>
        <w:t xml:space="preserve"> </w:t>
      </w:r>
      <w:r w:rsidR="00E56AB5" w:rsidRPr="00154C31">
        <w:rPr>
          <w:rFonts w:ascii="Times New Roman" w:eastAsia="STHupo" w:hAnsi="Times New Roman" w:cs="Times New Roman"/>
          <w:lang w:val="en-GB"/>
        </w:rPr>
        <w:t>the administration to communicate electronically with citizens</w:t>
      </w:r>
      <w:r w:rsidRPr="00154C31">
        <w:rPr>
          <w:rFonts w:ascii="Times New Roman" w:eastAsia="STHupo" w:hAnsi="Times New Roman" w:cs="Times New Roman"/>
          <w:lang w:val="en-GB"/>
        </w:rPr>
        <w:t>. For mor</w:t>
      </w:r>
      <w:r w:rsidR="00887AB8" w:rsidRPr="00154C31">
        <w:rPr>
          <w:rFonts w:ascii="Times New Roman" w:eastAsia="STHupo" w:hAnsi="Times New Roman" w:cs="Times New Roman"/>
          <w:lang w:val="en-GB"/>
        </w:rPr>
        <w:t>e efficient management of appellate</w:t>
      </w:r>
      <w:r w:rsidRPr="00154C31">
        <w:rPr>
          <w:rFonts w:ascii="Times New Roman" w:eastAsia="STHupo" w:hAnsi="Times New Roman" w:cs="Times New Roman"/>
          <w:lang w:val="en-GB"/>
        </w:rPr>
        <w:t xml:space="preserve"> procedures, </w:t>
      </w:r>
      <w:r w:rsidR="00887AB8" w:rsidRPr="00154C31">
        <w:rPr>
          <w:rFonts w:ascii="Times New Roman" w:eastAsia="STHupo" w:hAnsi="Times New Roman" w:cs="Times New Roman"/>
          <w:lang w:val="en-GB"/>
        </w:rPr>
        <w:t xml:space="preserve">second-instance </w:t>
      </w:r>
      <w:r w:rsidR="00783C32" w:rsidRPr="00154C31">
        <w:rPr>
          <w:rFonts w:ascii="Times New Roman" w:eastAsia="STHupo" w:hAnsi="Times New Roman" w:cs="Times New Roman"/>
          <w:lang w:val="en-GB"/>
        </w:rPr>
        <w:t>authorit</w:t>
      </w:r>
      <w:r w:rsidR="00783C32">
        <w:rPr>
          <w:rFonts w:ascii="Times New Roman" w:eastAsia="STHupo" w:hAnsi="Times New Roman" w:cs="Times New Roman"/>
          <w:lang w:val="en-GB"/>
        </w:rPr>
        <w:t>ies are now under obligation</w:t>
      </w:r>
      <w:r w:rsidR="00783C32" w:rsidRPr="00154C31">
        <w:rPr>
          <w:rFonts w:ascii="Times New Roman" w:eastAsia="STHupo" w:hAnsi="Times New Roman" w:cs="Times New Roman"/>
          <w:lang w:val="en-GB"/>
        </w:rPr>
        <w:t xml:space="preserve"> </w:t>
      </w:r>
      <w:r w:rsidR="00887AB8" w:rsidRPr="00154C31">
        <w:rPr>
          <w:rFonts w:ascii="Times New Roman" w:eastAsia="STHupo" w:hAnsi="Times New Roman" w:cs="Times New Roman"/>
          <w:lang w:val="en-GB"/>
        </w:rPr>
        <w:t xml:space="preserve">to </w:t>
      </w:r>
      <w:r w:rsidR="00783C32">
        <w:rPr>
          <w:rFonts w:ascii="Times New Roman" w:eastAsia="STHupo" w:hAnsi="Times New Roman" w:cs="Times New Roman"/>
          <w:lang w:val="en-GB"/>
        </w:rPr>
        <w:t>rule on the substance</w:t>
      </w:r>
      <w:r w:rsidR="00E56AB5" w:rsidRPr="00154C31">
        <w:rPr>
          <w:rFonts w:ascii="Times New Roman" w:eastAsia="STHupo" w:hAnsi="Times New Roman" w:cs="Times New Roman"/>
          <w:lang w:val="en-GB"/>
        </w:rPr>
        <w:t xml:space="preserve"> </w:t>
      </w:r>
      <w:r w:rsidR="00887AB8" w:rsidRPr="00154C31">
        <w:rPr>
          <w:rFonts w:ascii="Times New Roman" w:eastAsia="STHupo" w:hAnsi="Times New Roman" w:cs="Times New Roman"/>
          <w:lang w:val="en-GB"/>
        </w:rPr>
        <w:t>if the decision of the first-instance authority is repeatedly appealed.</w:t>
      </w:r>
      <w:r w:rsidR="00FE6137"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The laws on administrative procedure at all four levels of administration regulate </w:t>
      </w:r>
      <w:r w:rsidR="00887AB8" w:rsidRPr="00154C31">
        <w:rPr>
          <w:rFonts w:ascii="Times New Roman" w:eastAsia="STHupo" w:hAnsi="Times New Roman" w:cs="Times New Roman"/>
          <w:lang w:val="en-GB"/>
        </w:rPr>
        <w:t xml:space="preserve">the </w:t>
      </w:r>
      <w:r w:rsidR="00783C32">
        <w:rPr>
          <w:rFonts w:ascii="Times New Roman" w:eastAsia="STHupo" w:hAnsi="Times New Roman" w:cs="Times New Roman"/>
          <w:lang w:val="en-GB"/>
        </w:rPr>
        <w:t xml:space="preserve">matter of </w:t>
      </w:r>
      <w:r w:rsidRPr="00154C31">
        <w:rPr>
          <w:rFonts w:ascii="Times New Roman" w:eastAsia="STHupo" w:hAnsi="Times New Roman" w:cs="Times New Roman"/>
          <w:lang w:val="en-GB"/>
        </w:rPr>
        <w:t>mandatory</w:t>
      </w:r>
      <w:r w:rsidRPr="00A05D5E">
        <w:rPr>
          <w:rFonts w:ascii="Times New Roman" w:eastAsia="STHupo" w:hAnsi="Times New Roman" w:cs="Times New Roman"/>
          <w:i/>
          <w:iCs/>
          <w:lang w:val="en-GB"/>
        </w:rPr>
        <w:t xml:space="preserve"> ex officio</w:t>
      </w:r>
      <w:r w:rsidRPr="00154C31">
        <w:rPr>
          <w:rFonts w:ascii="Times New Roman" w:eastAsia="STHupo" w:hAnsi="Times New Roman" w:cs="Times New Roman"/>
          <w:lang w:val="en-GB"/>
        </w:rPr>
        <w:t xml:space="preserve"> </w:t>
      </w:r>
      <w:r w:rsidR="00783C32">
        <w:rPr>
          <w:rFonts w:ascii="Times New Roman" w:eastAsia="STHupo" w:hAnsi="Times New Roman" w:cs="Times New Roman"/>
          <w:lang w:val="en-GB"/>
        </w:rPr>
        <w:t>collection</w:t>
      </w:r>
      <w:r w:rsidR="00783C32"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of evidence </w:t>
      </w:r>
      <w:r w:rsidR="00783C32">
        <w:rPr>
          <w:rFonts w:ascii="Times New Roman" w:eastAsia="STHupo" w:hAnsi="Times New Roman" w:cs="Times New Roman"/>
          <w:lang w:val="en-GB"/>
        </w:rPr>
        <w:t>for</w:t>
      </w:r>
      <w:r w:rsidRPr="00154C31">
        <w:rPr>
          <w:rFonts w:ascii="Times New Roman" w:eastAsia="STHupo" w:hAnsi="Times New Roman" w:cs="Times New Roman"/>
          <w:lang w:val="en-GB"/>
        </w:rPr>
        <w:t xml:space="preserve"> </w:t>
      </w:r>
      <w:r w:rsidR="00783C32">
        <w:rPr>
          <w:rFonts w:ascii="Times New Roman" w:eastAsia="STHupo" w:hAnsi="Times New Roman" w:cs="Times New Roman"/>
          <w:lang w:val="en-GB"/>
        </w:rPr>
        <w:t>facts</w:t>
      </w:r>
      <w:r w:rsidR="00783C32" w:rsidRPr="00154C31">
        <w:rPr>
          <w:rFonts w:ascii="Times New Roman" w:eastAsia="STHupo" w:hAnsi="Times New Roman" w:cs="Times New Roman"/>
          <w:lang w:val="en-GB"/>
        </w:rPr>
        <w:t xml:space="preserve"> </w:t>
      </w:r>
      <w:r w:rsidR="00887AB8" w:rsidRPr="00154C31">
        <w:rPr>
          <w:rFonts w:ascii="Times New Roman" w:eastAsia="STHupo" w:hAnsi="Times New Roman" w:cs="Times New Roman"/>
          <w:lang w:val="en-GB"/>
        </w:rPr>
        <w:t xml:space="preserve">recorded </w:t>
      </w:r>
      <w:r w:rsidRPr="00154C31">
        <w:rPr>
          <w:rFonts w:ascii="Times New Roman" w:eastAsia="STHupo" w:hAnsi="Times New Roman" w:cs="Times New Roman"/>
          <w:lang w:val="en-GB"/>
        </w:rPr>
        <w:t>in official re</w:t>
      </w:r>
      <w:r w:rsidR="00887AB8" w:rsidRPr="00154C31">
        <w:rPr>
          <w:rFonts w:ascii="Times New Roman" w:eastAsia="STHupo" w:hAnsi="Times New Roman" w:cs="Times New Roman"/>
          <w:lang w:val="en-GB"/>
        </w:rPr>
        <w:t>gisters</w:t>
      </w:r>
      <w:r w:rsidRPr="00154C31">
        <w:rPr>
          <w:rFonts w:ascii="Times New Roman" w:eastAsia="STHupo" w:hAnsi="Times New Roman" w:cs="Times New Roman"/>
          <w:lang w:val="en-GB"/>
        </w:rPr>
        <w:t xml:space="preserve">, in order to </w:t>
      </w:r>
      <w:r w:rsidR="00783C32">
        <w:rPr>
          <w:rFonts w:ascii="Times New Roman" w:eastAsia="STHupo" w:hAnsi="Times New Roman" w:cs="Times New Roman"/>
          <w:lang w:val="en-GB"/>
        </w:rPr>
        <w:t xml:space="preserve">relieve the citizens from the </w:t>
      </w:r>
      <w:r w:rsidR="002B4948">
        <w:rPr>
          <w:rFonts w:ascii="Times New Roman" w:eastAsia="STHupo" w:hAnsi="Times New Roman" w:cs="Times New Roman"/>
          <w:lang w:val="en-GB"/>
        </w:rPr>
        <w:t>requirement</w:t>
      </w:r>
      <w:r w:rsidRPr="00154C31">
        <w:rPr>
          <w:rFonts w:ascii="Times New Roman" w:eastAsia="STHupo" w:hAnsi="Times New Roman" w:cs="Times New Roman"/>
          <w:lang w:val="en-GB"/>
        </w:rPr>
        <w:t xml:space="preserve"> to obtain such documentation. Training for administrative procedure officers and inspectors was </w:t>
      </w:r>
      <w:r w:rsidR="002B4948">
        <w:rPr>
          <w:rFonts w:ascii="Times New Roman" w:eastAsia="STHupo" w:hAnsi="Times New Roman" w:cs="Times New Roman"/>
          <w:lang w:val="en-GB"/>
        </w:rPr>
        <w:t>delivered to</w:t>
      </w:r>
      <w:r w:rsidRPr="00154C31">
        <w:rPr>
          <w:rFonts w:ascii="Times New Roman" w:eastAsia="STHupo" w:hAnsi="Times New Roman" w:cs="Times New Roman"/>
          <w:lang w:val="en-GB"/>
        </w:rPr>
        <w:t xml:space="preserve"> a number of employees at all administrative levels.</w:t>
      </w:r>
    </w:p>
    <w:p w14:paraId="4A11B422" w14:textId="798DA5F6" w:rsidR="005B1831" w:rsidRPr="00154C31" w:rsidRDefault="002B4948" w:rsidP="005B1831">
      <w:pPr>
        <w:widowControl w:val="0"/>
        <w:autoSpaceDE w:val="0"/>
        <w:autoSpaceDN w:val="0"/>
        <w:adjustRightInd w:val="0"/>
        <w:spacing w:before="120" w:after="120"/>
        <w:jc w:val="both"/>
        <w:rPr>
          <w:rFonts w:ascii="Times New Roman" w:eastAsia="STHupo" w:hAnsi="Times New Roman" w:cs="Times New Roman"/>
          <w:lang w:val="en-GB"/>
        </w:rPr>
      </w:pPr>
      <w:r>
        <w:rPr>
          <w:rFonts w:ascii="Times New Roman" w:eastAsia="STHupo" w:hAnsi="Times New Roman" w:cs="Times New Roman"/>
          <w:lang w:val="en-GB"/>
        </w:rPr>
        <w:t>T</w:t>
      </w:r>
      <w:r w:rsidR="005B1831" w:rsidRPr="00154C31">
        <w:rPr>
          <w:rFonts w:ascii="Times New Roman" w:eastAsia="STHupo" w:hAnsi="Times New Roman" w:cs="Times New Roman"/>
          <w:lang w:val="en-GB"/>
        </w:rPr>
        <w:t xml:space="preserve">o </w:t>
      </w:r>
      <w:r>
        <w:rPr>
          <w:rFonts w:ascii="Times New Roman" w:eastAsia="STHupo" w:hAnsi="Times New Roman" w:cs="Times New Roman"/>
          <w:lang w:val="en-GB"/>
        </w:rPr>
        <w:t xml:space="preserve">foster </w:t>
      </w:r>
      <w:r w:rsidR="005B1831" w:rsidRPr="00154C31">
        <w:rPr>
          <w:rFonts w:ascii="Times New Roman" w:eastAsia="STHupo" w:hAnsi="Times New Roman" w:cs="Times New Roman"/>
          <w:lang w:val="en-GB"/>
        </w:rPr>
        <w:t xml:space="preserve">quality management in administration bodies, the Council of Ministers of BiH supported the introduction of a quality management system in the institutions of Bosnia and Herzegovina, </w:t>
      </w:r>
      <w:r>
        <w:rPr>
          <w:rFonts w:ascii="Times New Roman" w:eastAsia="STHupo" w:hAnsi="Times New Roman" w:cs="Times New Roman"/>
          <w:lang w:val="en-GB"/>
        </w:rPr>
        <w:t>however</w:t>
      </w:r>
      <w:r w:rsidRPr="00154C31">
        <w:rPr>
          <w:rFonts w:ascii="Times New Roman" w:eastAsia="STHupo" w:hAnsi="Times New Roman" w:cs="Times New Roman"/>
          <w:lang w:val="en-GB"/>
        </w:rPr>
        <w:t xml:space="preserve"> </w:t>
      </w:r>
      <w:r w:rsidR="005B1831" w:rsidRPr="00154C31">
        <w:rPr>
          <w:rFonts w:ascii="Times New Roman" w:eastAsia="STHupo" w:hAnsi="Times New Roman" w:cs="Times New Roman"/>
          <w:lang w:val="en-GB"/>
        </w:rPr>
        <w:t xml:space="preserve">the </w:t>
      </w:r>
      <w:r w:rsidR="00887AB8" w:rsidRPr="00154C31">
        <w:rPr>
          <w:rFonts w:ascii="Times New Roman" w:eastAsia="STHupo" w:hAnsi="Times New Roman" w:cs="Times New Roman"/>
          <w:lang w:val="en-GB"/>
        </w:rPr>
        <w:t>institutionalis</w:t>
      </w:r>
      <w:r w:rsidR="005B1831" w:rsidRPr="00154C31">
        <w:rPr>
          <w:rFonts w:ascii="Times New Roman" w:eastAsia="STHupo" w:hAnsi="Times New Roman" w:cs="Times New Roman"/>
          <w:lang w:val="en-GB"/>
        </w:rPr>
        <w:t xml:space="preserve">ation of this instrument </w:t>
      </w:r>
      <w:r w:rsidR="00887AB8" w:rsidRPr="00154C31">
        <w:rPr>
          <w:rFonts w:ascii="Times New Roman" w:eastAsia="STHupo" w:hAnsi="Times New Roman" w:cs="Times New Roman"/>
          <w:lang w:val="en-GB"/>
        </w:rPr>
        <w:t>has yet to occur</w:t>
      </w:r>
      <w:r w:rsidR="005B1831" w:rsidRPr="00154C31">
        <w:rPr>
          <w:rFonts w:ascii="Times New Roman" w:eastAsia="STHupo" w:hAnsi="Times New Roman" w:cs="Times New Roman"/>
          <w:lang w:val="en-GB"/>
        </w:rPr>
        <w:t>.</w:t>
      </w:r>
      <w:r w:rsidR="005B1831" w:rsidRPr="00154C31">
        <w:rPr>
          <w:rStyle w:val="FootnoteReference"/>
          <w:rFonts w:ascii="Times New Roman" w:eastAsia="STHupo" w:hAnsi="Times New Roman" w:cs="Times New Roman"/>
          <w:lang w:val="en-GB"/>
        </w:rPr>
        <w:footnoteReference w:id="30"/>
      </w:r>
    </w:p>
    <w:p w14:paraId="24384749" w14:textId="737046DC" w:rsidR="005B1831" w:rsidRPr="00154C31" w:rsidRDefault="002B4948" w:rsidP="005B1831">
      <w:pPr>
        <w:widowControl w:val="0"/>
        <w:autoSpaceDE w:val="0"/>
        <w:autoSpaceDN w:val="0"/>
        <w:adjustRightInd w:val="0"/>
        <w:jc w:val="both"/>
        <w:rPr>
          <w:rFonts w:ascii="Times New Roman" w:eastAsia="STHupo" w:hAnsi="Times New Roman" w:cs="Times New Roman"/>
          <w:lang w:val="en-GB"/>
        </w:rPr>
      </w:pPr>
      <w:r>
        <w:rPr>
          <w:rFonts w:ascii="Times New Roman" w:eastAsia="STHupo" w:hAnsi="Times New Roman" w:cs="Times New Roman"/>
          <w:lang w:val="en-GB"/>
        </w:rPr>
        <w:t>The i</w:t>
      </w:r>
      <w:r w:rsidR="005B1831" w:rsidRPr="00154C31">
        <w:rPr>
          <w:rFonts w:ascii="Times New Roman" w:eastAsia="STHupo" w:hAnsi="Times New Roman" w:cs="Times New Roman"/>
          <w:lang w:val="en-GB"/>
        </w:rPr>
        <w:t>mplemented reform measures have</w:t>
      </w:r>
      <w:r w:rsidR="00887AB8" w:rsidRPr="00154C31">
        <w:rPr>
          <w:rFonts w:ascii="Times New Roman" w:eastAsia="STHupo" w:hAnsi="Times New Roman" w:cs="Times New Roman"/>
          <w:lang w:val="en-GB"/>
        </w:rPr>
        <w:t xml:space="preserve"> to a great extent </w:t>
      </w:r>
      <w:r w:rsidR="005B1831" w:rsidRPr="00154C31">
        <w:rPr>
          <w:rFonts w:ascii="Times New Roman" w:eastAsia="STHupo" w:hAnsi="Times New Roman" w:cs="Times New Roman"/>
          <w:lang w:val="en-GB"/>
        </w:rPr>
        <w:t>created the conditions for service</w:t>
      </w:r>
      <w:r w:rsidRPr="002B4948">
        <w:rPr>
          <w:rFonts w:ascii="Times New Roman" w:eastAsia="STHupo" w:hAnsi="Times New Roman" w:cs="Times New Roman"/>
          <w:lang w:val="en-GB"/>
        </w:rPr>
        <w:t xml:space="preserve"> </w:t>
      </w:r>
      <w:r w:rsidRPr="00154C31">
        <w:rPr>
          <w:rFonts w:ascii="Times New Roman" w:eastAsia="STHupo" w:hAnsi="Times New Roman" w:cs="Times New Roman"/>
          <w:lang w:val="en-GB"/>
        </w:rPr>
        <w:t>improv</w:t>
      </w:r>
      <w:r>
        <w:rPr>
          <w:rFonts w:ascii="Times New Roman" w:eastAsia="STHupo" w:hAnsi="Times New Roman" w:cs="Times New Roman"/>
          <w:lang w:val="en-GB"/>
        </w:rPr>
        <w:t>ements</w:t>
      </w:r>
      <w:r w:rsidR="005B1831" w:rsidRPr="00154C31">
        <w:rPr>
          <w:rFonts w:ascii="Times New Roman" w:eastAsia="STHupo" w:hAnsi="Times New Roman" w:cs="Times New Roman"/>
          <w:lang w:val="en-GB"/>
        </w:rPr>
        <w:t xml:space="preserve">, but slow implementation of adopted normative and other solutions diminishes their significance. </w:t>
      </w:r>
      <w:r>
        <w:rPr>
          <w:rFonts w:ascii="Times New Roman" w:eastAsia="STHupo" w:hAnsi="Times New Roman" w:cs="Times New Roman"/>
          <w:lang w:val="en-GB"/>
        </w:rPr>
        <w:t>So</w:t>
      </w:r>
      <w:r w:rsidR="005B1831" w:rsidRPr="00154C31">
        <w:rPr>
          <w:rFonts w:ascii="Times New Roman" w:eastAsia="STHupo" w:hAnsi="Times New Roman" w:cs="Times New Roman"/>
          <w:lang w:val="en-GB"/>
        </w:rPr>
        <w:t xml:space="preserve"> the launch of the e-portal of the institutions of Bosnia and Herzegovina is </w:t>
      </w:r>
      <w:r>
        <w:rPr>
          <w:rFonts w:ascii="Times New Roman" w:eastAsia="STHupo" w:hAnsi="Times New Roman" w:cs="Times New Roman"/>
          <w:lang w:val="en-GB"/>
        </w:rPr>
        <w:t>substantially</w:t>
      </w:r>
      <w:r w:rsidRPr="00154C31">
        <w:rPr>
          <w:rFonts w:ascii="Times New Roman" w:eastAsia="STHupo" w:hAnsi="Times New Roman" w:cs="Times New Roman"/>
          <w:lang w:val="en-GB"/>
        </w:rPr>
        <w:t xml:space="preserve"> </w:t>
      </w:r>
      <w:r w:rsidR="005B1831" w:rsidRPr="00154C31">
        <w:rPr>
          <w:rFonts w:ascii="Times New Roman" w:eastAsia="STHupo" w:hAnsi="Times New Roman" w:cs="Times New Roman"/>
          <w:lang w:val="en-GB"/>
        </w:rPr>
        <w:t>delayed</w:t>
      </w:r>
      <w:r>
        <w:rPr>
          <w:rFonts w:ascii="Times New Roman" w:eastAsia="STHupo" w:hAnsi="Times New Roman" w:cs="Times New Roman"/>
          <w:lang w:val="en-GB"/>
        </w:rPr>
        <w:t>,</w:t>
      </w:r>
      <w:r w:rsidR="005B1831" w:rsidRPr="00154C31">
        <w:rPr>
          <w:rFonts w:ascii="Times New Roman" w:eastAsia="STHupo" w:hAnsi="Times New Roman" w:cs="Times New Roman"/>
          <w:lang w:val="en-GB"/>
        </w:rPr>
        <w:t xml:space="preserve"> even </w:t>
      </w:r>
      <w:r>
        <w:rPr>
          <w:rFonts w:ascii="Times New Roman" w:eastAsia="STHupo" w:hAnsi="Times New Roman" w:cs="Times New Roman"/>
          <w:lang w:val="en-GB"/>
        </w:rPr>
        <w:t xml:space="preserve">with </w:t>
      </w:r>
      <w:r w:rsidR="005B1831" w:rsidRPr="00154C31">
        <w:rPr>
          <w:rFonts w:ascii="Times New Roman" w:eastAsia="STHupo" w:hAnsi="Times New Roman" w:cs="Times New Roman"/>
          <w:lang w:val="en-GB"/>
        </w:rPr>
        <w:t xml:space="preserve">a </w:t>
      </w:r>
      <w:r w:rsidRPr="00154C31">
        <w:rPr>
          <w:rFonts w:ascii="Times New Roman" w:eastAsia="STHupo" w:hAnsi="Times New Roman" w:cs="Times New Roman"/>
          <w:lang w:val="en-GB"/>
        </w:rPr>
        <w:t xml:space="preserve">prepared </w:t>
      </w:r>
      <w:r w:rsidR="005B1831" w:rsidRPr="00154C31">
        <w:rPr>
          <w:rFonts w:ascii="Times New Roman" w:eastAsia="STHupo" w:hAnsi="Times New Roman" w:cs="Times New Roman"/>
          <w:lang w:val="en-GB"/>
        </w:rPr>
        <w:t xml:space="preserve">list of services. A </w:t>
      </w:r>
      <w:r>
        <w:rPr>
          <w:rFonts w:ascii="Times New Roman" w:eastAsia="STHupo" w:hAnsi="Times New Roman" w:cs="Times New Roman"/>
          <w:lang w:val="en-GB"/>
        </w:rPr>
        <w:t>major</w:t>
      </w:r>
      <w:r w:rsidRPr="00154C31">
        <w:rPr>
          <w:rFonts w:ascii="Times New Roman" w:eastAsia="STHupo" w:hAnsi="Times New Roman" w:cs="Times New Roman"/>
          <w:lang w:val="en-GB"/>
        </w:rPr>
        <w:t xml:space="preserve"> </w:t>
      </w:r>
      <w:r w:rsidR="005B1831" w:rsidRPr="00154C31">
        <w:rPr>
          <w:rFonts w:ascii="Times New Roman" w:eastAsia="STHupo" w:hAnsi="Times New Roman" w:cs="Times New Roman"/>
          <w:lang w:val="en-GB"/>
        </w:rPr>
        <w:t xml:space="preserve">challenge at the level of institutions of Bosnia and Herzegovina is the fact that the adopted Law on Electronic Signature </w:t>
      </w:r>
      <w:r>
        <w:rPr>
          <w:rFonts w:ascii="Times New Roman" w:eastAsia="STHupo" w:hAnsi="Times New Roman" w:cs="Times New Roman"/>
          <w:lang w:val="en-GB"/>
        </w:rPr>
        <w:t>was neither</w:t>
      </w:r>
      <w:r w:rsidR="005B1831" w:rsidRPr="00154C31">
        <w:rPr>
          <w:rFonts w:ascii="Times New Roman" w:eastAsia="STHupo" w:hAnsi="Times New Roman" w:cs="Times New Roman"/>
          <w:lang w:val="en-GB"/>
        </w:rPr>
        <w:t xml:space="preserve"> implemented </w:t>
      </w:r>
      <w:r>
        <w:rPr>
          <w:rFonts w:ascii="Times New Roman" w:eastAsia="STHupo" w:hAnsi="Times New Roman" w:cs="Times New Roman"/>
          <w:lang w:val="en-GB"/>
        </w:rPr>
        <w:t>n</w:t>
      </w:r>
      <w:r w:rsidR="005B1831" w:rsidRPr="00154C31">
        <w:rPr>
          <w:rFonts w:ascii="Times New Roman" w:eastAsia="STHupo" w:hAnsi="Times New Roman" w:cs="Times New Roman"/>
          <w:lang w:val="en-GB"/>
        </w:rPr>
        <w:t xml:space="preserve">or </w:t>
      </w:r>
      <w:r>
        <w:rPr>
          <w:rFonts w:ascii="Times New Roman" w:eastAsia="STHupo" w:hAnsi="Times New Roman" w:cs="Times New Roman"/>
          <w:lang w:val="en-GB"/>
        </w:rPr>
        <w:t>amended</w:t>
      </w:r>
      <w:r w:rsidR="005B1831" w:rsidRPr="00154C31">
        <w:rPr>
          <w:rFonts w:ascii="Times New Roman" w:eastAsia="STHupo" w:hAnsi="Times New Roman" w:cs="Times New Roman"/>
          <w:lang w:val="en-GB"/>
        </w:rPr>
        <w:t xml:space="preserve">, since the absence of electronic signatures makes the provisions of the Law on Administrative Procedure on Electronic Communication with Citizens irrelevant. The lack </w:t>
      </w:r>
      <w:r w:rsidR="005B1831" w:rsidRPr="00154C31">
        <w:rPr>
          <w:rFonts w:ascii="Times New Roman" w:eastAsia="STHupo" w:hAnsi="Times New Roman" w:cs="Times New Roman"/>
          <w:lang w:val="en-GB"/>
        </w:rPr>
        <w:lastRenderedPageBreak/>
        <w:t>of electronic signature and agreement on information</w:t>
      </w:r>
      <w:r w:rsidR="0006139D" w:rsidRPr="00154C31">
        <w:rPr>
          <w:rFonts w:ascii="Times New Roman" w:eastAsia="STHupo" w:hAnsi="Times New Roman" w:cs="Times New Roman"/>
          <w:lang w:val="en-GB"/>
        </w:rPr>
        <w:t xml:space="preserve"> sharing</w:t>
      </w:r>
      <w:r w:rsidR="005B1831" w:rsidRPr="00154C31">
        <w:rPr>
          <w:rFonts w:ascii="Times New Roman" w:eastAsia="STHupo" w:hAnsi="Times New Roman" w:cs="Times New Roman"/>
          <w:lang w:val="en-GB"/>
        </w:rPr>
        <w:t xml:space="preserve"> between </w:t>
      </w:r>
      <w:r w:rsidR="00B84B6A" w:rsidRPr="00154C31">
        <w:rPr>
          <w:rFonts w:ascii="Times New Roman" w:eastAsia="STHupo" w:hAnsi="Times New Roman" w:cs="Times New Roman"/>
          <w:lang w:val="en-GB"/>
        </w:rPr>
        <w:t xml:space="preserve">administrative authorities </w:t>
      </w:r>
      <w:r w:rsidR="0006139D" w:rsidRPr="00154C31">
        <w:rPr>
          <w:rFonts w:ascii="Times New Roman" w:eastAsia="STHupo" w:hAnsi="Times New Roman" w:cs="Times New Roman"/>
          <w:lang w:val="en-GB"/>
        </w:rPr>
        <w:t xml:space="preserve">continues to force citizens to </w:t>
      </w:r>
      <w:r>
        <w:rPr>
          <w:rFonts w:ascii="Times New Roman" w:eastAsia="STHupo" w:hAnsi="Times New Roman" w:cs="Times New Roman"/>
          <w:lang w:val="en-GB"/>
        </w:rPr>
        <w:t>o</w:t>
      </w:r>
      <w:r w:rsidR="00433834">
        <w:rPr>
          <w:rFonts w:ascii="Times New Roman" w:eastAsia="STHupo" w:hAnsi="Times New Roman" w:cs="Times New Roman"/>
          <w:lang w:val="en-GB"/>
        </w:rPr>
        <w:t>btain</w:t>
      </w:r>
      <w:r w:rsidRPr="00154C31">
        <w:rPr>
          <w:rFonts w:ascii="Times New Roman" w:eastAsia="STHupo" w:hAnsi="Times New Roman" w:cs="Times New Roman"/>
          <w:lang w:val="en-GB"/>
        </w:rPr>
        <w:t xml:space="preserve"> </w:t>
      </w:r>
      <w:r w:rsidR="0006139D" w:rsidRPr="00154C31">
        <w:rPr>
          <w:rFonts w:ascii="Times New Roman" w:eastAsia="STHupo" w:hAnsi="Times New Roman" w:cs="Times New Roman"/>
          <w:lang w:val="en-GB"/>
        </w:rPr>
        <w:t xml:space="preserve">the necessary documents themselves, instead of </w:t>
      </w:r>
      <w:r w:rsidR="00433834">
        <w:rPr>
          <w:rFonts w:ascii="Times New Roman" w:eastAsia="STHupo" w:hAnsi="Times New Roman" w:cs="Times New Roman"/>
          <w:lang w:val="en-GB"/>
        </w:rPr>
        <w:t>such</w:t>
      </w:r>
      <w:r w:rsidR="00433834" w:rsidRPr="00154C31">
        <w:rPr>
          <w:rFonts w:ascii="Times New Roman" w:eastAsia="STHupo" w:hAnsi="Times New Roman" w:cs="Times New Roman"/>
          <w:lang w:val="en-GB"/>
        </w:rPr>
        <w:t xml:space="preserve"> </w:t>
      </w:r>
      <w:r w:rsidR="0006139D" w:rsidRPr="00154C31">
        <w:rPr>
          <w:rFonts w:ascii="Times New Roman" w:eastAsia="STHupo" w:hAnsi="Times New Roman" w:cs="Times New Roman"/>
          <w:lang w:val="en-GB"/>
        </w:rPr>
        <w:t>documents being obtained ex officio by the administrative bod</w:t>
      </w:r>
      <w:r w:rsidR="00433834">
        <w:rPr>
          <w:rFonts w:ascii="Times New Roman" w:eastAsia="STHupo" w:hAnsi="Times New Roman" w:cs="Times New Roman"/>
          <w:lang w:val="en-GB"/>
        </w:rPr>
        <w:t>y</w:t>
      </w:r>
      <w:r w:rsidR="005B1831" w:rsidRPr="00154C31">
        <w:rPr>
          <w:rFonts w:ascii="Times New Roman" w:eastAsia="STHupo" w:hAnsi="Times New Roman" w:cs="Times New Roman"/>
          <w:lang w:val="en-GB"/>
        </w:rPr>
        <w:t>. This is undoubtedly an issue that should be addressed as a matter of priority in order to simplify the delivery of services to citizens. Equally important is the adoption of the interoperability framework</w:t>
      </w:r>
      <w:r w:rsidR="00433834">
        <w:rPr>
          <w:rFonts w:ascii="Times New Roman" w:eastAsia="STHupo" w:hAnsi="Times New Roman" w:cs="Times New Roman"/>
          <w:lang w:val="en-GB"/>
        </w:rPr>
        <w:t>,</w:t>
      </w:r>
      <w:r w:rsidR="005B1831" w:rsidRPr="00154C31">
        <w:rPr>
          <w:rFonts w:ascii="Times New Roman" w:eastAsia="STHupo" w:hAnsi="Times New Roman" w:cs="Times New Roman"/>
          <w:lang w:val="en-GB"/>
        </w:rPr>
        <w:t xml:space="preserve"> as a prerequisite for </w:t>
      </w:r>
      <w:r w:rsidR="00B84B6A" w:rsidRPr="00154C31">
        <w:rPr>
          <w:rFonts w:ascii="Times New Roman" w:eastAsia="STHupo" w:hAnsi="Times New Roman" w:cs="Times New Roman"/>
          <w:lang w:val="en-GB"/>
        </w:rPr>
        <w:t xml:space="preserve">broader </w:t>
      </w:r>
      <w:r w:rsidR="005B1831" w:rsidRPr="00154C31">
        <w:rPr>
          <w:rFonts w:ascii="Times New Roman" w:eastAsia="STHupo" w:hAnsi="Times New Roman" w:cs="Times New Roman"/>
          <w:lang w:val="en-GB"/>
        </w:rPr>
        <w:t xml:space="preserve">interventions in </w:t>
      </w:r>
      <w:r w:rsidR="00B84B6A" w:rsidRPr="00154C31">
        <w:rPr>
          <w:rFonts w:ascii="Times New Roman" w:eastAsia="STHupo" w:hAnsi="Times New Roman" w:cs="Times New Roman"/>
          <w:lang w:val="en-GB"/>
        </w:rPr>
        <w:t>respect of information sharing</w:t>
      </w:r>
      <w:r w:rsidR="005B1831" w:rsidRPr="00154C31">
        <w:rPr>
          <w:rFonts w:ascii="Times New Roman" w:eastAsia="STHupo" w:hAnsi="Times New Roman" w:cs="Times New Roman"/>
          <w:lang w:val="en-GB"/>
        </w:rPr>
        <w:t xml:space="preserve"> between administrative bodies and creation of a large </w:t>
      </w:r>
      <w:r w:rsidR="00B84B6A" w:rsidRPr="00154C31">
        <w:rPr>
          <w:rFonts w:ascii="Times New Roman" w:eastAsia="STHupo" w:hAnsi="Times New Roman" w:cs="Times New Roman"/>
          <w:lang w:val="en-GB"/>
        </w:rPr>
        <w:t xml:space="preserve">number of </w:t>
      </w:r>
      <w:r w:rsidR="005B1831" w:rsidRPr="00154C31">
        <w:rPr>
          <w:rFonts w:ascii="Times New Roman" w:eastAsia="STHupo" w:hAnsi="Times New Roman" w:cs="Times New Roman"/>
          <w:lang w:val="en-GB"/>
        </w:rPr>
        <w:t>electronic service</w:t>
      </w:r>
      <w:r w:rsidR="00B84B6A" w:rsidRPr="00154C31">
        <w:rPr>
          <w:rFonts w:ascii="Times New Roman" w:eastAsia="STHupo" w:hAnsi="Times New Roman" w:cs="Times New Roman"/>
          <w:lang w:val="en-GB"/>
        </w:rPr>
        <w:t>s</w:t>
      </w:r>
      <w:r w:rsidR="005B1831" w:rsidRPr="00154C31">
        <w:rPr>
          <w:rFonts w:ascii="Times New Roman" w:eastAsia="STHupo" w:hAnsi="Times New Roman" w:cs="Times New Roman"/>
          <w:lang w:val="en-GB"/>
        </w:rPr>
        <w:t>.</w:t>
      </w:r>
    </w:p>
    <w:p w14:paraId="1E136F99" w14:textId="5907498B" w:rsidR="005B1831" w:rsidRPr="00154C31" w:rsidRDefault="005B1831" w:rsidP="005B1831">
      <w:pPr>
        <w:rPr>
          <w:rFonts w:ascii="Times New Roman" w:eastAsia="STHupo" w:hAnsi="Times New Roman" w:cs="Times New Roman"/>
          <w:b/>
          <w:smallCaps/>
          <w:color w:val="2E74B5"/>
          <w:lang w:val="en-GB"/>
        </w:rPr>
      </w:pPr>
      <w:r w:rsidRPr="00154C31">
        <w:rPr>
          <w:rFonts w:ascii="Times New Roman" w:eastAsia="STHupo" w:hAnsi="Times New Roman" w:cs="Times New Roman"/>
          <w:b/>
          <w:smallCaps/>
          <w:color w:val="2E74B5"/>
          <w:lang w:val="en-GB"/>
        </w:rPr>
        <w:t xml:space="preserve">lessons learned during implementation of </w:t>
      </w:r>
      <w:r w:rsidR="00433834">
        <w:rPr>
          <w:rFonts w:ascii="Times New Roman" w:eastAsia="STHupo" w:hAnsi="Times New Roman" w:cs="Times New Roman"/>
          <w:b/>
          <w:smallCaps/>
          <w:color w:val="2E74B5"/>
          <w:lang w:val="en-GB"/>
        </w:rPr>
        <w:t>the PAR</w:t>
      </w:r>
      <w:r w:rsidR="00433834" w:rsidRPr="00154C31">
        <w:rPr>
          <w:rFonts w:ascii="Times New Roman" w:eastAsia="STHupo" w:hAnsi="Times New Roman" w:cs="Times New Roman"/>
          <w:b/>
          <w:smallCaps/>
          <w:color w:val="2E74B5"/>
          <w:lang w:val="en-GB"/>
        </w:rPr>
        <w:t xml:space="preserve"> Strategy</w:t>
      </w:r>
      <w:r w:rsidR="00433834">
        <w:rPr>
          <w:rFonts w:ascii="Times New Roman" w:eastAsia="STHupo" w:hAnsi="Times New Roman" w:cs="Times New Roman"/>
          <w:b/>
          <w:smallCaps/>
          <w:color w:val="2E74B5"/>
          <w:lang w:val="en-GB"/>
        </w:rPr>
        <w:t xml:space="preserve"> </w:t>
      </w:r>
      <w:r w:rsidR="00433834" w:rsidRPr="00154C31">
        <w:rPr>
          <w:rFonts w:ascii="Times New Roman" w:eastAsia="STHupo" w:hAnsi="Times New Roman" w:cs="Times New Roman"/>
          <w:b/>
          <w:smallCaps/>
          <w:color w:val="2E74B5"/>
          <w:lang w:val="en-GB"/>
        </w:rPr>
        <w:t>2006</w:t>
      </w:r>
      <w:r w:rsidR="00433834" w:rsidRPr="00154C31">
        <w:rPr>
          <w:rFonts w:ascii="Times New Roman" w:eastAsia="Calibri" w:hAnsi="Times New Roman" w:cs="Times New Roman"/>
          <w:b/>
          <w:smallCaps/>
          <w:color w:val="2E74B5"/>
          <w:lang w:val="en-GB"/>
        </w:rPr>
        <w:t>–</w:t>
      </w:r>
      <w:r w:rsidR="00433834" w:rsidRPr="00154C31">
        <w:rPr>
          <w:rFonts w:ascii="Times New Roman" w:eastAsia="STHupo" w:hAnsi="Times New Roman" w:cs="Times New Roman"/>
          <w:b/>
          <w:smallCaps/>
          <w:color w:val="2E74B5"/>
          <w:lang w:val="en-GB"/>
        </w:rPr>
        <w:t>2014</w:t>
      </w:r>
    </w:p>
    <w:p w14:paraId="6AACFD46" w14:textId="344BA17A" w:rsidR="005B1831" w:rsidRPr="00154C31" w:rsidRDefault="005B1831" w:rsidP="005B1831">
      <w:pPr>
        <w:jc w:val="both"/>
        <w:rPr>
          <w:rFonts w:ascii="Times New Roman" w:eastAsia="STHupo" w:hAnsi="Times New Roman" w:cs="Times New Roman"/>
          <w:lang w:val="en-GB"/>
        </w:rPr>
      </w:pPr>
      <w:r w:rsidRPr="00154C31">
        <w:rPr>
          <w:rFonts w:ascii="Times New Roman" w:eastAsia="STHupo" w:hAnsi="Times New Roman" w:cs="Times New Roman"/>
          <w:lang w:val="en-GB"/>
        </w:rPr>
        <w:t>The main reasons for</w:t>
      </w:r>
      <w:r w:rsidRPr="00154C31">
        <w:rPr>
          <w:rFonts w:ascii="Times New Roman" w:eastAsia="STHupo" w:hAnsi="Times New Roman" w:cs="Times New Roman"/>
          <w:b/>
          <w:lang w:val="en-GB"/>
        </w:rPr>
        <w:t xml:space="preserve"> delays</w:t>
      </w:r>
      <w:r w:rsidRPr="00154C31">
        <w:rPr>
          <w:rFonts w:ascii="Times New Roman" w:eastAsia="STHupo" w:hAnsi="Times New Roman" w:cs="Times New Roman"/>
          <w:lang w:val="en-GB"/>
        </w:rPr>
        <w:t xml:space="preserve"> in the implementation of planned reforms are limited political leadership and process management, delays in initiating reforms after the adoption of strategic documents, unrealistic deadlines, lack of clear identification of institutional </w:t>
      </w:r>
      <w:r w:rsidR="00B84B6A" w:rsidRPr="00154C31">
        <w:rPr>
          <w:rFonts w:ascii="Times New Roman" w:eastAsia="STHupo" w:hAnsi="Times New Roman" w:cs="Times New Roman"/>
          <w:lang w:val="en-GB"/>
        </w:rPr>
        <w:t>owners</w:t>
      </w:r>
      <w:r w:rsidRPr="00154C31">
        <w:rPr>
          <w:rFonts w:ascii="Times New Roman" w:eastAsia="STHupo" w:hAnsi="Times New Roman" w:cs="Times New Roman"/>
          <w:lang w:val="en-GB"/>
        </w:rPr>
        <w:t xml:space="preserve"> of some reform measures, </w:t>
      </w:r>
      <w:r w:rsidR="00433834">
        <w:rPr>
          <w:rFonts w:ascii="Times New Roman" w:eastAsia="STHupo" w:hAnsi="Times New Roman" w:cs="Times New Roman"/>
          <w:lang w:val="en-GB"/>
        </w:rPr>
        <w:t>lengthy</w:t>
      </w:r>
      <w:r w:rsidRPr="00154C31">
        <w:rPr>
          <w:rFonts w:ascii="Times New Roman" w:eastAsia="STHupo" w:hAnsi="Times New Roman" w:cs="Times New Roman"/>
          <w:lang w:val="en-GB"/>
        </w:rPr>
        <w:t xml:space="preserve"> harmoni</w:t>
      </w:r>
      <w:r w:rsidR="00B84B6A" w:rsidRPr="00154C31">
        <w:rPr>
          <w:rFonts w:ascii="Times New Roman" w:eastAsia="STHupo" w:hAnsi="Times New Roman" w:cs="Times New Roman"/>
          <w:lang w:val="en-GB"/>
        </w:rPr>
        <w:t>s</w:t>
      </w:r>
      <w:r w:rsidRPr="00154C31">
        <w:rPr>
          <w:rFonts w:ascii="Times New Roman" w:eastAsia="STHupo" w:hAnsi="Times New Roman" w:cs="Times New Roman"/>
          <w:lang w:val="en-GB"/>
        </w:rPr>
        <w:t xml:space="preserve">ation of project documents, complex public procurement procedures and </w:t>
      </w:r>
      <w:r w:rsidR="00433834">
        <w:rPr>
          <w:rFonts w:ascii="Times New Roman" w:eastAsia="STHupo" w:hAnsi="Times New Roman" w:cs="Times New Roman"/>
          <w:lang w:val="en-GB"/>
        </w:rPr>
        <w:t xml:space="preserve">the </w:t>
      </w:r>
      <w:r w:rsidRPr="00154C31">
        <w:rPr>
          <w:rFonts w:ascii="Times New Roman" w:eastAsia="STHupo" w:hAnsi="Times New Roman" w:cs="Times New Roman"/>
          <w:lang w:val="en-GB"/>
        </w:rPr>
        <w:t xml:space="preserve">challenges in integrating the reform agenda into annual planning. </w:t>
      </w:r>
    </w:p>
    <w:p w14:paraId="097D4538" w14:textId="547E9019" w:rsidR="005B1831" w:rsidRPr="00154C31" w:rsidRDefault="005B1831" w:rsidP="005B1831">
      <w:pPr>
        <w:jc w:val="both"/>
        <w:rPr>
          <w:rFonts w:ascii="Times New Roman" w:eastAsia="STHupo" w:hAnsi="Times New Roman" w:cs="Times New Roman"/>
          <w:lang w:val="en-GB"/>
        </w:rPr>
      </w:pPr>
      <w:r w:rsidRPr="00154C31">
        <w:rPr>
          <w:rFonts w:ascii="Times New Roman" w:eastAsia="STHupo" w:hAnsi="Times New Roman" w:cs="Times New Roman"/>
          <w:lang w:val="en-GB"/>
        </w:rPr>
        <w:t>Some of the lessons learned from implementation of the PAR Strategy point to the following</w:t>
      </w:r>
      <w:r w:rsidR="00433834" w:rsidRPr="00154C31">
        <w:rPr>
          <w:rFonts w:ascii="Times New Roman" w:eastAsia="STHupo" w:hAnsi="Times New Roman" w:cs="Times New Roman"/>
          <w:lang w:val="en-GB"/>
        </w:rPr>
        <w:t xml:space="preserve"> in particular</w:t>
      </w:r>
      <w:r w:rsidRPr="00154C31">
        <w:rPr>
          <w:rFonts w:ascii="Times New Roman" w:eastAsia="STHupo" w:hAnsi="Times New Roman" w:cs="Times New Roman"/>
          <w:lang w:val="en-GB"/>
        </w:rPr>
        <w:t>:</w:t>
      </w:r>
    </w:p>
    <w:p w14:paraId="25D52034" w14:textId="749ABC48" w:rsidR="005B1831" w:rsidRPr="00154C31" w:rsidRDefault="005B1831" w:rsidP="005B1831">
      <w:pPr>
        <w:numPr>
          <w:ilvl w:val="0"/>
          <w:numId w:val="8"/>
        </w:numPr>
        <w:spacing w:after="0" w:line="240" w:lineRule="auto"/>
        <w:jc w:val="both"/>
        <w:rPr>
          <w:rFonts w:ascii="Times New Roman" w:eastAsia="STHupo" w:hAnsi="Times New Roman" w:cs="Times New Roman"/>
          <w:strike/>
          <w:lang w:val="en-GB"/>
        </w:rPr>
      </w:pPr>
      <w:r w:rsidRPr="00154C31">
        <w:rPr>
          <w:rFonts w:ascii="Times New Roman" w:eastAsia="STHupo" w:hAnsi="Times New Roman" w:cs="Times New Roman"/>
          <w:lang w:val="en-GB"/>
        </w:rPr>
        <w:t xml:space="preserve">The need to </w:t>
      </w:r>
      <w:r w:rsidR="00433834">
        <w:rPr>
          <w:rFonts w:ascii="Times New Roman" w:eastAsia="STHupo" w:hAnsi="Times New Roman" w:cs="Times New Roman"/>
          <w:lang w:val="en-GB"/>
        </w:rPr>
        <w:t xml:space="preserve">use </w:t>
      </w:r>
      <w:r w:rsidR="00433834" w:rsidRPr="00154C31">
        <w:rPr>
          <w:rFonts w:ascii="Times New Roman" w:eastAsia="STHupo" w:hAnsi="Times New Roman" w:cs="Times New Roman"/>
          <w:lang w:val="en-GB"/>
        </w:rPr>
        <w:t xml:space="preserve">the management and coordination mechanism </w:t>
      </w:r>
      <w:r w:rsidR="00433834">
        <w:rPr>
          <w:rFonts w:ascii="Times New Roman" w:eastAsia="STHupo" w:hAnsi="Times New Roman" w:cs="Times New Roman"/>
          <w:lang w:val="en-GB"/>
        </w:rPr>
        <w:t>for</w:t>
      </w:r>
      <w:r w:rsidR="00433834" w:rsidRPr="00154C31">
        <w:rPr>
          <w:rFonts w:ascii="Times New Roman" w:eastAsia="STHupo" w:hAnsi="Times New Roman" w:cs="Times New Roman"/>
          <w:lang w:val="en-GB"/>
        </w:rPr>
        <w:t xml:space="preserve"> implementation</w:t>
      </w:r>
      <w:r w:rsidR="00F55A35">
        <w:rPr>
          <w:rFonts w:ascii="Times New Roman" w:eastAsia="STHupo" w:hAnsi="Times New Roman" w:cs="Times New Roman"/>
          <w:lang w:val="en-GB"/>
        </w:rPr>
        <w:t xml:space="preserve"> of the</w:t>
      </w:r>
      <w:r w:rsidR="00433834" w:rsidRPr="00154C31">
        <w:rPr>
          <w:rFonts w:ascii="Times New Roman" w:eastAsia="STHupo" w:hAnsi="Times New Roman" w:cs="Times New Roman"/>
          <w:lang w:val="en-GB"/>
        </w:rPr>
        <w:t xml:space="preserve"> Strategic Framework</w:t>
      </w:r>
      <w:r w:rsidR="00433834" w:rsidRPr="00433834">
        <w:rPr>
          <w:rFonts w:ascii="Times New Roman" w:eastAsia="STHupo" w:hAnsi="Times New Roman" w:cs="Times New Roman"/>
          <w:lang w:val="en-GB"/>
        </w:rPr>
        <w:t xml:space="preserve"> </w:t>
      </w:r>
      <w:r w:rsidR="00F55A35">
        <w:rPr>
          <w:rFonts w:ascii="Times New Roman" w:eastAsia="STHupo" w:hAnsi="Times New Roman" w:cs="Times New Roman"/>
          <w:lang w:val="en-GB"/>
        </w:rPr>
        <w:t xml:space="preserve">to </w:t>
      </w:r>
      <w:r w:rsidRPr="00154C31">
        <w:rPr>
          <w:rFonts w:ascii="Times New Roman" w:eastAsia="STHupo" w:hAnsi="Times New Roman" w:cs="Times New Roman"/>
          <w:lang w:val="en-GB"/>
        </w:rPr>
        <w:t xml:space="preserve">clearly define the roles and responsibilities of all </w:t>
      </w:r>
      <w:r w:rsidR="00433834" w:rsidRPr="00154C31">
        <w:rPr>
          <w:rFonts w:ascii="Times New Roman" w:eastAsia="STHupo" w:hAnsi="Times New Roman" w:cs="Times New Roman"/>
          <w:lang w:val="en-GB"/>
        </w:rPr>
        <w:t xml:space="preserve">implementation </w:t>
      </w:r>
      <w:r w:rsidRPr="00154C31">
        <w:rPr>
          <w:rFonts w:ascii="Times New Roman" w:eastAsia="STHupo" w:hAnsi="Times New Roman" w:cs="Times New Roman"/>
          <w:lang w:val="en-GB"/>
        </w:rPr>
        <w:t xml:space="preserve">stakeholders at the political, operational and technical level, and </w:t>
      </w:r>
      <w:r w:rsidR="00F55A35">
        <w:rPr>
          <w:rFonts w:ascii="Times New Roman" w:eastAsia="STHupo" w:hAnsi="Times New Roman" w:cs="Times New Roman"/>
          <w:lang w:val="en-GB"/>
        </w:rPr>
        <w:t xml:space="preserve">to </w:t>
      </w:r>
      <w:r w:rsidRPr="00154C31">
        <w:rPr>
          <w:rFonts w:ascii="Times New Roman" w:eastAsia="STHupo" w:hAnsi="Times New Roman" w:cs="Times New Roman"/>
          <w:lang w:val="en-GB"/>
        </w:rPr>
        <w:t xml:space="preserve">ensure their functionality. Namely, although the </w:t>
      </w:r>
      <w:r w:rsidR="00F55A35">
        <w:rPr>
          <w:rFonts w:ascii="Times New Roman" w:eastAsia="STHupo" w:hAnsi="Times New Roman" w:cs="Times New Roman"/>
          <w:lang w:val="en-GB"/>
        </w:rPr>
        <w:t>PAR management</w:t>
      </w:r>
      <w:r w:rsidR="00F55A35"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and coordination mechanism was previously established by the Common Platform, political </w:t>
      </w:r>
      <w:r w:rsidR="00F55A35" w:rsidRPr="00154C31">
        <w:rPr>
          <w:rFonts w:ascii="Times New Roman" w:eastAsia="STHupo" w:hAnsi="Times New Roman" w:cs="Times New Roman"/>
          <w:lang w:val="en-GB"/>
        </w:rPr>
        <w:t xml:space="preserve">management </w:t>
      </w:r>
      <w:r w:rsidR="00F55A35">
        <w:rPr>
          <w:rFonts w:ascii="Times New Roman" w:eastAsia="STHupo" w:hAnsi="Times New Roman" w:cs="Times New Roman"/>
          <w:lang w:val="en-GB"/>
        </w:rPr>
        <w:t xml:space="preserve">of the </w:t>
      </w:r>
      <w:r w:rsidRPr="00154C31">
        <w:rPr>
          <w:rFonts w:ascii="Times New Roman" w:eastAsia="STHupo" w:hAnsi="Times New Roman" w:cs="Times New Roman"/>
          <w:lang w:val="en-GB"/>
        </w:rPr>
        <w:t xml:space="preserve">reform was </w:t>
      </w:r>
      <w:r w:rsidR="00F55A35">
        <w:rPr>
          <w:rFonts w:ascii="Times New Roman" w:eastAsia="STHupo" w:hAnsi="Times New Roman" w:cs="Times New Roman"/>
          <w:lang w:val="en-GB"/>
        </w:rPr>
        <w:t>absent</w:t>
      </w:r>
      <w:r w:rsidRPr="00154C31">
        <w:rPr>
          <w:rFonts w:ascii="Times New Roman" w:eastAsia="STHupo" w:hAnsi="Times New Roman" w:cs="Times New Roman"/>
          <w:lang w:val="en-GB"/>
        </w:rPr>
        <w:t>.</w:t>
      </w:r>
      <w:r w:rsidRPr="00154C31">
        <w:rPr>
          <w:rFonts w:ascii="Times New Roman" w:eastAsia="STHupo" w:hAnsi="Times New Roman" w:cs="Times New Roman"/>
          <w:vertAlign w:val="superscript"/>
          <w:lang w:val="en-GB"/>
        </w:rPr>
        <w:footnoteReference w:id="31"/>
      </w:r>
      <w:r w:rsidR="00217BCE"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The Coordination Board for Economic Development and European Integration</w:t>
      </w:r>
      <w:r w:rsidR="00F55A35">
        <w:rPr>
          <w:rFonts w:ascii="Times New Roman" w:eastAsia="STHupo" w:hAnsi="Times New Roman" w:cs="Times New Roman"/>
          <w:lang w:val="en-GB"/>
        </w:rPr>
        <w:t xml:space="preserve">, the leading management and coordination body at the political level, </w:t>
      </w:r>
      <w:r w:rsidRPr="00154C31">
        <w:rPr>
          <w:rFonts w:ascii="Times New Roman" w:eastAsia="STHupo" w:hAnsi="Times New Roman" w:cs="Times New Roman"/>
          <w:lang w:val="en-GB"/>
        </w:rPr>
        <w:t xml:space="preserve">never </w:t>
      </w:r>
      <w:r w:rsidR="00F55A35">
        <w:rPr>
          <w:rFonts w:ascii="Times New Roman" w:eastAsia="STHupo" w:hAnsi="Times New Roman" w:cs="Times New Roman"/>
          <w:lang w:val="en-GB"/>
        </w:rPr>
        <w:t>convened</w:t>
      </w:r>
      <w:r w:rsidR="00F55A35"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to discuss PAR-related matters. For this reason, in the next strategy period clear political support </w:t>
      </w:r>
      <w:r w:rsidR="00F55A35">
        <w:rPr>
          <w:rFonts w:ascii="Times New Roman" w:eastAsia="STHupo" w:hAnsi="Times New Roman" w:cs="Times New Roman"/>
          <w:lang w:val="en-GB"/>
        </w:rPr>
        <w:t xml:space="preserve">must be provided </w:t>
      </w:r>
      <w:r w:rsidR="00B84B6A" w:rsidRPr="00154C31">
        <w:rPr>
          <w:rFonts w:ascii="Times New Roman" w:eastAsia="STHupo" w:hAnsi="Times New Roman" w:cs="Times New Roman"/>
          <w:lang w:val="en-GB"/>
        </w:rPr>
        <w:t>for</w:t>
      </w:r>
      <w:r w:rsidRPr="00154C31">
        <w:rPr>
          <w:rFonts w:ascii="Times New Roman" w:eastAsia="STHupo" w:hAnsi="Times New Roman" w:cs="Times New Roman"/>
          <w:lang w:val="en-GB"/>
        </w:rPr>
        <w:t xml:space="preserve"> further public administration reform and strengthen the role of PAR Coordinators for all administrative levels;</w:t>
      </w:r>
    </w:p>
    <w:p w14:paraId="7C4140D4" w14:textId="51685916" w:rsidR="005B1831" w:rsidRPr="00154C31" w:rsidRDefault="005B1831" w:rsidP="005B1831">
      <w:pPr>
        <w:numPr>
          <w:ilvl w:val="0"/>
          <w:numId w:val="8"/>
        </w:numPr>
        <w:spacing w:after="0" w:line="276" w:lineRule="auto"/>
        <w:jc w:val="both"/>
        <w:rPr>
          <w:rFonts w:ascii="Times New Roman" w:eastAsia="STHupo" w:hAnsi="Times New Roman" w:cs="Times New Roman"/>
          <w:strike/>
          <w:lang w:val="en-GB"/>
        </w:rPr>
      </w:pPr>
      <w:r w:rsidRPr="00154C31">
        <w:rPr>
          <w:rFonts w:ascii="Times New Roman" w:eastAsia="STHupo" w:hAnsi="Times New Roman" w:cs="Times New Roman"/>
          <w:lang w:val="en-GB"/>
        </w:rPr>
        <w:t xml:space="preserve">The need to improve the monitoring and evaluation system </w:t>
      </w:r>
      <w:r w:rsidR="00767003">
        <w:rPr>
          <w:rFonts w:ascii="Times New Roman" w:eastAsia="STHupo" w:hAnsi="Times New Roman" w:cs="Times New Roman"/>
          <w:lang w:val="en-GB"/>
        </w:rPr>
        <w:t>in line with</w:t>
      </w:r>
      <w:r w:rsidRPr="00154C31">
        <w:rPr>
          <w:rFonts w:ascii="Times New Roman" w:eastAsia="STHupo" w:hAnsi="Times New Roman" w:cs="Times New Roman"/>
          <w:lang w:val="en-GB"/>
        </w:rPr>
        <w:t xml:space="preserve"> performance indicators. The monitoring and evaluation framework </w:t>
      </w:r>
      <w:r w:rsidR="002B6687">
        <w:rPr>
          <w:rFonts w:ascii="Times New Roman" w:eastAsia="STHupo" w:hAnsi="Times New Roman" w:cs="Times New Roman"/>
          <w:lang w:val="en-GB"/>
        </w:rPr>
        <w:t>created</w:t>
      </w:r>
      <w:r w:rsidR="002B6687" w:rsidRPr="00154C31">
        <w:rPr>
          <w:rFonts w:ascii="Times New Roman" w:eastAsia="STHupo" w:hAnsi="Times New Roman" w:cs="Times New Roman"/>
          <w:lang w:val="en-GB"/>
        </w:rPr>
        <w:t xml:space="preserve"> </w:t>
      </w:r>
      <w:r w:rsidR="00B84B6A" w:rsidRPr="00154C31">
        <w:rPr>
          <w:rFonts w:ascii="Times New Roman" w:eastAsia="STHupo" w:hAnsi="Times New Roman" w:cs="Times New Roman"/>
          <w:lang w:val="en-GB"/>
        </w:rPr>
        <w:t>under</w:t>
      </w:r>
      <w:r w:rsidRPr="00154C31">
        <w:rPr>
          <w:rFonts w:ascii="Times New Roman" w:eastAsia="STHupo" w:hAnsi="Times New Roman" w:cs="Times New Roman"/>
          <w:lang w:val="en-GB"/>
        </w:rPr>
        <w:t xml:space="preserve"> the previous Strategy identified </w:t>
      </w:r>
      <w:r w:rsidR="00A531D5" w:rsidRPr="00154C31">
        <w:rPr>
          <w:rFonts w:ascii="Times New Roman" w:eastAsia="STHupo" w:hAnsi="Times New Roman" w:cs="Times New Roman"/>
          <w:lang w:val="en-GB"/>
        </w:rPr>
        <w:t xml:space="preserve">the </w:t>
      </w:r>
      <w:r w:rsidRPr="00154C31">
        <w:rPr>
          <w:rFonts w:ascii="Times New Roman" w:eastAsia="STHupo" w:hAnsi="Times New Roman" w:cs="Times New Roman"/>
          <w:lang w:val="en-GB"/>
        </w:rPr>
        <w:t xml:space="preserve">indicators </w:t>
      </w:r>
      <w:r w:rsidR="00A531D5" w:rsidRPr="00154C31">
        <w:rPr>
          <w:rFonts w:ascii="Times New Roman" w:eastAsia="STHupo" w:hAnsi="Times New Roman" w:cs="Times New Roman"/>
          <w:lang w:val="en-GB"/>
        </w:rPr>
        <w:t xml:space="preserve">which </w:t>
      </w:r>
      <w:r w:rsidR="00B84B6A" w:rsidRPr="00154C31">
        <w:rPr>
          <w:rFonts w:ascii="Times New Roman" w:eastAsia="STHupo" w:hAnsi="Times New Roman" w:cs="Times New Roman"/>
          <w:lang w:val="en-GB"/>
        </w:rPr>
        <w:t xml:space="preserve">were </w:t>
      </w:r>
      <w:r w:rsidRPr="00154C31">
        <w:rPr>
          <w:rFonts w:ascii="Times New Roman" w:eastAsia="STHupo" w:hAnsi="Times New Roman" w:cs="Times New Roman"/>
          <w:lang w:val="en-GB"/>
        </w:rPr>
        <w:t xml:space="preserve">mainly </w:t>
      </w:r>
      <w:r w:rsidR="00B84B6A" w:rsidRPr="00154C31">
        <w:rPr>
          <w:rFonts w:ascii="Times New Roman" w:eastAsia="STHupo" w:hAnsi="Times New Roman" w:cs="Times New Roman"/>
          <w:lang w:val="en-GB"/>
        </w:rPr>
        <w:t xml:space="preserve">linked to </w:t>
      </w:r>
      <w:r w:rsidRPr="00154C31">
        <w:rPr>
          <w:rFonts w:ascii="Times New Roman" w:eastAsia="STHupo" w:hAnsi="Times New Roman" w:cs="Times New Roman"/>
          <w:lang w:val="en-GB"/>
        </w:rPr>
        <w:t xml:space="preserve">processes and direct outputs </w:t>
      </w:r>
      <w:r w:rsidR="00FA4E28">
        <w:rPr>
          <w:rFonts w:ascii="Times New Roman" w:eastAsia="STHupo" w:hAnsi="Times New Roman" w:cs="Times New Roman"/>
          <w:lang w:val="en-GB"/>
        </w:rPr>
        <w:t>from</w:t>
      </w:r>
      <w:r w:rsidRPr="00154C31">
        <w:rPr>
          <w:rFonts w:ascii="Times New Roman" w:eastAsia="STHupo" w:hAnsi="Times New Roman" w:cs="Times New Roman"/>
          <w:lang w:val="en-GB"/>
        </w:rPr>
        <w:t xml:space="preserve"> activities</w:t>
      </w:r>
      <w:r w:rsidR="00B84B6A" w:rsidRPr="00154C31">
        <w:rPr>
          <w:rFonts w:ascii="Times New Roman" w:eastAsia="STHupo" w:hAnsi="Times New Roman" w:cs="Times New Roman"/>
          <w:lang w:val="en-GB"/>
        </w:rPr>
        <w:t>,</w:t>
      </w:r>
      <w:r w:rsidR="00B84B6A" w:rsidRPr="00154C31">
        <w:rPr>
          <w:lang w:val="en-GB"/>
        </w:rPr>
        <w:t xml:space="preserve"> </w:t>
      </w:r>
      <w:r w:rsidR="00B84B6A" w:rsidRPr="00154C31">
        <w:rPr>
          <w:rFonts w:ascii="Times New Roman" w:eastAsia="STHupo" w:hAnsi="Times New Roman" w:cs="Times New Roman"/>
          <w:lang w:val="en-GB"/>
        </w:rPr>
        <w:t>and consequently the reporting was based on the execution of activities and the achievement of goals, rather than on the assessment of achieved results</w:t>
      </w:r>
      <w:r w:rsidRPr="00154C31">
        <w:rPr>
          <w:rFonts w:ascii="Times New Roman" w:eastAsia="STHupo" w:hAnsi="Times New Roman" w:cs="Times New Roman"/>
          <w:lang w:val="en-GB"/>
        </w:rPr>
        <w:t>. This substantially decreased the precision and relevance of evaluation of effects of undertaken RAP1 measures;</w:t>
      </w:r>
    </w:p>
    <w:p w14:paraId="6E611254" w14:textId="1DEDAF2C" w:rsidR="005B1831" w:rsidRPr="00154C31" w:rsidRDefault="005B1831" w:rsidP="005B1831">
      <w:pPr>
        <w:pStyle w:val="ListParagraph"/>
        <w:numPr>
          <w:ilvl w:val="0"/>
          <w:numId w:val="8"/>
        </w:numPr>
        <w:spacing w:after="0" w:line="276" w:lineRule="auto"/>
        <w:jc w:val="both"/>
        <w:rPr>
          <w:rFonts w:ascii="Times New Roman" w:eastAsia="STHupo" w:hAnsi="Times New Roman" w:cs="Times New Roman"/>
          <w:strike/>
          <w:lang w:val="en-GB"/>
        </w:rPr>
      </w:pPr>
      <w:r w:rsidRPr="00154C31">
        <w:rPr>
          <w:rFonts w:ascii="Times New Roman" w:eastAsia="STHupo" w:hAnsi="Times New Roman" w:cs="Times New Roman"/>
          <w:lang w:val="en-GB"/>
        </w:rPr>
        <w:t xml:space="preserve">The need to plan and </w:t>
      </w:r>
      <w:r w:rsidR="000504B6">
        <w:rPr>
          <w:rFonts w:ascii="Times New Roman" w:eastAsia="STHupo" w:hAnsi="Times New Roman" w:cs="Times New Roman"/>
          <w:lang w:val="en-GB"/>
        </w:rPr>
        <w:t>report</w:t>
      </w:r>
      <w:r w:rsidR="000504B6"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financial resources for implementation of planned strategic measures, given that the previous Strategy did not </w:t>
      </w:r>
      <w:r w:rsidR="000504B6">
        <w:rPr>
          <w:rFonts w:ascii="Times New Roman" w:eastAsia="STHupo" w:hAnsi="Times New Roman" w:cs="Times New Roman"/>
          <w:lang w:val="en-GB"/>
        </w:rPr>
        <w:t>exhibit</w:t>
      </w:r>
      <w:r w:rsidR="000504B6" w:rsidRPr="00154C31" w:rsidDel="000504B6">
        <w:rPr>
          <w:rFonts w:ascii="Times New Roman" w:eastAsia="STHupo" w:hAnsi="Times New Roman" w:cs="Times New Roman"/>
          <w:lang w:val="en-GB"/>
        </w:rPr>
        <w:t xml:space="preserve"> </w:t>
      </w:r>
      <w:r w:rsidR="000504B6">
        <w:rPr>
          <w:rFonts w:ascii="Times New Roman" w:eastAsia="STHupo" w:hAnsi="Times New Roman" w:cs="Times New Roman"/>
          <w:lang w:val="en-GB"/>
        </w:rPr>
        <w:t xml:space="preserve">the </w:t>
      </w:r>
      <w:r w:rsidRPr="00154C31">
        <w:rPr>
          <w:rFonts w:ascii="Times New Roman" w:eastAsia="STHupo" w:hAnsi="Times New Roman" w:cs="Times New Roman"/>
          <w:lang w:val="en-GB"/>
        </w:rPr>
        <w:t xml:space="preserve">necessary financial resources. </w:t>
      </w:r>
      <w:r w:rsidR="000504B6">
        <w:rPr>
          <w:rFonts w:ascii="Times New Roman" w:eastAsia="STHupo" w:hAnsi="Times New Roman" w:cs="Times New Roman"/>
          <w:lang w:val="en-GB"/>
        </w:rPr>
        <w:t>I</w:t>
      </w:r>
      <w:r w:rsidRPr="00154C31">
        <w:rPr>
          <w:rFonts w:ascii="Times New Roman" w:eastAsia="STHupo" w:hAnsi="Times New Roman" w:cs="Times New Roman"/>
          <w:lang w:val="en-GB"/>
        </w:rPr>
        <w:t xml:space="preserve">mplementation of the previous Strategy was, in addition to budgetary funds, heavily reliant on the funds of the PAR Fund as a common </w:t>
      </w:r>
      <w:r w:rsidR="000504B6" w:rsidRPr="00154C31">
        <w:rPr>
          <w:rFonts w:ascii="Times New Roman" w:eastAsia="STHupo" w:hAnsi="Times New Roman" w:cs="Times New Roman"/>
          <w:lang w:val="en-GB"/>
        </w:rPr>
        <w:t xml:space="preserve">instrument </w:t>
      </w:r>
      <w:r w:rsidR="000504B6">
        <w:rPr>
          <w:rFonts w:ascii="Times New Roman" w:eastAsia="STHupo" w:hAnsi="Times New Roman" w:cs="Times New Roman"/>
          <w:lang w:val="en-GB"/>
        </w:rPr>
        <w:t xml:space="preserve">for </w:t>
      </w:r>
      <w:r w:rsidRPr="00154C31">
        <w:rPr>
          <w:rFonts w:ascii="Times New Roman" w:eastAsia="STHupo" w:hAnsi="Times New Roman" w:cs="Times New Roman"/>
          <w:lang w:val="en-GB"/>
        </w:rPr>
        <w:t xml:space="preserve">donor funding on the one hand, and the Council of Ministers of Bosnia and Herzegovina, Government of the Federation of Bosnia and Herzegovina, </w:t>
      </w:r>
      <w:r w:rsidR="00237478" w:rsidRPr="00154C31">
        <w:rPr>
          <w:rFonts w:ascii="Times New Roman" w:eastAsia="STHupo" w:hAnsi="Times New Roman" w:cs="Times New Roman"/>
          <w:lang w:val="en-GB"/>
        </w:rPr>
        <w:t>Government of Republika Srpska</w:t>
      </w:r>
      <w:r w:rsidRPr="00154C31">
        <w:rPr>
          <w:rFonts w:ascii="Times New Roman" w:eastAsia="STHupo" w:hAnsi="Times New Roman" w:cs="Times New Roman"/>
          <w:lang w:val="en-GB"/>
        </w:rPr>
        <w:t xml:space="preserve"> and Government of </w:t>
      </w:r>
      <w:r w:rsidR="00DB1944">
        <w:rPr>
          <w:rFonts w:ascii="Times New Roman" w:eastAsia="STHupo" w:hAnsi="Times New Roman" w:cs="Times New Roman"/>
          <w:lang w:val="en-GB"/>
        </w:rPr>
        <w:t>Brcko</w:t>
      </w:r>
      <w:r w:rsidR="00FE6137" w:rsidRPr="00154C31">
        <w:rPr>
          <w:rFonts w:ascii="Times New Roman" w:eastAsia="STHupo" w:hAnsi="Times New Roman" w:cs="Times New Roman"/>
          <w:lang w:val="en-GB"/>
        </w:rPr>
        <w:t xml:space="preserve"> District</w:t>
      </w:r>
      <w:r w:rsidRPr="00154C31">
        <w:rPr>
          <w:rFonts w:ascii="Times New Roman" w:eastAsia="STHupo" w:hAnsi="Times New Roman" w:cs="Times New Roman"/>
          <w:lang w:val="en-GB"/>
        </w:rPr>
        <w:t xml:space="preserve"> on the other</w:t>
      </w:r>
      <w:r w:rsidRPr="00154C31">
        <w:rPr>
          <w:rFonts w:ascii="Times New Roman" w:eastAsia="STHupo" w:hAnsi="Times New Roman" w:cs="Times New Roman"/>
          <w:szCs w:val="18"/>
          <w:lang w:val="en-GB"/>
        </w:rPr>
        <w:t xml:space="preserve">. There is the need for </w:t>
      </w:r>
      <w:r w:rsidR="000504B6" w:rsidRPr="00154C31">
        <w:rPr>
          <w:rFonts w:ascii="Times New Roman" w:eastAsia="STHupo" w:hAnsi="Times New Roman" w:cs="Times New Roman"/>
          <w:szCs w:val="18"/>
          <w:lang w:val="en-GB"/>
        </w:rPr>
        <w:t>timely recogni</w:t>
      </w:r>
      <w:r w:rsidR="000504B6">
        <w:rPr>
          <w:rFonts w:ascii="Times New Roman" w:eastAsia="STHupo" w:hAnsi="Times New Roman" w:cs="Times New Roman"/>
          <w:szCs w:val="18"/>
          <w:lang w:val="en-GB"/>
        </w:rPr>
        <w:t>tion of</w:t>
      </w:r>
      <w:r w:rsidR="000504B6" w:rsidRPr="00154C31">
        <w:rPr>
          <w:rFonts w:ascii="Times New Roman" w:eastAsia="STHupo" w:hAnsi="Times New Roman" w:cs="Times New Roman"/>
          <w:szCs w:val="18"/>
          <w:lang w:val="en-GB"/>
        </w:rPr>
        <w:t xml:space="preserve"> </w:t>
      </w:r>
      <w:r w:rsidRPr="00154C31">
        <w:rPr>
          <w:rFonts w:ascii="Times New Roman" w:eastAsia="STHupo" w:hAnsi="Times New Roman" w:cs="Times New Roman"/>
          <w:szCs w:val="18"/>
          <w:lang w:val="en-GB"/>
        </w:rPr>
        <w:t>planned refor</w:t>
      </w:r>
      <w:r w:rsidR="002B1E57" w:rsidRPr="00154C31">
        <w:rPr>
          <w:rFonts w:ascii="Times New Roman" w:eastAsia="STHupo" w:hAnsi="Times New Roman" w:cs="Times New Roman"/>
          <w:szCs w:val="18"/>
          <w:lang w:val="en-GB"/>
        </w:rPr>
        <w:t xml:space="preserve">m measures </w:t>
      </w:r>
      <w:r w:rsidRPr="00154C31">
        <w:rPr>
          <w:rFonts w:ascii="Times New Roman" w:eastAsia="STHupo" w:hAnsi="Times New Roman" w:cs="Times New Roman"/>
          <w:szCs w:val="18"/>
          <w:lang w:val="en-GB"/>
        </w:rPr>
        <w:t xml:space="preserve">and </w:t>
      </w:r>
      <w:r w:rsidR="000504B6">
        <w:rPr>
          <w:rFonts w:ascii="Times New Roman" w:eastAsia="STHupo" w:hAnsi="Times New Roman" w:cs="Times New Roman"/>
          <w:szCs w:val="18"/>
          <w:lang w:val="en-GB"/>
        </w:rPr>
        <w:t>their inclusion</w:t>
      </w:r>
      <w:r w:rsidRPr="00154C31">
        <w:rPr>
          <w:rFonts w:ascii="Times New Roman" w:eastAsia="STHupo" w:hAnsi="Times New Roman" w:cs="Times New Roman"/>
          <w:szCs w:val="18"/>
          <w:lang w:val="en-GB"/>
        </w:rPr>
        <w:t xml:space="preserve"> in medium</w:t>
      </w:r>
      <w:r w:rsidR="00B84B6A" w:rsidRPr="00154C31">
        <w:rPr>
          <w:rFonts w:ascii="Times New Roman" w:eastAsia="STHupo" w:hAnsi="Times New Roman" w:cs="Times New Roman"/>
          <w:szCs w:val="18"/>
          <w:lang w:val="en-GB"/>
        </w:rPr>
        <w:t>-term</w:t>
      </w:r>
      <w:r w:rsidRPr="00154C31">
        <w:rPr>
          <w:rFonts w:ascii="Times New Roman" w:eastAsia="STHupo" w:hAnsi="Times New Roman" w:cs="Times New Roman"/>
          <w:szCs w:val="18"/>
          <w:lang w:val="en-GB"/>
        </w:rPr>
        <w:t xml:space="preserve"> and annual plans of institutions and administrative bodies identified as implementers of these measures</w:t>
      </w:r>
      <w:r w:rsidRPr="00154C31">
        <w:rPr>
          <w:rFonts w:ascii="Times New Roman" w:eastAsia="STHupo" w:hAnsi="Times New Roman" w:cs="Times New Roman"/>
          <w:lang w:val="en-GB"/>
        </w:rPr>
        <w:t xml:space="preserve">. In </w:t>
      </w:r>
      <w:r w:rsidR="00B84B6A" w:rsidRPr="00154C31">
        <w:rPr>
          <w:rFonts w:ascii="Times New Roman" w:eastAsia="STHupo" w:hAnsi="Times New Roman" w:cs="Times New Roman"/>
          <w:lang w:val="en-GB"/>
        </w:rPr>
        <w:t xml:space="preserve">the </w:t>
      </w:r>
      <w:r w:rsidRPr="00154C31">
        <w:rPr>
          <w:rFonts w:ascii="Times New Roman" w:eastAsia="STHupo" w:hAnsi="Times New Roman" w:cs="Times New Roman"/>
          <w:lang w:val="en-GB"/>
        </w:rPr>
        <w:t xml:space="preserve">absence of </w:t>
      </w:r>
      <w:r w:rsidR="000504B6">
        <w:rPr>
          <w:rFonts w:ascii="Times New Roman" w:eastAsia="STHupo" w:hAnsi="Times New Roman" w:cs="Times New Roman"/>
          <w:lang w:val="en-GB"/>
        </w:rPr>
        <w:t xml:space="preserve">a </w:t>
      </w:r>
      <w:r w:rsidRPr="00154C31">
        <w:rPr>
          <w:rFonts w:ascii="Times New Roman" w:eastAsia="STHupo" w:hAnsi="Times New Roman" w:cs="Times New Roman"/>
          <w:lang w:val="en-GB"/>
        </w:rPr>
        <w:t>clear</w:t>
      </w:r>
      <w:r w:rsidR="000504B6">
        <w:rPr>
          <w:rFonts w:ascii="Times New Roman" w:eastAsia="STHupo" w:hAnsi="Times New Roman" w:cs="Times New Roman"/>
          <w:lang w:val="en-GB"/>
        </w:rPr>
        <w:t>ly</w:t>
      </w:r>
      <w:r w:rsidRPr="00154C31">
        <w:rPr>
          <w:rFonts w:ascii="Times New Roman" w:eastAsia="STHupo" w:hAnsi="Times New Roman" w:cs="Times New Roman"/>
          <w:lang w:val="en-GB"/>
        </w:rPr>
        <w:t xml:space="preserve"> identif</w:t>
      </w:r>
      <w:r w:rsidR="000504B6">
        <w:rPr>
          <w:rFonts w:ascii="Times New Roman" w:eastAsia="STHupo" w:hAnsi="Times New Roman" w:cs="Times New Roman"/>
          <w:lang w:val="en-GB"/>
        </w:rPr>
        <w:t>ied</w:t>
      </w:r>
      <w:r w:rsidRPr="00154C31">
        <w:rPr>
          <w:rFonts w:ascii="Times New Roman" w:eastAsia="STHupo" w:hAnsi="Times New Roman" w:cs="Times New Roman"/>
          <w:lang w:val="en-GB"/>
        </w:rPr>
        <w:t xml:space="preserve"> institution responsible for implementation of reform measures, </w:t>
      </w:r>
      <w:r w:rsidR="000504B6" w:rsidRPr="00154C31">
        <w:rPr>
          <w:rFonts w:ascii="Times New Roman" w:eastAsia="STHupo" w:hAnsi="Times New Roman" w:cs="Times New Roman"/>
          <w:lang w:val="en-GB"/>
        </w:rPr>
        <w:t xml:space="preserve">activities </w:t>
      </w:r>
      <w:r w:rsidR="000504B6">
        <w:rPr>
          <w:rFonts w:ascii="Times New Roman" w:eastAsia="STHupo" w:hAnsi="Times New Roman" w:cs="Times New Roman"/>
          <w:lang w:val="en-GB"/>
        </w:rPr>
        <w:t>are not included</w:t>
      </w:r>
      <w:r w:rsidRPr="00154C31">
        <w:rPr>
          <w:rFonts w:ascii="Times New Roman" w:eastAsia="STHupo" w:hAnsi="Times New Roman" w:cs="Times New Roman"/>
          <w:lang w:val="en-GB"/>
        </w:rPr>
        <w:t xml:space="preserve"> in medium</w:t>
      </w:r>
      <w:r w:rsidR="00B84B6A" w:rsidRPr="00154C31">
        <w:rPr>
          <w:rFonts w:ascii="Times New Roman" w:eastAsia="STHupo" w:hAnsi="Times New Roman" w:cs="Times New Roman"/>
          <w:lang w:val="en-GB"/>
        </w:rPr>
        <w:t>-term</w:t>
      </w:r>
      <w:r w:rsidRPr="00154C31">
        <w:rPr>
          <w:rFonts w:ascii="Times New Roman" w:eastAsia="STHupo" w:hAnsi="Times New Roman" w:cs="Times New Roman"/>
          <w:lang w:val="en-GB"/>
        </w:rPr>
        <w:t xml:space="preserve"> and annual plans of institutions and administrative bodies</w:t>
      </w:r>
      <w:r w:rsidR="000504B6">
        <w:rPr>
          <w:rFonts w:ascii="Times New Roman" w:eastAsia="STHupo" w:hAnsi="Times New Roman" w:cs="Times New Roman"/>
          <w:lang w:val="en-GB"/>
        </w:rPr>
        <w:t xml:space="preserve"> and this </w:t>
      </w:r>
      <w:r w:rsidRPr="00154C31">
        <w:rPr>
          <w:rFonts w:ascii="Times New Roman" w:eastAsia="STHupo" w:hAnsi="Times New Roman" w:cs="Times New Roman"/>
          <w:lang w:val="en-GB"/>
        </w:rPr>
        <w:t>direct</w:t>
      </w:r>
      <w:r w:rsidR="000504B6">
        <w:rPr>
          <w:rFonts w:ascii="Times New Roman" w:eastAsia="STHupo" w:hAnsi="Times New Roman" w:cs="Times New Roman"/>
          <w:lang w:val="en-GB"/>
        </w:rPr>
        <w:t>ly</w:t>
      </w:r>
      <w:r w:rsidRPr="00154C31">
        <w:rPr>
          <w:rFonts w:ascii="Times New Roman" w:eastAsia="STHupo" w:hAnsi="Times New Roman" w:cs="Times New Roman"/>
          <w:lang w:val="en-GB"/>
        </w:rPr>
        <w:t xml:space="preserve"> impact</w:t>
      </w:r>
      <w:r w:rsidR="000504B6">
        <w:rPr>
          <w:rFonts w:ascii="Times New Roman" w:eastAsia="STHupo" w:hAnsi="Times New Roman" w:cs="Times New Roman"/>
          <w:lang w:val="en-GB"/>
        </w:rPr>
        <w:t>s</w:t>
      </w:r>
      <w:r w:rsidRPr="00154C31">
        <w:rPr>
          <w:rFonts w:ascii="Times New Roman" w:eastAsia="STHupo" w:hAnsi="Times New Roman" w:cs="Times New Roman"/>
          <w:lang w:val="en-GB"/>
        </w:rPr>
        <w:t xml:space="preserve"> </w:t>
      </w:r>
      <w:r w:rsidR="000504B6">
        <w:rPr>
          <w:rFonts w:ascii="Times New Roman" w:eastAsia="STHupo" w:hAnsi="Times New Roman" w:cs="Times New Roman"/>
          <w:lang w:val="en-GB"/>
        </w:rPr>
        <w:t>the</w:t>
      </w:r>
      <w:r w:rsidR="000504B6"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efficiency of implementation.</w:t>
      </w:r>
    </w:p>
    <w:p w14:paraId="1D091089" w14:textId="77777777" w:rsidR="005B1831" w:rsidRPr="00154C31" w:rsidRDefault="005B1831" w:rsidP="005B1831">
      <w:pPr>
        <w:spacing w:after="0" w:line="276" w:lineRule="auto"/>
        <w:ind w:left="360"/>
        <w:jc w:val="both"/>
        <w:rPr>
          <w:rFonts w:ascii="Times New Roman" w:eastAsia="STHupo" w:hAnsi="Times New Roman" w:cs="Times New Roman"/>
          <w:strike/>
          <w:lang w:val="en-GB"/>
        </w:rPr>
      </w:pPr>
    </w:p>
    <w:p w14:paraId="7FCC2085" w14:textId="28184A94" w:rsidR="005B1831" w:rsidRPr="00154C31" w:rsidRDefault="000862D5" w:rsidP="000862D5">
      <w:pPr>
        <w:pStyle w:val="Heading2"/>
      </w:pPr>
      <w:bookmarkStart w:id="11" w:name="_Toc57280044"/>
      <w:r w:rsidRPr="00154C31">
        <w:lastRenderedPageBreak/>
        <w:t>4.2.</w:t>
      </w:r>
      <w:r w:rsidRPr="00154C31">
        <w:tab/>
        <w:t>EXTERNAL ASSESSMENT OF PAR IN BOSNIA AND HERZEGOVINA</w:t>
      </w:r>
      <w:bookmarkEnd w:id="11"/>
    </w:p>
    <w:p w14:paraId="46F1E4E2" w14:textId="77777777" w:rsidR="000862D5" w:rsidRPr="00154C31" w:rsidRDefault="000862D5" w:rsidP="000862D5">
      <w:pPr>
        <w:rPr>
          <w:lang w:val="en-GB"/>
        </w:rPr>
      </w:pPr>
    </w:p>
    <w:p w14:paraId="55089CD4" w14:textId="76580ADB" w:rsidR="005B1831" w:rsidRPr="00154C31" w:rsidRDefault="000504B6" w:rsidP="005B1831">
      <w:pPr>
        <w:spacing w:line="239" w:lineRule="auto"/>
        <w:jc w:val="both"/>
        <w:rPr>
          <w:rFonts w:ascii="Times New Roman" w:eastAsia="STHupo" w:hAnsi="Times New Roman" w:cs="Times New Roman"/>
          <w:lang w:val="en-GB"/>
        </w:rPr>
      </w:pPr>
      <w:r>
        <w:rPr>
          <w:rFonts w:ascii="Times New Roman" w:eastAsia="STHupo" w:hAnsi="Times New Roman" w:cs="Times New Roman"/>
          <w:lang w:val="en-GB"/>
        </w:rPr>
        <w:t>Development of</w:t>
      </w:r>
      <w:r w:rsidRPr="00154C31">
        <w:rPr>
          <w:rFonts w:ascii="Times New Roman" w:eastAsia="STHupo" w:hAnsi="Times New Roman" w:cs="Times New Roman"/>
          <w:lang w:val="en-GB"/>
        </w:rPr>
        <w:t xml:space="preserve"> </w:t>
      </w:r>
      <w:r w:rsidR="005B1831" w:rsidRPr="00154C31">
        <w:rPr>
          <w:rFonts w:ascii="Times New Roman" w:eastAsia="STHupo" w:hAnsi="Times New Roman" w:cs="Times New Roman"/>
          <w:lang w:val="en-GB"/>
        </w:rPr>
        <w:t xml:space="preserve">a new </w:t>
      </w:r>
      <w:r>
        <w:rPr>
          <w:rFonts w:ascii="Times New Roman" w:eastAsia="STHupo" w:hAnsi="Times New Roman" w:cs="Times New Roman"/>
          <w:lang w:val="en-GB"/>
        </w:rPr>
        <w:t xml:space="preserve">PAR </w:t>
      </w:r>
      <w:r w:rsidRPr="00154C31">
        <w:rPr>
          <w:rFonts w:ascii="Times New Roman" w:eastAsia="STHupo" w:hAnsi="Times New Roman" w:cs="Times New Roman"/>
          <w:lang w:val="en-GB"/>
        </w:rPr>
        <w:t>strategic framework</w:t>
      </w:r>
      <w:r w:rsidR="005B1831" w:rsidRPr="00154C31">
        <w:rPr>
          <w:rFonts w:ascii="Times New Roman" w:eastAsia="STHupo" w:hAnsi="Times New Roman" w:cs="Times New Roman"/>
          <w:lang w:val="en-GB"/>
        </w:rPr>
        <w:t xml:space="preserve"> was recommended by the European Commission Report on Bosnia and Herzegovina published </w:t>
      </w:r>
      <w:r w:rsidR="00F202D0" w:rsidRPr="00154C31">
        <w:rPr>
          <w:rFonts w:ascii="Times New Roman" w:eastAsia="STHupo" w:hAnsi="Times New Roman" w:cs="Times New Roman"/>
          <w:lang w:val="en-GB"/>
        </w:rPr>
        <w:t>in late</w:t>
      </w:r>
      <w:r w:rsidR="005B1831" w:rsidRPr="00154C31">
        <w:rPr>
          <w:rFonts w:ascii="Times New Roman" w:eastAsia="STHupo" w:hAnsi="Times New Roman" w:cs="Times New Roman"/>
          <w:lang w:val="en-GB"/>
        </w:rPr>
        <w:t xml:space="preserve"> 2015. The Report finds that BiH is at </w:t>
      </w:r>
      <w:r w:rsidR="005B1831" w:rsidRPr="00154C31">
        <w:rPr>
          <w:rFonts w:ascii="Times New Roman" w:eastAsia="STHupo" w:hAnsi="Times New Roman" w:cs="Times New Roman"/>
          <w:b/>
          <w:lang w:val="en-GB"/>
        </w:rPr>
        <w:t>an early stage</w:t>
      </w:r>
      <w:r>
        <w:rPr>
          <w:rFonts w:ascii="Times New Roman" w:eastAsia="STHupo" w:hAnsi="Times New Roman" w:cs="Times New Roman"/>
          <w:b/>
          <w:lang w:val="en-GB"/>
        </w:rPr>
        <w:t>s</w:t>
      </w:r>
      <w:r w:rsidR="005B1831" w:rsidRPr="00154C31">
        <w:rPr>
          <w:rFonts w:ascii="Times New Roman" w:eastAsia="STHupo" w:hAnsi="Times New Roman" w:cs="Times New Roman"/>
          <w:b/>
          <w:lang w:val="en-GB"/>
        </w:rPr>
        <w:t xml:space="preserve"> </w:t>
      </w:r>
      <w:r>
        <w:rPr>
          <w:rFonts w:ascii="Times New Roman" w:eastAsia="STHupo" w:hAnsi="Times New Roman" w:cs="Times New Roman"/>
          <w:b/>
          <w:lang w:val="en-GB"/>
        </w:rPr>
        <w:t>of</w:t>
      </w:r>
      <w:r w:rsidR="005B1831" w:rsidRPr="00154C31">
        <w:rPr>
          <w:rFonts w:ascii="Times New Roman" w:eastAsia="STHupo" w:hAnsi="Times New Roman" w:cs="Times New Roman"/>
          <w:b/>
          <w:lang w:val="en-GB"/>
        </w:rPr>
        <w:t xml:space="preserve"> </w:t>
      </w:r>
      <w:r w:rsidRPr="00A05D5E">
        <w:rPr>
          <w:rFonts w:ascii="Times New Roman" w:eastAsia="STHupo" w:hAnsi="Times New Roman" w:cs="Times New Roman"/>
          <w:b/>
          <w:bCs/>
          <w:lang w:val="en-GB"/>
        </w:rPr>
        <w:t>its public administration</w:t>
      </w:r>
      <w:r w:rsidRPr="00154C31">
        <w:rPr>
          <w:rFonts w:ascii="Times New Roman" w:eastAsia="STHupo" w:hAnsi="Times New Roman" w:cs="Times New Roman"/>
          <w:lang w:val="en-GB"/>
        </w:rPr>
        <w:t xml:space="preserve"> </w:t>
      </w:r>
      <w:r w:rsidR="005B1831" w:rsidRPr="00154C31">
        <w:rPr>
          <w:rFonts w:ascii="Times New Roman" w:eastAsia="STHupo" w:hAnsi="Times New Roman" w:cs="Times New Roman"/>
          <w:b/>
          <w:lang w:val="en-GB"/>
        </w:rPr>
        <w:t>reform</w:t>
      </w:r>
      <w:r w:rsidR="005B1831" w:rsidRPr="00154C31">
        <w:rPr>
          <w:rFonts w:ascii="Times New Roman" w:eastAsia="STHupo" w:hAnsi="Times New Roman" w:cs="Times New Roman"/>
          <w:lang w:val="en-GB"/>
        </w:rPr>
        <w:t xml:space="preserve"> and that </w:t>
      </w:r>
      <w:r w:rsidR="009D2510" w:rsidRPr="00154C31">
        <w:rPr>
          <w:rFonts w:ascii="Times New Roman" w:eastAsia="STHupo" w:hAnsi="Times New Roman" w:cs="Times New Roman"/>
          <w:lang w:val="en-GB"/>
        </w:rPr>
        <w:t>“</w:t>
      </w:r>
      <w:r w:rsidR="005B1831" w:rsidRPr="00154C31">
        <w:rPr>
          <w:rFonts w:ascii="Times New Roman" w:eastAsia="STHupo" w:hAnsi="Times New Roman" w:cs="Times New Roman"/>
          <w:lang w:val="en-GB"/>
        </w:rPr>
        <w:t>the lack of broad political support for country-wide reforms and the fragmentation of public service</w:t>
      </w:r>
      <w:r>
        <w:rPr>
          <w:rFonts w:ascii="Times New Roman" w:eastAsia="STHupo" w:hAnsi="Times New Roman" w:cs="Times New Roman"/>
          <w:lang w:val="en-GB"/>
        </w:rPr>
        <w:t>s</w:t>
      </w:r>
      <w:r w:rsidR="005B1831" w:rsidRPr="00154C31">
        <w:rPr>
          <w:rFonts w:ascii="Times New Roman" w:eastAsia="STHupo" w:hAnsi="Times New Roman" w:cs="Times New Roman"/>
          <w:lang w:val="en-GB"/>
        </w:rPr>
        <w:t xml:space="preserve"> are hampering the efforts to carry out institutional and legislative reforms’’. The 2015 Report recommends that in the coming year Bosnia and Herzegovina should: </w:t>
      </w:r>
      <w:r w:rsidR="00B108E3" w:rsidRPr="00A05D5E">
        <w:rPr>
          <w:rFonts w:ascii="Times New Roman" w:eastAsia="STHupo" w:hAnsi="Times New Roman" w:cs="Times New Roman"/>
          <w:b/>
          <w:bCs/>
          <w:lang w:val="en-GB"/>
        </w:rPr>
        <w:t>“</w:t>
      </w:r>
      <w:r w:rsidR="005B1831" w:rsidRPr="00154C31">
        <w:rPr>
          <w:rFonts w:ascii="Times New Roman" w:eastAsia="STHupo" w:hAnsi="Times New Roman" w:cs="Times New Roman"/>
          <w:b/>
          <w:bCs/>
          <w:i/>
          <w:iCs/>
          <w:lang w:val="en-GB"/>
        </w:rPr>
        <w:t>develop, adopt and start to implement a new country-wide strategic framework for public administration reform and ensure appropriate political leadership and guidance to public administration reform in the country; ensure implementation of an effective human resources management system; and develop a public financial management reform programme, which is clearly linked to the new PAR strategic framework</w:t>
      </w:r>
      <w:r w:rsidR="00B108E3">
        <w:rPr>
          <w:rFonts w:ascii="Times New Roman" w:eastAsia="STHupo" w:hAnsi="Times New Roman" w:cs="Times New Roman"/>
          <w:b/>
          <w:bCs/>
          <w:i/>
          <w:iCs/>
          <w:lang w:val="en-GB"/>
        </w:rPr>
        <w:t>”</w:t>
      </w:r>
      <w:r w:rsidR="005B1831" w:rsidRPr="00A05D5E">
        <w:rPr>
          <w:rFonts w:ascii="Times New Roman" w:eastAsia="STHupo" w:hAnsi="Times New Roman" w:cs="Times New Roman"/>
          <w:i/>
          <w:iCs/>
          <w:lang w:val="en-GB"/>
        </w:rPr>
        <w:t>.</w:t>
      </w:r>
      <w:r w:rsidR="005B1831" w:rsidRPr="00154C31">
        <w:rPr>
          <w:rFonts w:ascii="Times New Roman" w:eastAsia="STHupo" w:hAnsi="Times New Roman" w:cs="Times New Roman"/>
          <w:lang w:val="en-GB"/>
        </w:rPr>
        <w:t xml:space="preserve"> The same recommendation was reiterated in the </w:t>
      </w:r>
      <w:r w:rsidR="00B108E3" w:rsidRPr="00154C31">
        <w:rPr>
          <w:rFonts w:ascii="Times New Roman" w:eastAsia="STHupo" w:hAnsi="Times New Roman" w:cs="Times New Roman"/>
          <w:lang w:val="en-GB"/>
        </w:rPr>
        <w:t>2016</w:t>
      </w:r>
      <w:r w:rsidR="00B108E3">
        <w:rPr>
          <w:rFonts w:ascii="Times New Roman" w:eastAsia="STHupo" w:hAnsi="Times New Roman" w:cs="Times New Roman"/>
          <w:lang w:val="en-GB"/>
        </w:rPr>
        <w:t xml:space="preserve"> r</w:t>
      </w:r>
      <w:r w:rsidR="005B1831" w:rsidRPr="00154C31">
        <w:rPr>
          <w:rFonts w:ascii="Times New Roman" w:eastAsia="STHupo" w:hAnsi="Times New Roman" w:cs="Times New Roman"/>
          <w:lang w:val="en-GB"/>
        </w:rPr>
        <w:t xml:space="preserve">eport for </w:t>
      </w:r>
      <w:r w:rsidR="00B108E3">
        <w:rPr>
          <w:rFonts w:ascii="Times New Roman" w:eastAsia="STHupo" w:hAnsi="Times New Roman" w:cs="Times New Roman"/>
          <w:lang w:val="en-GB"/>
        </w:rPr>
        <w:t>Bosnia and Herzegovina</w:t>
      </w:r>
      <w:r w:rsidR="005B1831" w:rsidRPr="00154C31">
        <w:rPr>
          <w:rFonts w:ascii="Times New Roman" w:eastAsia="STHupo" w:hAnsi="Times New Roman" w:cs="Times New Roman"/>
          <w:lang w:val="en-GB"/>
        </w:rPr>
        <w:t>.</w:t>
      </w:r>
      <w:r w:rsidR="005B1831" w:rsidRPr="00154C31">
        <w:rPr>
          <w:rStyle w:val="FootnoteReference"/>
          <w:rFonts w:ascii="Times New Roman" w:eastAsia="STHupo" w:hAnsi="Times New Roman" w:cs="Times New Roman"/>
          <w:lang w:val="en-GB"/>
        </w:rPr>
        <w:footnoteReference w:id="32"/>
      </w:r>
    </w:p>
    <w:p w14:paraId="46755D70" w14:textId="30F3F231" w:rsidR="005B1831" w:rsidRPr="00154C31" w:rsidRDefault="00B108E3" w:rsidP="005B1831">
      <w:pPr>
        <w:jc w:val="both"/>
        <w:rPr>
          <w:rFonts w:ascii="Times New Roman" w:eastAsia="STHupo" w:hAnsi="Times New Roman" w:cs="Times New Roman"/>
          <w:lang w:val="en-GB"/>
        </w:rPr>
      </w:pPr>
      <w:r>
        <w:rPr>
          <w:rFonts w:ascii="Times New Roman" w:eastAsia="STHupo" w:hAnsi="Times New Roman" w:cs="Times New Roman"/>
          <w:lang w:val="en-GB"/>
        </w:rPr>
        <w:t xml:space="preserve">An </w:t>
      </w:r>
      <w:r w:rsidRPr="00154C31">
        <w:rPr>
          <w:rFonts w:ascii="Times New Roman" w:eastAsia="STHupo" w:hAnsi="Times New Roman" w:cs="Times New Roman"/>
          <w:lang w:val="en-GB"/>
        </w:rPr>
        <w:t>indirect external assess</w:t>
      </w:r>
      <w:r>
        <w:rPr>
          <w:rFonts w:ascii="Times New Roman" w:eastAsia="STHupo" w:hAnsi="Times New Roman" w:cs="Times New Roman"/>
          <w:lang w:val="en-GB"/>
        </w:rPr>
        <w:t>ment of</w:t>
      </w:r>
      <w:r w:rsidRPr="00154C31">
        <w:rPr>
          <w:rFonts w:ascii="Times New Roman" w:eastAsia="STHupo" w:hAnsi="Times New Roman" w:cs="Times New Roman"/>
          <w:lang w:val="en-GB"/>
        </w:rPr>
        <w:t xml:space="preserve"> </w:t>
      </w:r>
      <w:r>
        <w:rPr>
          <w:rFonts w:ascii="Times New Roman" w:eastAsia="STHupo" w:hAnsi="Times New Roman" w:cs="Times New Roman"/>
          <w:lang w:val="en-GB"/>
        </w:rPr>
        <w:t>PAR</w:t>
      </w:r>
      <w:r w:rsidRPr="00154C31">
        <w:rPr>
          <w:rFonts w:ascii="Times New Roman" w:eastAsia="STHupo" w:hAnsi="Times New Roman" w:cs="Times New Roman"/>
          <w:lang w:val="en-GB"/>
        </w:rPr>
        <w:t xml:space="preserve"> </w:t>
      </w:r>
      <w:r w:rsidR="005B1831" w:rsidRPr="00154C31">
        <w:rPr>
          <w:rFonts w:ascii="Times New Roman" w:eastAsia="STHupo" w:hAnsi="Times New Roman" w:cs="Times New Roman"/>
          <w:lang w:val="en-GB"/>
        </w:rPr>
        <w:t xml:space="preserve">status was also </w:t>
      </w:r>
      <w:r>
        <w:rPr>
          <w:rFonts w:ascii="Times New Roman" w:eastAsia="STHupo" w:hAnsi="Times New Roman" w:cs="Times New Roman"/>
          <w:lang w:val="en-GB"/>
        </w:rPr>
        <w:t xml:space="preserve">provided </w:t>
      </w:r>
      <w:r w:rsidR="005B1831" w:rsidRPr="00154C31">
        <w:rPr>
          <w:rFonts w:ascii="Times New Roman" w:eastAsia="STHupo" w:hAnsi="Times New Roman" w:cs="Times New Roman"/>
          <w:lang w:val="en-GB"/>
        </w:rPr>
        <w:t>by the International Monetary Fund (IMF)</w:t>
      </w:r>
      <w:r>
        <w:rPr>
          <w:rFonts w:ascii="Times New Roman" w:eastAsia="STHupo" w:hAnsi="Times New Roman" w:cs="Times New Roman"/>
          <w:lang w:val="en-GB"/>
        </w:rPr>
        <w:t>,</w:t>
      </w:r>
      <w:r w:rsidR="005B1831" w:rsidRPr="00154C31">
        <w:rPr>
          <w:rFonts w:ascii="Times New Roman" w:eastAsia="STHupo" w:hAnsi="Times New Roman" w:cs="Times New Roman"/>
          <w:lang w:val="en-GB"/>
        </w:rPr>
        <w:t xml:space="preserve"> </w:t>
      </w:r>
      <w:r w:rsidR="00F202D0" w:rsidRPr="00154C31">
        <w:rPr>
          <w:rFonts w:ascii="Times New Roman" w:eastAsia="STHupo" w:hAnsi="Times New Roman" w:cs="Times New Roman"/>
          <w:lang w:val="en-GB"/>
        </w:rPr>
        <w:t xml:space="preserve">which was approached by the </w:t>
      </w:r>
      <w:r w:rsidR="005B1831" w:rsidRPr="00154C31">
        <w:rPr>
          <w:rFonts w:ascii="Times New Roman" w:eastAsia="STHupo" w:hAnsi="Times New Roman" w:cs="Times New Roman"/>
          <w:lang w:val="en-GB"/>
        </w:rPr>
        <w:t xml:space="preserve">BiH Council of Ministers and the </w:t>
      </w:r>
      <w:r>
        <w:rPr>
          <w:rFonts w:ascii="Times New Roman" w:eastAsia="STHupo" w:hAnsi="Times New Roman" w:cs="Times New Roman"/>
          <w:lang w:val="en-GB"/>
        </w:rPr>
        <w:t>g</w:t>
      </w:r>
      <w:r w:rsidRPr="00154C31">
        <w:rPr>
          <w:rFonts w:ascii="Times New Roman" w:eastAsia="STHupo" w:hAnsi="Times New Roman" w:cs="Times New Roman"/>
          <w:lang w:val="en-GB"/>
        </w:rPr>
        <w:t xml:space="preserve">overnments </w:t>
      </w:r>
      <w:r w:rsidR="005B1831" w:rsidRPr="00154C31">
        <w:rPr>
          <w:rFonts w:ascii="Times New Roman" w:eastAsia="STHupo" w:hAnsi="Times New Roman" w:cs="Times New Roman"/>
          <w:lang w:val="en-GB"/>
        </w:rPr>
        <w:t xml:space="preserve">of the Federation of BiH and </w:t>
      </w:r>
      <w:r w:rsidR="00F202D0" w:rsidRPr="00154C31">
        <w:rPr>
          <w:rFonts w:ascii="Times New Roman" w:eastAsia="STHupo" w:hAnsi="Times New Roman" w:cs="Times New Roman"/>
          <w:lang w:val="en-GB"/>
        </w:rPr>
        <w:t>Republika Srpska with a request</w:t>
      </w:r>
      <w:r w:rsidR="005B1831" w:rsidRPr="00154C31">
        <w:rPr>
          <w:rFonts w:ascii="Times New Roman" w:eastAsia="STHupo" w:hAnsi="Times New Roman" w:cs="Times New Roman"/>
          <w:lang w:val="en-GB"/>
        </w:rPr>
        <w:t xml:space="preserve"> </w:t>
      </w:r>
      <w:r w:rsidR="00F202D0" w:rsidRPr="00154C31">
        <w:rPr>
          <w:rFonts w:ascii="Times New Roman" w:eastAsia="STHupo" w:hAnsi="Times New Roman" w:cs="Times New Roman"/>
          <w:lang w:val="en-GB"/>
        </w:rPr>
        <w:t>for</w:t>
      </w:r>
      <w:r w:rsidR="005B1831" w:rsidRPr="00154C31">
        <w:rPr>
          <w:rFonts w:ascii="Times New Roman" w:eastAsia="STHupo" w:hAnsi="Times New Roman" w:cs="Times New Roman"/>
          <w:lang w:val="en-GB"/>
        </w:rPr>
        <w:t xml:space="preserve"> further financial support to structural reforms. In approving the Request for Extended Arrangement, the IMF insisted on </w:t>
      </w:r>
      <w:r w:rsidR="00F202D0" w:rsidRPr="00154C31">
        <w:rPr>
          <w:rFonts w:ascii="Times New Roman" w:eastAsia="STHupo" w:hAnsi="Times New Roman" w:cs="Times New Roman"/>
          <w:lang w:val="en-GB"/>
        </w:rPr>
        <w:t xml:space="preserve">measures </w:t>
      </w:r>
      <w:r w:rsidR="005B1831" w:rsidRPr="00154C31">
        <w:rPr>
          <w:rFonts w:ascii="Times New Roman" w:eastAsia="STHupo" w:hAnsi="Times New Roman" w:cs="Times New Roman"/>
          <w:lang w:val="en-GB"/>
        </w:rPr>
        <w:t xml:space="preserve">to </w:t>
      </w:r>
      <w:r w:rsidR="005B1831" w:rsidRPr="00154C31">
        <w:rPr>
          <w:rFonts w:ascii="Times New Roman" w:eastAsia="STHupo" w:hAnsi="Times New Roman" w:cs="Times New Roman"/>
          <w:b/>
          <w:bCs/>
          <w:lang w:val="en-GB"/>
        </w:rPr>
        <w:t xml:space="preserve">strengthen the administrative capacities and increase the efficiency of public institutions at all levels of government </w:t>
      </w:r>
      <w:r w:rsidR="005B1831" w:rsidRPr="00154C31">
        <w:rPr>
          <w:rFonts w:ascii="Times New Roman" w:eastAsia="STHupo" w:hAnsi="Times New Roman" w:cs="Times New Roman"/>
          <w:lang w:val="en-GB"/>
        </w:rPr>
        <w:t xml:space="preserve">as the basis for all other reforms, i.e. as </w:t>
      </w:r>
      <w:r>
        <w:rPr>
          <w:rFonts w:ascii="Times New Roman" w:eastAsia="STHupo" w:hAnsi="Times New Roman" w:cs="Times New Roman"/>
          <w:lang w:val="en-GB"/>
        </w:rPr>
        <w:t xml:space="preserve">the </w:t>
      </w:r>
      <w:r w:rsidR="005B1831" w:rsidRPr="00154C31">
        <w:rPr>
          <w:rFonts w:ascii="Times New Roman" w:eastAsia="STHupo" w:hAnsi="Times New Roman" w:cs="Times New Roman"/>
          <w:lang w:val="en-GB"/>
        </w:rPr>
        <w:t>key priority for ensuring fiscal sustainability and delivery of quality services to citizens. The planned IMF assistance should facilitate, inter alia, the implementation of structural, fiscal and financial reforms aim</w:t>
      </w:r>
      <w:r>
        <w:rPr>
          <w:rFonts w:ascii="Times New Roman" w:eastAsia="STHupo" w:hAnsi="Times New Roman" w:cs="Times New Roman"/>
          <w:lang w:val="en-GB"/>
        </w:rPr>
        <w:t>ed</w:t>
      </w:r>
      <w:r w:rsidR="005B1831" w:rsidRPr="00154C31">
        <w:rPr>
          <w:rFonts w:ascii="Times New Roman" w:eastAsia="STHupo" w:hAnsi="Times New Roman" w:cs="Times New Roman"/>
          <w:lang w:val="en-GB"/>
        </w:rPr>
        <w:t xml:space="preserve"> </w:t>
      </w:r>
      <w:r>
        <w:rPr>
          <w:rFonts w:ascii="Times New Roman" w:eastAsia="STHupo" w:hAnsi="Times New Roman" w:cs="Times New Roman"/>
          <w:lang w:val="en-GB"/>
        </w:rPr>
        <w:t>at</w:t>
      </w:r>
      <w:r w:rsidRPr="00154C31">
        <w:rPr>
          <w:rFonts w:ascii="Times New Roman" w:eastAsia="STHupo" w:hAnsi="Times New Roman" w:cs="Times New Roman"/>
          <w:lang w:val="en-GB"/>
        </w:rPr>
        <w:t xml:space="preserve"> </w:t>
      </w:r>
      <w:r w:rsidR="00F202D0" w:rsidRPr="00154C31">
        <w:rPr>
          <w:rFonts w:ascii="Times New Roman" w:eastAsia="STHupo" w:hAnsi="Times New Roman" w:cs="Times New Roman"/>
          <w:lang w:val="en-GB"/>
        </w:rPr>
        <w:t>cutting back</w:t>
      </w:r>
      <w:r w:rsidR="005B1831" w:rsidRPr="00154C31">
        <w:rPr>
          <w:rFonts w:ascii="Times New Roman" w:eastAsia="STHupo" w:hAnsi="Times New Roman" w:cs="Times New Roman"/>
          <w:lang w:val="en-GB"/>
        </w:rPr>
        <w:t xml:space="preserve"> </w:t>
      </w:r>
      <w:r>
        <w:rPr>
          <w:rFonts w:ascii="Times New Roman" w:eastAsia="STHupo" w:hAnsi="Times New Roman" w:cs="Times New Roman"/>
          <w:lang w:val="en-GB"/>
        </w:rPr>
        <w:t xml:space="preserve">public spending and limiting the </w:t>
      </w:r>
      <w:r w:rsidR="005B1831" w:rsidRPr="00154C31">
        <w:rPr>
          <w:rFonts w:ascii="Times New Roman" w:eastAsia="STHupo" w:hAnsi="Times New Roman" w:cs="Times New Roman"/>
          <w:lang w:val="en-GB"/>
        </w:rPr>
        <w:t>current non-</w:t>
      </w:r>
      <w:r w:rsidRPr="00154C31">
        <w:rPr>
          <w:rFonts w:ascii="Times New Roman" w:eastAsia="STHupo" w:hAnsi="Times New Roman" w:cs="Times New Roman"/>
          <w:lang w:val="en-GB"/>
        </w:rPr>
        <w:t>priorit</w:t>
      </w:r>
      <w:r>
        <w:rPr>
          <w:rFonts w:ascii="Times New Roman" w:eastAsia="STHupo" w:hAnsi="Times New Roman" w:cs="Times New Roman"/>
          <w:lang w:val="en-GB"/>
        </w:rPr>
        <w:t>ised</w:t>
      </w:r>
      <w:r w:rsidRPr="00154C31">
        <w:rPr>
          <w:rFonts w:ascii="Times New Roman" w:eastAsia="STHupo" w:hAnsi="Times New Roman" w:cs="Times New Roman"/>
          <w:lang w:val="en-GB"/>
        </w:rPr>
        <w:t xml:space="preserve"> </w:t>
      </w:r>
      <w:r w:rsidR="005B1831" w:rsidRPr="00154C31">
        <w:rPr>
          <w:rFonts w:ascii="Times New Roman" w:eastAsia="STHupo" w:hAnsi="Times New Roman" w:cs="Times New Roman"/>
          <w:lang w:val="en-GB"/>
        </w:rPr>
        <w:t>public spending to create room for investment</w:t>
      </w:r>
      <w:r>
        <w:rPr>
          <w:rFonts w:ascii="Times New Roman" w:eastAsia="STHupo" w:hAnsi="Times New Roman" w:cs="Times New Roman"/>
          <w:lang w:val="en-GB"/>
        </w:rPr>
        <w:t>s</w:t>
      </w:r>
      <w:r w:rsidR="005B1831" w:rsidRPr="00154C31">
        <w:rPr>
          <w:rFonts w:ascii="Times New Roman" w:eastAsia="STHupo" w:hAnsi="Times New Roman" w:cs="Times New Roman"/>
          <w:lang w:val="en-GB"/>
        </w:rPr>
        <w:t xml:space="preserve"> in infrastructure</w:t>
      </w:r>
      <w:r>
        <w:rPr>
          <w:rFonts w:ascii="Times New Roman" w:eastAsia="STHupo" w:hAnsi="Times New Roman" w:cs="Times New Roman"/>
          <w:lang w:val="en-GB"/>
        </w:rPr>
        <w:t xml:space="preserve"> and</w:t>
      </w:r>
      <w:r w:rsidR="005B1831" w:rsidRPr="00154C31">
        <w:rPr>
          <w:rFonts w:ascii="Times New Roman" w:eastAsia="STHupo" w:hAnsi="Times New Roman" w:cs="Times New Roman"/>
          <w:lang w:val="en-GB"/>
        </w:rPr>
        <w:t xml:space="preserve"> improve the efficiency of public finances. </w:t>
      </w:r>
    </w:p>
    <w:p w14:paraId="1F8E6529" w14:textId="51768C76" w:rsidR="005B1831" w:rsidRPr="00154C31" w:rsidRDefault="005B1831" w:rsidP="005B1831">
      <w:pPr>
        <w:jc w:val="both"/>
        <w:rPr>
          <w:rFonts w:ascii="Times New Roman" w:eastAsia="STHupo" w:hAnsi="Times New Roman" w:cs="Times New Roman"/>
          <w:lang w:val="en-GB"/>
        </w:rPr>
      </w:pPr>
      <w:r w:rsidRPr="00154C31">
        <w:rPr>
          <w:rFonts w:ascii="Times New Roman" w:eastAsia="STHupo" w:hAnsi="Times New Roman" w:cs="Times New Roman"/>
          <w:lang w:val="en-GB"/>
        </w:rPr>
        <w:t xml:space="preserve">Progress in adapting the public administration to the requirements of the </w:t>
      </w:r>
      <w:r w:rsidR="00097528" w:rsidRPr="00154C31">
        <w:rPr>
          <w:rFonts w:ascii="Times New Roman" w:eastAsia="STHupo" w:hAnsi="Times New Roman" w:cs="Times New Roman"/>
          <w:lang w:val="en-GB"/>
        </w:rPr>
        <w:t xml:space="preserve">EU </w:t>
      </w:r>
      <w:r w:rsidRPr="00154C31">
        <w:rPr>
          <w:rFonts w:ascii="Times New Roman" w:eastAsia="STHupo" w:hAnsi="Times New Roman" w:cs="Times New Roman"/>
          <w:lang w:val="en-GB"/>
        </w:rPr>
        <w:t>accession and approximation process is regularly monitored through SIGMA</w:t>
      </w:r>
      <w:r w:rsidR="00097528" w:rsidRPr="00154C31">
        <w:rPr>
          <w:rFonts w:ascii="Times New Roman" w:eastAsia="STHupo" w:hAnsi="Times New Roman" w:cs="Times New Roman"/>
          <w:lang w:val="en-GB"/>
        </w:rPr>
        <w:t xml:space="preserve"> reports</w:t>
      </w:r>
      <w:r w:rsidRPr="00154C31">
        <w:rPr>
          <w:rFonts w:ascii="Times New Roman" w:eastAsia="STHupo" w:hAnsi="Times New Roman" w:cs="Times New Roman"/>
          <w:lang w:val="en-GB"/>
        </w:rPr>
        <w:t xml:space="preserve">. </w:t>
      </w:r>
      <w:r w:rsidR="00B108E3">
        <w:rPr>
          <w:rFonts w:ascii="Times New Roman" w:eastAsia="STHupo" w:hAnsi="Times New Roman" w:cs="Times New Roman"/>
          <w:lang w:val="en-GB"/>
        </w:rPr>
        <w:t>One</w:t>
      </w:r>
      <w:r w:rsidRPr="00154C31">
        <w:rPr>
          <w:rFonts w:ascii="Times New Roman" w:eastAsia="STHupo" w:hAnsi="Times New Roman" w:cs="Times New Roman"/>
          <w:lang w:val="en-GB"/>
        </w:rPr>
        <w:t xml:space="preserve"> monitoring </w:t>
      </w:r>
      <w:r w:rsidR="00B108E3">
        <w:rPr>
          <w:rFonts w:ascii="Times New Roman" w:eastAsia="STHupo" w:hAnsi="Times New Roman" w:cs="Times New Roman"/>
          <w:lang w:val="en-GB"/>
        </w:rPr>
        <w:t>area focuses on</w:t>
      </w:r>
      <w:r w:rsidRPr="00154C31">
        <w:rPr>
          <w:rFonts w:ascii="Times New Roman" w:eastAsia="STHupo" w:hAnsi="Times New Roman" w:cs="Times New Roman"/>
          <w:lang w:val="en-GB"/>
        </w:rPr>
        <w:t xml:space="preserve"> </w:t>
      </w:r>
      <w:r w:rsidR="00B108E3">
        <w:rPr>
          <w:rFonts w:ascii="Times New Roman" w:eastAsia="STHupo" w:hAnsi="Times New Roman" w:cs="Times New Roman"/>
          <w:lang w:val="en-GB"/>
        </w:rPr>
        <w:t xml:space="preserve">the </w:t>
      </w:r>
      <w:r w:rsidRPr="00154C31">
        <w:rPr>
          <w:rFonts w:ascii="Times New Roman" w:eastAsia="STHupo" w:hAnsi="Times New Roman" w:cs="Times New Roman"/>
          <w:lang w:val="en-GB"/>
        </w:rPr>
        <w:t xml:space="preserve">PAR strategic framework, political and operational management of the PAR process and, in particular, financial sustainability of public administration reform in candidate countries and potential candidates for membership </w:t>
      </w:r>
      <w:r w:rsidR="00B108E3">
        <w:rPr>
          <w:rFonts w:ascii="Times New Roman" w:eastAsia="STHupo" w:hAnsi="Times New Roman" w:cs="Times New Roman"/>
          <w:lang w:val="en-GB"/>
        </w:rPr>
        <w:t>in</w:t>
      </w:r>
      <w:r w:rsidR="00B108E3"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the European Union. Key requirements and principles of public administration in this and other </w:t>
      </w:r>
      <w:r w:rsidR="00B108E3" w:rsidRPr="00154C31">
        <w:rPr>
          <w:rFonts w:ascii="Times New Roman" w:eastAsia="STHupo" w:hAnsi="Times New Roman" w:cs="Times New Roman"/>
          <w:lang w:val="en-GB"/>
        </w:rPr>
        <w:t xml:space="preserve">monitoring </w:t>
      </w:r>
      <w:r w:rsidRPr="00154C31">
        <w:rPr>
          <w:rFonts w:ascii="Times New Roman" w:eastAsia="STHupo" w:hAnsi="Times New Roman" w:cs="Times New Roman"/>
          <w:lang w:val="en-GB"/>
        </w:rPr>
        <w:t xml:space="preserve">areas have also been taken into account </w:t>
      </w:r>
      <w:r w:rsidR="00B108E3">
        <w:rPr>
          <w:rFonts w:ascii="Times New Roman" w:eastAsia="STHupo" w:hAnsi="Times New Roman" w:cs="Times New Roman"/>
          <w:lang w:val="en-GB"/>
        </w:rPr>
        <w:t>during development</w:t>
      </w:r>
      <w:r w:rsidRPr="00154C31">
        <w:rPr>
          <w:rFonts w:ascii="Times New Roman" w:eastAsia="STHupo" w:hAnsi="Times New Roman" w:cs="Times New Roman"/>
          <w:lang w:val="en-GB"/>
        </w:rPr>
        <w:t xml:space="preserve"> and drafting of this Strategic Framework document.</w:t>
      </w:r>
    </w:p>
    <w:p w14:paraId="34CB96B5" w14:textId="5F486764" w:rsidR="005B1831" w:rsidRPr="00154C31" w:rsidRDefault="005B1831" w:rsidP="005B1831">
      <w:pPr>
        <w:jc w:val="both"/>
        <w:rPr>
          <w:rFonts w:ascii="Times New Roman" w:eastAsia="STHupo" w:hAnsi="Times New Roman" w:cs="Times New Roman"/>
          <w:lang w:val="en-GB"/>
        </w:rPr>
      </w:pPr>
      <w:r w:rsidRPr="00154C31">
        <w:rPr>
          <w:rFonts w:ascii="Times New Roman" w:eastAsia="STHupo" w:hAnsi="Times New Roman" w:cs="Times New Roman"/>
          <w:lang w:val="en-GB"/>
        </w:rPr>
        <w:t xml:space="preserve">Quality and management </w:t>
      </w:r>
      <w:r w:rsidR="00B108E3">
        <w:rPr>
          <w:rFonts w:ascii="Times New Roman" w:eastAsia="STHupo" w:hAnsi="Times New Roman" w:cs="Times New Roman"/>
          <w:lang w:val="en-GB"/>
        </w:rPr>
        <w:t>performance</w:t>
      </w:r>
      <w:r w:rsidR="00B108E3"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are monitor</w:t>
      </w:r>
      <w:r w:rsidR="00B108E3">
        <w:rPr>
          <w:rFonts w:ascii="Times New Roman" w:eastAsia="STHupo" w:hAnsi="Times New Roman" w:cs="Times New Roman"/>
          <w:lang w:val="en-GB"/>
        </w:rPr>
        <w:t>ed</w:t>
      </w:r>
      <w:r w:rsidRPr="00154C31">
        <w:rPr>
          <w:rFonts w:ascii="Times New Roman" w:eastAsia="STHupo" w:hAnsi="Times New Roman" w:cs="Times New Roman"/>
          <w:lang w:val="en-GB"/>
        </w:rPr>
        <w:t xml:space="preserve"> by a number of international </w:t>
      </w:r>
      <w:r w:rsidR="00097528" w:rsidRPr="00154C31">
        <w:rPr>
          <w:rFonts w:ascii="Times New Roman" w:eastAsia="STHupo" w:hAnsi="Times New Roman" w:cs="Times New Roman"/>
          <w:lang w:val="en-GB"/>
        </w:rPr>
        <w:t>organis</w:t>
      </w:r>
      <w:r w:rsidRPr="00154C31">
        <w:rPr>
          <w:rFonts w:ascii="Times New Roman" w:eastAsia="STHupo" w:hAnsi="Times New Roman" w:cs="Times New Roman"/>
          <w:lang w:val="en-GB"/>
        </w:rPr>
        <w:t xml:space="preserve">ations, </w:t>
      </w:r>
      <w:r w:rsidR="00A57851">
        <w:rPr>
          <w:rFonts w:ascii="Times New Roman" w:eastAsia="STHupo" w:hAnsi="Times New Roman" w:cs="Times New Roman"/>
          <w:lang w:val="en-GB"/>
        </w:rPr>
        <w:t>where one of</w:t>
      </w:r>
      <w:r w:rsidRPr="00154C31">
        <w:rPr>
          <w:rFonts w:ascii="Times New Roman" w:eastAsia="STHupo" w:hAnsi="Times New Roman" w:cs="Times New Roman"/>
          <w:lang w:val="en-GB"/>
        </w:rPr>
        <w:t xml:space="preserve"> the most relevant are the World Bank </w:t>
      </w:r>
      <w:r w:rsidR="00A57851" w:rsidRPr="00154C31">
        <w:rPr>
          <w:rFonts w:ascii="Times New Roman" w:eastAsia="STHupo" w:hAnsi="Times New Roman" w:cs="Times New Roman"/>
          <w:lang w:val="en-GB"/>
        </w:rPr>
        <w:t xml:space="preserve">indicators </w:t>
      </w:r>
      <w:r w:rsidRPr="00154C31">
        <w:rPr>
          <w:rFonts w:ascii="Times New Roman" w:eastAsia="STHupo" w:hAnsi="Times New Roman" w:cs="Times New Roman"/>
          <w:lang w:val="en-GB"/>
        </w:rPr>
        <w:t xml:space="preserve">which are of particular interest to investors. According to these indicators, </w:t>
      </w:r>
      <w:r w:rsidR="007F6DC3" w:rsidRPr="00154C31">
        <w:rPr>
          <w:rFonts w:ascii="Times New Roman" w:eastAsia="STHupo" w:hAnsi="Times New Roman" w:cs="Times New Roman"/>
          <w:lang w:val="en-GB"/>
        </w:rPr>
        <w:t xml:space="preserve">Management Efficiency </w:t>
      </w:r>
      <w:r w:rsidRPr="00154C31">
        <w:rPr>
          <w:rFonts w:ascii="Times New Roman" w:eastAsia="STHupo" w:hAnsi="Times New Roman" w:cs="Times New Roman"/>
          <w:lang w:val="en-GB"/>
        </w:rPr>
        <w:t xml:space="preserve">and </w:t>
      </w:r>
      <w:r w:rsidR="007F6DC3" w:rsidRPr="00154C31">
        <w:rPr>
          <w:rFonts w:ascii="Times New Roman" w:eastAsia="STHupo" w:hAnsi="Times New Roman" w:cs="Times New Roman"/>
          <w:lang w:val="en-GB"/>
        </w:rPr>
        <w:t>Regulatory Quality ind</w:t>
      </w:r>
      <w:r w:rsidR="007F6DC3">
        <w:rPr>
          <w:rFonts w:ascii="Times New Roman" w:eastAsia="STHupo" w:hAnsi="Times New Roman" w:cs="Times New Roman"/>
          <w:lang w:val="en-GB"/>
        </w:rPr>
        <w:t>ices</w:t>
      </w:r>
      <w:r w:rsidR="007F6DC3" w:rsidRPr="00154C31">
        <w:rPr>
          <w:rFonts w:ascii="Times New Roman" w:eastAsia="STHupo" w:hAnsi="Times New Roman" w:cs="Times New Roman"/>
          <w:lang w:val="en-GB"/>
        </w:rPr>
        <w:t xml:space="preserve"> </w:t>
      </w:r>
      <w:r w:rsidR="007F6DC3">
        <w:rPr>
          <w:rFonts w:ascii="Times New Roman" w:eastAsia="STHupo" w:hAnsi="Times New Roman" w:cs="Times New Roman"/>
          <w:lang w:val="en-GB"/>
        </w:rPr>
        <w:t>are</w:t>
      </w:r>
      <w:r w:rsidR="007F6DC3"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below 50</w:t>
      </w:r>
      <w:r w:rsidR="007F6DC3">
        <w:rPr>
          <w:rFonts w:ascii="Times New Roman" w:eastAsia="STHupo" w:hAnsi="Times New Roman" w:cs="Times New Roman"/>
          <w:lang w:val="en-GB"/>
        </w:rPr>
        <w:t>,</w:t>
      </w:r>
      <w:r w:rsidRPr="00154C31">
        <w:rPr>
          <w:rFonts w:ascii="Times New Roman" w:eastAsia="STHupo" w:hAnsi="Times New Roman" w:cs="Times New Roman"/>
          <w:lang w:val="en-GB"/>
        </w:rPr>
        <w:t xml:space="preserve"> the lowest of all countries </w:t>
      </w:r>
      <w:r w:rsidR="00A57851">
        <w:rPr>
          <w:rFonts w:ascii="Times New Roman" w:eastAsia="STHupo" w:hAnsi="Times New Roman" w:cs="Times New Roman"/>
          <w:lang w:val="en-GB"/>
        </w:rPr>
        <w:t>of</w:t>
      </w:r>
      <w:r w:rsidR="00A57851"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the Western Balkans.</w:t>
      </w:r>
      <w:r w:rsidRPr="00154C31">
        <w:rPr>
          <w:rStyle w:val="FootnoteReference"/>
          <w:rFonts w:ascii="Times New Roman" w:eastAsia="STHupo" w:hAnsi="Times New Roman" w:cs="Times New Roman"/>
          <w:lang w:val="en-GB"/>
        </w:rPr>
        <w:footnoteReference w:id="33"/>
      </w:r>
    </w:p>
    <w:p w14:paraId="01617C2B" w14:textId="77777777" w:rsidR="005B1831" w:rsidRPr="00154C31" w:rsidRDefault="005B1831" w:rsidP="005B1831">
      <w:pPr>
        <w:jc w:val="both"/>
        <w:rPr>
          <w:rFonts w:ascii="Times New Roman" w:eastAsia="STHupo" w:hAnsi="Times New Roman" w:cs="Times New Roman"/>
          <w:lang w:val="en-GB"/>
        </w:rPr>
      </w:pPr>
    </w:p>
    <w:p w14:paraId="13E52C01" w14:textId="77777777" w:rsidR="005B1831" w:rsidRPr="00154C31" w:rsidRDefault="005B1831" w:rsidP="005B1831">
      <w:pPr>
        <w:jc w:val="both"/>
        <w:rPr>
          <w:rFonts w:ascii="Times New Roman" w:eastAsia="STHupo" w:hAnsi="Times New Roman" w:cs="Times New Roman"/>
          <w:lang w:val="en-GB"/>
        </w:rPr>
      </w:pPr>
      <w:r w:rsidRPr="00DC7C29">
        <w:rPr>
          <w:rFonts w:ascii="Times New Roman" w:eastAsia="STHupo" w:hAnsi="Times New Roman" w:cs="Times New Roman"/>
          <w:noProof/>
          <w:lang w:eastAsia="bs-Latn-BA"/>
        </w:rPr>
        <w:lastRenderedPageBreak/>
        <w:drawing>
          <wp:inline distT="0" distB="0" distL="0" distR="0" wp14:anchorId="1E3369BB" wp14:editId="356BDD70">
            <wp:extent cx="5143500" cy="2438400"/>
            <wp:effectExtent l="0" t="0" r="0" b="0"/>
            <wp:docPr id="5" name="Slika 5" descr="Graph View-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View-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0" cy="2438400"/>
                    </a:xfrm>
                    <a:prstGeom prst="rect">
                      <a:avLst/>
                    </a:prstGeom>
                    <a:noFill/>
                    <a:ln>
                      <a:noFill/>
                    </a:ln>
                  </pic:spPr>
                </pic:pic>
              </a:graphicData>
            </a:graphic>
          </wp:inline>
        </w:drawing>
      </w:r>
    </w:p>
    <w:p w14:paraId="59D5E68C" w14:textId="77777777" w:rsidR="005B1831" w:rsidRPr="00154C31" w:rsidRDefault="00A54895" w:rsidP="005B1831">
      <w:pPr>
        <w:rPr>
          <w:rFonts w:ascii="Times New Roman" w:eastAsia="STHupo" w:hAnsi="Times New Roman" w:cs="Times New Roman"/>
          <w:lang w:val="en-GB"/>
        </w:rPr>
      </w:pPr>
      <w:r w:rsidRPr="00154C31">
        <w:rPr>
          <w:rFonts w:ascii="Times New Roman" w:eastAsia="STHupo" w:hAnsi="Times New Roman" w:cs="Times New Roman"/>
          <w:lang w:val="en-GB"/>
        </w:rPr>
        <w:t xml:space="preserve">Table: </w:t>
      </w:r>
      <w:r w:rsidRPr="00154C31">
        <w:rPr>
          <w:rFonts w:ascii="Times New Roman" w:eastAsia="STHupo" w:hAnsi="Times New Roman" w:cs="Times New Roman"/>
          <w:i/>
          <w:lang w:val="en-GB"/>
        </w:rPr>
        <w:t>Worldwide Governance Indicators</w:t>
      </w:r>
      <w:r w:rsidRPr="00154C31">
        <w:rPr>
          <w:rFonts w:ascii="Times New Roman" w:eastAsia="STHupo" w:hAnsi="Times New Roman" w:cs="Times New Roman"/>
          <w:lang w:val="en-GB"/>
        </w:rPr>
        <w:t>, Bosnia and Herzegovina, 2006</w:t>
      </w:r>
      <w:r w:rsidRPr="00154C31">
        <w:rPr>
          <w:rFonts w:ascii="Times New Roman" w:eastAsia="Calibri" w:hAnsi="Times New Roman" w:cs="Times New Roman"/>
          <w:lang w:val="en-GB"/>
        </w:rPr>
        <w:t>–</w:t>
      </w:r>
      <w:r w:rsidRPr="00154C31">
        <w:rPr>
          <w:rFonts w:ascii="Times New Roman" w:eastAsia="STHupo" w:hAnsi="Times New Roman" w:cs="Times New Roman"/>
          <w:lang w:val="en-GB"/>
        </w:rPr>
        <w:t>2016.</w:t>
      </w:r>
      <w:r w:rsidRPr="00154C31">
        <w:rPr>
          <w:rFonts w:ascii="Times New Roman" w:eastAsia="STHupo" w:hAnsi="Times New Roman" w:cs="Times New Roman"/>
          <w:lang w:val="en-GB"/>
        </w:rPr>
        <w:br w:type="page"/>
      </w:r>
    </w:p>
    <w:p w14:paraId="7DFA7970" w14:textId="4588F68E" w:rsidR="005B1831" w:rsidRPr="00154C31" w:rsidRDefault="007F6DC3" w:rsidP="00B44E53">
      <w:pPr>
        <w:pStyle w:val="Heading1"/>
        <w:numPr>
          <w:ilvl w:val="0"/>
          <w:numId w:val="9"/>
        </w:numPr>
      </w:pPr>
      <w:bookmarkStart w:id="12" w:name="_Toc57280045"/>
      <w:r>
        <w:rPr>
          <w:w w:val="102"/>
        </w:rPr>
        <w:lastRenderedPageBreak/>
        <w:t>OPERATIONALISATION</w:t>
      </w:r>
      <w:r w:rsidRPr="00154C31">
        <w:rPr>
          <w:w w:val="102"/>
        </w:rPr>
        <w:t xml:space="preserve"> </w:t>
      </w:r>
      <w:r w:rsidR="005B1831" w:rsidRPr="00154C31">
        <w:rPr>
          <w:w w:val="102"/>
        </w:rPr>
        <w:t>OF KEY STRATEGIC OBJECTIVES</w:t>
      </w:r>
      <w:bookmarkEnd w:id="12"/>
    </w:p>
    <w:p w14:paraId="0D11A77D" w14:textId="593D4632" w:rsidR="005B1831" w:rsidRPr="00154C31" w:rsidRDefault="005B1831" w:rsidP="000862D5">
      <w:pPr>
        <w:pStyle w:val="Heading2"/>
      </w:pPr>
      <w:bookmarkStart w:id="13" w:name="_Toc57280046"/>
      <w:r w:rsidRPr="00154C31">
        <w:rPr>
          <w:w w:val="99"/>
        </w:rPr>
        <w:t>5.1</w:t>
      </w:r>
      <w:r w:rsidRPr="00154C31">
        <w:rPr>
          <w:spacing w:val="19"/>
        </w:rPr>
        <w:tab/>
      </w:r>
      <w:r w:rsidRPr="00154C31">
        <w:rPr>
          <w:w w:val="99"/>
        </w:rPr>
        <w:t>POLICY DEVELOPMENT AND COORDINATION</w:t>
      </w:r>
      <w:bookmarkEnd w:id="13"/>
    </w:p>
    <w:p w14:paraId="79532C2A" w14:textId="77777777" w:rsidR="005B1831" w:rsidRPr="00154C31" w:rsidRDefault="005B1831" w:rsidP="005B1831">
      <w:pPr>
        <w:spacing w:before="6" w:after="0" w:line="120" w:lineRule="exact"/>
        <w:rPr>
          <w:rFonts w:ascii="Times New Roman" w:eastAsia="STHupo" w:hAnsi="Times New Roman" w:cs="Times New Roman"/>
          <w:lang w:val="en-GB"/>
        </w:rPr>
      </w:pPr>
    </w:p>
    <w:p w14:paraId="06D24B96" w14:textId="77777777" w:rsidR="005B1831" w:rsidRPr="00154C31" w:rsidRDefault="005B1831" w:rsidP="005B1831">
      <w:pPr>
        <w:spacing w:after="0" w:line="200" w:lineRule="exact"/>
        <w:rPr>
          <w:rFonts w:ascii="Times New Roman" w:eastAsia="STHupo" w:hAnsi="Times New Roman" w:cs="Times New Roman"/>
          <w:lang w:val="en-GB"/>
        </w:rPr>
      </w:pPr>
    </w:p>
    <w:p w14:paraId="4CAA6493" w14:textId="4D4D715B" w:rsidR="005B1831" w:rsidRPr="00154C31" w:rsidRDefault="005B1831" w:rsidP="005B1831">
      <w:pPr>
        <w:spacing w:after="0" w:line="271" w:lineRule="auto"/>
        <w:ind w:right="42"/>
        <w:jc w:val="both"/>
        <w:rPr>
          <w:rFonts w:ascii="Times New Roman" w:eastAsia="STHupo" w:hAnsi="Times New Roman" w:cs="Times New Roman"/>
          <w:lang w:val="en-GB"/>
        </w:rPr>
      </w:pPr>
      <w:r w:rsidRPr="00154C31">
        <w:rPr>
          <w:rFonts w:ascii="Times New Roman" w:eastAsia="STHupo" w:hAnsi="Times New Roman" w:cs="Times New Roman"/>
          <w:lang w:val="en-GB"/>
        </w:rPr>
        <w:t xml:space="preserve">Policy development and coordination is one of the key functions of public administration </w:t>
      </w:r>
      <w:r w:rsidR="005C02DB">
        <w:rPr>
          <w:rFonts w:ascii="Times New Roman" w:eastAsia="STHupo" w:hAnsi="Times New Roman" w:cs="Times New Roman"/>
          <w:lang w:val="en-GB"/>
        </w:rPr>
        <w:t xml:space="preserve">and </w:t>
      </w:r>
      <w:r w:rsidRPr="00154C31">
        <w:rPr>
          <w:rFonts w:ascii="Times New Roman" w:eastAsia="STHupo" w:hAnsi="Times New Roman" w:cs="Times New Roman"/>
          <w:lang w:val="en-GB"/>
        </w:rPr>
        <w:t xml:space="preserve">ensures responsible and effective management of public affairs. </w:t>
      </w:r>
      <w:r w:rsidR="005C02DB">
        <w:rPr>
          <w:rFonts w:ascii="Times New Roman" w:eastAsia="STHupo" w:hAnsi="Times New Roman" w:cs="Times New Roman"/>
          <w:lang w:val="en-GB"/>
        </w:rPr>
        <w:t>M</w:t>
      </w:r>
      <w:r w:rsidRPr="00154C31">
        <w:rPr>
          <w:rFonts w:ascii="Times New Roman" w:eastAsia="STHupo" w:hAnsi="Times New Roman" w:cs="Times New Roman"/>
          <w:lang w:val="en-GB"/>
        </w:rPr>
        <w:t xml:space="preserve">anagement of public affairs in democratic systems </w:t>
      </w:r>
      <w:r w:rsidR="005C02DB">
        <w:rPr>
          <w:rFonts w:ascii="Times New Roman" w:eastAsia="STHupo" w:hAnsi="Times New Roman" w:cs="Times New Roman"/>
          <w:lang w:val="en-GB"/>
        </w:rPr>
        <w:t xml:space="preserve">is conducted through a policy development and coordination system </w:t>
      </w:r>
      <w:r w:rsidR="005C02DB" w:rsidRPr="00A05D5E">
        <w:rPr>
          <w:rFonts w:ascii="Times New Roman" w:eastAsia="STHupo" w:hAnsi="Times New Roman" w:cs="Times New Roman"/>
          <w:u w:val="single"/>
          <w:lang w:val="en-GB"/>
        </w:rPr>
        <w:t>which</w:t>
      </w:r>
      <w:r w:rsidR="005C02DB">
        <w:rPr>
          <w:rFonts w:ascii="Times New Roman" w:eastAsia="STHupo" w:hAnsi="Times New Roman" w:cs="Times New Roman"/>
          <w:lang w:val="en-GB"/>
        </w:rPr>
        <w:t xml:space="preserve"> should foster</w:t>
      </w:r>
      <w:r w:rsidRPr="00154C31">
        <w:rPr>
          <w:rFonts w:ascii="Times New Roman" w:eastAsia="STHupo" w:hAnsi="Times New Roman" w:cs="Times New Roman"/>
          <w:lang w:val="en-GB"/>
        </w:rPr>
        <w:t xml:space="preserve"> informed, inclusive and transparent decision-making in the best interest of citizens and overall economic and social development. These are </w:t>
      </w:r>
      <w:r w:rsidR="005C02DB">
        <w:rPr>
          <w:rFonts w:ascii="Times New Roman" w:eastAsia="STHupo" w:hAnsi="Times New Roman" w:cs="Times New Roman"/>
          <w:lang w:val="en-GB"/>
        </w:rPr>
        <w:t>also</w:t>
      </w:r>
      <w:r w:rsidRPr="00154C31">
        <w:rPr>
          <w:rFonts w:ascii="Times New Roman" w:eastAsia="STHupo" w:hAnsi="Times New Roman" w:cs="Times New Roman"/>
          <w:lang w:val="en-GB"/>
        </w:rPr>
        <w:t xml:space="preserve"> the basic directions of reform measures </w:t>
      </w:r>
      <w:r w:rsidR="005C02DB" w:rsidRPr="00154C31">
        <w:rPr>
          <w:rFonts w:ascii="Times New Roman" w:eastAsia="STHupo" w:hAnsi="Times New Roman" w:cs="Times New Roman"/>
          <w:lang w:val="en-GB"/>
        </w:rPr>
        <w:t xml:space="preserve">in this area </w:t>
      </w:r>
      <w:r w:rsidRPr="00154C31">
        <w:rPr>
          <w:rFonts w:ascii="Times New Roman" w:eastAsia="STHupo" w:hAnsi="Times New Roman" w:cs="Times New Roman"/>
          <w:lang w:val="en-GB"/>
        </w:rPr>
        <w:t>in BiH</w:t>
      </w:r>
      <w:r w:rsidRPr="00154C31">
        <w:rPr>
          <w:rFonts w:ascii="Times New Roman" w:eastAsia="STHupo" w:hAnsi="Times New Roman" w:cs="Times New Roman"/>
          <w:spacing w:val="3"/>
          <w:lang w:val="en-GB"/>
        </w:rPr>
        <w:t xml:space="preserve">. </w:t>
      </w:r>
      <w:r w:rsidRPr="00154C31">
        <w:rPr>
          <w:rFonts w:ascii="Times New Roman" w:eastAsia="STHupo" w:hAnsi="Times New Roman" w:cs="Times New Roman"/>
          <w:lang w:val="en-GB"/>
        </w:rPr>
        <w:t xml:space="preserve">In accordance with the constitutional </w:t>
      </w:r>
      <w:r w:rsidR="00366694" w:rsidRPr="00154C31">
        <w:rPr>
          <w:rFonts w:ascii="Times New Roman" w:eastAsia="STHupo" w:hAnsi="Times New Roman" w:cs="Times New Roman"/>
          <w:lang w:val="en-GB"/>
        </w:rPr>
        <w:t>setup</w:t>
      </w:r>
      <w:r w:rsidRPr="00154C31">
        <w:rPr>
          <w:rFonts w:ascii="Times New Roman" w:eastAsia="STHupo" w:hAnsi="Times New Roman" w:cs="Times New Roman"/>
          <w:lang w:val="en-GB"/>
        </w:rPr>
        <w:t xml:space="preserve"> and constitutional </w:t>
      </w:r>
      <w:r w:rsidR="00366694" w:rsidRPr="00154C31">
        <w:rPr>
          <w:rFonts w:ascii="Times New Roman" w:eastAsia="STHupo" w:hAnsi="Times New Roman" w:cs="Times New Roman"/>
          <w:lang w:val="en-GB"/>
        </w:rPr>
        <w:t>division</w:t>
      </w:r>
      <w:r w:rsidRPr="00154C31">
        <w:rPr>
          <w:rFonts w:ascii="Times New Roman" w:eastAsia="STHupo" w:hAnsi="Times New Roman" w:cs="Times New Roman"/>
          <w:lang w:val="en-GB"/>
        </w:rPr>
        <w:t xml:space="preserve"> of competences, public policies </w:t>
      </w:r>
      <w:r w:rsidR="005C02DB" w:rsidRPr="00154C31">
        <w:rPr>
          <w:rFonts w:ascii="Times New Roman" w:eastAsia="STHupo" w:hAnsi="Times New Roman" w:cs="Times New Roman"/>
          <w:lang w:val="en-GB"/>
        </w:rPr>
        <w:t xml:space="preserve">in BiH </w:t>
      </w:r>
      <w:r w:rsidRPr="00154C31">
        <w:rPr>
          <w:rFonts w:ascii="Times New Roman" w:eastAsia="STHupo" w:hAnsi="Times New Roman" w:cs="Times New Roman"/>
          <w:lang w:val="en-GB"/>
        </w:rPr>
        <w:t>are shaped and implemented at several levels of government</w:t>
      </w:r>
      <w:r w:rsidR="005C02DB">
        <w:rPr>
          <w:rFonts w:ascii="Times New Roman" w:eastAsia="STHupo" w:hAnsi="Times New Roman" w:cs="Times New Roman"/>
          <w:lang w:val="en-GB"/>
        </w:rPr>
        <w:t>, whose policy</w:t>
      </w:r>
      <w:r w:rsidRPr="00154C31">
        <w:rPr>
          <w:rFonts w:ascii="Times New Roman" w:eastAsia="STHupo" w:hAnsi="Times New Roman" w:cs="Times New Roman"/>
          <w:lang w:val="en-GB"/>
        </w:rPr>
        <w:t xml:space="preserve"> development systems are </w:t>
      </w:r>
      <w:r w:rsidR="00366694" w:rsidRPr="00154C31">
        <w:rPr>
          <w:rFonts w:ascii="Times New Roman" w:eastAsia="STHupo" w:hAnsi="Times New Roman" w:cs="Times New Roman"/>
          <w:lang w:val="en-GB"/>
        </w:rPr>
        <w:t>at</w:t>
      </w:r>
      <w:r w:rsidRPr="00154C31">
        <w:rPr>
          <w:rFonts w:ascii="Times New Roman" w:eastAsia="STHupo" w:hAnsi="Times New Roman" w:cs="Times New Roman"/>
          <w:lang w:val="en-GB"/>
        </w:rPr>
        <w:t xml:space="preserve"> a comparable stage of development and </w:t>
      </w:r>
      <w:r w:rsidR="00366694" w:rsidRPr="00154C31">
        <w:rPr>
          <w:rFonts w:ascii="Times New Roman" w:eastAsia="STHupo" w:hAnsi="Times New Roman" w:cs="Times New Roman"/>
          <w:lang w:val="en-GB"/>
        </w:rPr>
        <w:t>fac</w:t>
      </w:r>
      <w:r w:rsidR="005C02DB">
        <w:rPr>
          <w:rFonts w:ascii="Times New Roman" w:eastAsia="STHupo" w:hAnsi="Times New Roman" w:cs="Times New Roman"/>
          <w:lang w:val="en-GB"/>
        </w:rPr>
        <w:t>e</w:t>
      </w:r>
      <w:r w:rsidR="00366694" w:rsidRPr="00154C31">
        <w:rPr>
          <w:rFonts w:ascii="Times New Roman" w:eastAsia="STHupo" w:hAnsi="Times New Roman" w:cs="Times New Roman"/>
          <w:lang w:val="en-GB"/>
        </w:rPr>
        <w:t xml:space="preserve"> similar challenges</w:t>
      </w:r>
      <w:r w:rsidRPr="00154C31">
        <w:rPr>
          <w:rFonts w:ascii="Times New Roman" w:eastAsia="STHupo" w:hAnsi="Times New Roman" w:cs="Times New Roman"/>
          <w:lang w:val="en-GB"/>
        </w:rPr>
        <w:t>.</w:t>
      </w:r>
      <w:r w:rsidR="008D41DF">
        <w:rPr>
          <w:rFonts w:ascii="Times New Roman" w:eastAsia="STHupo" w:hAnsi="Times New Roman" w:cs="Times New Roman"/>
          <w:lang w:val="en-GB"/>
        </w:rPr>
        <w:t xml:space="preserve">        </w:t>
      </w:r>
    </w:p>
    <w:p w14:paraId="3FE14640" w14:textId="77777777" w:rsidR="005B1831" w:rsidRPr="00154C31" w:rsidRDefault="005B1831" w:rsidP="005B1831">
      <w:pPr>
        <w:spacing w:before="6" w:after="0" w:line="150" w:lineRule="exact"/>
        <w:rPr>
          <w:rFonts w:ascii="Times New Roman" w:eastAsia="STHupo" w:hAnsi="Times New Roman" w:cs="Times New Roman"/>
          <w:lang w:val="en-GB"/>
        </w:rPr>
      </w:pPr>
    </w:p>
    <w:p w14:paraId="4050DFD7" w14:textId="7E9C57E0" w:rsidR="005B1831" w:rsidRPr="00154C31" w:rsidRDefault="005B1831" w:rsidP="005B1831">
      <w:pPr>
        <w:spacing w:after="0" w:line="271" w:lineRule="auto"/>
        <w:ind w:right="43"/>
        <w:jc w:val="both"/>
        <w:rPr>
          <w:rFonts w:ascii="Times New Roman" w:eastAsia="STHupo" w:hAnsi="Times New Roman" w:cs="Times New Roman"/>
          <w:spacing w:val="2"/>
          <w:lang w:val="en-GB"/>
        </w:rPr>
      </w:pPr>
      <w:r w:rsidRPr="00154C31">
        <w:rPr>
          <w:rFonts w:ascii="Times New Roman" w:eastAsia="STHupo" w:hAnsi="Times New Roman" w:cs="Times New Roman"/>
          <w:lang w:val="en-GB"/>
        </w:rPr>
        <w:t xml:space="preserve">Implementation of reform measures </w:t>
      </w:r>
      <w:r w:rsidR="00366694" w:rsidRPr="00154C31">
        <w:rPr>
          <w:rFonts w:ascii="Times New Roman" w:eastAsia="STHupo" w:hAnsi="Times New Roman" w:cs="Times New Roman"/>
          <w:lang w:val="en-GB"/>
        </w:rPr>
        <w:t>under the</w:t>
      </w:r>
      <w:r w:rsidRPr="00154C31">
        <w:rPr>
          <w:rFonts w:ascii="Times New Roman" w:eastAsia="STHupo" w:hAnsi="Times New Roman" w:cs="Times New Roman"/>
          <w:lang w:val="en-GB"/>
        </w:rPr>
        <w:t xml:space="preserve"> 2006-2014 Public Administration Reform Strategy in Bosnia and Herzegovina resulted in the strengthening of fu</w:t>
      </w:r>
      <w:r w:rsidR="002B1E57" w:rsidRPr="00154C31">
        <w:rPr>
          <w:rFonts w:ascii="Times New Roman" w:eastAsia="STHupo" w:hAnsi="Times New Roman" w:cs="Times New Roman"/>
          <w:lang w:val="en-GB"/>
        </w:rPr>
        <w:t xml:space="preserve">nctions </w:t>
      </w:r>
      <w:r w:rsidR="005C02DB">
        <w:rPr>
          <w:rFonts w:ascii="Times New Roman" w:eastAsia="STHupo" w:hAnsi="Times New Roman" w:cs="Times New Roman"/>
          <w:lang w:val="en-GB"/>
        </w:rPr>
        <w:t>necessary</w:t>
      </w:r>
      <w:r w:rsidR="005C02DB" w:rsidRPr="00154C31">
        <w:rPr>
          <w:rFonts w:ascii="Times New Roman" w:eastAsia="STHupo" w:hAnsi="Times New Roman" w:cs="Times New Roman"/>
          <w:lang w:val="en-GB"/>
        </w:rPr>
        <w:t xml:space="preserve"> </w:t>
      </w:r>
      <w:r w:rsidR="002B1E57" w:rsidRPr="00154C31">
        <w:rPr>
          <w:rFonts w:ascii="Times New Roman" w:eastAsia="STHupo" w:hAnsi="Times New Roman" w:cs="Times New Roman"/>
          <w:lang w:val="en-GB"/>
        </w:rPr>
        <w:t xml:space="preserve">for </w:t>
      </w:r>
      <w:r w:rsidR="005C02DB">
        <w:rPr>
          <w:rFonts w:ascii="Times New Roman" w:eastAsia="STHupo" w:hAnsi="Times New Roman" w:cs="Times New Roman"/>
          <w:lang w:val="en-GB"/>
        </w:rPr>
        <w:t xml:space="preserve">existence of </w:t>
      </w:r>
      <w:r w:rsidR="002B1E57" w:rsidRPr="00154C31">
        <w:rPr>
          <w:rFonts w:ascii="Times New Roman" w:eastAsia="STHupo" w:hAnsi="Times New Roman" w:cs="Times New Roman"/>
          <w:lang w:val="en-GB"/>
        </w:rPr>
        <w:t>an organis</w:t>
      </w:r>
      <w:r w:rsidRPr="00154C31">
        <w:rPr>
          <w:rFonts w:ascii="Times New Roman" w:eastAsia="STHupo" w:hAnsi="Times New Roman" w:cs="Times New Roman"/>
          <w:lang w:val="en-GB"/>
        </w:rPr>
        <w:t xml:space="preserve">ed </w:t>
      </w:r>
      <w:r w:rsidR="00366694" w:rsidRPr="00154C31">
        <w:rPr>
          <w:rFonts w:ascii="Times New Roman" w:eastAsia="STHupo" w:hAnsi="Times New Roman" w:cs="Times New Roman"/>
          <w:lang w:val="en-GB"/>
        </w:rPr>
        <w:t xml:space="preserve">decision-making </w:t>
      </w:r>
      <w:r w:rsidRPr="00154C31">
        <w:rPr>
          <w:rFonts w:ascii="Times New Roman" w:eastAsia="STHupo" w:hAnsi="Times New Roman" w:cs="Times New Roman"/>
          <w:lang w:val="en-GB"/>
        </w:rPr>
        <w:t xml:space="preserve">system at all </w:t>
      </w:r>
      <w:r w:rsidR="005C02DB">
        <w:rPr>
          <w:rFonts w:ascii="Times New Roman" w:eastAsia="STHupo" w:hAnsi="Times New Roman" w:cs="Times New Roman"/>
          <w:lang w:val="en-GB"/>
        </w:rPr>
        <w:t xml:space="preserve">administrative </w:t>
      </w:r>
      <w:r w:rsidRPr="00154C31">
        <w:rPr>
          <w:rFonts w:ascii="Times New Roman" w:eastAsia="STHupo" w:hAnsi="Times New Roman" w:cs="Times New Roman"/>
          <w:lang w:val="en-GB"/>
        </w:rPr>
        <w:t>levels.</w:t>
      </w:r>
      <w:r w:rsidRPr="00154C31">
        <w:rPr>
          <w:rStyle w:val="FootnoteReference"/>
          <w:rFonts w:ascii="Times New Roman" w:eastAsia="STHupo" w:hAnsi="Times New Roman" w:cs="Times New Roman"/>
          <w:spacing w:val="2"/>
          <w:lang w:val="en-GB"/>
        </w:rPr>
        <w:footnoteReference w:id="34"/>
      </w:r>
      <w:r w:rsidRPr="00154C31">
        <w:rPr>
          <w:rFonts w:ascii="Times New Roman" w:eastAsia="STHupo" w:hAnsi="Times New Roman" w:cs="Times New Roman"/>
          <w:lang w:val="en-GB"/>
        </w:rPr>
        <w:t xml:space="preserve"> The </w:t>
      </w:r>
      <w:r w:rsidR="005C02DB">
        <w:rPr>
          <w:rFonts w:ascii="Times New Roman" w:eastAsia="STHupo" w:hAnsi="Times New Roman" w:cs="Times New Roman"/>
          <w:lang w:val="en-GB"/>
        </w:rPr>
        <w:t>impact</w:t>
      </w:r>
      <w:r w:rsidR="005C02DB"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of implemented reform measures can be seen </w:t>
      </w:r>
      <w:r w:rsidR="005C02DB">
        <w:rPr>
          <w:rFonts w:ascii="Times New Roman" w:eastAsia="STHupo" w:hAnsi="Times New Roman" w:cs="Times New Roman"/>
          <w:lang w:val="en-GB"/>
        </w:rPr>
        <w:t>in</w:t>
      </w:r>
      <w:r w:rsidR="005C02DB"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improvement</w:t>
      </w:r>
      <w:r w:rsidR="005C02DB">
        <w:rPr>
          <w:rFonts w:ascii="Times New Roman" w:eastAsia="STHupo" w:hAnsi="Times New Roman" w:cs="Times New Roman"/>
          <w:lang w:val="en-GB"/>
        </w:rPr>
        <w:t>s</w:t>
      </w:r>
      <w:r w:rsidRPr="00154C31">
        <w:rPr>
          <w:rFonts w:ascii="Times New Roman" w:eastAsia="STHupo" w:hAnsi="Times New Roman" w:cs="Times New Roman"/>
          <w:lang w:val="en-GB"/>
        </w:rPr>
        <w:t xml:space="preserve"> </w:t>
      </w:r>
      <w:r w:rsidR="008D41DF">
        <w:rPr>
          <w:rFonts w:ascii="Times New Roman" w:eastAsia="STHupo" w:hAnsi="Times New Roman" w:cs="Times New Roman"/>
          <w:lang w:val="en-GB"/>
        </w:rPr>
        <w:t>in</w:t>
      </w:r>
      <w:r w:rsidR="008D41DF"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the policy development and coordination</w:t>
      </w:r>
      <w:r w:rsidR="00366694" w:rsidRPr="00154C31">
        <w:rPr>
          <w:rFonts w:ascii="Times New Roman" w:eastAsia="STHupo" w:hAnsi="Times New Roman" w:cs="Times New Roman"/>
          <w:lang w:val="en-GB"/>
        </w:rPr>
        <w:t xml:space="preserve"> system</w:t>
      </w:r>
      <w:r w:rsidRPr="00154C31">
        <w:rPr>
          <w:rFonts w:ascii="Times New Roman" w:eastAsia="STHupo" w:hAnsi="Times New Roman" w:cs="Times New Roman"/>
          <w:lang w:val="en-GB"/>
        </w:rPr>
        <w:t xml:space="preserve">, </w:t>
      </w:r>
      <w:r w:rsidR="00366694" w:rsidRPr="00154C31">
        <w:rPr>
          <w:rFonts w:ascii="Times New Roman" w:eastAsia="STHupo" w:hAnsi="Times New Roman" w:cs="Times New Roman"/>
          <w:lang w:val="en-GB"/>
        </w:rPr>
        <w:t>whose</w:t>
      </w:r>
      <w:r w:rsidRPr="00154C31">
        <w:rPr>
          <w:rFonts w:ascii="Times New Roman" w:eastAsia="STHupo" w:hAnsi="Times New Roman" w:cs="Times New Roman"/>
          <w:lang w:val="en-GB"/>
        </w:rPr>
        <w:t xml:space="preserve"> development </w:t>
      </w:r>
      <w:r w:rsidR="00366694" w:rsidRPr="00154C31">
        <w:rPr>
          <w:rFonts w:ascii="Times New Roman" w:eastAsia="STHupo" w:hAnsi="Times New Roman" w:cs="Times New Roman"/>
          <w:lang w:val="en-GB"/>
        </w:rPr>
        <w:t>unfolded</w:t>
      </w:r>
      <w:r w:rsidRPr="00154C31">
        <w:rPr>
          <w:rFonts w:ascii="Times New Roman" w:eastAsia="STHupo" w:hAnsi="Times New Roman" w:cs="Times New Roman"/>
          <w:lang w:val="en-GB"/>
        </w:rPr>
        <w:t xml:space="preserve"> in two directions. </w:t>
      </w:r>
      <w:r w:rsidR="005C02DB">
        <w:rPr>
          <w:rFonts w:ascii="Times New Roman" w:eastAsia="STHupo" w:hAnsi="Times New Roman" w:cs="Times New Roman"/>
          <w:lang w:val="en-GB"/>
        </w:rPr>
        <w:t>With respect to</w:t>
      </w:r>
      <w:r w:rsidRPr="00154C31">
        <w:rPr>
          <w:rFonts w:ascii="Times New Roman" w:eastAsia="STHupo" w:hAnsi="Times New Roman" w:cs="Times New Roman"/>
          <w:lang w:val="en-GB"/>
        </w:rPr>
        <w:t xml:space="preserve"> adoption of regulations, legal acts </w:t>
      </w:r>
      <w:r w:rsidR="005C02DB">
        <w:rPr>
          <w:rFonts w:ascii="Times New Roman" w:eastAsia="STHupo" w:hAnsi="Times New Roman" w:cs="Times New Roman"/>
          <w:lang w:val="en-GB"/>
        </w:rPr>
        <w:t>governing</w:t>
      </w:r>
      <w:r w:rsidR="005C02DB"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the </w:t>
      </w:r>
      <w:r w:rsidR="008D41DF" w:rsidRPr="00154C31">
        <w:rPr>
          <w:rFonts w:ascii="Times New Roman" w:eastAsia="STHupo" w:hAnsi="Times New Roman" w:cs="Times New Roman"/>
          <w:lang w:val="en-GB"/>
        </w:rPr>
        <w:t xml:space="preserve">drafting </w:t>
      </w:r>
      <w:r w:rsidRPr="00154C31">
        <w:rPr>
          <w:rFonts w:ascii="Times New Roman" w:eastAsia="STHupo" w:hAnsi="Times New Roman" w:cs="Times New Roman"/>
          <w:lang w:val="en-GB"/>
        </w:rPr>
        <w:t>procedure have been adopted and applied at all administrative levels. These acts</w:t>
      </w:r>
      <w:r w:rsidR="00366694" w:rsidRPr="00154C31">
        <w:rPr>
          <w:rFonts w:ascii="Times New Roman" w:eastAsia="STHupo" w:hAnsi="Times New Roman" w:cs="Times New Roman"/>
          <w:lang w:val="en-GB"/>
        </w:rPr>
        <w:t xml:space="preserve"> set out the procedure for adopting regulations: from problem identification to</w:t>
      </w:r>
      <w:r w:rsidRPr="00154C31">
        <w:rPr>
          <w:rFonts w:ascii="Times New Roman" w:eastAsia="STHupo" w:hAnsi="Times New Roman" w:cs="Times New Roman"/>
          <w:lang w:val="en-GB"/>
        </w:rPr>
        <w:t xml:space="preserve"> coordi</w:t>
      </w:r>
      <w:r w:rsidR="00E74B88" w:rsidRPr="00154C31">
        <w:rPr>
          <w:rFonts w:ascii="Times New Roman" w:eastAsia="STHupo" w:hAnsi="Times New Roman" w:cs="Times New Roman"/>
          <w:lang w:val="en-GB"/>
        </w:rPr>
        <w:t>nation and public consultations</w:t>
      </w:r>
      <w:r w:rsidRPr="00154C31">
        <w:rPr>
          <w:rFonts w:ascii="Times New Roman" w:eastAsia="STHupo" w:hAnsi="Times New Roman" w:cs="Times New Roman"/>
          <w:lang w:val="en-GB"/>
        </w:rPr>
        <w:t xml:space="preserve"> and regulatory impact assessment</w:t>
      </w:r>
      <w:r w:rsidR="00E74B88" w:rsidRPr="00154C31">
        <w:rPr>
          <w:rFonts w:ascii="Times New Roman" w:eastAsia="STHupo" w:hAnsi="Times New Roman" w:cs="Times New Roman"/>
          <w:lang w:val="en-GB"/>
        </w:rPr>
        <w:t>,</w:t>
      </w:r>
      <w:r w:rsidRPr="00154C31">
        <w:rPr>
          <w:rFonts w:ascii="Times New Roman" w:eastAsia="STHupo" w:hAnsi="Times New Roman" w:cs="Times New Roman"/>
          <w:lang w:val="en-GB"/>
        </w:rPr>
        <w:t xml:space="preserve"> to monitoring implementation, reporting and evaluation. Thus, almost all stages of the policy development and implementation cycle (policy priorities, formulation, adoption, implementation and evaluation) are </w:t>
      </w:r>
      <w:r w:rsidR="007B47EB">
        <w:rPr>
          <w:rFonts w:ascii="Times New Roman" w:eastAsia="STHupo" w:hAnsi="Times New Roman" w:cs="Times New Roman"/>
          <w:lang w:val="en-GB"/>
        </w:rPr>
        <w:t xml:space="preserve">duly </w:t>
      </w:r>
      <w:r w:rsidR="00366694" w:rsidRPr="00154C31">
        <w:rPr>
          <w:rFonts w:ascii="Times New Roman" w:eastAsia="STHupo" w:hAnsi="Times New Roman" w:cs="Times New Roman"/>
          <w:lang w:val="en-GB"/>
        </w:rPr>
        <w:t>regulated.</w:t>
      </w:r>
    </w:p>
    <w:p w14:paraId="79A805BB" w14:textId="77777777" w:rsidR="005B1831" w:rsidRPr="00154C31" w:rsidRDefault="005B1831" w:rsidP="005B1831">
      <w:pPr>
        <w:spacing w:after="0" w:line="271" w:lineRule="auto"/>
        <w:ind w:right="43"/>
        <w:jc w:val="both"/>
        <w:rPr>
          <w:rFonts w:ascii="Times New Roman" w:eastAsia="STHupo" w:hAnsi="Times New Roman" w:cs="Times New Roman"/>
          <w:spacing w:val="2"/>
          <w:lang w:val="en-GB"/>
        </w:rPr>
      </w:pPr>
    </w:p>
    <w:p w14:paraId="3DF0D3D7" w14:textId="3598B38A" w:rsidR="005B1831" w:rsidRPr="00154C31" w:rsidRDefault="005B1831" w:rsidP="005B1831">
      <w:pPr>
        <w:spacing w:after="0" w:line="271" w:lineRule="auto"/>
        <w:ind w:right="43"/>
        <w:jc w:val="both"/>
        <w:rPr>
          <w:rFonts w:ascii="Times New Roman" w:eastAsia="STHupo" w:hAnsi="Times New Roman" w:cs="Times New Roman"/>
          <w:spacing w:val="2"/>
          <w:lang w:val="en-GB"/>
        </w:rPr>
      </w:pPr>
      <w:r w:rsidRPr="00154C31">
        <w:rPr>
          <w:rFonts w:ascii="Times New Roman" w:eastAsia="STHupo" w:hAnsi="Times New Roman" w:cs="Times New Roman"/>
          <w:spacing w:val="2"/>
          <w:lang w:val="en-GB"/>
        </w:rPr>
        <w:t>The previous PAR Strategy in BiH has strengthened the</w:t>
      </w:r>
      <w:r w:rsidR="002B1E57" w:rsidRPr="00154C31">
        <w:rPr>
          <w:rFonts w:ascii="Times New Roman" w:eastAsia="STHupo" w:hAnsi="Times New Roman" w:cs="Times New Roman"/>
          <w:spacing w:val="2"/>
          <w:lang w:val="en-GB"/>
        </w:rPr>
        <w:t xml:space="preserve"> functions necessary for</w:t>
      </w:r>
      <w:r w:rsidR="007B47EB">
        <w:rPr>
          <w:rFonts w:ascii="Times New Roman" w:eastAsia="STHupo" w:hAnsi="Times New Roman" w:cs="Times New Roman"/>
          <w:spacing w:val="2"/>
          <w:lang w:val="en-GB"/>
        </w:rPr>
        <w:t xml:space="preserve"> an</w:t>
      </w:r>
      <w:r w:rsidR="002B1E57" w:rsidRPr="00154C31">
        <w:rPr>
          <w:rFonts w:ascii="Times New Roman" w:eastAsia="STHupo" w:hAnsi="Times New Roman" w:cs="Times New Roman"/>
          <w:spacing w:val="2"/>
          <w:lang w:val="en-GB"/>
        </w:rPr>
        <w:t xml:space="preserve"> organis</w:t>
      </w:r>
      <w:r w:rsidRPr="00154C31">
        <w:rPr>
          <w:rFonts w:ascii="Times New Roman" w:eastAsia="STHupo" w:hAnsi="Times New Roman" w:cs="Times New Roman"/>
          <w:spacing w:val="2"/>
          <w:lang w:val="en-GB"/>
        </w:rPr>
        <w:t xml:space="preserve">ed decision-making system at all administrative levels. </w:t>
      </w:r>
      <w:r w:rsidR="007B47EB">
        <w:rPr>
          <w:rFonts w:ascii="Times New Roman" w:eastAsia="STHupo" w:hAnsi="Times New Roman" w:cs="Times New Roman"/>
          <w:spacing w:val="2"/>
          <w:lang w:val="en-GB"/>
        </w:rPr>
        <w:t>Going forward</w:t>
      </w:r>
      <w:r w:rsidRPr="00154C31">
        <w:rPr>
          <w:rFonts w:ascii="Times New Roman" w:eastAsia="STHupo" w:hAnsi="Times New Roman" w:cs="Times New Roman"/>
          <w:spacing w:val="2"/>
          <w:lang w:val="en-GB"/>
        </w:rPr>
        <w:t xml:space="preserve">, reforms should </w:t>
      </w:r>
      <w:r w:rsidR="007B47EB" w:rsidRPr="00154C31">
        <w:rPr>
          <w:rFonts w:ascii="Times New Roman" w:eastAsia="STHupo" w:hAnsi="Times New Roman" w:cs="Times New Roman"/>
          <w:spacing w:val="2"/>
          <w:lang w:val="en-GB"/>
        </w:rPr>
        <w:t xml:space="preserve">focus </w:t>
      </w:r>
      <w:r w:rsidR="007B47EB">
        <w:rPr>
          <w:rFonts w:ascii="Times New Roman" w:eastAsia="STHupo" w:hAnsi="Times New Roman" w:cs="Times New Roman"/>
          <w:spacing w:val="2"/>
          <w:lang w:val="en-GB"/>
        </w:rPr>
        <w:t xml:space="preserve">on </w:t>
      </w:r>
      <w:r w:rsidRPr="00154C31">
        <w:rPr>
          <w:rFonts w:ascii="Times New Roman" w:eastAsia="STHupo" w:hAnsi="Times New Roman" w:cs="Times New Roman"/>
          <w:spacing w:val="2"/>
          <w:lang w:val="en-GB"/>
        </w:rPr>
        <w:t xml:space="preserve">consistency and improvement of the system, </w:t>
      </w:r>
      <w:r w:rsidR="007B47EB" w:rsidRPr="00154C31">
        <w:rPr>
          <w:rFonts w:ascii="Times New Roman" w:eastAsia="STHupo" w:hAnsi="Times New Roman" w:cs="Times New Roman"/>
          <w:spacing w:val="2"/>
          <w:lang w:val="en-GB"/>
        </w:rPr>
        <w:t xml:space="preserve">planning </w:t>
      </w:r>
      <w:r w:rsidRPr="00154C31">
        <w:rPr>
          <w:rFonts w:ascii="Times New Roman" w:eastAsia="STHupo" w:hAnsi="Times New Roman" w:cs="Times New Roman"/>
          <w:spacing w:val="2"/>
          <w:lang w:val="en-GB"/>
        </w:rPr>
        <w:t xml:space="preserve">(strategic, </w:t>
      </w:r>
      <w:r w:rsidR="00EF69FD" w:rsidRPr="00154C31">
        <w:rPr>
          <w:rFonts w:ascii="Times New Roman" w:eastAsia="STHupo" w:hAnsi="Times New Roman" w:cs="Times New Roman"/>
          <w:spacing w:val="2"/>
          <w:lang w:val="en-GB"/>
        </w:rPr>
        <w:t>medium-term</w:t>
      </w:r>
      <w:r w:rsidRPr="00154C31">
        <w:rPr>
          <w:rFonts w:ascii="Times New Roman" w:eastAsia="STHupo" w:hAnsi="Times New Roman" w:cs="Times New Roman"/>
          <w:spacing w:val="2"/>
          <w:lang w:val="en-GB"/>
        </w:rPr>
        <w:t xml:space="preserve"> and annual) in </w:t>
      </w:r>
      <w:r w:rsidR="007B47EB">
        <w:rPr>
          <w:rFonts w:ascii="Times New Roman" w:eastAsia="STHupo" w:hAnsi="Times New Roman" w:cs="Times New Roman"/>
          <w:spacing w:val="2"/>
          <w:lang w:val="en-GB"/>
        </w:rPr>
        <w:t>conjunction</w:t>
      </w:r>
      <w:r w:rsidR="007B47EB" w:rsidRPr="00154C31">
        <w:rPr>
          <w:rFonts w:ascii="Times New Roman" w:eastAsia="STHupo" w:hAnsi="Times New Roman" w:cs="Times New Roman"/>
          <w:spacing w:val="2"/>
          <w:lang w:val="en-GB"/>
        </w:rPr>
        <w:t xml:space="preserve"> </w:t>
      </w:r>
      <w:r w:rsidRPr="00154C31">
        <w:rPr>
          <w:rFonts w:ascii="Times New Roman" w:eastAsia="STHupo" w:hAnsi="Times New Roman" w:cs="Times New Roman"/>
          <w:spacing w:val="2"/>
          <w:lang w:val="en-GB"/>
        </w:rPr>
        <w:t xml:space="preserve">with budget planning and other financial resources and the EU integration process, as well as </w:t>
      </w:r>
      <w:r w:rsidR="007B47EB">
        <w:rPr>
          <w:rFonts w:ascii="Times New Roman" w:eastAsia="STHupo" w:hAnsi="Times New Roman" w:cs="Times New Roman"/>
          <w:spacing w:val="2"/>
          <w:lang w:val="en-GB"/>
        </w:rPr>
        <w:t xml:space="preserve">on </w:t>
      </w:r>
      <w:r w:rsidRPr="00154C31">
        <w:rPr>
          <w:rFonts w:ascii="Times New Roman" w:eastAsia="STHupo" w:hAnsi="Times New Roman" w:cs="Times New Roman"/>
          <w:spacing w:val="2"/>
          <w:lang w:val="en-GB"/>
        </w:rPr>
        <w:t xml:space="preserve">strengthening </w:t>
      </w:r>
      <w:r w:rsidR="00366694" w:rsidRPr="00154C31">
        <w:rPr>
          <w:rFonts w:ascii="Times New Roman" w:eastAsia="STHupo" w:hAnsi="Times New Roman" w:cs="Times New Roman"/>
          <w:spacing w:val="2"/>
          <w:lang w:val="en-GB"/>
        </w:rPr>
        <w:t>organis</w:t>
      </w:r>
      <w:r w:rsidRPr="00154C31">
        <w:rPr>
          <w:rFonts w:ascii="Times New Roman" w:eastAsia="STHupo" w:hAnsi="Times New Roman" w:cs="Times New Roman"/>
          <w:spacing w:val="2"/>
          <w:lang w:val="en-GB"/>
        </w:rPr>
        <w:t xml:space="preserve">ational and human capacities for effective policy implementation in administrative bodies at all levels. </w:t>
      </w:r>
    </w:p>
    <w:p w14:paraId="5AFBB127" w14:textId="77777777" w:rsidR="005B1831" w:rsidRPr="00154C31" w:rsidRDefault="005B1831" w:rsidP="005B1831">
      <w:pPr>
        <w:spacing w:after="0" w:line="271" w:lineRule="auto"/>
        <w:ind w:right="43"/>
        <w:jc w:val="both"/>
        <w:rPr>
          <w:rFonts w:ascii="Times New Roman" w:eastAsia="STHupo" w:hAnsi="Times New Roman" w:cs="Times New Roman"/>
          <w:spacing w:val="2"/>
          <w:lang w:val="en-GB"/>
        </w:rPr>
      </w:pPr>
    </w:p>
    <w:p w14:paraId="04C7FB0A" w14:textId="4BEE138A" w:rsidR="005B1831" w:rsidRPr="00154C31" w:rsidRDefault="007B47EB" w:rsidP="005B1831">
      <w:pPr>
        <w:jc w:val="both"/>
        <w:rPr>
          <w:rFonts w:ascii="Times New Roman" w:eastAsia="STHupo" w:hAnsi="Times New Roman" w:cs="Times New Roman"/>
          <w:lang w:val="en-GB"/>
        </w:rPr>
      </w:pPr>
      <w:r>
        <w:rPr>
          <w:rFonts w:ascii="Times New Roman" w:eastAsia="STHupo" w:hAnsi="Times New Roman" w:cs="Times New Roman"/>
          <w:lang w:val="en-GB"/>
        </w:rPr>
        <w:t>Special attention should be paid to</w:t>
      </w:r>
      <w:r w:rsidR="005B1831" w:rsidRPr="00154C31">
        <w:rPr>
          <w:rFonts w:ascii="Times New Roman" w:eastAsia="STHupo" w:hAnsi="Times New Roman" w:cs="Times New Roman"/>
          <w:lang w:val="en-GB"/>
        </w:rPr>
        <w:t xml:space="preserve"> better </w:t>
      </w:r>
      <w:r w:rsidRPr="00154C31">
        <w:rPr>
          <w:rFonts w:ascii="Times New Roman" w:eastAsia="STHupo" w:hAnsi="Times New Roman" w:cs="Times New Roman"/>
          <w:lang w:val="en-GB"/>
        </w:rPr>
        <w:t>integrat</w:t>
      </w:r>
      <w:r>
        <w:rPr>
          <w:rFonts w:ascii="Times New Roman" w:eastAsia="STHupo" w:hAnsi="Times New Roman" w:cs="Times New Roman"/>
          <w:lang w:val="en-GB"/>
        </w:rPr>
        <w:t>ion of</w:t>
      </w:r>
      <w:r w:rsidRPr="00154C31">
        <w:rPr>
          <w:rFonts w:ascii="Times New Roman" w:eastAsia="STHupo" w:hAnsi="Times New Roman" w:cs="Times New Roman"/>
          <w:lang w:val="en-GB"/>
        </w:rPr>
        <w:t xml:space="preserve"> </w:t>
      </w:r>
      <w:r w:rsidR="005B1831" w:rsidRPr="00154C31">
        <w:rPr>
          <w:rFonts w:ascii="Times New Roman" w:eastAsia="STHupo" w:hAnsi="Times New Roman" w:cs="Times New Roman"/>
          <w:lang w:val="en-GB"/>
        </w:rPr>
        <w:t xml:space="preserve">the planning process </w:t>
      </w:r>
      <w:r>
        <w:rPr>
          <w:rFonts w:ascii="Times New Roman" w:eastAsia="STHupo" w:hAnsi="Times New Roman" w:cs="Times New Roman"/>
          <w:lang w:val="en-GB"/>
        </w:rPr>
        <w:t>and the process of</w:t>
      </w:r>
      <w:r w:rsidR="005B1831" w:rsidRPr="00154C31">
        <w:rPr>
          <w:rFonts w:ascii="Times New Roman" w:eastAsia="STHupo" w:hAnsi="Times New Roman" w:cs="Times New Roman"/>
          <w:lang w:val="en-GB"/>
        </w:rPr>
        <w:t xml:space="preserve"> adoption of public policies and their implementing instruments</w:t>
      </w:r>
      <w:r>
        <w:rPr>
          <w:rFonts w:ascii="Times New Roman" w:eastAsia="STHupo" w:hAnsi="Times New Roman" w:cs="Times New Roman"/>
          <w:lang w:val="en-GB"/>
        </w:rPr>
        <w:t>,</w:t>
      </w:r>
      <w:r w:rsidR="005B1831" w:rsidRPr="00154C31">
        <w:rPr>
          <w:rFonts w:ascii="Times New Roman" w:eastAsia="STHupo" w:hAnsi="Times New Roman" w:cs="Times New Roman"/>
          <w:lang w:val="en-GB"/>
        </w:rPr>
        <w:t xml:space="preserve"> in order to ensure timely implementation of analytical </w:t>
      </w:r>
      <w:r>
        <w:rPr>
          <w:rFonts w:ascii="Times New Roman" w:eastAsia="STHupo" w:hAnsi="Times New Roman" w:cs="Times New Roman"/>
          <w:lang w:val="en-GB"/>
        </w:rPr>
        <w:t xml:space="preserve">policy-making and </w:t>
      </w:r>
      <w:r w:rsidR="005B1831" w:rsidRPr="00154C31">
        <w:rPr>
          <w:rFonts w:ascii="Times New Roman" w:eastAsia="STHupo" w:hAnsi="Times New Roman" w:cs="Times New Roman"/>
          <w:lang w:val="en-GB"/>
        </w:rPr>
        <w:t>implement</w:t>
      </w:r>
      <w:r>
        <w:rPr>
          <w:rFonts w:ascii="Times New Roman" w:eastAsia="STHupo" w:hAnsi="Times New Roman" w:cs="Times New Roman"/>
          <w:lang w:val="en-GB"/>
        </w:rPr>
        <w:t>ation</w:t>
      </w:r>
      <w:r w:rsidR="005B1831"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tools </w:t>
      </w:r>
      <w:r w:rsidR="005B1831" w:rsidRPr="00154C31">
        <w:rPr>
          <w:rFonts w:ascii="Times New Roman" w:eastAsia="STHupo" w:hAnsi="Times New Roman" w:cs="Times New Roman"/>
          <w:lang w:val="en-GB"/>
        </w:rPr>
        <w:t xml:space="preserve">that require time and resources. Competent decision-making implies that the decision-makers at all administrative levels in BiH are fully informed about the </w:t>
      </w:r>
      <w:r>
        <w:rPr>
          <w:rFonts w:ascii="Times New Roman" w:eastAsia="STHupo" w:hAnsi="Times New Roman" w:cs="Times New Roman"/>
          <w:lang w:val="en-GB"/>
        </w:rPr>
        <w:t>available</w:t>
      </w:r>
      <w:r w:rsidRPr="00154C31">
        <w:rPr>
          <w:rFonts w:ascii="Times New Roman" w:eastAsia="STHupo" w:hAnsi="Times New Roman" w:cs="Times New Roman"/>
          <w:lang w:val="en-GB"/>
        </w:rPr>
        <w:t xml:space="preserve"> </w:t>
      </w:r>
      <w:r w:rsidR="005B1831" w:rsidRPr="00154C31">
        <w:rPr>
          <w:rFonts w:ascii="Times New Roman" w:eastAsia="STHupo" w:hAnsi="Times New Roman" w:cs="Times New Roman"/>
          <w:lang w:val="en-GB"/>
        </w:rPr>
        <w:t xml:space="preserve">options and impacts of various policies, selection of appropriate regulatory instruments, </w:t>
      </w:r>
      <w:r>
        <w:rPr>
          <w:rFonts w:ascii="Times New Roman" w:eastAsia="STHupo" w:hAnsi="Times New Roman" w:cs="Times New Roman"/>
          <w:lang w:val="en-GB"/>
        </w:rPr>
        <w:t>estimated</w:t>
      </w:r>
      <w:r w:rsidR="005B1831" w:rsidRPr="00154C31">
        <w:rPr>
          <w:rFonts w:ascii="Times New Roman" w:eastAsia="STHupo" w:hAnsi="Times New Roman" w:cs="Times New Roman"/>
          <w:lang w:val="en-GB"/>
        </w:rPr>
        <w:t xml:space="preserve"> fund</w:t>
      </w:r>
      <w:r>
        <w:rPr>
          <w:rFonts w:ascii="Times New Roman" w:eastAsia="STHupo" w:hAnsi="Times New Roman" w:cs="Times New Roman"/>
          <w:lang w:val="en-GB"/>
        </w:rPr>
        <w:t>ing requirements,</w:t>
      </w:r>
      <w:r w:rsidR="005B1831" w:rsidRPr="00154C31">
        <w:rPr>
          <w:rFonts w:ascii="Times New Roman" w:eastAsia="STHupo" w:hAnsi="Times New Roman" w:cs="Times New Roman"/>
          <w:lang w:val="en-GB"/>
        </w:rPr>
        <w:t xml:space="preserve"> and that they are properly informed about the </w:t>
      </w:r>
      <w:r>
        <w:rPr>
          <w:rFonts w:ascii="Times New Roman" w:eastAsia="STHupo" w:hAnsi="Times New Roman" w:cs="Times New Roman"/>
          <w:lang w:val="en-GB"/>
        </w:rPr>
        <w:t>actual</w:t>
      </w:r>
      <w:r w:rsidRPr="00154C31">
        <w:rPr>
          <w:rFonts w:ascii="Times New Roman" w:eastAsia="STHupo" w:hAnsi="Times New Roman" w:cs="Times New Roman"/>
          <w:lang w:val="en-GB"/>
        </w:rPr>
        <w:t xml:space="preserve"> </w:t>
      </w:r>
      <w:r w:rsidR="005B1831" w:rsidRPr="00154C31">
        <w:rPr>
          <w:rFonts w:ascii="Times New Roman" w:eastAsia="STHupo" w:hAnsi="Times New Roman" w:cs="Times New Roman"/>
          <w:lang w:val="en-GB"/>
        </w:rPr>
        <w:t xml:space="preserve">implementation results </w:t>
      </w:r>
      <w:r>
        <w:rPr>
          <w:rFonts w:ascii="Times New Roman" w:eastAsia="STHupo" w:hAnsi="Times New Roman" w:cs="Times New Roman"/>
          <w:lang w:val="en-GB"/>
        </w:rPr>
        <w:t>and</w:t>
      </w:r>
      <w:r w:rsidR="005B1831" w:rsidRPr="00154C31">
        <w:rPr>
          <w:rFonts w:ascii="Times New Roman" w:eastAsia="STHupo" w:hAnsi="Times New Roman" w:cs="Times New Roman"/>
          <w:lang w:val="en-GB"/>
        </w:rPr>
        <w:t xml:space="preserve"> able to take corrective </w:t>
      </w:r>
      <w:r>
        <w:rPr>
          <w:rFonts w:ascii="Times New Roman" w:eastAsia="STHupo" w:hAnsi="Times New Roman" w:cs="Times New Roman"/>
          <w:lang w:val="en-GB"/>
        </w:rPr>
        <w:t>action</w:t>
      </w:r>
      <w:r w:rsidRPr="00154C31">
        <w:rPr>
          <w:rFonts w:ascii="Times New Roman" w:eastAsia="STHupo" w:hAnsi="Times New Roman" w:cs="Times New Roman"/>
          <w:lang w:val="en-GB"/>
        </w:rPr>
        <w:t xml:space="preserve"> </w:t>
      </w:r>
      <w:r w:rsidR="005B1831" w:rsidRPr="00154C31">
        <w:rPr>
          <w:rFonts w:ascii="Times New Roman" w:eastAsia="STHupo" w:hAnsi="Times New Roman" w:cs="Times New Roman"/>
          <w:lang w:val="en-GB"/>
        </w:rPr>
        <w:t>in a timely manner</w:t>
      </w:r>
      <w:r w:rsidR="005B1831" w:rsidRPr="00154C31">
        <w:rPr>
          <w:rFonts w:ascii="Times New Roman" w:eastAsia="STHupo" w:hAnsi="Times New Roman" w:cs="Times New Roman"/>
          <w:spacing w:val="2"/>
          <w:lang w:val="en-GB"/>
        </w:rPr>
        <w:t>.</w:t>
      </w:r>
      <w:r w:rsidR="005B1831" w:rsidRPr="00154C31">
        <w:rPr>
          <w:rStyle w:val="FootnoteReference"/>
          <w:rFonts w:ascii="Times New Roman" w:eastAsia="STHupo" w:hAnsi="Times New Roman" w:cs="Times New Roman"/>
          <w:lang w:val="en-GB"/>
        </w:rPr>
        <w:footnoteReference w:id="35"/>
      </w:r>
      <w:r w:rsidR="000723EC" w:rsidRPr="00154C31">
        <w:rPr>
          <w:rFonts w:ascii="Times New Roman" w:eastAsia="STHupo" w:hAnsi="Times New Roman" w:cs="Times New Roman"/>
          <w:spacing w:val="2"/>
          <w:lang w:val="en-GB"/>
        </w:rPr>
        <w:t xml:space="preserve"> </w:t>
      </w:r>
      <w:r>
        <w:rPr>
          <w:rFonts w:ascii="Times New Roman" w:eastAsia="STHupo" w:hAnsi="Times New Roman" w:cs="Times New Roman"/>
          <w:lang w:val="en-GB"/>
        </w:rPr>
        <w:t>R</w:t>
      </w:r>
      <w:r w:rsidRPr="00154C31">
        <w:rPr>
          <w:rFonts w:ascii="Times New Roman" w:eastAsia="STHupo" w:hAnsi="Times New Roman" w:cs="Times New Roman"/>
          <w:lang w:val="en-GB"/>
        </w:rPr>
        <w:t>egulat</w:t>
      </w:r>
      <w:r w:rsidR="009056A4">
        <w:rPr>
          <w:rFonts w:ascii="Times New Roman" w:eastAsia="STHupo" w:hAnsi="Times New Roman" w:cs="Times New Roman"/>
          <w:lang w:val="en-GB"/>
        </w:rPr>
        <w:t>ory</w:t>
      </w:r>
      <w:r w:rsidRPr="00154C31">
        <w:rPr>
          <w:rFonts w:ascii="Times New Roman" w:eastAsia="STHupo" w:hAnsi="Times New Roman" w:cs="Times New Roman"/>
          <w:lang w:val="en-GB"/>
        </w:rPr>
        <w:t xml:space="preserve"> impact </w:t>
      </w:r>
      <w:r w:rsidR="005B1831" w:rsidRPr="00154C31">
        <w:rPr>
          <w:rFonts w:ascii="Times New Roman" w:eastAsia="STHupo" w:hAnsi="Times New Roman" w:cs="Times New Roman"/>
          <w:lang w:val="en-GB"/>
        </w:rPr>
        <w:t>assessment</w:t>
      </w:r>
      <w:r w:rsidR="00F84E7E">
        <w:rPr>
          <w:rFonts w:ascii="Times New Roman" w:eastAsia="STHupo" w:hAnsi="Times New Roman" w:cs="Times New Roman"/>
          <w:lang w:val="en-GB"/>
        </w:rPr>
        <w:t>s and</w:t>
      </w:r>
      <w:r w:rsidR="005B1831" w:rsidRPr="00154C31">
        <w:rPr>
          <w:rFonts w:ascii="Times New Roman" w:eastAsia="STHupo" w:hAnsi="Times New Roman" w:cs="Times New Roman"/>
          <w:lang w:val="en-GB"/>
        </w:rPr>
        <w:t xml:space="preserve"> inclusive </w:t>
      </w:r>
      <w:r w:rsidR="00F84E7E" w:rsidRPr="00154C31">
        <w:rPr>
          <w:rFonts w:ascii="Times New Roman" w:eastAsia="STHupo" w:hAnsi="Times New Roman" w:cs="Times New Roman"/>
          <w:lang w:val="en-GB"/>
        </w:rPr>
        <w:t>policy</w:t>
      </w:r>
      <w:r w:rsidR="00F84E7E">
        <w:rPr>
          <w:rFonts w:ascii="Times New Roman" w:eastAsia="STHupo" w:hAnsi="Times New Roman" w:cs="Times New Roman"/>
          <w:lang w:val="en-GB"/>
        </w:rPr>
        <w:t>-</w:t>
      </w:r>
      <w:r w:rsidR="005B1831" w:rsidRPr="00154C31">
        <w:rPr>
          <w:rFonts w:ascii="Times New Roman" w:eastAsia="STHupo" w:hAnsi="Times New Roman" w:cs="Times New Roman"/>
          <w:lang w:val="en-GB"/>
        </w:rPr>
        <w:t xml:space="preserve">making and implementation have been formally introduced in the decision-making procedures at all administrative levels in Bosnia and Herzegovina, </w:t>
      </w:r>
      <w:r w:rsidR="00F84E7E">
        <w:rPr>
          <w:rFonts w:ascii="Times New Roman" w:eastAsia="STHupo" w:hAnsi="Times New Roman" w:cs="Times New Roman"/>
          <w:lang w:val="en-GB"/>
        </w:rPr>
        <w:t>with a varying</w:t>
      </w:r>
      <w:r w:rsidR="005B1831" w:rsidRPr="00154C31">
        <w:rPr>
          <w:rFonts w:ascii="Times New Roman" w:eastAsia="STHupo" w:hAnsi="Times New Roman" w:cs="Times New Roman"/>
          <w:lang w:val="en-GB"/>
        </w:rPr>
        <w:t xml:space="preserve"> </w:t>
      </w:r>
      <w:r w:rsidR="00F84E7E">
        <w:rPr>
          <w:rFonts w:ascii="Times New Roman" w:eastAsia="STHupo" w:hAnsi="Times New Roman" w:cs="Times New Roman"/>
          <w:lang w:val="en-GB"/>
        </w:rPr>
        <w:t>degree</w:t>
      </w:r>
      <w:r w:rsidR="00F84E7E" w:rsidRPr="00154C31">
        <w:rPr>
          <w:rFonts w:ascii="Times New Roman" w:eastAsia="STHupo" w:hAnsi="Times New Roman" w:cs="Times New Roman"/>
          <w:lang w:val="en-GB"/>
        </w:rPr>
        <w:t xml:space="preserve"> </w:t>
      </w:r>
      <w:r w:rsidR="005B1831" w:rsidRPr="00154C31">
        <w:rPr>
          <w:rFonts w:ascii="Times New Roman" w:eastAsia="STHupo" w:hAnsi="Times New Roman" w:cs="Times New Roman"/>
          <w:lang w:val="en-GB"/>
        </w:rPr>
        <w:t xml:space="preserve">and scope of application. </w:t>
      </w:r>
      <w:r w:rsidR="000723EC" w:rsidRPr="00154C31">
        <w:rPr>
          <w:rFonts w:ascii="Times New Roman" w:eastAsia="STHupo" w:hAnsi="Times New Roman" w:cs="Times New Roman"/>
          <w:lang w:val="en-GB"/>
        </w:rPr>
        <w:t>Better</w:t>
      </w:r>
      <w:r w:rsidR="005B1831" w:rsidRPr="00154C31">
        <w:rPr>
          <w:rFonts w:ascii="Times New Roman" w:eastAsia="STHupo" w:hAnsi="Times New Roman" w:cs="Times New Roman"/>
          <w:lang w:val="en-GB"/>
        </w:rPr>
        <w:t xml:space="preserve"> legislative </w:t>
      </w:r>
      <w:r w:rsidR="00F84E7E">
        <w:rPr>
          <w:rFonts w:ascii="Times New Roman" w:eastAsia="STHupo" w:hAnsi="Times New Roman" w:cs="Times New Roman"/>
          <w:lang w:val="en-GB"/>
        </w:rPr>
        <w:t>scheduling</w:t>
      </w:r>
      <w:r w:rsidR="00F84E7E" w:rsidRPr="00154C31">
        <w:rPr>
          <w:rFonts w:ascii="Times New Roman" w:eastAsia="STHupo" w:hAnsi="Times New Roman" w:cs="Times New Roman"/>
          <w:lang w:val="en-GB"/>
        </w:rPr>
        <w:t xml:space="preserve"> </w:t>
      </w:r>
      <w:r w:rsidR="00F84E7E">
        <w:rPr>
          <w:rFonts w:ascii="Times New Roman" w:eastAsia="STHupo" w:hAnsi="Times New Roman" w:cs="Times New Roman"/>
          <w:lang w:val="en-GB"/>
        </w:rPr>
        <w:t>should</w:t>
      </w:r>
      <w:r w:rsidR="005B1831" w:rsidRPr="00154C31">
        <w:rPr>
          <w:rFonts w:ascii="Times New Roman" w:eastAsia="STHupo" w:hAnsi="Times New Roman" w:cs="Times New Roman"/>
          <w:lang w:val="en-GB"/>
        </w:rPr>
        <w:t xml:space="preserve"> ensure the implementation of these instruments </w:t>
      </w:r>
      <w:r w:rsidR="00F84E7E">
        <w:rPr>
          <w:rFonts w:ascii="Times New Roman" w:eastAsia="STHupo" w:hAnsi="Times New Roman" w:cs="Times New Roman"/>
          <w:lang w:val="en-GB"/>
        </w:rPr>
        <w:t>for</w:t>
      </w:r>
      <w:r w:rsidR="00F84E7E" w:rsidRPr="00154C31">
        <w:rPr>
          <w:rFonts w:ascii="Times New Roman" w:eastAsia="STHupo" w:hAnsi="Times New Roman" w:cs="Times New Roman"/>
          <w:lang w:val="en-GB"/>
        </w:rPr>
        <w:t xml:space="preserve"> </w:t>
      </w:r>
      <w:r w:rsidR="005B1831" w:rsidRPr="00154C31">
        <w:rPr>
          <w:rFonts w:ascii="Times New Roman" w:eastAsia="STHupo" w:hAnsi="Times New Roman" w:cs="Times New Roman"/>
          <w:lang w:val="en-GB"/>
        </w:rPr>
        <w:t>law</w:t>
      </w:r>
      <w:r w:rsidR="00366694" w:rsidRPr="00154C31">
        <w:rPr>
          <w:rFonts w:ascii="Times New Roman" w:eastAsia="STHupo" w:hAnsi="Times New Roman" w:cs="Times New Roman"/>
          <w:lang w:val="en-GB"/>
        </w:rPr>
        <w:t>s that introduce</w:t>
      </w:r>
      <w:r w:rsidR="005B1831" w:rsidRPr="00154C31">
        <w:rPr>
          <w:rFonts w:ascii="Times New Roman" w:eastAsia="STHupo" w:hAnsi="Times New Roman" w:cs="Times New Roman"/>
          <w:lang w:val="en-GB"/>
        </w:rPr>
        <w:t xml:space="preserve"> </w:t>
      </w:r>
      <w:r w:rsidR="00F84E7E">
        <w:rPr>
          <w:rFonts w:ascii="Times New Roman" w:eastAsia="STHupo" w:hAnsi="Times New Roman" w:cs="Times New Roman"/>
          <w:lang w:val="en-GB"/>
        </w:rPr>
        <w:t>certain</w:t>
      </w:r>
      <w:r w:rsidR="005B1831" w:rsidRPr="00154C31">
        <w:rPr>
          <w:rFonts w:ascii="Times New Roman" w:eastAsia="STHupo" w:hAnsi="Times New Roman" w:cs="Times New Roman"/>
          <w:lang w:val="en-GB"/>
        </w:rPr>
        <w:t xml:space="preserve"> systemic solutions, </w:t>
      </w:r>
      <w:r w:rsidR="00F84E7E">
        <w:rPr>
          <w:rFonts w:ascii="Times New Roman" w:eastAsia="STHupo" w:hAnsi="Times New Roman" w:cs="Times New Roman"/>
          <w:lang w:val="en-GB"/>
        </w:rPr>
        <w:t>depending on the</w:t>
      </w:r>
      <w:r w:rsidR="005B1831" w:rsidRPr="00154C31">
        <w:rPr>
          <w:rFonts w:ascii="Times New Roman" w:eastAsia="STHupo" w:hAnsi="Times New Roman" w:cs="Times New Roman"/>
          <w:lang w:val="en-GB"/>
        </w:rPr>
        <w:t xml:space="preserve"> resources and </w:t>
      </w:r>
      <w:r w:rsidR="005B1831" w:rsidRPr="00154C31">
        <w:rPr>
          <w:rFonts w:ascii="Times New Roman" w:eastAsia="STHupo" w:hAnsi="Times New Roman" w:cs="Times New Roman"/>
          <w:lang w:val="en-GB"/>
        </w:rPr>
        <w:lastRenderedPageBreak/>
        <w:t xml:space="preserve">capacities </w:t>
      </w:r>
      <w:r w:rsidR="00F84E7E">
        <w:rPr>
          <w:rFonts w:ascii="Times New Roman" w:eastAsia="STHupo" w:hAnsi="Times New Roman" w:cs="Times New Roman"/>
          <w:lang w:val="en-GB"/>
        </w:rPr>
        <w:t>available to</w:t>
      </w:r>
      <w:r w:rsidR="00F84E7E" w:rsidRPr="00154C31">
        <w:rPr>
          <w:rFonts w:ascii="Times New Roman" w:eastAsia="STHupo" w:hAnsi="Times New Roman" w:cs="Times New Roman"/>
          <w:lang w:val="en-GB"/>
        </w:rPr>
        <w:t xml:space="preserve"> </w:t>
      </w:r>
      <w:r w:rsidR="005B1831" w:rsidRPr="00154C31">
        <w:rPr>
          <w:rFonts w:ascii="Times New Roman" w:eastAsia="STHupo" w:hAnsi="Times New Roman" w:cs="Times New Roman"/>
          <w:lang w:val="en-GB"/>
        </w:rPr>
        <w:t>other policy instruments</w:t>
      </w:r>
      <w:r w:rsidR="005B1831" w:rsidRPr="00154C31">
        <w:rPr>
          <w:rStyle w:val="FootnoteReference"/>
          <w:rFonts w:ascii="Times New Roman" w:eastAsia="STHupo" w:hAnsi="Times New Roman" w:cs="Times New Roman"/>
          <w:lang w:val="en-GB"/>
        </w:rPr>
        <w:footnoteReference w:id="36"/>
      </w:r>
      <w:r w:rsidR="005B1831" w:rsidRPr="00154C31">
        <w:rPr>
          <w:rFonts w:ascii="Times New Roman" w:eastAsia="STHupo" w:hAnsi="Times New Roman" w:cs="Times New Roman"/>
          <w:lang w:val="en-GB"/>
        </w:rPr>
        <w:t>.</w:t>
      </w:r>
      <w:r w:rsidR="00366694" w:rsidRPr="00154C31">
        <w:rPr>
          <w:rFonts w:ascii="Times New Roman" w:eastAsia="STHupo" w:hAnsi="Times New Roman" w:cs="Times New Roman"/>
          <w:lang w:val="en-GB"/>
        </w:rPr>
        <w:t xml:space="preserve"> In order to make rational and </w:t>
      </w:r>
      <w:r w:rsidR="00F84E7E">
        <w:rPr>
          <w:rFonts w:ascii="Times New Roman" w:eastAsia="STHupo" w:hAnsi="Times New Roman" w:cs="Times New Roman"/>
          <w:lang w:val="en-GB"/>
        </w:rPr>
        <w:t>enforceable</w:t>
      </w:r>
      <w:r w:rsidR="00F84E7E" w:rsidRPr="00154C31">
        <w:rPr>
          <w:rFonts w:ascii="Times New Roman" w:eastAsia="STHupo" w:hAnsi="Times New Roman" w:cs="Times New Roman"/>
          <w:lang w:val="en-GB"/>
        </w:rPr>
        <w:t xml:space="preserve"> </w:t>
      </w:r>
      <w:r w:rsidR="00366694" w:rsidRPr="00154C31">
        <w:rPr>
          <w:rFonts w:ascii="Times New Roman" w:eastAsia="STHupo" w:hAnsi="Times New Roman" w:cs="Times New Roman"/>
          <w:lang w:val="en-GB"/>
        </w:rPr>
        <w:t xml:space="preserve">decisions, it is necessary to continue </w:t>
      </w:r>
      <w:r w:rsidR="00F84E7E">
        <w:rPr>
          <w:rFonts w:ascii="Times New Roman" w:eastAsia="STHupo" w:hAnsi="Times New Roman" w:cs="Times New Roman"/>
          <w:lang w:val="en-GB"/>
        </w:rPr>
        <w:t xml:space="preserve">with </w:t>
      </w:r>
      <w:r w:rsidR="00F84E7E" w:rsidRPr="00154C31">
        <w:rPr>
          <w:rFonts w:ascii="Times New Roman" w:eastAsia="STHupo" w:hAnsi="Times New Roman" w:cs="Times New Roman"/>
          <w:lang w:val="en-GB"/>
        </w:rPr>
        <w:t>improv</w:t>
      </w:r>
      <w:r w:rsidR="00F84E7E">
        <w:rPr>
          <w:rFonts w:ascii="Times New Roman" w:eastAsia="STHupo" w:hAnsi="Times New Roman" w:cs="Times New Roman"/>
          <w:lang w:val="en-GB"/>
        </w:rPr>
        <w:t>ement of</w:t>
      </w:r>
      <w:r w:rsidR="00F84E7E" w:rsidRPr="00154C31">
        <w:rPr>
          <w:rFonts w:ascii="Times New Roman" w:eastAsia="STHupo" w:hAnsi="Times New Roman" w:cs="Times New Roman"/>
          <w:lang w:val="en-GB"/>
        </w:rPr>
        <w:t xml:space="preserve"> </w:t>
      </w:r>
      <w:r w:rsidR="00366694" w:rsidRPr="00154C31">
        <w:rPr>
          <w:rFonts w:ascii="Times New Roman" w:eastAsia="STHupo" w:hAnsi="Times New Roman" w:cs="Times New Roman"/>
          <w:lang w:val="en-GB"/>
        </w:rPr>
        <w:t xml:space="preserve">legal and methodological solutions and </w:t>
      </w:r>
      <w:r w:rsidR="00F84E7E">
        <w:rPr>
          <w:rFonts w:ascii="Times New Roman" w:eastAsia="STHupo" w:hAnsi="Times New Roman" w:cs="Times New Roman"/>
          <w:lang w:val="en-GB"/>
        </w:rPr>
        <w:t xml:space="preserve">to </w:t>
      </w:r>
      <w:r w:rsidR="00F84E7E" w:rsidRPr="00154C31">
        <w:rPr>
          <w:rFonts w:ascii="Times New Roman" w:eastAsia="STHupo" w:hAnsi="Times New Roman" w:cs="Times New Roman"/>
          <w:lang w:val="en-GB"/>
        </w:rPr>
        <w:t>ensur</w:t>
      </w:r>
      <w:r w:rsidR="00F84E7E">
        <w:rPr>
          <w:rFonts w:ascii="Times New Roman" w:eastAsia="STHupo" w:hAnsi="Times New Roman" w:cs="Times New Roman"/>
          <w:lang w:val="en-GB"/>
        </w:rPr>
        <w:t>e</w:t>
      </w:r>
      <w:r w:rsidR="00F84E7E" w:rsidRPr="00154C31">
        <w:rPr>
          <w:rFonts w:ascii="Times New Roman" w:eastAsia="STHupo" w:hAnsi="Times New Roman" w:cs="Times New Roman"/>
          <w:lang w:val="en-GB"/>
        </w:rPr>
        <w:t xml:space="preserve"> </w:t>
      </w:r>
      <w:r w:rsidR="00366694" w:rsidRPr="00154C31">
        <w:rPr>
          <w:rFonts w:ascii="Times New Roman" w:eastAsia="STHupo" w:hAnsi="Times New Roman" w:cs="Times New Roman"/>
          <w:lang w:val="en-GB"/>
        </w:rPr>
        <w:t xml:space="preserve">more consistent application of these instruments in practice at all administrative levels, including measures </w:t>
      </w:r>
      <w:r w:rsidR="00F84E7E">
        <w:rPr>
          <w:rFonts w:ascii="Times New Roman" w:eastAsia="STHupo" w:hAnsi="Times New Roman" w:cs="Times New Roman"/>
          <w:lang w:val="en-GB"/>
        </w:rPr>
        <w:t>aimed at</w:t>
      </w:r>
      <w:r w:rsidR="00F84E7E" w:rsidRPr="00154C31">
        <w:rPr>
          <w:rFonts w:ascii="Times New Roman" w:eastAsia="STHupo" w:hAnsi="Times New Roman" w:cs="Times New Roman"/>
          <w:lang w:val="en-GB"/>
        </w:rPr>
        <w:t xml:space="preserve"> </w:t>
      </w:r>
      <w:r w:rsidR="00366694" w:rsidRPr="00154C31">
        <w:rPr>
          <w:rFonts w:ascii="Times New Roman" w:eastAsia="STHupo" w:hAnsi="Times New Roman" w:cs="Times New Roman"/>
          <w:lang w:val="en-GB"/>
        </w:rPr>
        <w:t>improv</w:t>
      </w:r>
      <w:r w:rsidR="00385F88">
        <w:rPr>
          <w:rFonts w:ascii="Times New Roman" w:eastAsia="STHupo" w:hAnsi="Times New Roman" w:cs="Times New Roman"/>
          <w:lang w:val="en-GB"/>
        </w:rPr>
        <w:t>ed</w:t>
      </w:r>
      <w:r w:rsidR="00366694" w:rsidRPr="00154C31">
        <w:rPr>
          <w:rFonts w:ascii="Times New Roman" w:eastAsia="STHupo" w:hAnsi="Times New Roman" w:cs="Times New Roman"/>
          <w:lang w:val="en-GB"/>
        </w:rPr>
        <w:t xml:space="preserve"> organisational structure and strengthening </w:t>
      </w:r>
      <w:r w:rsidR="00385F88">
        <w:rPr>
          <w:rFonts w:ascii="Times New Roman" w:eastAsia="STHupo" w:hAnsi="Times New Roman" w:cs="Times New Roman"/>
          <w:lang w:val="en-GB"/>
        </w:rPr>
        <w:t xml:space="preserve">the </w:t>
      </w:r>
      <w:r w:rsidR="00366694" w:rsidRPr="00154C31">
        <w:rPr>
          <w:rFonts w:ascii="Times New Roman" w:eastAsia="STHupo" w:hAnsi="Times New Roman" w:cs="Times New Roman"/>
          <w:lang w:val="en-GB"/>
        </w:rPr>
        <w:t>implementation capacities of human resources</w:t>
      </w:r>
      <w:r w:rsidR="005B1831" w:rsidRPr="00154C31">
        <w:rPr>
          <w:rFonts w:ascii="Times New Roman" w:eastAsia="STHupo" w:hAnsi="Times New Roman" w:cs="Times New Roman"/>
          <w:lang w:val="en-GB"/>
        </w:rPr>
        <w:t>.</w:t>
      </w:r>
    </w:p>
    <w:p w14:paraId="06F66842" w14:textId="340ECAC8" w:rsidR="005B1831" w:rsidRPr="00154C31" w:rsidRDefault="005B1831" w:rsidP="005B1831">
      <w:pPr>
        <w:jc w:val="both"/>
        <w:rPr>
          <w:rFonts w:ascii="Times New Roman" w:eastAsia="STHupo" w:hAnsi="Times New Roman" w:cs="Times New Roman"/>
          <w:lang w:val="en-GB"/>
        </w:rPr>
      </w:pPr>
      <w:r w:rsidRPr="00154C31">
        <w:rPr>
          <w:rFonts w:ascii="Times New Roman" w:eastAsia="STHupo" w:hAnsi="Times New Roman" w:cs="Times New Roman"/>
          <w:lang w:val="en-GB"/>
        </w:rPr>
        <w:t xml:space="preserve">The decision-making process </w:t>
      </w:r>
      <w:r w:rsidR="00385F88">
        <w:rPr>
          <w:rFonts w:ascii="Times New Roman" w:eastAsia="STHupo" w:hAnsi="Times New Roman" w:cs="Times New Roman"/>
          <w:lang w:val="en-GB"/>
        </w:rPr>
        <w:t>should</w:t>
      </w:r>
      <w:r w:rsidRPr="00154C31">
        <w:rPr>
          <w:rFonts w:ascii="Times New Roman" w:eastAsia="STHupo" w:hAnsi="Times New Roman" w:cs="Times New Roman"/>
          <w:lang w:val="en-GB"/>
        </w:rPr>
        <w:t xml:space="preserve"> be further developed </w:t>
      </w:r>
      <w:r w:rsidR="00385F88" w:rsidRPr="00154C31">
        <w:rPr>
          <w:rFonts w:ascii="Times New Roman" w:eastAsia="STHupo" w:hAnsi="Times New Roman" w:cs="Times New Roman"/>
          <w:lang w:val="en-GB"/>
        </w:rPr>
        <w:t xml:space="preserve">towards </w:t>
      </w:r>
      <w:r w:rsidRPr="00154C31">
        <w:rPr>
          <w:rFonts w:ascii="Times New Roman" w:eastAsia="STHupo" w:hAnsi="Times New Roman" w:cs="Times New Roman"/>
          <w:lang w:val="en-GB"/>
        </w:rPr>
        <w:t>transparency and accountability of administrative bodies</w:t>
      </w:r>
      <w:r w:rsidR="00385F88">
        <w:rPr>
          <w:rFonts w:ascii="Times New Roman" w:eastAsia="STHupo" w:hAnsi="Times New Roman" w:cs="Times New Roman"/>
          <w:lang w:val="en-GB"/>
        </w:rPr>
        <w:t xml:space="preserve"> to</w:t>
      </w:r>
      <w:r w:rsidR="00385F88"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both legislative bodies and the public </w:t>
      </w:r>
      <w:r w:rsidR="00385F88">
        <w:rPr>
          <w:rFonts w:ascii="Times New Roman" w:eastAsia="STHupo" w:hAnsi="Times New Roman" w:cs="Times New Roman"/>
          <w:lang w:val="en-GB"/>
        </w:rPr>
        <w:t>by</w:t>
      </w:r>
      <w:r w:rsidRPr="00154C31">
        <w:rPr>
          <w:rFonts w:ascii="Times New Roman" w:eastAsia="STHupo" w:hAnsi="Times New Roman" w:cs="Times New Roman"/>
          <w:lang w:val="en-GB"/>
        </w:rPr>
        <w:t xml:space="preserve"> affirm</w:t>
      </w:r>
      <w:r w:rsidR="00385F88">
        <w:rPr>
          <w:rFonts w:ascii="Times New Roman" w:eastAsia="STHupo" w:hAnsi="Times New Roman" w:cs="Times New Roman"/>
          <w:lang w:val="en-GB"/>
        </w:rPr>
        <w:t xml:space="preserve">ation of </w:t>
      </w:r>
      <w:r w:rsidRPr="00154C31">
        <w:rPr>
          <w:rFonts w:ascii="Times New Roman" w:eastAsia="STHupo" w:hAnsi="Times New Roman" w:cs="Times New Roman"/>
          <w:lang w:val="en-GB"/>
        </w:rPr>
        <w:t xml:space="preserve">cooperation mechanisms and </w:t>
      </w:r>
      <w:r w:rsidR="00385F88">
        <w:rPr>
          <w:rFonts w:ascii="Times New Roman" w:eastAsia="STHupo" w:hAnsi="Times New Roman" w:cs="Times New Roman"/>
          <w:lang w:val="en-GB"/>
        </w:rPr>
        <w:t xml:space="preserve">by </w:t>
      </w:r>
      <w:r w:rsidR="00385F88" w:rsidRPr="00154C31">
        <w:rPr>
          <w:rFonts w:ascii="Times New Roman" w:eastAsia="STHupo" w:hAnsi="Times New Roman" w:cs="Times New Roman"/>
          <w:lang w:val="en-GB"/>
        </w:rPr>
        <w:t>improv</w:t>
      </w:r>
      <w:r w:rsidR="00385F88">
        <w:rPr>
          <w:rFonts w:ascii="Times New Roman" w:eastAsia="STHupo" w:hAnsi="Times New Roman" w:cs="Times New Roman"/>
          <w:lang w:val="en-GB"/>
        </w:rPr>
        <w:t>ing</w:t>
      </w:r>
      <w:r w:rsidR="00385F88"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the </w:t>
      </w:r>
      <w:r w:rsidR="00385F88">
        <w:rPr>
          <w:rFonts w:ascii="Times New Roman" w:eastAsia="STHupo" w:hAnsi="Times New Roman" w:cs="Times New Roman"/>
          <w:lang w:val="en-GB"/>
        </w:rPr>
        <w:t xml:space="preserve">quality of </w:t>
      </w:r>
      <w:r w:rsidRPr="00154C31">
        <w:rPr>
          <w:rFonts w:ascii="Times New Roman" w:eastAsia="STHupo" w:hAnsi="Times New Roman" w:cs="Times New Roman"/>
          <w:lang w:val="en-GB"/>
        </w:rPr>
        <w:t xml:space="preserve">reporting by focusing on achieved </w:t>
      </w:r>
      <w:r w:rsidR="00385F88">
        <w:rPr>
          <w:rFonts w:ascii="Times New Roman" w:eastAsia="STHupo" w:hAnsi="Times New Roman" w:cs="Times New Roman"/>
          <w:lang w:val="en-GB"/>
        </w:rPr>
        <w:t>policy objectives</w:t>
      </w:r>
      <w:r w:rsidR="00385F88"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and target</w:t>
      </w:r>
      <w:r w:rsidR="00385F88">
        <w:rPr>
          <w:rFonts w:ascii="Times New Roman" w:eastAsia="STHupo" w:hAnsi="Times New Roman" w:cs="Times New Roman"/>
          <w:lang w:val="en-GB"/>
        </w:rPr>
        <w:t xml:space="preserve">s </w:t>
      </w:r>
      <w:r w:rsidR="003E4759">
        <w:rPr>
          <w:rFonts w:ascii="Times New Roman" w:eastAsia="STHupo" w:hAnsi="Times New Roman" w:cs="Times New Roman"/>
          <w:lang w:val="en-GB"/>
        </w:rPr>
        <w:t>rather than completed</w:t>
      </w:r>
      <w:r w:rsidRPr="00154C31">
        <w:rPr>
          <w:rFonts w:ascii="Times New Roman" w:eastAsia="STHupo" w:hAnsi="Times New Roman" w:cs="Times New Roman"/>
          <w:lang w:val="en-GB"/>
        </w:rPr>
        <w:t xml:space="preserve"> activities. </w:t>
      </w:r>
      <w:r w:rsidR="003E4759">
        <w:rPr>
          <w:rFonts w:ascii="Times New Roman" w:eastAsia="STHupo" w:hAnsi="Times New Roman" w:cs="Times New Roman"/>
          <w:lang w:val="en-GB"/>
        </w:rPr>
        <w:t>T</w:t>
      </w:r>
      <w:r w:rsidRPr="00154C31">
        <w:rPr>
          <w:rFonts w:ascii="Times New Roman" w:eastAsia="STHupo" w:hAnsi="Times New Roman" w:cs="Times New Roman"/>
          <w:lang w:val="en-GB"/>
        </w:rPr>
        <w:t>he last few years</w:t>
      </w:r>
      <w:r w:rsidR="003E4759">
        <w:rPr>
          <w:rFonts w:ascii="Times New Roman" w:eastAsia="STHupo" w:hAnsi="Times New Roman" w:cs="Times New Roman"/>
          <w:lang w:val="en-GB"/>
        </w:rPr>
        <w:t xml:space="preserve"> saw the start of </w:t>
      </w:r>
      <w:r w:rsidRPr="00154C31">
        <w:rPr>
          <w:rFonts w:ascii="Times New Roman" w:eastAsia="STHupo" w:hAnsi="Times New Roman" w:cs="Times New Roman"/>
          <w:lang w:val="en-GB"/>
        </w:rPr>
        <w:t xml:space="preserve">legal and methodological </w:t>
      </w:r>
      <w:r w:rsidR="003E4759">
        <w:rPr>
          <w:rFonts w:ascii="Times New Roman" w:eastAsia="STHupo" w:hAnsi="Times New Roman" w:cs="Times New Roman"/>
          <w:lang w:val="en-GB"/>
        </w:rPr>
        <w:t xml:space="preserve">regulation </w:t>
      </w:r>
      <w:r w:rsidRPr="00154C31">
        <w:rPr>
          <w:rFonts w:ascii="Times New Roman" w:eastAsia="STHupo" w:hAnsi="Times New Roman" w:cs="Times New Roman"/>
          <w:lang w:val="en-GB"/>
        </w:rPr>
        <w:t xml:space="preserve">of </w:t>
      </w:r>
      <w:r w:rsidR="003E4759">
        <w:rPr>
          <w:rFonts w:ascii="Times New Roman" w:eastAsia="STHupo" w:hAnsi="Times New Roman" w:cs="Times New Roman"/>
          <w:lang w:val="en-GB"/>
        </w:rPr>
        <w:t xml:space="preserve">the </w:t>
      </w:r>
      <w:r w:rsidRPr="00154C31">
        <w:rPr>
          <w:rFonts w:ascii="Times New Roman" w:eastAsia="STHupo" w:hAnsi="Times New Roman" w:cs="Times New Roman"/>
          <w:lang w:val="en-GB"/>
        </w:rPr>
        <w:t xml:space="preserve">development and implementation process </w:t>
      </w:r>
      <w:r w:rsidR="003E4759">
        <w:rPr>
          <w:rFonts w:ascii="Times New Roman" w:eastAsia="STHupo" w:hAnsi="Times New Roman" w:cs="Times New Roman"/>
          <w:lang w:val="en-GB"/>
        </w:rPr>
        <w:t>for</w:t>
      </w:r>
      <w:r w:rsidR="003E4759"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other public policy documents, such as strategic documents and plans</w:t>
      </w:r>
      <w:r w:rsidR="003E4759">
        <w:rPr>
          <w:rFonts w:ascii="Times New Roman" w:eastAsia="STHupo" w:hAnsi="Times New Roman" w:cs="Times New Roman"/>
          <w:lang w:val="en-GB"/>
        </w:rPr>
        <w:t>,</w:t>
      </w:r>
      <w:r w:rsidR="003E4759" w:rsidRPr="00154C31">
        <w:rPr>
          <w:rFonts w:ascii="Times New Roman" w:eastAsia="STHupo" w:hAnsi="Times New Roman" w:cs="Times New Roman"/>
          <w:lang w:val="en-GB"/>
        </w:rPr>
        <w:t xml:space="preserve"> </w:t>
      </w:r>
      <w:r w:rsidR="003E4759">
        <w:rPr>
          <w:rFonts w:ascii="Times New Roman" w:eastAsia="STHupo" w:hAnsi="Times New Roman" w:cs="Times New Roman"/>
          <w:lang w:val="en-GB"/>
        </w:rPr>
        <w:t>with</w:t>
      </w:r>
      <w:r w:rsidRPr="00154C31">
        <w:rPr>
          <w:rFonts w:ascii="Times New Roman" w:eastAsia="STHupo" w:hAnsi="Times New Roman" w:cs="Times New Roman"/>
          <w:lang w:val="en-GB"/>
        </w:rPr>
        <w:t xml:space="preserve"> further improvement</w:t>
      </w:r>
      <w:r w:rsidR="003E4759">
        <w:rPr>
          <w:rFonts w:ascii="Times New Roman" w:eastAsia="STHupo" w:hAnsi="Times New Roman" w:cs="Times New Roman"/>
          <w:lang w:val="en-GB"/>
        </w:rPr>
        <w:t>s pending</w:t>
      </w:r>
      <w:r w:rsidRPr="00154C31">
        <w:rPr>
          <w:rFonts w:ascii="Times New Roman" w:eastAsia="STHupo" w:hAnsi="Times New Roman" w:cs="Times New Roman"/>
          <w:lang w:val="en-GB"/>
        </w:rPr>
        <w:t>.</w:t>
      </w:r>
    </w:p>
    <w:p w14:paraId="360A533D" w14:textId="0529CC85" w:rsidR="005B1831" w:rsidRPr="00154C31" w:rsidRDefault="005B1831" w:rsidP="005B1831">
      <w:pPr>
        <w:spacing w:before="6"/>
        <w:jc w:val="both"/>
        <w:rPr>
          <w:rFonts w:ascii="Times New Roman" w:eastAsia="STHupo" w:hAnsi="Times New Roman" w:cs="Times New Roman"/>
          <w:lang w:val="en-GB"/>
        </w:rPr>
      </w:pPr>
      <w:r w:rsidRPr="00154C31">
        <w:rPr>
          <w:rFonts w:ascii="Times New Roman" w:eastAsia="STHupo" w:hAnsi="Times New Roman" w:cs="Times New Roman"/>
          <w:lang w:val="en-GB"/>
        </w:rPr>
        <w:t xml:space="preserve">Changes and </w:t>
      </w:r>
      <w:r w:rsidR="00DD16D6">
        <w:rPr>
          <w:rFonts w:ascii="Times New Roman" w:eastAsia="STHupo" w:hAnsi="Times New Roman" w:cs="Times New Roman"/>
          <w:lang w:val="en-GB"/>
        </w:rPr>
        <w:t>innovation</w:t>
      </w:r>
      <w:r w:rsidR="00DD16D6" w:rsidRPr="00154C31" w:rsidDel="00DD16D6">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in the </w:t>
      </w:r>
      <w:r w:rsidR="003E4759" w:rsidRPr="00154C31">
        <w:rPr>
          <w:rFonts w:ascii="Times New Roman" w:eastAsia="STHupo" w:hAnsi="Times New Roman" w:cs="Times New Roman"/>
          <w:lang w:val="en-GB"/>
        </w:rPr>
        <w:t>public polic</w:t>
      </w:r>
      <w:r w:rsidR="003E4759">
        <w:rPr>
          <w:rFonts w:ascii="Times New Roman" w:eastAsia="STHupo" w:hAnsi="Times New Roman" w:cs="Times New Roman"/>
          <w:lang w:val="en-GB"/>
        </w:rPr>
        <w:t>y</w:t>
      </w:r>
      <w:r w:rsidR="003E4759"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development </w:t>
      </w:r>
      <w:r w:rsidR="003E4759" w:rsidRPr="00154C31">
        <w:rPr>
          <w:rFonts w:ascii="Times New Roman" w:eastAsia="STHupo" w:hAnsi="Times New Roman" w:cs="Times New Roman"/>
          <w:lang w:val="en-GB"/>
        </w:rPr>
        <w:t xml:space="preserve">process </w:t>
      </w:r>
      <w:r w:rsidRPr="00154C31">
        <w:rPr>
          <w:rFonts w:ascii="Times New Roman" w:eastAsia="STHupo" w:hAnsi="Times New Roman" w:cs="Times New Roman"/>
          <w:lang w:val="en-GB"/>
        </w:rPr>
        <w:t xml:space="preserve">are not always </w:t>
      </w:r>
      <w:r w:rsidR="003E4759">
        <w:rPr>
          <w:rFonts w:ascii="Times New Roman" w:eastAsia="STHupo" w:hAnsi="Times New Roman" w:cs="Times New Roman"/>
          <w:lang w:val="en-GB"/>
        </w:rPr>
        <w:t>supported by adequate</w:t>
      </w:r>
      <w:r w:rsidRPr="00154C31">
        <w:rPr>
          <w:rFonts w:ascii="Times New Roman" w:eastAsia="STHupo" w:hAnsi="Times New Roman" w:cs="Times New Roman"/>
          <w:lang w:val="en-GB"/>
        </w:rPr>
        <w:t xml:space="preserve"> </w:t>
      </w:r>
      <w:r w:rsidR="003E4759" w:rsidRPr="00154C31">
        <w:rPr>
          <w:rFonts w:ascii="Times New Roman" w:eastAsia="STHupo" w:hAnsi="Times New Roman" w:cs="Times New Roman"/>
          <w:lang w:val="en-GB"/>
        </w:rPr>
        <w:t xml:space="preserve">organisational </w:t>
      </w:r>
      <w:r w:rsidRPr="00154C31">
        <w:rPr>
          <w:rFonts w:ascii="Times New Roman" w:eastAsia="STHupo" w:hAnsi="Times New Roman" w:cs="Times New Roman"/>
          <w:lang w:val="en-GB"/>
        </w:rPr>
        <w:t>adjustments or systematic strengthening of analytical and planning capacities. Introduc</w:t>
      </w:r>
      <w:r w:rsidR="003E4759">
        <w:rPr>
          <w:rFonts w:ascii="Times New Roman" w:eastAsia="STHupo" w:hAnsi="Times New Roman" w:cs="Times New Roman"/>
          <w:lang w:val="en-GB"/>
        </w:rPr>
        <w:t>tion of</w:t>
      </w:r>
      <w:r w:rsidRPr="00154C31">
        <w:rPr>
          <w:rFonts w:ascii="Times New Roman" w:eastAsia="STHupo" w:hAnsi="Times New Roman" w:cs="Times New Roman"/>
          <w:lang w:val="en-GB"/>
        </w:rPr>
        <w:t xml:space="preserve"> instruments such as regulatory impact assessment, policy planning</w:t>
      </w:r>
      <w:r w:rsidR="003E4759">
        <w:rPr>
          <w:rFonts w:ascii="Times New Roman" w:eastAsia="STHupo" w:hAnsi="Times New Roman" w:cs="Times New Roman"/>
          <w:lang w:val="en-GB"/>
        </w:rPr>
        <w:t>,</w:t>
      </w:r>
      <w:r w:rsidRPr="00154C31">
        <w:rPr>
          <w:rFonts w:ascii="Times New Roman" w:eastAsia="STHupo" w:hAnsi="Times New Roman" w:cs="Times New Roman"/>
          <w:lang w:val="en-GB"/>
        </w:rPr>
        <w:t xml:space="preserve"> policy evaluation or public consultation requires systematic training </w:t>
      </w:r>
      <w:r w:rsidR="003E4759">
        <w:rPr>
          <w:rFonts w:ascii="Times New Roman" w:eastAsia="STHupo" w:hAnsi="Times New Roman" w:cs="Times New Roman"/>
          <w:lang w:val="en-GB"/>
        </w:rPr>
        <w:t>to ensure that</w:t>
      </w:r>
      <w:r w:rsidRPr="00154C31">
        <w:rPr>
          <w:rFonts w:ascii="Times New Roman" w:eastAsia="STHupo" w:hAnsi="Times New Roman" w:cs="Times New Roman"/>
          <w:lang w:val="en-GB"/>
        </w:rPr>
        <w:t xml:space="preserve"> these changes </w:t>
      </w:r>
      <w:r w:rsidR="003E4759">
        <w:rPr>
          <w:rFonts w:ascii="Times New Roman" w:eastAsia="STHupo" w:hAnsi="Times New Roman" w:cs="Times New Roman"/>
          <w:lang w:val="en-GB"/>
        </w:rPr>
        <w:t>add</w:t>
      </w:r>
      <w:r w:rsidRPr="00154C31">
        <w:rPr>
          <w:rFonts w:ascii="Times New Roman" w:eastAsia="STHupo" w:hAnsi="Times New Roman" w:cs="Times New Roman"/>
          <w:lang w:val="en-GB"/>
        </w:rPr>
        <w:t xml:space="preserve"> </w:t>
      </w:r>
      <w:r w:rsidR="003E4759">
        <w:rPr>
          <w:rFonts w:ascii="Times New Roman" w:eastAsia="STHupo" w:hAnsi="Times New Roman" w:cs="Times New Roman"/>
          <w:lang w:val="en-GB"/>
        </w:rPr>
        <w:t xml:space="preserve">value to </w:t>
      </w:r>
      <w:r w:rsidRPr="00154C31">
        <w:rPr>
          <w:rFonts w:ascii="Times New Roman" w:eastAsia="STHupo" w:hAnsi="Times New Roman" w:cs="Times New Roman"/>
          <w:lang w:val="en-GB"/>
        </w:rPr>
        <w:t>public polic</w:t>
      </w:r>
      <w:r w:rsidR="003E4759">
        <w:rPr>
          <w:rFonts w:ascii="Times New Roman" w:eastAsia="STHupo" w:hAnsi="Times New Roman" w:cs="Times New Roman"/>
          <w:lang w:val="en-GB"/>
        </w:rPr>
        <w:t>y</w:t>
      </w:r>
      <w:r w:rsidR="003E4759" w:rsidRPr="003E4759">
        <w:rPr>
          <w:rFonts w:ascii="Times New Roman" w:eastAsia="STHupo" w:hAnsi="Times New Roman" w:cs="Times New Roman"/>
          <w:lang w:val="en-GB"/>
        </w:rPr>
        <w:t xml:space="preserve"> </w:t>
      </w:r>
      <w:r w:rsidR="003E4759" w:rsidRPr="00154C31">
        <w:rPr>
          <w:rFonts w:ascii="Times New Roman" w:eastAsia="STHupo" w:hAnsi="Times New Roman" w:cs="Times New Roman"/>
          <w:lang w:val="en-GB"/>
        </w:rPr>
        <w:t>development</w:t>
      </w:r>
      <w:r w:rsidRPr="00154C31">
        <w:rPr>
          <w:rFonts w:ascii="Times New Roman" w:eastAsia="STHupo" w:hAnsi="Times New Roman" w:cs="Times New Roman"/>
          <w:lang w:val="en-GB"/>
        </w:rPr>
        <w:t xml:space="preserve">. </w:t>
      </w:r>
      <w:r w:rsidR="003E4759">
        <w:rPr>
          <w:rFonts w:ascii="Times New Roman" w:eastAsia="STHupo" w:hAnsi="Times New Roman" w:cs="Times New Roman"/>
          <w:lang w:val="en-GB"/>
        </w:rPr>
        <w:t>H</w:t>
      </w:r>
      <w:r w:rsidRPr="00154C31">
        <w:rPr>
          <w:rFonts w:ascii="Times New Roman" w:eastAsia="STHupo" w:hAnsi="Times New Roman" w:cs="Times New Roman"/>
          <w:lang w:val="en-GB"/>
        </w:rPr>
        <w:t>uman resource management systems</w:t>
      </w:r>
      <w:r w:rsidR="003E4759">
        <w:rPr>
          <w:rFonts w:ascii="Times New Roman" w:eastAsia="STHupo" w:hAnsi="Times New Roman" w:cs="Times New Roman"/>
          <w:lang w:val="en-GB"/>
        </w:rPr>
        <w:t xml:space="preserve"> </w:t>
      </w:r>
      <w:r w:rsidR="00DD16D6">
        <w:rPr>
          <w:rFonts w:ascii="Times New Roman" w:eastAsia="STHupo" w:hAnsi="Times New Roman" w:cs="Times New Roman"/>
          <w:lang w:val="en-GB"/>
        </w:rPr>
        <w:t>must</w:t>
      </w:r>
      <w:r w:rsidRPr="00154C31">
        <w:rPr>
          <w:rFonts w:ascii="Times New Roman" w:eastAsia="STHupo" w:hAnsi="Times New Roman" w:cs="Times New Roman"/>
          <w:lang w:val="en-GB"/>
        </w:rPr>
        <w:t xml:space="preserve"> ensure the availability of </w:t>
      </w:r>
      <w:r w:rsidR="00366694" w:rsidRPr="00154C31">
        <w:rPr>
          <w:rFonts w:ascii="Times New Roman" w:eastAsia="STHupo" w:hAnsi="Times New Roman" w:cs="Times New Roman"/>
          <w:lang w:val="en-GB"/>
        </w:rPr>
        <w:t>civil servants</w:t>
      </w:r>
      <w:r w:rsidRPr="00154C31">
        <w:rPr>
          <w:rFonts w:ascii="Times New Roman" w:eastAsia="STHupo" w:hAnsi="Times New Roman" w:cs="Times New Roman"/>
          <w:lang w:val="en-GB"/>
        </w:rPr>
        <w:t xml:space="preserve"> trained in analytical and planning tasks</w:t>
      </w:r>
      <w:r w:rsidR="00DD16D6">
        <w:rPr>
          <w:rFonts w:ascii="Times New Roman" w:eastAsia="STHupo" w:hAnsi="Times New Roman" w:cs="Times New Roman"/>
          <w:lang w:val="en-GB"/>
        </w:rPr>
        <w:t xml:space="preserve"> through</w:t>
      </w:r>
      <w:r w:rsidR="00DD16D6" w:rsidRPr="00154C31">
        <w:rPr>
          <w:rFonts w:ascii="Times New Roman" w:eastAsia="STHupo" w:hAnsi="Times New Roman" w:cs="Times New Roman"/>
          <w:lang w:val="en-GB"/>
        </w:rPr>
        <w:t xml:space="preserve"> improve</w:t>
      </w:r>
      <w:r w:rsidR="00DD16D6">
        <w:rPr>
          <w:rFonts w:ascii="Times New Roman" w:eastAsia="STHupo" w:hAnsi="Times New Roman" w:cs="Times New Roman"/>
          <w:lang w:val="en-GB"/>
        </w:rPr>
        <w:t>d</w:t>
      </w:r>
      <w:r w:rsidR="00DD16D6" w:rsidRPr="00154C31">
        <w:rPr>
          <w:rFonts w:ascii="Times New Roman" w:eastAsia="STHupo" w:hAnsi="Times New Roman" w:cs="Times New Roman"/>
          <w:lang w:val="en-GB"/>
        </w:rPr>
        <w:t xml:space="preserve"> human resource planning and management at all administrative levels,</w:t>
      </w:r>
      <w:r w:rsidR="00DD16D6">
        <w:rPr>
          <w:rFonts w:ascii="Times New Roman" w:eastAsia="STHupo" w:hAnsi="Times New Roman" w:cs="Times New Roman"/>
          <w:lang w:val="en-GB"/>
        </w:rPr>
        <w:t xml:space="preserve"> as well as</w:t>
      </w:r>
      <w:r w:rsidRPr="00154C31">
        <w:rPr>
          <w:rFonts w:ascii="Times New Roman" w:eastAsia="STHupo" w:hAnsi="Times New Roman" w:cs="Times New Roman"/>
          <w:lang w:val="en-GB"/>
        </w:rPr>
        <w:t xml:space="preserve"> </w:t>
      </w:r>
      <w:r w:rsidR="00DD16D6">
        <w:rPr>
          <w:rFonts w:ascii="Times New Roman" w:eastAsia="STHupo" w:hAnsi="Times New Roman" w:cs="Times New Roman"/>
          <w:lang w:val="en-GB"/>
        </w:rPr>
        <w:t xml:space="preserve">better </w:t>
      </w:r>
      <w:r w:rsidR="00DD16D6" w:rsidRPr="00154C31">
        <w:rPr>
          <w:rFonts w:ascii="Times New Roman" w:eastAsia="STHupo" w:hAnsi="Times New Roman" w:cs="Times New Roman"/>
          <w:lang w:val="en-GB"/>
        </w:rPr>
        <w:t xml:space="preserve">horizontal </w:t>
      </w:r>
      <w:r w:rsidR="00DD16D6">
        <w:rPr>
          <w:rFonts w:ascii="Times New Roman" w:eastAsia="STHupo" w:hAnsi="Times New Roman" w:cs="Times New Roman"/>
          <w:lang w:val="en-GB"/>
        </w:rPr>
        <w:t>flow</w:t>
      </w:r>
      <w:r w:rsidR="00DD16D6" w:rsidRPr="00154C31">
        <w:rPr>
          <w:rFonts w:ascii="Times New Roman" w:eastAsia="STHupo" w:hAnsi="Times New Roman" w:cs="Times New Roman"/>
          <w:lang w:val="en-GB"/>
        </w:rPr>
        <w:t xml:space="preserve"> of analysis and planning functions</w:t>
      </w:r>
      <w:r w:rsidR="00DD16D6">
        <w:rPr>
          <w:rFonts w:ascii="Times New Roman" w:eastAsia="STHupo" w:hAnsi="Times New Roman" w:cs="Times New Roman"/>
          <w:lang w:val="en-GB"/>
        </w:rPr>
        <w:t xml:space="preserve">, by means of </w:t>
      </w:r>
      <w:r w:rsidRPr="00154C31">
        <w:rPr>
          <w:rFonts w:ascii="Times New Roman" w:eastAsia="STHupo" w:hAnsi="Times New Roman" w:cs="Times New Roman"/>
          <w:lang w:val="en-GB"/>
        </w:rPr>
        <w:t xml:space="preserve">internal </w:t>
      </w:r>
      <w:r w:rsidR="00366694" w:rsidRPr="00154C31">
        <w:rPr>
          <w:rFonts w:ascii="Times New Roman" w:eastAsia="STHupo" w:hAnsi="Times New Roman" w:cs="Times New Roman"/>
          <w:lang w:val="en-GB"/>
        </w:rPr>
        <w:t>organis</w:t>
      </w:r>
      <w:r w:rsidRPr="00154C31">
        <w:rPr>
          <w:rFonts w:ascii="Times New Roman" w:eastAsia="STHupo" w:hAnsi="Times New Roman" w:cs="Times New Roman"/>
          <w:lang w:val="en-GB"/>
        </w:rPr>
        <w:t>ation</w:t>
      </w:r>
      <w:r w:rsidR="00DD16D6">
        <w:rPr>
          <w:rFonts w:ascii="Times New Roman" w:eastAsia="STHupo" w:hAnsi="Times New Roman" w:cs="Times New Roman"/>
          <w:lang w:val="en-GB"/>
        </w:rPr>
        <w:t>al</w:t>
      </w:r>
      <w:r w:rsidRPr="00154C31">
        <w:rPr>
          <w:rFonts w:ascii="Times New Roman" w:eastAsia="STHupo" w:hAnsi="Times New Roman" w:cs="Times New Roman"/>
          <w:lang w:val="en-GB"/>
        </w:rPr>
        <w:t xml:space="preserve"> acts</w:t>
      </w:r>
      <w:r w:rsidR="00DD16D6">
        <w:rPr>
          <w:rFonts w:ascii="Times New Roman" w:eastAsia="STHupo" w:hAnsi="Times New Roman" w:cs="Times New Roman"/>
          <w:lang w:val="en-GB"/>
        </w:rPr>
        <w:t>.</w:t>
      </w:r>
      <w:r w:rsidRPr="00154C31">
        <w:rPr>
          <w:rFonts w:ascii="Times New Roman" w:eastAsia="STHupo" w:hAnsi="Times New Roman" w:cs="Times New Roman"/>
          <w:lang w:val="en-GB"/>
        </w:rPr>
        <w:t xml:space="preserve"> </w:t>
      </w:r>
    </w:p>
    <w:p w14:paraId="45282BE5" w14:textId="2F97BDAE" w:rsidR="005B1831" w:rsidRPr="00154C31" w:rsidRDefault="005B1831" w:rsidP="00511860">
      <w:pPr>
        <w:rPr>
          <w:rFonts w:ascii="Times New Roman" w:hAnsi="Times New Roman" w:cs="Times New Roman"/>
          <w:color w:val="2E74B5" w:themeColor="accent1" w:themeShade="BF"/>
          <w:spacing w:val="20"/>
          <w:lang w:val="en-GB"/>
        </w:rPr>
      </w:pPr>
      <w:r w:rsidRPr="00154C31">
        <w:rPr>
          <w:rFonts w:ascii="Times New Roman" w:hAnsi="Times New Roman" w:cs="Times New Roman"/>
          <w:color w:val="2E74B5" w:themeColor="accent1" w:themeShade="BF"/>
          <w:spacing w:val="20"/>
          <w:lang w:val="en-GB"/>
        </w:rPr>
        <w:t xml:space="preserve">5.1.1. Current </w:t>
      </w:r>
      <w:r w:rsidR="00DD16D6">
        <w:rPr>
          <w:rFonts w:ascii="Times New Roman" w:hAnsi="Times New Roman" w:cs="Times New Roman"/>
          <w:color w:val="2E74B5" w:themeColor="accent1" w:themeShade="BF"/>
          <w:spacing w:val="20"/>
          <w:lang w:val="en-GB"/>
        </w:rPr>
        <w:t>status</w:t>
      </w:r>
    </w:p>
    <w:p w14:paraId="3128B6C6" w14:textId="77777777" w:rsidR="005B1831" w:rsidRPr="00154C31" w:rsidRDefault="005B1831" w:rsidP="005B1831">
      <w:pPr>
        <w:spacing w:before="8" w:after="0" w:line="110" w:lineRule="exact"/>
        <w:rPr>
          <w:rFonts w:ascii="Times New Roman" w:eastAsia="STHupo" w:hAnsi="Times New Roman" w:cs="Times New Roman"/>
          <w:lang w:val="en-GB"/>
        </w:rPr>
      </w:pPr>
    </w:p>
    <w:p w14:paraId="01F8A7D2" w14:textId="77777777" w:rsidR="005B1831" w:rsidRPr="00154C31" w:rsidRDefault="005B1831" w:rsidP="005B1831">
      <w:pPr>
        <w:spacing w:after="0" w:line="200" w:lineRule="exact"/>
        <w:rPr>
          <w:rFonts w:ascii="Times New Roman" w:eastAsia="STHupo" w:hAnsi="Times New Roman" w:cs="Times New Roman"/>
          <w:lang w:val="en-GB"/>
        </w:rPr>
      </w:pPr>
    </w:p>
    <w:p w14:paraId="3B4AC741" w14:textId="74D731D9" w:rsidR="005B1831" w:rsidRPr="00154C31" w:rsidRDefault="00DD16D6" w:rsidP="005B1831">
      <w:pPr>
        <w:spacing w:after="0" w:line="289" w:lineRule="auto"/>
        <w:ind w:right="54"/>
        <w:jc w:val="both"/>
        <w:rPr>
          <w:rFonts w:ascii="Times New Roman" w:eastAsia="STHupo" w:hAnsi="Times New Roman" w:cs="Times New Roman"/>
          <w:spacing w:val="9"/>
          <w:lang w:val="en-GB"/>
        </w:rPr>
      </w:pPr>
      <w:r>
        <w:rPr>
          <w:rFonts w:ascii="Times New Roman" w:eastAsia="STHupo" w:hAnsi="Times New Roman" w:cs="Times New Roman"/>
          <w:lang w:val="en-GB"/>
        </w:rPr>
        <w:t>The p</w:t>
      </w:r>
      <w:r w:rsidR="005B1831" w:rsidRPr="00154C31">
        <w:rPr>
          <w:rFonts w:ascii="Times New Roman" w:eastAsia="STHupo" w:hAnsi="Times New Roman" w:cs="Times New Roman"/>
          <w:lang w:val="en-GB"/>
        </w:rPr>
        <w:t xml:space="preserve">olicy development and coordination system is of the outmost importance for democratisation of a society, its economic development and successful international </w:t>
      </w:r>
      <w:r>
        <w:rPr>
          <w:rFonts w:ascii="Times New Roman" w:eastAsia="STHupo" w:hAnsi="Times New Roman" w:cs="Times New Roman"/>
          <w:lang w:val="en-GB"/>
        </w:rPr>
        <w:t>participation</w:t>
      </w:r>
      <w:r w:rsidR="005B1831" w:rsidRPr="00154C31">
        <w:rPr>
          <w:rFonts w:ascii="Times New Roman" w:eastAsia="STHupo" w:hAnsi="Times New Roman" w:cs="Times New Roman"/>
          <w:lang w:val="en-GB"/>
        </w:rPr>
        <w:t>, including the accession process and particular</w:t>
      </w:r>
      <w:r>
        <w:rPr>
          <w:rFonts w:ascii="Times New Roman" w:eastAsia="STHupo" w:hAnsi="Times New Roman" w:cs="Times New Roman"/>
          <w:lang w:val="en-GB"/>
        </w:rPr>
        <w:t>ly its</w:t>
      </w:r>
      <w:r w:rsidRPr="00154C31">
        <w:rPr>
          <w:rFonts w:ascii="Times New Roman" w:eastAsia="STHupo" w:hAnsi="Times New Roman" w:cs="Times New Roman"/>
          <w:lang w:val="en-GB"/>
        </w:rPr>
        <w:t xml:space="preserve"> function</w:t>
      </w:r>
      <w:r>
        <w:rPr>
          <w:rFonts w:ascii="Times New Roman" w:eastAsia="STHupo" w:hAnsi="Times New Roman" w:cs="Times New Roman"/>
          <w:lang w:val="en-GB"/>
        </w:rPr>
        <w:t xml:space="preserve">ing </w:t>
      </w:r>
      <w:r w:rsidR="005B1831" w:rsidRPr="00154C31">
        <w:rPr>
          <w:rFonts w:ascii="Times New Roman" w:eastAsia="STHupo" w:hAnsi="Times New Roman" w:cs="Times New Roman"/>
          <w:lang w:val="en-GB"/>
        </w:rPr>
        <w:t>within the EU.</w:t>
      </w:r>
    </w:p>
    <w:p w14:paraId="3ECAE9A6" w14:textId="77777777" w:rsidR="005B1831" w:rsidRPr="00154C31" w:rsidRDefault="005B1831" w:rsidP="005B1831">
      <w:pPr>
        <w:spacing w:after="0" w:line="289" w:lineRule="auto"/>
        <w:ind w:right="54"/>
        <w:jc w:val="both"/>
        <w:rPr>
          <w:rFonts w:ascii="Times New Roman" w:eastAsia="STHupo" w:hAnsi="Times New Roman" w:cs="Times New Roman"/>
          <w:lang w:val="en-GB"/>
        </w:rPr>
      </w:pPr>
    </w:p>
    <w:p w14:paraId="09725867" w14:textId="6436D784" w:rsidR="005B1831" w:rsidRPr="00154C31" w:rsidRDefault="005B1831" w:rsidP="005B1831">
      <w:pPr>
        <w:jc w:val="both"/>
        <w:rPr>
          <w:rFonts w:ascii="Times New Roman" w:eastAsia="STHupo" w:hAnsi="Times New Roman" w:cs="Times New Roman"/>
          <w:lang w:val="en-GB"/>
        </w:rPr>
      </w:pPr>
      <w:r w:rsidRPr="00154C31">
        <w:rPr>
          <w:rFonts w:ascii="Times New Roman" w:eastAsia="STHupo" w:hAnsi="Times New Roman" w:cs="Times New Roman"/>
          <w:spacing w:val="2"/>
          <w:lang w:val="en-GB"/>
        </w:rPr>
        <w:t>Bosnia and Herzegovina</w:t>
      </w:r>
      <w:r w:rsidR="00DD16D6">
        <w:rPr>
          <w:rFonts w:ascii="Times New Roman" w:eastAsia="STHupo" w:hAnsi="Times New Roman" w:cs="Times New Roman"/>
          <w:spacing w:val="2"/>
          <w:lang w:val="en-GB"/>
        </w:rPr>
        <w:t xml:space="preserve"> has put in place</w:t>
      </w:r>
      <w:r w:rsidR="00DD16D6" w:rsidRPr="00154C31">
        <w:rPr>
          <w:rFonts w:ascii="Times New Roman" w:eastAsia="STHupo" w:hAnsi="Times New Roman" w:cs="Times New Roman"/>
          <w:spacing w:val="2"/>
          <w:lang w:val="en-GB"/>
        </w:rPr>
        <w:t xml:space="preserve"> </w:t>
      </w:r>
      <w:r w:rsidRPr="00154C31">
        <w:rPr>
          <w:rFonts w:ascii="Times New Roman" w:eastAsia="STHupo" w:hAnsi="Times New Roman" w:cs="Times New Roman"/>
          <w:spacing w:val="2"/>
          <w:lang w:val="en-GB"/>
        </w:rPr>
        <w:t xml:space="preserve">a </w:t>
      </w:r>
      <w:r w:rsidR="00DD16D6">
        <w:rPr>
          <w:rFonts w:ascii="Times New Roman" w:eastAsia="STHupo" w:hAnsi="Times New Roman" w:cs="Times New Roman"/>
          <w:spacing w:val="2"/>
          <w:lang w:val="en-GB"/>
        </w:rPr>
        <w:t xml:space="preserve">substantial </w:t>
      </w:r>
      <w:r w:rsidRPr="00154C31">
        <w:rPr>
          <w:rFonts w:ascii="Times New Roman" w:eastAsia="STHupo" w:hAnsi="Times New Roman" w:cs="Times New Roman"/>
          <w:spacing w:val="2"/>
          <w:lang w:val="en-GB"/>
        </w:rPr>
        <w:t xml:space="preserve">number of elements of the policy development and planning </w:t>
      </w:r>
      <w:r w:rsidR="00366694" w:rsidRPr="00154C31">
        <w:rPr>
          <w:rFonts w:ascii="Times New Roman" w:eastAsia="STHupo" w:hAnsi="Times New Roman" w:cs="Times New Roman"/>
          <w:spacing w:val="2"/>
          <w:lang w:val="en-GB"/>
        </w:rPr>
        <w:t xml:space="preserve">system </w:t>
      </w:r>
      <w:r w:rsidRPr="00154C31">
        <w:rPr>
          <w:rFonts w:ascii="Times New Roman" w:eastAsia="STHupo" w:hAnsi="Times New Roman" w:cs="Times New Roman"/>
          <w:spacing w:val="2"/>
          <w:lang w:val="en-GB"/>
        </w:rPr>
        <w:t xml:space="preserve">at the level of the Council of Ministers of Bosnia and Herzegovina, Government of the Federation of Bosnia and Herzegovina and </w:t>
      </w:r>
      <w:r w:rsidR="00237478" w:rsidRPr="00154C31">
        <w:rPr>
          <w:rFonts w:ascii="Times New Roman" w:eastAsia="STHupo" w:hAnsi="Times New Roman" w:cs="Times New Roman"/>
          <w:spacing w:val="2"/>
          <w:lang w:val="en-GB"/>
        </w:rPr>
        <w:t>Government of Republika Srpska</w:t>
      </w:r>
      <w:r w:rsidRPr="00154C31">
        <w:rPr>
          <w:rFonts w:ascii="Times New Roman" w:eastAsia="STHupo" w:hAnsi="Times New Roman" w:cs="Times New Roman"/>
          <w:spacing w:val="2"/>
          <w:lang w:val="en-GB"/>
        </w:rPr>
        <w:t xml:space="preserve">, while similar systems are being developed for the Government of </w:t>
      </w:r>
      <w:r w:rsidR="00DB1944">
        <w:rPr>
          <w:rFonts w:ascii="Times New Roman" w:eastAsia="STHupo" w:hAnsi="Times New Roman" w:cs="Times New Roman"/>
          <w:spacing w:val="2"/>
          <w:lang w:val="en-GB"/>
        </w:rPr>
        <w:t>Brcko</w:t>
      </w:r>
      <w:r w:rsidRPr="00154C31">
        <w:rPr>
          <w:rFonts w:ascii="Times New Roman" w:eastAsia="STHupo" w:hAnsi="Times New Roman" w:cs="Times New Roman"/>
          <w:spacing w:val="2"/>
          <w:lang w:val="en-GB"/>
        </w:rPr>
        <w:t xml:space="preserve"> District of BiH</w:t>
      </w:r>
      <w:r w:rsidRPr="00154C31">
        <w:rPr>
          <w:rFonts w:ascii="Times New Roman" w:eastAsia="STHupo" w:hAnsi="Times New Roman" w:cs="Times New Roman"/>
          <w:lang w:val="en-GB"/>
        </w:rPr>
        <w:t xml:space="preserve">. </w:t>
      </w:r>
    </w:p>
    <w:p w14:paraId="02B62BC2" w14:textId="5A2A221B" w:rsidR="005B1831" w:rsidRPr="00154C31" w:rsidRDefault="00366694" w:rsidP="005B1831">
      <w:pPr>
        <w:spacing w:after="0" w:line="289" w:lineRule="auto"/>
        <w:ind w:right="54"/>
        <w:jc w:val="both"/>
        <w:rPr>
          <w:rFonts w:ascii="Times New Roman" w:eastAsia="STHupo" w:hAnsi="Times New Roman" w:cs="Times New Roman"/>
          <w:lang w:val="en-GB"/>
        </w:rPr>
      </w:pPr>
      <w:r w:rsidRPr="00154C31">
        <w:rPr>
          <w:rFonts w:ascii="Times New Roman" w:eastAsia="STHupo" w:hAnsi="Times New Roman" w:cs="Times New Roman"/>
          <w:lang w:val="en-GB"/>
        </w:rPr>
        <w:t>In the context of</w:t>
      </w:r>
      <w:r w:rsidR="005B1831" w:rsidRPr="00154C31">
        <w:rPr>
          <w:rFonts w:ascii="Times New Roman" w:eastAsia="STHupo" w:hAnsi="Times New Roman" w:cs="Times New Roman"/>
          <w:lang w:val="en-GB"/>
        </w:rPr>
        <w:t xml:space="preserve"> multiple policy development systems, lack</w:t>
      </w:r>
      <w:r w:rsidR="00C87B5C">
        <w:rPr>
          <w:rFonts w:ascii="Times New Roman" w:eastAsia="STHupo" w:hAnsi="Times New Roman" w:cs="Times New Roman"/>
          <w:lang w:val="en-GB"/>
        </w:rPr>
        <w:t>ing</w:t>
      </w:r>
      <w:r w:rsidR="005B1831" w:rsidRPr="00154C31">
        <w:rPr>
          <w:rFonts w:ascii="Times New Roman" w:eastAsia="STHupo" w:hAnsi="Times New Roman" w:cs="Times New Roman"/>
          <w:lang w:val="en-GB"/>
        </w:rPr>
        <w:t xml:space="preserve"> or inconsisten</w:t>
      </w:r>
      <w:r w:rsidR="00C87B5C">
        <w:rPr>
          <w:rFonts w:ascii="Times New Roman" w:eastAsia="STHupo" w:hAnsi="Times New Roman" w:cs="Times New Roman"/>
          <w:lang w:val="en-GB"/>
        </w:rPr>
        <w:t>t</w:t>
      </w:r>
      <w:r w:rsidR="005B1831" w:rsidRPr="00154C31">
        <w:rPr>
          <w:rFonts w:ascii="Times New Roman" w:eastAsia="STHupo" w:hAnsi="Times New Roman" w:cs="Times New Roman"/>
          <w:lang w:val="en-GB"/>
        </w:rPr>
        <w:t xml:space="preserve"> information </w:t>
      </w:r>
      <w:r w:rsidR="00C87B5C">
        <w:rPr>
          <w:rFonts w:ascii="Times New Roman" w:eastAsia="STHupo" w:hAnsi="Times New Roman" w:cs="Times New Roman"/>
          <w:lang w:val="en-GB"/>
        </w:rPr>
        <w:t>concerning</w:t>
      </w:r>
      <w:r w:rsidR="00C87B5C" w:rsidRPr="00154C31">
        <w:rPr>
          <w:rFonts w:ascii="Times New Roman" w:eastAsia="STHupo" w:hAnsi="Times New Roman" w:cs="Times New Roman"/>
          <w:lang w:val="en-GB"/>
        </w:rPr>
        <w:t xml:space="preserve"> </w:t>
      </w:r>
      <w:r w:rsidR="00C87B5C">
        <w:rPr>
          <w:rFonts w:ascii="Times New Roman" w:eastAsia="STHupo" w:hAnsi="Times New Roman" w:cs="Times New Roman"/>
          <w:lang w:val="en-GB"/>
        </w:rPr>
        <w:t>any</w:t>
      </w:r>
      <w:r w:rsidR="00C87B5C" w:rsidRPr="00154C31">
        <w:rPr>
          <w:rFonts w:ascii="Times New Roman" w:eastAsia="STHupo" w:hAnsi="Times New Roman" w:cs="Times New Roman"/>
          <w:lang w:val="en-GB"/>
        </w:rPr>
        <w:t xml:space="preserve"> </w:t>
      </w:r>
      <w:r w:rsidR="005B1831" w:rsidRPr="00154C31">
        <w:rPr>
          <w:rFonts w:ascii="Times New Roman" w:eastAsia="STHupo" w:hAnsi="Times New Roman" w:cs="Times New Roman"/>
          <w:lang w:val="en-GB"/>
        </w:rPr>
        <w:t xml:space="preserve">public policies, their </w:t>
      </w:r>
      <w:r w:rsidR="00C87B5C">
        <w:rPr>
          <w:rFonts w:ascii="Times New Roman" w:eastAsia="STHupo" w:hAnsi="Times New Roman" w:cs="Times New Roman"/>
          <w:lang w:val="en-GB"/>
        </w:rPr>
        <w:t xml:space="preserve">mutual </w:t>
      </w:r>
      <w:r w:rsidR="005B1831" w:rsidRPr="00154C31">
        <w:rPr>
          <w:rFonts w:ascii="Times New Roman" w:eastAsia="STHupo" w:hAnsi="Times New Roman" w:cs="Times New Roman"/>
          <w:lang w:val="en-GB"/>
        </w:rPr>
        <w:t>links and indicators for the whole country can be overcome by improv</w:t>
      </w:r>
      <w:r w:rsidR="00C87B5C">
        <w:rPr>
          <w:rFonts w:ascii="Times New Roman" w:eastAsia="STHupo" w:hAnsi="Times New Roman" w:cs="Times New Roman"/>
          <w:lang w:val="en-GB"/>
        </w:rPr>
        <w:t>ed</w:t>
      </w:r>
      <w:r w:rsidR="005B1831" w:rsidRPr="00154C31">
        <w:rPr>
          <w:rFonts w:ascii="Times New Roman" w:eastAsia="STHupo" w:hAnsi="Times New Roman" w:cs="Times New Roman"/>
          <w:lang w:val="en-GB"/>
        </w:rPr>
        <w:t xml:space="preserve"> co-operation and coordination</w:t>
      </w:r>
      <w:r w:rsidR="005B1831" w:rsidRPr="00154C31">
        <w:rPr>
          <w:rFonts w:ascii="Times New Roman" w:eastAsia="STHupo" w:hAnsi="Times New Roman" w:cs="Times New Roman"/>
          <w:spacing w:val="2"/>
          <w:lang w:val="en-GB"/>
        </w:rPr>
        <w:t xml:space="preserve">. Implementation of joint projects </w:t>
      </w:r>
      <w:r w:rsidR="00C87B5C">
        <w:rPr>
          <w:rFonts w:ascii="Times New Roman" w:eastAsia="STHupo" w:hAnsi="Times New Roman" w:cs="Times New Roman"/>
          <w:spacing w:val="2"/>
          <w:lang w:val="en-GB"/>
        </w:rPr>
        <w:t xml:space="preserve">should </w:t>
      </w:r>
      <w:r w:rsidR="005B1831" w:rsidRPr="00154C31">
        <w:rPr>
          <w:rFonts w:ascii="Times New Roman" w:eastAsia="STHupo" w:hAnsi="Times New Roman" w:cs="Times New Roman"/>
          <w:spacing w:val="2"/>
          <w:lang w:val="en-GB"/>
        </w:rPr>
        <w:t xml:space="preserve">ensure a uniform methodological approach, as is the case with </w:t>
      </w:r>
      <w:r w:rsidR="00C87B5C">
        <w:rPr>
          <w:rFonts w:ascii="Times New Roman" w:eastAsia="STHupo" w:hAnsi="Times New Roman" w:cs="Times New Roman"/>
          <w:spacing w:val="2"/>
          <w:lang w:val="en-GB"/>
        </w:rPr>
        <w:t>legislative drafting</w:t>
      </w:r>
      <w:r w:rsidR="005B1831" w:rsidRPr="00154C31">
        <w:rPr>
          <w:rFonts w:ascii="Times New Roman" w:eastAsia="STHupo" w:hAnsi="Times New Roman" w:cs="Times New Roman"/>
          <w:spacing w:val="2"/>
          <w:lang w:val="en-GB"/>
        </w:rPr>
        <w:t xml:space="preserve"> </w:t>
      </w:r>
      <w:r w:rsidR="00C87B5C" w:rsidRPr="00154C31">
        <w:rPr>
          <w:rFonts w:ascii="Times New Roman" w:eastAsia="STHupo" w:hAnsi="Times New Roman" w:cs="Times New Roman"/>
          <w:spacing w:val="2"/>
          <w:lang w:val="en-GB"/>
        </w:rPr>
        <w:t xml:space="preserve">rules </w:t>
      </w:r>
      <w:r w:rsidR="00C87B5C">
        <w:rPr>
          <w:rFonts w:ascii="Times New Roman" w:eastAsia="STHupo" w:hAnsi="Times New Roman" w:cs="Times New Roman"/>
          <w:spacing w:val="2"/>
          <w:lang w:val="en-GB"/>
        </w:rPr>
        <w:t>and the</w:t>
      </w:r>
      <w:r w:rsidR="005B1831" w:rsidRPr="00154C31">
        <w:rPr>
          <w:rFonts w:ascii="Times New Roman" w:eastAsia="STHupo" w:hAnsi="Times New Roman" w:cs="Times New Roman"/>
          <w:spacing w:val="2"/>
          <w:lang w:val="en-GB"/>
        </w:rPr>
        <w:t xml:space="preserve"> strategic planning methodology, while final solutions </w:t>
      </w:r>
      <w:r w:rsidR="00C87B5C">
        <w:rPr>
          <w:rFonts w:ascii="Times New Roman" w:eastAsia="STHupo" w:hAnsi="Times New Roman" w:cs="Times New Roman"/>
          <w:spacing w:val="2"/>
          <w:lang w:val="en-GB"/>
        </w:rPr>
        <w:t>may be</w:t>
      </w:r>
      <w:r w:rsidR="00C87B5C" w:rsidRPr="00154C31">
        <w:rPr>
          <w:rFonts w:ascii="Times New Roman" w:eastAsia="STHupo" w:hAnsi="Times New Roman" w:cs="Times New Roman"/>
          <w:spacing w:val="2"/>
          <w:lang w:val="en-GB"/>
        </w:rPr>
        <w:t xml:space="preserve"> </w:t>
      </w:r>
      <w:r w:rsidR="005B1831" w:rsidRPr="00154C31">
        <w:rPr>
          <w:rFonts w:ascii="Times New Roman" w:eastAsia="STHupo" w:hAnsi="Times New Roman" w:cs="Times New Roman"/>
          <w:spacing w:val="2"/>
          <w:lang w:val="en-GB"/>
        </w:rPr>
        <w:t xml:space="preserve">tailored to each level of government and </w:t>
      </w:r>
      <w:r w:rsidR="00C87B5C">
        <w:rPr>
          <w:rFonts w:ascii="Times New Roman" w:eastAsia="STHupo" w:hAnsi="Times New Roman" w:cs="Times New Roman"/>
          <w:spacing w:val="2"/>
          <w:lang w:val="en-GB"/>
        </w:rPr>
        <w:t>contain some minor differnces</w:t>
      </w:r>
      <w:r w:rsidR="005B1831" w:rsidRPr="00154C31">
        <w:rPr>
          <w:rFonts w:ascii="Times New Roman" w:eastAsia="STHupo" w:hAnsi="Times New Roman" w:cs="Times New Roman"/>
          <w:spacing w:val="2"/>
          <w:lang w:val="en-GB"/>
        </w:rPr>
        <w:t>.</w:t>
      </w:r>
    </w:p>
    <w:p w14:paraId="21B957C4" w14:textId="77777777" w:rsidR="005B1831" w:rsidRPr="00154C31" w:rsidRDefault="005B1831" w:rsidP="005B1831">
      <w:pPr>
        <w:spacing w:after="0" w:line="289" w:lineRule="auto"/>
        <w:ind w:right="54"/>
        <w:jc w:val="both"/>
        <w:rPr>
          <w:rFonts w:ascii="Times New Roman" w:eastAsia="STHupo" w:hAnsi="Times New Roman" w:cs="Times New Roman"/>
          <w:spacing w:val="2"/>
          <w:lang w:val="en-GB"/>
        </w:rPr>
      </w:pPr>
    </w:p>
    <w:p w14:paraId="5E68CD13" w14:textId="1EA1CE3E" w:rsidR="005B1831" w:rsidRPr="00154C31" w:rsidRDefault="005B1831" w:rsidP="005B1831">
      <w:pPr>
        <w:spacing w:after="0" w:line="289" w:lineRule="auto"/>
        <w:ind w:right="54"/>
        <w:jc w:val="both"/>
        <w:rPr>
          <w:rFonts w:ascii="Times New Roman" w:eastAsia="STHupo" w:hAnsi="Times New Roman" w:cs="Times New Roman"/>
          <w:spacing w:val="2"/>
          <w:lang w:val="en-GB"/>
        </w:rPr>
      </w:pPr>
      <w:r w:rsidRPr="00154C31">
        <w:rPr>
          <w:rFonts w:ascii="Times New Roman" w:eastAsia="STHupo" w:hAnsi="Times New Roman" w:cs="Times New Roman"/>
          <w:spacing w:val="2"/>
          <w:lang w:val="en-GB"/>
        </w:rPr>
        <w:t xml:space="preserve">PAR Strategy </w:t>
      </w:r>
      <w:r w:rsidR="00C87B5C" w:rsidRPr="00154C31">
        <w:rPr>
          <w:rFonts w:ascii="Times New Roman" w:eastAsia="STHupo" w:hAnsi="Times New Roman" w:cs="Times New Roman"/>
          <w:spacing w:val="2"/>
          <w:lang w:val="en-GB"/>
        </w:rPr>
        <w:t xml:space="preserve">implementation </w:t>
      </w:r>
      <w:r w:rsidRPr="00154C31">
        <w:rPr>
          <w:rFonts w:ascii="Times New Roman" w:eastAsia="STHupo" w:hAnsi="Times New Roman" w:cs="Times New Roman"/>
          <w:spacing w:val="2"/>
          <w:lang w:val="en-GB"/>
        </w:rPr>
        <w:t xml:space="preserve">in the previous period has significantly enhanced a number of elements of the public </w:t>
      </w:r>
      <w:r w:rsidR="00C87B5C" w:rsidRPr="00154C31">
        <w:rPr>
          <w:rFonts w:ascii="Times New Roman" w:eastAsia="STHupo" w:hAnsi="Times New Roman" w:cs="Times New Roman"/>
          <w:spacing w:val="2"/>
          <w:lang w:val="en-GB"/>
        </w:rPr>
        <w:t>polic</w:t>
      </w:r>
      <w:r w:rsidR="00C87B5C">
        <w:rPr>
          <w:rFonts w:ascii="Times New Roman" w:eastAsia="STHupo" w:hAnsi="Times New Roman" w:cs="Times New Roman"/>
          <w:spacing w:val="2"/>
          <w:lang w:val="en-GB"/>
        </w:rPr>
        <w:t>y</w:t>
      </w:r>
      <w:r w:rsidR="00C87B5C" w:rsidRPr="00154C31">
        <w:rPr>
          <w:rFonts w:ascii="Times New Roman" w:eastAsia="STHupo" w:hAnsi="Times New Roman" w:cs="Times New Roman"/>
          <w:spacing w:val="2"/>
          <w:lang w:val="en-GB"/>
        </w:rPr>
        <w:t xml:space="preserve"> </w:t>
      </w:r>
      <w:r w:rsidRPr="00154C31">
        <w:rPr>
          <w:rFonts w:ascii="Times New Roman" w:eastAsia="STHupo" w:hAnsi="Times New Roman" w:cs="Times New Roman"/>
          <w:spacing w:val="2"/>
          <w:lang w:val="en-GB"/>
        </w:rPr>
        <w:t xml:space="preserve">development and planning </w:t>
      </w:r>
      <w:r w:rsidR="00C87B5C" w:rsidRPr="00154C31">
        <w:rPr>
          <w:rFonts w:ascii="Times New Roman" w:eastAsia="STHupo" w:hAnsi="Times New Roman" w:cs="Times New Roman"/>
          <w:spacing w:val="2"/>
          <w:lang w:val="en-GB"/>
        </w:rPr>
        <w:t xml:space="preserve">system </w:t>
      </w:r>
      <w:r w:rsidRPr="00154C31">
        <w:rPr>
          <w:rFonts w:ascii="Times New Roman" w:eastAsia="STHupo" w:hAnsi="Times New Roman" w:cs="Times New Roman"/>
          <w:spacing w:val="2"/>
          <w:lang w:val="en-GB"/>
        </w:rPr>
        <w:t xml:space="preserve">at the level of the Council of Ministers of Bosnia and Herzegovina, Government of the Federation BiH and </w:t>
      </w:r>
      <w:r w:rsidR="00237478" w:rsidRPr="00154C31">
        <w:rPr>
          <w:rFonts w:ascii="Times New Roman" w:eastAsia="STHupo" w:hAnsi="Times New Roman" w:cs="Times New Roman"/>
          <w:spacing w:val="2"/>
          <w:lang w:val="en-GB"/>
        </w:rPr>
        <w:t>Government of Republika Srpska</w:t>
      </w:r>
      <w:r w:rsidRPr="00154C31">
        <w:rPr>
          <w:rFonts w:ascii="Times New Roman" w:eastAsia="STHupo" w:hAnsi="Times New Roman" w:cs="Times New Roman"/>
          <w:spacing w:val="2"/>
          <w:lang w:val="en-GB"/>
        </w:rPr>
        <w:t xml:space="preserve">, while a similar system is being </w:t>
      </w:r>
      <w:r w:rsidR="00C87B5C">
        <w:rPr>
          <w:rFonts w:ascii="Times New Roman" w:eastAsia="STHupo" w:hAnsi="Times New Roman" w:cs="Times New Roman"/>
          <w:spacing w:val="2"/>
          <w:lang w:val="en-GB"/>
        </w:rPr>
        <w:t>developed</w:t>
      </w:r>
      <w:r w:rsidR="00C87B5C" w:rsidRPr="00154C31">
        <w:rPr>
          <w:rFonts w:ascii="Times New Roman" w:eastAsia="STHupo" w:hAnsi="Times New Roman" w:cs="Times New Roman"/>
          <w:spacing w:val="2"/>
          <w:lang w:val="en-GB"/>
        </w:rPr>
        <w:t xml:space="preserve"> </w:t>
      </w:r>
      <w:r w:rsidRPr="00154C31">
        <w:rPr>
          <w:rFonts w:ascii="Times New Roman" w:eastAsia="STHupo" w:hAnsi="Times New Roman" w:cs="Times New Roman"/>
          <w:spacing w:val="2"/>
          <w:lang w:val="en-GB"/>
        </w:rPr>
        <w:t xml:space="preserve">for the Government of </w:t>
      </w:r>
      <w:r w:rsidR="00DB1944">
        <w:rPr>
          <w:rFonts w:ascii="Times New Roman" w:eastAsia="STHupo" w:hAnsi="Times New Roman" w:cs="Times New Roman"/>
          <w:spacing w:val="2"/>
          <w:lang w:val="en-GB"/>
        </w:rPr>
        <w:t>Brcko</w:t>
      </w:r>
      <w:r w:rsidRPr="00154C31">
        <w:rPr>
          <w:rFonts w:ascii="Times New Roman" w:eastAsia="STHupo" w:hAnsi="Times New Roman" w:cs="Times New Roman"/>
          <w:spacing w:val="2"/>
          <w:lang w:val="en-GB"/>
        </w:rPr>
        <w:t xml:space="preserve"> District of Bosnia and Herzegovina. </w:t>
      </w:r>
      <w:r w:rsidR="00366694" w:rsidRPr="00154C31">
        <w:rPr>
          <w:rFonts w:ascii="Times New Roman" w:eastAsia="STHupo" w:hAnsi="Times New Roman" w:cs="Times New Roman"/>
          <w:spacing w:val="2"/>
          <w:lang w:val="en-GB"/>
        </w:rPr>
        <w:t>Overall</w:t>
      </w:r>
      <w:r w:rsidRPr="00154C31">
        <w:rPr>
          <w:rFonts w:ascii="Times New Roman" w:eastAsia="STHupo" w:hAnsi="Times New Roman" w:cs="Times New Roman"/>
          <w:spacing w:val="2"/>
          <w:lang w:val="en-GB"/>
        </w:rPr>
        <w:t xml:space="preserve">, this progress relates to the establishment of strategic, </w:t>
      </w:r>
      <w:r w:rsidR="00EF69FD" w:rsidRPr="00154C31">
        <w:rPr>
          <w:rFonts w:ascii="Times New Roman" w:eastAsia="STHupo" w:hAnsi="Times New Roman" w:cs="Times New Roman"/>
          <w:spacing w:val="2"/>
          <w:lang w:val="en-GB"/>
        </w:rPr>
        <w:t>medium-term</w:t>
      </w:r>
      <w:r w:rsidRPr="00154C31">
        <w:rPr>
          <w:rFonts w:ascii="Times New Roman" w:eastAsia="STHupo" w:hAnsi="Times New Roman" w:cs="Times New Roman"/>
          <w:spacing w:val="2"/>
          <w:lang w:val="en-GB"/>
        </w:rPr>
        <w:t xml:space="preserve"> and annual planning</w:t>
      </w:r>
      <w:r w:rsidR="00C87B5C">
        <w:rPr>
          <w:rFonts w:ascii="Times New Roman" w:eastAsia="STHupo" w:hAnsi="Times New Roman" w:cs="Times New Roman"/>
          <w:spacing w:val="2"/>
          <w:lang w:val="en-GB"/>
        </w:rPr>
        <w:t xml:space="preserve"> functions</w:t>
      </w:r>
      <w:r w:rsidRPr="00154C31">
        <w:rPr>
          <w:rFonts w:ascii="Times New Roman" w:eastAsia="STHupo" w:hAnsi="Times New Roman" w:cs="Times New Roman"/>
          <w:spacing w:val="2"/>
          <w:lang w:val="en-GB"/>
        </w:rPr>
        <w:t xml:space="preserve">, establishment of </w:t>
      </w:r>
      <w:r w:rsidR="00C87B5C">
        <w:rPr>
          <w:rFonts w:ascii="Times New Roman" w:eastAsia="STHupo" w:hAnsi="Times New Roman" w:cs="Times New Roman"/>
          <w:spacing w:val="2"/>
          <w:lang w:val="en-GB"/>
        </w:rPr>
        <w:t xml:space="preserve">the </w:t>
      </w:r>
      <w:r w:rsidRPr="00154C31">
        <w:rPr>
          <w:rFonts w:ascii="Times New Roman" w:eastAsia="STHupo" w:hAnsi="Times New Roman" w:cs="Times New Roman"/>
          <w:spacing w:val="2"/>
          <w:lang w:val="en-GB"/>
        </w:rPr>
        <w:t xml:space="preserve">budget planning </w:t>
      </w:r>
      <w:r w:rsidR="00C87B5C">
        <w:rPr>
          <w:rFonts w:ascii="Times New Roman" w:eastAsia="STHupo" w:hAnsi="Times New Roman" w:cs="Times New Roman"/>
          <w:spacing w:val="2"/>
          <w:lang w:val="en-GB"/>
        </w:rPr>
        <w:t xml:space="preserve">system </w:t>
      </w:r>
      <w:r w:rsidRPr="00154C31">
        <w:rPr>
          <w:rFonts w:ascii="Times New Roman" w:eastAsia="STHupo" w:hAnsi="Times New Roman" w:cs="Times New Roman"/>
          <w:spacing w:val="2"/>
          <w:lang w:val="en-GB"/>
        </w:rPr>
        <w:t>(</w:t>
      </w:r>
      <w:r w:rsidR="00EF69FD" w:rsidRPr="00154C31">
        <w:rPr>
          <w:rFonts w:ascii="Times New Roman" w:eastAsia="STHupo" w:hAnsi="Times New Roman" w:cs="Times New Roman"/>
          <w:spacing w:val="2"/>
          <w:lang w:val="en-GB"/>
        </w:rPr>
        <w:t>medium-term</w:t>
      </w:r>
      <w:r w:rsidRPr="00154C31">
        <w:rPr>
          <w:rFonts w:ascii="Times New Roman" w:eastAsia="STHupo" w:hAnsi="Times New Roman" w:cs="Times New Roman"/>
          <w:spacing w:val="2"/>
          <w:lang w:val="en-GB"/>
        </w:rPr>
        <w:t xml:space="preserve"> and annual), improved transparency and preparation of decision-makers' sessions and </w:t>
      </w:r>
      <w:r w:rsidR="00C87B5C">
        <w:rPr>
          <w:rFonts w:ascii="Times New Roman" w:eastAsia="STHupo" w:hAnsi="Times New Roman" w:cs="Times New Roman"/>
          <w:spacing w:val="2"/>
          <w:lang w:val="en-GB"/>
        </w:rPr>
        <w:t xml:space="preserve">session </w:t>
      </w:r>
      <w:r w:rsidRPr="00154C31">
        <w:rPr>
          <w:rFonts w:ascii="Times New Roman" w:eastAsia="STHupo" w:hAnsi="Times New Roman" w:cs="Times New Roman"/>
          <w:spacing w:val="2"/>
          <w:lang w:val="en-GB"/>
        </w:rPr>
        <w:lastRenderedPageBreak/>
        <w:t xml:space="preserve">monitoring and reporting, introduction of analytical tools </w:t>
      </w:r>
      <w:r w:rsidR="008636CE" w:rsidRPr="00154C31">
        <w:rPr>
          <w:rFonts w:ascii="Times New Roman" w:eastAsia="STHupo" w:hAnsi="Times New Roman" w:cs="Times New Roman"/>
          <w:spacing w:val="2"/>
          <w:lang w:val="en-GB"/>
        </w:rPr>
        <w:t>such as regulat</w:t>
      </w:r>
      <w:r w:rsidR="009056A4">
        <w:rPr>
          <w:rFonts w:ascii="Times New Roman" w:eastAsia="STHupo" w:hAnsi="Times New Roman" w:cs="Times New Roman"/>
          <w:spacing w:val="2"/>
          <w:lang w:val="en-GB"/>
        </w:rPr>
        <w:t>ory</w:t>
      </w:r>
      <w:r w:rsidR="008636CE" w:rsidRPr="00154C31">
        <w:rPr>
          <w:rFonts w:ascii="Times New Roman" w:eastAsia="STHupo" w:hAnsi="Times New Roman" w:cs="Times New Roman"/>
          <w:spacing w:val="2"/>
          <w:lang w:val="en-GB"/>
        </w:rPr>
        <w:t xml:space="preserve"> impact assessment </w:t>
      </w:r>
      <w:r w:rsidR="008636CE">
        <w:rPr>
          <w:rFonts w:ascii="Times New Roman" w:eastAsia="STHupo" w:hAnsi="Times New Roman" w:cs="Times New Roman"/>
          <w:spacing w:val="2"/>
          <w:lang w:val="en-GB"/>
        </w:rPr>
        <w:t xml:space="preserve">or </w:t>
      </w:r>
      <w:r w:rsidR="008636CE" w:rsidRPr="00154C31">
        <w:rPr>
          <w:rFonts w:ascii="Times New Roman" w:eastAsia="STHupo" w:hAnsi="Times New Roman" w:cs="Times New Roman"/>
          <w:spacing w:val="2"/>
          <w:lang w:val="en-GB"/>
        </w:rPr>
        <w:t>public consultation</w:t>
      </w:r>
      <w:r w:rsidR="008636CE">
        <w:rPr>
          <w:rFonts w:ascii="Times New Roman" w:eastAsia="STHupo" w:hAnsi="Times New Roman" w:cs="Times New Roman"/>
          <w:spacing w:val="2"/>
          <w:lang w:val="en-GB"/>
        </w:rPr>
        <w:t xml:space="preserve"> </w:t>
      </w:r>
      <w:r w:rsidRPr="00154C31">
        <w:rPr>
          <w:rFonts w:ascii="Times New Roman" w:eastAsia="STHupo" w:hAnsi="Times New Roman" w:cs="Times New Roman"/>
          <w:spacing w:val="2"/>
          <w:lang w:val="en-GB"/>
        </w:rPr>
        <w:t>in</w:t>
      </w:r>
      <w:r w:rsidR="008636CE">
        <w:rPr>
          <w:rFonts w:ascii="Times New Roman" w:eastAsia="STHupo" w:hAnsi="Times New Roman" w:cs="Times New Roman"/>
          <w:spacing w:val="2"/>
          <w:lang w:val="en-GB"/>
        </w:rPr>
        <w:t>to</w:t>
      </w:r>
      <w:r w:rsidRPr="00154C31">
        <w:rPr>
          <w:rFonts w:ascii="Times New Roman" w:eastAsia="STHupo" w:hAnsi="Times New Roman" w:cs="Times New Roman"/>
          <w:spacing w:val="2"/>
          <w:lang w:val="en-GB"/>
        </w:rPr>
        <w:t xml:space="preserve"> the </w:t>
      </w:r>
      <w:r w:rsidR="008636CE">
        <w:rPr>
          <w:rFonts w:ascii="Times New Roman" w:eastAsia="STHupo" w:hAnsi="Times New Roman" w:cs="Times New Roman"/>
          <w:spacing w:val="2"/>
          <w:lang w:val="en-GB"/>
        </w:rPr>
        <w:t xml:space="preserve">legislative </w:t>
      </w:r>
      <w:r w:rsidRPr="00154C31">
        <w:rPr>
          <w:rFonts w:ascii="Times New Roman" w:eastAsia="STHupo" w:hAnsi="Times New Roman" w:cs="Times New Roman"/>
          <w:spacing w:val="2"/>
          <w:lang w:val="en-GB"/>
        </w:rPr>
        <w:t>process</w:t>
      </w:r>
      <w:r w:rsidR="008636CE">
        <w:rPr>
          <w:rFonts w:ascii="Times New Roman" w:eastAsia="STHupo" w:hAnsi="Times New Roman" w:cs="Times New Roman"/>
          <w:spacing w:val="2"/>
          <w:lang w:val="en-GB"/>
        </w:rPr>
        <w:t>,</w:t>
      </w:r>
      <w:r w:rsidRPr="00154C31">
        <w:rPr>
          <w:rFonts w:ascii="Times New Roman" w:eastAsia="STHupo" w:hAnsi="Times New Roman" w:cs="Times New Roman"/>
          <w:spacing w:val="2"/>
          <w:lang w:val="en-GB"/>
        </w:rPr>
        <w:t xml:space="preserve"> and strengthening of policy coordination and </w:t>
      </w:r>
      <w:r w:rsidR="00366694" w:rsidRPr="00154C31">
        <w:rPr>
          <w:rFonts w:ascii="Times New Roman" w:eastAsia="STHupo" w:hAnsi="Times New Roman" w:cs="Times New Roman"/>
          <w:spacing w:val="2"/>
          <w:lang w:val="en-GB"/>
        </w:rPr>
        <w:t>organis</w:t>
      </w:r>
      <w:r w:rsidRPr="00154C31">
        <w:rPr>
          <w:rFonts w:ascii="Times New Roman" w:eastAsia="STHupo" w:hAnsi="Times New Roman" w:cs="Times New Roman"/>
          <w:spacing w:val="2"/>
          <w:lang w:val="en-GB"/>
        </w:rPr>
        <w:t xml:space="preserve">ational and human resource </w:t>
      </w:r>
      <w:r w:rsidR="008636CE" w:rsidRPr="00154C31">
        <w:rPr>
          <w:rFonts w:ascii="Times New Roman" w:eastAsia="STHupo" w:hAnsi="Times New Roman" w:cs="Times New Roman"/>
          <w:spacing w:val="2"/>
          <w:lang w:val="en-GB"/>
        </w:rPr>
        <w:t xml:space="preserve">development </w:t>
      </w:r>
      <w:r w:rsidR="008636CE">
        <w:rPr>
          <w:rFonts w:ascii="Times New Roman" w:eastAsia="STHupo" w:hAnsi="Times New Roman" w:cs="Times New Roman"/>
          <w:spacing w:val="2"/>
          <w:lang w:val="en-GB"/>
        </w:rPr>
        <w:t>at</w:t>
      </w:r>
      <w:r w:rsidR="008636CE" w:rsidRPr="00154C31">
        <w:rPr>
          <w:rFonts w:ascii="Times New Roman" w:eastAsia="STHupo" w:hAnsi="Times New Roman" w:cs="Times New Roman"/>
          <w:spacing w:val="2"/>
          <w:lang w:val="en-GB"/>
        </w:rPr>
        <w:t xml:space="preserve"> </w:t>
      </w:r>
      <w:r w:rsidRPr="00154C31">
        <w:rPr>
          <w:rFonts w:ascii="Times New Roman" w:eastAsia="STHupo" w:hAnsi="Times New Roman" w:cs="Times New Roman"/>
          <w:spacing w:val="2"/>
          <w:lang w:val="en-GB"/>
        </w:rPr>
        <w:t xml:space="preserve">each administrative level. </w:t>
      </w:r>
      <w:r w:rsidR="008636CE">
        <w:rPr>
          <w:rFonts w:ascii="Times New Roman" w:eastAsia="STHupo" w:hAnsi="Times New Roman" w:cs="Times New Roman"/>
          <w:spacing w:val="2"/>
          <w:lang w:val="en-GB"/>
        </w:rPr>
        <w:t>Upcoming</w:t>
      </w:r>
      <w:r w:rsidR="008636CE" w:rsidRPr="00154C31">
        <w:rPr>
          <w:rFonts w:ascii="Times New Roman" w:eastAsia="STHupo" w:hAnsi="Times New Roman" w:cs="Times New Roman"/>
          <w:spacing w:val="2"/>
          <w:lang w:val="en-GB"/>
        </w:rPr>
        <w:t xml:space="preserve"> </w:t>
      </w:r>
      <w:r w:rsidRPr="00154C31">
        <w:rPr>
          <w:rFonts w:ascii="Times New Roman" w:eastAsia="STHupo" w:hAnsi="Times New Roman" w:cs="Times New Roman"/>
          <w:spacing w:val="2"/>
          <w:lang w:val="en-GB"/>
        </w:rPr>
        <w:t xml:space="preserve">challenges in the new reform cycle </w:t>
      </w:r>
      <w:r w:rsidR="008636CE">
        <w:rPr>
          <w:rFonts w:ascii="Times New Roman" w:eastAsia="STHupo" w:hAnsi="Times New Roman" w:cs="Times New Roman"/>
          <w:spacing w:val="2"/>
          <w:lang w:val="en-GB"/>
        </w:rPr>
        <w:t>refer to</w:t>
      </w:r>
      <w:r w:rsidRPr="00154C31">
        <w:rPr>
          <w:rFonts w:ascii="Times New Roman" w:eastAsia="STHupo" w:hAnsi="Times New Roman" w:cs="Times New Roman"/>
          <w:spacing w:val="2"/>
          <w:lang w:val="en-GB"/>
        </w:rPr>
        <w:t xml:space="preserve"> improvement and integration of </w:t>
      </w:r>
      <w:r w:rsidR="008636CE">
        <w:rPr>
          <w:rFonts w:ascii="Times New Roman" w:eastAsia="STHupo" w:hAnsi="Times New Roman" w:cs="Times New Roman"/>
          <w:spacing w:val="2"/>
          <w:lang w:val="en-GB"/>
        </w:rPr>
        <w:t>certain</w:t>
      </w:r>
      <w:r w:rsidR="008636CE" w:rsidRPr="00154C31">
        <w:rPr>
          <w:rFonts w:ascii="Times New Roman" w:eastAsia="STHupo" w:hAnsi="Times New Roman" w:cs="Times New Roman"/>
          <w:spacing w:val="2"/>
          <w:lang w:val="en-GB"/>
        </w:rPr>
        <w:t xml:space="preserve"> </w:t>
      </w:r>
      <w:r w:rsidRPr="00154C31">
        <w:rPr>
          <w:rFonts w:ascii="Times New Roman" w:eastAsia="STHupo" w:hAnsi="Times New Roman" w:cs="Times New Roman"/>
          <w:spacing w:val="2"/>
          <w:lang w:val="en-GB"/>
        </w:rPr>
        <w:t xml:space="preserve">elements of strategic planning and public </w:t>
      </w:r>
      <w:r w:rsidR="008636CE" w:rsidRPr="00154C31">
        <w:rPr>
          <w:rFonts w:ascii="Times New Roman" w:eastAsia="STHupo" w:hAnsi="Times New Roman" w:cs="Times New Roman"/>
          <w:spacing w:val="2"/>
          <w:lang w:val="en-GB"/>
        </w:rPr>
        <w:t>polic</w:t>
      </w:r>
      <w:r w:rsidR="008636CE">
        <w:rPr>
          <w:rFonts w:ascii="Times New Roman" w:eastAsia="STHupo" w:hAnsi="Times New Roman" w:cs="Times New Roman"/>
          <w:spacing w:val="2"/>
          <w:lang w:val="en-GB"/>
        </w:rPr>
        <w:t>y</w:t>
      </w:r>
      <w:r w:rsidR="008636CE" w:rsidRPr="00154C31">
        <w:rPr>
          <w:rFonts w:ascii="Times New Roman" w:eastAsia="STHupo" w:hAnsi="Times New Roman" w:cs="Times New Roman"/>
          <w:spacing w:val="2"/>
          <w:lang w:val="en-GB"/>
        </w:rPr>
        <w:t xml:space="preserve"> </w:t>
      </w:r>
      <w:r w:rsidRPr="00154C31">
        <w:rPr>
          <w:rFonts w:ascii="Times New Roman" w:eastAsia="STHupo" w:hAnsi="Times New Roman" w:cs="Times New Roman"/>
          <w:spacing w:val="2"/>
          <w:lang w:val="en-GB"/>
        </w:rPr>
        <w:t xml:space="preserve">development into consistent and coherent decision-making systems, establishment of more efficient mechanisms for implementation of already established rules, </w:t>
      </w:r>
      <w:r w:rsidR="009C2487">
        <w:rPr>
          <w:rFonts w:ascii="Times New Roman" w:eastAsia="STHupo" w:hAnsi="Times New Roman" w:cs="Times New Roman"/>
          <w:spacing w:val="2"/>
          <w:lang w:val="en-GB"/>
        </w:rPr>
        <w:t>with</w:t>
      </w:r>
      <w:r w:rsidR="009C2487" w:rsidRPr="00154C31">
        <w:rPr>
          <w:rFonts w:ascii="Times New Roman" w:eastAsia="STHupo" w:hAnsi="Times New Roman" w:cs="Times New Roman"/>
          <w:spacing w:val="2"/>
          <w:lang w:val="en-GB"/>
        </w:rPr>
        <w:t xml:space="preserve"> </w:t>
      </w:r>
      <w:r w:rsidRPr="00154C31">
        <w:rPr>
          <w:rFonts w:ascii="Times New Roman" w:eastAsia="STHupo" w:hAnsi="Times New Roman" w:cs="Times New Roman"/>
          <w:spacing w:val="2"/>
          <w:lang w:val="en-GB"/>
        </w:rPr>
        <w:t xml:space="preserve">improvement of </w:t>
      </w:r>
      <w:r w:rsidR="00366694" w:rsidRPr="00154C31">
        <w:rPr>
          <w:rFonts w:ascii="Times New Roman" w:eastAsia="STHupo" w:hAnsi="Times New Roman" w:cs="Times New Roman"/>
          <w:spacing w:val="2"/>
          <w:lang w:val="en-GB"/>
        </w:rPr>
        <w:t>organis</w:t>
      </w:r>
      <w:r w:rsidRPr="00154C31">
        <w:rPr>
          <w:rFonts w:ascii="Times New Roman" w:eastAsia="STHupo" w:hAnsi="Times New Roman" w:cs="Times New Roman"/>
          <w:spacing w:val="2"/>
          <w:lang w:val="en-GB"/>
        </w:rPr>
        <w:t xml:space="preserve">ational structures and strengthening </w:t>
      </w:r>
      <w:r w:rsidR="009C2487">
        <w:rPr>
          <w:rFonts w:ascii="Times New Roman" w:eastAsia="STHupo" w:hAnsi="Times New Roman" w:cs="Times New Roman"/>
          <w:spacing w:val="2"/>
          <w:lang w:val="en-GB"/>
        </w:rPr>
        <w:t>of</w:t>
      </w:r>
      <w:r w:rsidR="009C2487" w:rsidRPr="00154C31">
        <w:rPr>
          <w:rFonts w:ascii="Times New Roman" w:eastAsia="STHupo" w:hAnsi="Times New Roman" w:cs="Times New Roman"/>
          <w:spacing w:val="2"/>
          <w:lang w:val="en-GB"/>
        </w:rPr>
        <w:t xml:space="preserve"> </w:t>
      </w:r>
      <w:r w:rsidRPr="00154C31">
        <w:rPr>
          <w:rFonts w:ascii="Times New Roman" w:eastAsia="STHupo" w:hAnsi="Times New Roman" w:cs="Times New Roman"/>
          <w:spacing w:val="2"/>
          <w:lang w:val="en-GB"/>
        </w:rPr>
        <w:t>human resources for these functions at each individual administrative level</w:t>
      </w:r>
      <w:r w:rsidR="009C2487">
        <w:rPr>
          <w:rFonts w:ascii="Times New Roman" w:eastAsia="STHupo" w:hAnsi="Times New Roman" w:cs="Times New Roman"/>
          <w:spacing w:val="2"/>
          <w:lang w:val="en-GB"/>
        </w:rPr>
        <w:t xml:space="preserve"> in</w:t>
      </w:r>
      <w:r w:rsidRPr="00154C31">
        <w:rPr>
          <w:rFonts w:ascii="Times New Roman" w:eastAsia="STHupo" w:hAnsi="Times New Roman" w:cs="Times New Roman"/>
          <w:spacing w:val="2"/>
          <w:lang w:val="en-GB"/>
        </w:rPr>
        <w:t xml:space="preserve"> parallel </w:t>
      </w:r>
      <w:r w:rsidR="009C2487">
        <w:rPr>
          <w:rFonts w:ascii="Times New Roman" w:eastAsia="STHupo" w:hAnsi="Times New Roman" w:cs="Times New Roman"/>
          <w:spacing w:val="2"/>
          <w:lang w:val="en-GB"/>
        </w:rPr>
        <w:t xml:space="preserve">with </w:t>
      </w:r>
      <w:r w:rsidRPr="00154C31">
        <w:rPr>
          <w:rFonts w:ascii="Times New Roman" w:eastAsia="STHupo" w:hAnsi="Times New Roman" w:cs="Times New Roman"/>
          <w:spacing w:val="2"/>
          <w:lang w:val="en-GB"/>
        </w:rPr>
        <w:t>strengthening of IT support to the planning process.</w:t>
      </w:r>
    </w:p>
    <w:p w14:paraId="75903EB2" w14:textId="77777777" w:rsidR="005B1831" w:rsidRPr="00154C31" w:rsidRDefault="005B1831" w:rsidP="005B1831">
      <w:pPr>
        <w:spacing w:after="0" w:line="289" w:lineRule="auto"/>
        <w:ind w:left="116" w:right="54"/>
        <w:jc w:val="both"/>
        <w:rPr>
          <w:rFonts w:ascii="Times New Roman" w:eastAsia="STHupo" w:hAnsi="Times New Roman" w:cs="Times New Roman"/>
          <w:spacing w:val="2"/>
          <w:lang w:val="en-GB"/>
        </w:rPr>
      </w:pPr>
    </w:p>
    <w:p w14:paraId="39C228FA" w14:textId="20A8817A" w:rsidR="005B1831" w:rsidRPr="00154C31" w:rsidRDefault="005B1831" w:rsidP="005B1831">
      <w:pPr>
        <w:ind w:right="57"/>
        <w:jc w:val="both"/>
        <w:rPr>
          <w:rFonts w:ascii="Times New Roman" w:eastAsia="STHupo" w:hAnsi="Times New Roman" w:cs="Times New Roman"/>
          <w:w w:val="103"/>
          <w:lang w:val="en-GB"/>
        </w:rPr>
      </w:pPr>
      <w:r w:rsidRPr="00154C31">
        <w:rPr>
          <w:rFonts w:ascii="Times New Roman" w:eastAsia="STHupo" w:hAnsi="Times New Roman" w:cs="Times New Roman"/>
          <w:i/>
          <w:spacing w:val="2"/>
          <w:lang w:val="en-GB"/>
        </w:rPr>
        <w:t>Strategic planning</w:t>
      </w:r>
      <w:r w:rsidRPr="00154C31">
        <w:rPr>
          <w:rFonts w:ascii="Times New Roman" w:eastAsia="STHupo" w:hAnsi="Times New Roman" w:cs="Times New Roman"/>
          <w:spacing w:val="2"/>
          <w:lang w:val="en-GB"/>
        </w:rPr>
        <w:t xml:space="preserve">: </w:t>
      </w:r>
      <w:r w:rsidR="009C2487">
        <w:rPr>
          <w:rFonts w:ascii="Times New Roman" w:eastAsia="STHupo" w:hAnsi="Times New Roman" w:cs="Times New Roman"/>
          <w:spacing w:val="2"/>
          <w:lang w:val="en-GB"/>
        </w:rPr>
        <w:t>A</w:t>
      </w:r>
      <w:r w:rsidRPr="00154C31">
        <w:rPr>
          <w:rFonts w:ascii="Times New Roman" w:eastAsia="STHupo" w:hAnsi="Times New Roman" w:cs="Times New Roman"/>
          <w:spacing w:val="2"/>
          <w:lang w:val="en-GB"/>
        </w:rPr>
        <w:t xml:space="preserve">t the level of the Federation of Bosnia and Herzegovina and the </w:t>
      </w:r>
      <w:r w:rsidR="00237478" w:rsidRPr="00154C31">
        <w:rPr>
          <w:rFonts w:ascii="Times New Roman" w:eastAsia="STHupo" w:hAnsi="Times New Roman" w:cs="Times New Roman"/>
          <w:spacing w:val="2"/>
          <w:lang w:val="en-GB"/>
        </w:rPr>
        <w:t>Government of Republika Srpska</w:t>
      </w:r>
      <w:r w:rsidR="009C2487">
        <w:rPr>
          <w:rFonts w:ascii="Times New Roman" w:eastAsia="STHupo" w:hAnsi="Times New Roman" w:cs="Times New Roman"/>
          <w:spacing w:val="2"/>
          <w:lang w:val="en-GB"/>
        </w:rPr>
        <w:t xml:space="preserve"> there is</w:t>
      </w:r>
      <w:r w:rsidRPr="00154C31">
        <w:rPr>
          <w:rFonts w:ascii="Times New Roman" w:eastAsia="STHupo" w:hAnsi="Times New Roman" w:cs="Times New Roman"/>
          <w:spacing w:val="2"/>
          <w:lang w:val="en-GB"/>
        </w:rPr>
        <w:t xml:space="preserve"> a comprehensive legal framework for strategic planning </w:t>
      </w:r>
      <w:r w:rsidR="009C2487">
        <w:rPr>
          <w:rFonts w:ascii="Times New Roman" w:eastAsia="STHupo" w:hAnsi="Times New Roman" w:cs="Times New Roman"/>
          <w:spacing w:val="2"/>
          <w:lang w:val="en-GB"/>
        </w:rPr>
        <w:t>that</w:t>
      </w:r>
      <w:r w:rsidRPr="00154C31">
        <w:rPr>
          <w:rFonts w:ascii="Times New Roman" w:eastAsia="STHupo" w:hAnsi="Times New Roman" w:cs="Times New Roman"/>
          <w:spacing w:val="2"/>
          <w:lang w:val="en-GB"/>
        </w:rPr>
        <w:t xml:space="preserve"> </w:t>
      </w:r>
      <w:r w:rsidR="009C2487" w:rsidRPr="00154C31">
        <w:rPr>
          <w:rFonts w:ascii="Times New Roman" w:eastAsia="STHupo" w:hAnsi="Times New Roman" w:cs="Times New Roman"/>
          <w:spacing w:val="2"/>
          <w:lang w:val="en-GB"/>
        </w:rPr>
        <w:t>integrat</w:t>
      </w:r>
      <w:r w:rsidR="009C2487">
        <w:rPr>
          <w:rFonts w:ascii="Times New Roman" w:eastAsia="STHupo" w:hAnsi="Times New Roman" w:cs="Times New Roman"/>
          <w:spacing w:val="2"/>
          <w:lang w:val="en-GB"/>
        </w:rPr>
        <w:t>es</w:t>
      </w:r>
      <w:r w:rsidR="009C2487" w:rsidRPr="00154C31">
        <w:rPr>
          <w:rFonts w:ascii="Times New Roman" w:eastAsia="STHupo" w:hAnsi="Times New Roman" w:cs="Times New Roman"/>
          <w:spacing w:val="2"/>
          <w:lang w:val="en-GB"/>
        </w:rPr>
        <w:t xml:space="preserve"> </w:t>
      </w:r>
      <w:r w:rsidRPr="00154C31">
        <w:rPr>
          <w:rFonts w:ascii="Times New Roman" w:eastAsia="STHupo" w:hAnsi="Times New Roman" w:cs="Times New Roman"/>
          <w:spacing w:val="2"/>
          <w:lang w:val="en-GB"/>
        </w:rPr>
        <w:t xml:space="preserve">long-term, </w:t>
      </w:r>
      <w:r w:rsidR="00EF69FD" w:rsidRPr="00154C31">
        <w:rPr>
          <w:rFonts w:ascii="Times New Roman" w:eastAsia="STHupo" w:hAnsi="Times New Roman" w:cs="Times New Roman"/>
          <w:spacing w:val="2"/>
          <w:lang w:val="en-GB"/>
        </w:rPr>
        <w:t>medium-term</w:t>
      </w:r>
      <w:r w:rsidRPr="00154C31">
        <w:rPr>
          <w:rFonts w:ascii="Times New Roman" w:eastAsia="STHupo" w:hAnsi="Times New Roman" w:cs="Times New Roman"/>
          <w:spacing w:val="2"/>
          <w:lang w:val="en-GB"/>
        </w:rPr>
        <w:t xml:space="preserve">, annual and sectoral planning </w:t>
      </w:r>
      <w:r w:rsidR="009C2487">
        <w:rPr>
          <w:rFonts w:ascii="Times New Roman" w:eastAsia="STHupo" w:hAnsi="Times New Roman" w:cs="Times New Roman"/>
          <w:spacing w:val="2"/>
          <w:lang w:val="en-GB"/>
        </w:rPr>
        <w:t xml:space="preserve">in conjunction with </w:t>
      </w:r>
      <w:r w:rsidRPr="00154C31">
        <w:rPr>
          <w:rFonts w:ascii="Times New Roman" w:eastAsia="STHupo" w:hAnsi="Times New Roman" w:cs="Times New Roman"/>
          <w:spacing w:val="2"/>
          <w:lang w:val="en-GB"/>
        </w:rPr>
        <w:t xml:space="preserve">budget planning. The </w:t>
      </w:r>
      <w:r w:rsidR="009C2487" w:rsidRPr="00154C31">
        <w:rPr>
          <w:rFonts w:ascii="Times New Roman" w:eastAsia="STHupo" w:hAnsi="Times New Roman" w:cs="Times New Roman"/>
          <w:spacing w:val="2"/>
          <w:lang w:val="en-GB"/>
        </w:rPr>
        <w:t xml:space="preserve">planning </w:t>
      </w:r>
      <w:r w:rsidRPr="00154C31">
        <w:rPr>
          <w:rFonts w:ascii="Times New Roman" w:eastAsia="STHupo" w:hAnsi="Times New Roman" w:cs="Times New Roman"/>
          <w:spacing w:val="2"/>
          <w:lang w:val="en-GB"/>
        </w:rPr>
        <w:t>coordinati</w:t>
      </w:r>
      <w:r w:rsidR="009C2487">
        <w:rPr>
          <w:rFonts w:ascii="Times New Roman" w:eastAsia="STHupo" w:hAnsi="Times New Roman" w:cs="Times New Roman"/>
          <w:spacing w:val="2"/>
          <w:lang w:val="en-GB"/>
        </w:rPr>
        <w:t>on</w:t>
      </w:r>
      <w:r w:rsidRPr="00154C31">
        <w:rPr>
          <w:rFonts w:ascii="Times New Roman" w:eastAsia="STHupo" w:hAnsi="Times New Roman" w:cs="Times New Roman"/>
          <w:spacing w:val="2"/>
          <w:lang w:val="en-GB"/>
        </w:rPr>
        <w:t xml:space="preserve"> function was entrusted to the Institute for Development Programming of the Federation of BiH </w:t>
      </w:r>
      <w:r w:rsidR="00366694" w:rsidRPr="00154C31">
        <w:rPr>
          <w:rFonts w:ascii="Times New Roman" w:eastAsia="STHupo" w:hAnsi="Times New Roman" w:cs="Times New Roman"/>
          <w:spacing w:val="2"/>
          <w:lang w:val="en-GB"/>
        </w:rPr>
        <w:t xml:space="preserve">and the General Secretariat of the </w:t>
      </w:r>
      <w:r w:rsidR="00237478" w:rsidRPr="00154C31">
        <w:rPr>
          <w:rFonts w:ascii="Times New Roman" w:eastAsia="STHupo" w:hAnsi="Times New Roman" w:cs="Times New Roman"/>
          <w:spacing w:val="2"/>
          <w:lang w:val="en-GB"/>
        </w:rPr>
        <w:t>Government of Republika Srpska</w:t>
      </w:r>
      <w:r w:rsidR="009C2487">
        <w:rPr>
          <w:rFonts w:ascii="Times New Roman" w:eastAsia="STHupo" w:hAnsi="Times New Roman" w:cs="Times New Roman"/>
          <w:spacing w:val="2"/>
          <w:lang w:val="en-GB"/>
        </w:rPr>
        <w:t>,</w:t>
      </w:r>
      <w:r w:rsidR="00366694" w:rsidRPr="00154C31">
        <w:rPr>
          <w:rFonts w:ascii="Times New Roman" w:eastAsia="STHupo" w:hAnsi="Times New Roman" w:cs="Times New Roman"/>
          <w:spacing w:val="2"/>
          <w:lang w:val="en-GB"/>
        </w:rPr>
        <w:t xml:space="preserve"> respectively</w:t>
      </w:r>
      <w:r w:rsidRPr="00154C31">
        <w:rPr>
          <w:rFonts w:ascii="Times New Roman" w:eastAsia="STHupo" w:hAnsi="Times New Roman" w:cs="Times New Roman"/>
          <w:spacing w:val="2"/>
          <w:lang w:val="en-GB"/>
        </w:rPr>
        <w:t>.</w:t>
      </w:r>
      <w:r w:rsidRPr="00154C31">
        <w:rPr>
          <w:rStyle w:val="FootnoteReference"/>
          <w:rFonts w:ascii="Times New Roman" w:eastAsia="STHupo" w:hAnsi="Times New Roman" w:cs="Times New Roman"/>
          <w:spacing w:val="2"/>
          <w:lang w:val="en-GB"/>
        </w:rPr>
        <w:footnoteReference w:id="37"/>
      </w:r>
      <w:r w:rsidRPr="00154C31">
        <w:rPr>
          <w:rFonts w:ascii="Times New Roman" w:eastAsia="STHupo" w:hAnsi="Times New Roman" w:cs="Times New Roman"/>
          <w:spacing w:val="2"/>
          <w:lang w:val="en-GB"/>
        </w:rPr>
        <w:t xml:space="preserve"> A comparable planning system is under </w:t>
      </w:r>
      <w:r w:rsidR="009C2487">
        <w:rPr>
          <w:rFonts w:ascii="Times New Roman" w:eastAsia="STHupo" w:hAnsi="Times New Roman" w:cs="Times New Roman"/>
          <w:spacing w:val="2"/>
          <w:lang w:val="en-GB"/>
        </w:rPr>
        <w:t>development</w:t>
      </w:r>
      <w:r w:rsidRPr="00154C31">
        <w:rPr>
          <w:rFonts w:ascii="Times New Roman" w:eastAsia="STHupo" w:hAnsi="Times New Roman" w:cs="Times New Roman"/>
          <w:spacing w:val="2"/>
          <w:lang w:val="en-GB"/>
        </w:rPr>
        <w:t xml:space="preserve"> </w:t>
      </w:r>
      <w:r w:rsidR="009C2487">
        <w:rPr>
          <w:rFonts w:ascii="Times New Roman" w:eastAsia="STHupo" w:hAnsi="Times New Roman" w:cs="Times New Roman"/>
          <w:spacing w:val="2"/>
          <w:lang w:val="en-GB"/>
        </w:rPr>
        <w:t>in</w:t>
      </w:r>
      <w:r w:rsidRPr="00154C31">
        <w:rPr>
          <w:rFonts w:ascii="Times New Roman" w:eastAsia="STHupo" w:hAnsi="Times New Roman" w:cs="Times New Roman"/>
          <w:spacing w:val="2"/>
          <w:lang w:val="en-GB"/>
        </w:rPr>
        <w:t xml:space="preserve"> the </w:t>
      </w:r>
      <w:r w:rsidR="00DB1944">
        <w:rPr>
          <w:rFonts w:ascii="Times New Roman" w:eastAsia="STHupo" w:hAnsi="Times New Roman" w:cs="Times New Roman"/>
          <w:spacing w:val="2"/>
          <w:lang w:val="en-GB"/>
        </w:rPr>
        <w:t>Brcko</w:t>
      </w:r>
      <w:r w:rsidRPr="00154C31">
        <w:rPr>
          <w:rFonts w:ascii="Times New Roman" w:eastAsia="STHupo" w:hAnsi="Times New Roman" w:cs="Times New Roman"/>
          <w:spacing w:val="2"/>
          <w:lang w:val="en-GB"/>
        </w:rPr>
        <w:t xml:space="preserve"> District of BiH</w:t>
      </w:r>
      <w:r w:rsidR="00366694" w:rsidRPr="00154C31">
        <w:rPr>
          <w:rFonts w:ascii="Times New Roman" w:eastAsia="STHupo" w:hAnsi="Times New Roman" w:cs="Times New Roman"/>
          <w:spacing w:val="2"/>
          <w:lang w:val="en-GB"/>
        </w:rPr>
        <w:t>.</w:t>
      </w:r>
      <w:r w:rsidR="00366694" w:rsidRPr="00154C31">
        <w:rPr>
          <w:lang w:val="en-GB"/>
        </w:rPr>
        <w:t xml:space="preserve"> </w:t>
      </w:r>
      <w:r w:rsidR="00366694" w:rsidRPr="00154C31">
        <w:rPr>
          <w:rFonts w:ascii="Times New Roman" w:eastAsia="STHupo" w:hAnsi="Times New Roman" w:cs="Times New Roman"/>
          <w:spacing w:val="2"/>
          <w:lang w:val="en-GB"/>
        </w:rPr>
        <w:t xml:space="preserve">Institutions of Bosnia and Herzegovina </w:t>
      </w:r>
      <w:r w:rsidR="009C2487">
        <w:rPr>
          <w:rFonts w:ascii="Times New Roman" w:eastAsia="STHupo" w:hAnsi="Times New Roman" w:cs="Times New Roman"/>
          <w:spacing w:val="2"/>
          <w:lang w:val="en-GB"/>
        </w:rPr>
        <w:t xml:space="preserve">have the legal and </w:t>
      </w:r>
      <w:r w:rsidR="009C2487" w:rsidRPr="00154C31">
        <w:rPr>
          <w:rFonts w:ascii="Times New Roman" w:eastAsia="STHupo" w:hAnsi="Times New Roman" w:cs="Times New Roman"/>
          <w:spacing w:val="2"/>
          <w:lang w:val="en-GB"/>
        </w:rPr>
        <w:t>methodological</w:t>
      </w:r>
      <w:r w:rsidR="009C2487">
        <w:rPr>
          <w:rFonts w:ascii="Times New Roman" w:eastAsia="STHupo" w:hAnsi="Times New Roman" w:cs="Times New Roman"/>
          <w:spacing w:val="2"/>
          <w:lang w:val="en-GB"/>
        </w:rPr>
        <w:t xml:space="preserve"> framework for</w:t>
      </w:r>
      <w:r w:rsidR="009C2487" w:rsidRPr="00154C31">
        <w:rPr>
          <w:rFonts w:ascii="Times New Roman" w:eastAsia="STHupo" w:hAnsi="Times New Roman" w:cs="Times New Roman"/>
          <w:spacing w:val="2"/>
          <w:lang w:val="en-GB"/>
        </w:rPr>
        <w:t xml:space="preserve"> </w:t>
      </w:r>
      <w:r w:rsidR="00366694" w:rsidRPr="00154C31">
        <w:rPr>
          <w:rFonts w:ascii="Times New Roman" w:eastAsia="STHupo" w:hAnsi="Times New Roman" w:cs="Times New Roman"/>
          <w:spacing w:val="2"/>
          <w:lang w:val="en-GB"/>
        </w:rPr>
        <w:t>medium</w:t>
      </w:r>
      <w:r w:rsidR="009C2487">
        <w:rPr>
          <w:rFonts w:ascii="Times New Roman" w:eastAsia="STHupo" w:hAnsi="Times New Roman" w:cs="Times New Roman"/>
          <w:spacing w:val="2"/>
          <w:lang w:val="en-GB"/>
        </w:rPr>
        <w:t>-term</w:t>
      </w:r>
      <w:r w:rsidR="00366694" w:rsidRPr="00154C31">
        <w:rPr>
          <w:rFonts w:ascii="Times New Roman" w:eastAsia="STHupo" w:hAnsi="Times New Roman" w:cs="Times New Roman"/>
          <w:spacing w:val="2"/>
          <w:lang w:val="en-GB"/>
        </w:rPr>
        <w:t xml:space="preserve"> and annual planning, linked to budget planning</w:t>
      </w:r>
      <w:r w:rsidRPr="00154C31">
        <w:rPr>
          <w:rFonts w:ascii="Times New Roman" w:eastAsia="STHupo" w:hAnsi="Times New Roman" w:cs="Times New Roman"/>
          <w:w w:val="103"/>
          <w:lang w:val="en-GB"/>
        </w:rPr>
        <w:t>.</w:t>
      </w:r>
      <w:r w:rsidRPr="00154C31">
        <w:rPr>
          <w:rStyle w:val="FootnoteReference"/>
          <w:rFonts w:ascii="Times New Roman" w:eastAsia="STHupo" w:hAnsi="Times New Roman" w:cs="Times New Roman"/>
          <w:w w:val="103"/>
          <w:lang w:val="en-GB"/>
        </w:rPr>
        <w:footnoteReference w:id="38"/>
      </w:r>
      <w:r w:rsidRPr="00154C31">
        <w:rPr>
          <w:rFonts w:ascii="Times New Roman" w:eastAsia="STHupo" w:hAnsi="Times New Roman" w:cs="Times New Roman"/>
          <w:w w:val="103"/>
          <w:lang w:val="en-GB"/>
        </w:rPr>
        <w:t xml:space="preserve"> </w:t>
      </w:r>
      <w:r w:rsidRPr="00154C31">
        <w:rPr>
          <w:rFonts w:ascii="Times New Roman" w:eastAsia="STHupo" w:hAnsi="Times New Roman" w:cs="Times New Roman"/>
          <w:spacing w:val="2"/>
          <w:lang w:val="en-GB"/>
        </w:rPr>
        <w:t xml:space="preserve">Medium-term planning </w:t>
      </w:r>
      <w:r w:rsidR="009C2487">
        <w:rPr>
          <w:rFonts w:ascii="Times New Roman" w:eastAsia="STHupo" w:hAnsi="Times New Roman" w:cs="Times New Roman"/>
          <w:spacing w:val="2"/>
          <w:lang w:val="en-GB"/>
        </w:rPr>
        <w:t xml:space="preserve">is </w:t>
      </w:r>
      <w:r w:rsidRPr="00154C31">
        <w:rPr>
          <w:rFonts w:ascii="Times New Roman" w:eastAsia="STHupo" w:hAnsi="Times New Roman" w:cs="Times New Roman"/>
          <w:spacing w:val="2"/>
          <w:lang w:val="en-GB"/>
        </w:rPr>
        <w:t>carried out for the third year</w:t>
      </w:r>
      <w:r w:rsidR="009C2487">
        <w:rPr>
          <w:rFonts w:ascii="Times New Roman" w:eastAsia="STHupo" w:hAnsi="Times New Roman" w:cs="Times New Roman"/>
          <w:spacing w:val="2"/>
          <w:lang w:val="en-GB"/>
        </w:rPr>
        <w:t xml:space="preserve"> now</w:t>
      </w:r>
      <w:r w:rsidRPr="00154C31">
        <w:rPr>
          <w:rFonts w:ascii="Times New Roman" w:eastAsia="STHupo" w:hAnsi="Times New Roman" w:cs="Times New Roman"/>
          <w:spacing w:val="2"/>
          <w:lang w:val="en-GB"/>
        </w:rPr>
        <w:t xml:space="preserve"> and </w:t>
      </w:r>
      <w:r w:rsidR="009C2487">
        <w:rPr>
          <w:rFonts w:ascii="Times New Roman" w:eastAsia="STHupo" w:hAnsi="Times New Roman" w:cs="Times New Roman"/>
          <w:spacing w:val="2"/>
          <w:lang w:val="en-GB"/>
        </w:rPr>
        <w:t xml:space="preserve">the </w:t>
      </w:r>
      <w:r w:rsidR="009C2487" w:rsidRPr="00154C31">
        <w:rPr>
          <w:rFonts w:ascii="Times New Roman" w:eastAsia="STHupo" w:hAnsi="Times New Roman" w:cs="Times New Roman"/>
          <w:spacing w:val="2"/>
          <w:lang w:val="en-GB"/>
        </w:rPr>
        <w:t>institution</w:t>
      </w:r>
      <w:r w:rsidR="009C2487">
        <w:rPr>
          <w:rFonts w:ascii="Times New Roman" w:eastAsia="STHupo" w:hAnsi="Times New Roman" w:cs="Times New Roman"/>
          <w:spacing w:val="2"/>
          <w:lang w:val="en-GB"/>
        </w:rPr>
        <w:t>s’</w:t>
      </w:r>
      <w:r w:rsidR="009C2487" w:rsidRPr="00154C31">
        <w:rPr>
          <w:rFonts w:ascii="Times New Roman" w:eastAsia="STHupo" w:hAnsi="Times New Roman" w:cs="Times New Roman"/>
          <w:spacing w:val="2"/>
          <w:lang w:val="en-GB"/>
        </w:rPr>
        <w:t xml:space="preserve"> </w:t>
      </w:r>
      <w:r w:rsidRPr="00154C31">
        <w:rPr>
          <w:rFonts w:ascii="Times New Roman" w:eastAsia="STHupo" w:hAnsi="Times New Roman" w:cs="Times New Roman"/>
          <w:spacing w:val="2"/>
          <w:lang w:val="en-GB"/>
        </w:rPr>
        <w:t>plans are published online</w:t>
      </w:r>
      <w:r w:rsidRPr="00154C31">
        <w:rPr>
          <w:rFonts w:ascii="Times New Roman" w:eastAsia="STHupo" w:hAnsi="Times New Roman" w:cs="Times New Roman"/>
          <w:w w:val="103"/>
          <w:lang w:val="en-GB"/>
        </w:rPr>
        <w:t xml:space="preserve">. </w:t>
      </w:r>
      <w:r w:rsidR="009C2487">
        <w:rPr>
          <w:rFonts w:ascii="Times New Roman" w:eastAsia="STHupo" w:hAnsi="Times New Roman" w:cs="Times New Roman"/>
          <w:spacing w:val="2"/>
          <w:lang w:val="en-GB"/>
        </w:rPr>
        <w:t>M</w:t>
      </w:r>
      <w:r w:rsidRPr="00154C31">
        <w:rPr>
          <w:rFonts w:ascii="Times New Roman" w:eastAsia="STHupo" w:hAnsi="Times New Roman" w:cs="Times New Roman"/>
          <w:spacing w:val="2"/>
          <w:lang w:val="en-GB"/>
        </w:rPr>
        <w:t>ethodological</w:t>
      </w:r>
      <w:r w:rsidR="00366694" w:rsidRPr="00154C31">
        <w:rPr>
          <w:rFonts w:ascii="Times New Roman" w:eastAsia="STHupo" w:hAnsi="Times New Roman" w:cs="Times New Roman"/>
          <w:spacing w:val="2"/>
          <w:lang w:val="en-GB"/>
        </w:rPr>
        <w:t xml:space="preserve"> guidelines for strategic and medium-</w:t>
      </w:r>
      <w:r w:rsidRPr="00154C31">
        <w:rPr>
          <w:rFonts w:ascii="Times New Roman" w:eastAsia="STHupo" w:hAnsi="Times New Roman" w:cs="Times New Roman"/>
          <w:spacing w:val="2"/>
          <w:lang w:val="en-GB"/>
        </w:rPr>
        <w:t>term planning</w:t>
      </w:r>
      <w:r w:rsidR="009C2487">
        <w:rPr>
          <w:rFonts w:ascii="Times New Roman" w:eastAsia="STHupo" w:hAnsi="Times New Roman" w:cs="Times New Roman"/>
          <w:spacing w:val="2"/>
          <w:lang w:val="en-GB"/>
        </w:rPr>
        <w:t>,</w:t>
      </w:r>
      <w:r w:rsidRPr="00154C31">
        <w:rPr>
          <w:rFonts w:ascii="Times New Roman" w:eastAsia="STHupo" w:hAnsi="Times New Roman" w:cs="Times New Roman"/>
          <w:spacing w:val="2"/>
          <w:lang w:val="en-GB"/>
        </w:rPr>
        <w:t xml:space="preserve"> </w:t>
      </w:r>
      <w:r w:rsidR="009C2487">
        <w:rPr>
          <w:rFonts w:ascii="Times New Roman" w:eastAsia="STHupo" w:hAnsi="Times New Roman" w:cs="Times New Roman"/>
          <w:spacing w:val="2"/>
          <w:lang w:val="en-GB"/>
        </w:rPr>
        <w:t>introduced</w:t>
      </w:r>
      <w:r w:rsidRPr="00154C31">
        <w:rPr>
          <w:rFonts w:ascii="Times New Roman" w:eastAsia="STHupo" w:hAnsi="Times New Roman" w:cs="Times New Roman"/>
          <w:spacing w:val="2"/>
          <w:lang w:val="en-GB"/>
        </w:rPr>
        <w:t xml:space="preserve"> through the previously implemented joint project</w:t>
      </w:r>
      <w:r w:rsidRPr="00154C31">
        <w:rPr>
          <w:rStyle w:val="FootnoteReference"/>
          <w:rFonts w:ascii="Times New Roman" w:eastAsia="STHupo" w:hAnsi="Times New Roman" w:cs="Times New Roman"/>
          <w:lang w:val="en-GB"/>
        </w:rPr>
        <w:footnoteReference w:id="39"/>
      </w:r>
      <w:r w:rsidR="009C2487">
        <w:rPr>
          <w:rFonts w:ascii="Times New Roman" w:eastAsia="STHupo" w:hAnsi="Times New Roman" w:cs="Times New Roman"/>
          <w:spacing w:val="2"/>
          <w:lang w:val="en-GB"/>
        </w:rPr>
        <w:t>, formed</w:t>
      </w:r>
      <w:r w:rsidR="009C2487" w:rsidRPr="00154C31">
        <w:rPr>
          <w:rFonts w:ascii="Times New Roman" w:eastAsia="STHupo" w:hAnsi="Times New Roman" w:cs="Times New Roman"/>
          <w:spacing w:val="2"/>
          <w:lang w:val="en-GB"/>
        </w:rPr>
        <w:t xml:space="preserve"> </w:t>
      </w:r>
      <w:r w:rsidRPr="00154C31">
        <w:rPr>
          <w:rFonts w:ascii="Times New Roman" w:eastAsia="STHupo" w:hAnsi="Times New Roman" w:cs="Times New Roman"/>
          <w:spacing w:val="2"/>
          <w:lang w:val="en-GB"/>
        </w:rPr>
        <w:t>the basis for development of appropriate methodological solutions at all administrative levels. At the level of the institutions of Bosnia and Herzegovina, the Manual on methodology in the medium-term planning process</w:t>
      </w:r>
      <w:r w:rsidRPr="00154C31">
        <w:rPr>
          <w:rStyle w:val="FootnoteReference"/>
          <w:rFonts w:ascii="Times New Roman" w:eastAsia="STHupo" w:hAnsi="Times New Roman" w:cs="Times New Roman"/>
          <w:spacing w:val="2"/>
          <w:lang w:val="en-GB"/>
        </w:rPr>
        <w:footnoteReference w:id="40"/>
      </w:r>
      <w:r w:rsidRPr="00154C31">
        <w:rPr>
          <w:rFonts w:ascii="Times New Roman" w:eastAsia="STHupo" w:hAnsi="Times New Roman" w:cs="Times New Roman"/>
          <w:spacing w:val="2"/>
          <w:lang w:val="en-GB"/>
        </w:rPr>
        <w:t xml:space="preserve"> </w:t>
      </w:r>
      <w:r w:rsidR="00366694" w:rsidRPr="00154C31">
        <w:rPr>
          <w:rFonts w:ascii="Times New Roman" w:eastAsia="STHupo" w:hAnsi="Times New Roman" w:cs="Times New Roman"/>
          <w:spacing w:val="2"/>
          <w:lang w:val="en-GB"/>
        </w:rPr>
        <w:t>and the Annual Planning Guide were adopted.</w:t>
      </w:r>
      <w:r w:rsidRPr="00154C31">
        <w:rPr>
          <w:rStyle w:val="FootnoteReference"/>
          <w:rFonts w:ascii="Times New Roman" w:eastAsia="STHupo" w:hAnsi="Times New Roman" w:cs="Times New Roman"/>
          <w:spacing w:val="2"/>
          <w:lang w:val="en-GB"/>
        </w:rPr>
        <w:footnoteReference w:id="41"/>
      </w:r>
      <w:r w:rsidR="000723EC" w:rsidRPr="00154C31">
        <w:rPr>
          <w:rFonts w:ascii="Times New Roman" w:eastAsia="STHupo" w:hAnsi="Times New Roman" w:cs="Times New Roman"/>
          <w:spacing w:val="2"/>
          <w:lang w:val="en-GB"/>
        </w:rPr>
        <w:t xml:space="preserve"> </w:t>
      </w:r>
      <w:r w:rsidRPr="00154C31">
        <w:rPr>
          <w:rFonts w:ascii="Times New Roman" w:eastAsia="STHupo" w:hAnsi="Times New Roman" w:cs="Times New Roman"/>
          <w:spacing w:val="2"/>
          <w:lang w:val="en-GB"/>
        </w:rPr>
        <w:t xml:space="preserve">At the level of </w:t>
      </w:r>
      <w:r w:rsidR="009C2487">
        <w:rPr>
          <w:rFonts w:ascii="Times New Roman" w:eastAsia="STHupo" w:hAnsi="Times New Roman" w:cs="Times New Roman"/>
          <w:spacing w:val="2"/>
          <w:lang w:val="en-GB"/>
        </w:rPr>
        <w:t xml:space="preserve">the </w:t>
      </w:r>
      <w:r w:rsidRPr="00154C31">
        <w:rPr>
          <w:rFonts w:ascii="Times New Roman" w:eastAsia="STHupo" w:hAnsi="Times New Roman" w:cs="Times New Roman"/>
          <w:spacing w:val="2"/>
          <w:lang w:val="en-GB"/>
        </w:rPr>
        <w:t xml:space="preserve">institutions of BiH and Republika Srpska, appropriate methodological manuals have been adopted, </w:t>
      </w:r>
      <w:r w:rsidR="009C2487">
        <w:rPr>
          <w:rFonts w:ascii="Times New Roman" w:eastAsia="STHupo" w:hAnsi="Times New Roman" w:cs="Times New Roman"/>
          <w:spacing w:val="2"/>
          <w:lang w:val="en-GB"/>
        </w:rPr>
        <w:t>while</w:t>
      </w:r>
      <w:r w:rsidRPr="00154C31">
        <w:rPr>
          <w:rFonts w:ascii="Times New Roman" w:eastAsia="STHupo" w:hAnsi="Times New Roman" w:cs="Times New Roman"/>
          <w:spacing w:val="2"/>
          <w:lang w:val="en-GB"/>
        </w:rPr>
        <w:t xml:space="preserve"> adoption of implementing acts </w:t>
      </w:r>
      <w:r w:rsidR="00243148">
        <w:rPr>
          <w:rFonts w:ascii="Times New Roman" w:eastAsia="STHupo" w:hAnsi="Times New Roman" w:cs="Times New Roman"/>
          <w:spacing w:val="2"/>
          <w:lang w:val="en-GB"/>
        </w:rPr>
        <w:t>for</w:t>
      </w:r>
      <w:r w:rsidR="00243148" w:rsidRPr="00154C31">
        <w:rPr>
          <w:rFonts w:ascii="Times New Roman" w:eastAsia="STHupo" w:hAnsi="Times New Roman" w:cs="Times New Roman"/>
          <w:spacing w:val="2"/>
          <w:lang w:val="en-GB"/>
        </w:rPr>
        <w:t xml:space="preserve"> </w:t>
      </w:r>
      <w:r w:rsidRPr="00154C31">
        <w:rPr>
          <w:rFonts w:ascii="Times New Roman" w:eastAsia="STHupo" w:hAnsi="Times New Roman" w:cs="Times New Roman"/>
          <w:spacing w:val="2"/>
          <w:lang w:val="en-GB"/>
        </w:rPr>
        <w:t>the Law on Development Planning and Management in the Federation of Bosnia and Herzegovina</w:t>
      </w:r>
      <w:r w:rsidR="00243148">
        <w:rPr>
          <w:rFonts w:ascii="Times New Roman" w:eastAsia="STHupo" w:hAnsi="Times New Roman" w:cs="Times New Roman"/>
          <w:spacing w:val="2"/>
          <w:lang w:val="en-GB"/>
        </w:rPr>
        <w:t xml:space="preserve"> is still pending</w:t>
      </w:r>
      <w:r w:rsidRPr="00154C31">
        <w:rPr>
          <w:rFonts w:ascii="Times New Roman" w:eastAsia="STHupo" w:hAnsi="Times New Roman" w:cs="Times New Roman"/>
          <w:w w:val="103"/>
          <w:lang w:val="en-GB"/>
        </w:rPr>
        <w:t>.</w:t>
      </w:r>
      <w:r w:rsidRPr="00154C31">
        <w:rPr>
          <w:rStyle w:val="FootnoteReference"/>
          <w:rFonts w:ascii="Times New Roman" w:eastAsia="STHupo" w:hAnsi="Times New Roman" w:cs="Times New Roman"/>
          <w:w w:val="103"/>
          <w:lang w:val="en-GB"/>
        </w:rPr>
        <w:footnoteReference w:id="42"/>
      </w:r>
    </w:p>
    <w:p w14:paraId="68AAD177" w14:textId="515EE565" w:rsidR="005B1831" w:rsidRPr="00154C31" w:rsidRDefault="00243148" w:rsidP="005B1831">
      <w:pPr>
        <w:spacing w:after="0" w:line="289" w:lineRule="auto"/>
        <w:ind w:right="54"/>
        <w:jc w:val="both"/>
        <w:rPr>
          <w:rFonts w:ascii="Times New Roman" w:eastAsia="STHupo" w:hAnsi="Times New Roman" w:cs="Times New Roman"/>
          <w:spacing w:val="2"/>
          <w:lang w:val="en-GB"/>
        </w:rPr>
      </w:pPr>
      <w:r>
        <w:rPr>
          <w:rFonts w:ascii="Times New Roman" w:eastAsia="STHupo" w:hAnsi="Times New Roman" w:cs="Times New Roman"/>
          <w:spacing w:val="2"/>
          <w:lang w:val="en-GB"/>
        </w:rPr>
        <w:t>I</w:t>
      </w:r>
      <w:r w:rsidR="005B1831" w:rsidRPr="00154C31">
        <w:rPr>
          <w:rFonts w:ascii="Times New Roman" w:eastAsia="STHupo" w:hAnsi="Times New Roman" w:cs="Times New Roman"/>
          <w:spacing w:val="2"/>
          <w:lang w:val="en-GB"/>
        </w:rPr>
        <w:t xml:space="preserve">nstitutional solutions </w:t>
      </w:r>
      <w:r>
        <w:rPr>
          <w:rFonts w:ascii="Times New Roman" w:eastAsia="STHupo" w:hAnsi="Times New Roman" w:cs="Times New Roman"/>
          <w:spacing w:val="2"/>
          <w:lang w:val="en-GB"/>
        </w:rPr>
        <w:t>adopted by</w:t>
      </w:r>
      <w:r w:rsidR="005B1831" w:rsidRPr="00154C31">
        <w:rPr>
          <w:rFonts w:ascii="Times New Roman" w:eastAsia="STHupo" w:hAnsi="Times New Roman" w:cs="Times New Roman"/>
          <w:spacing w:val="2"/>
          <w:lang w:val="en-GB"/>
        </w:rPr>
        <w:t xml:space="preserve"> </w:t>
      </w:r>
      <w:r w:rsidR="000723EC" w:rsidRPr="00154C31">
        <w:rPr>
          <w:rFonts w:ascii="Times New Roman" w:eastAsia="STHupo" w:hAnsi="Times New Roman" w:cs="Times New Roman"/>
          <w:spacing w:val="2"/>
          <w:lang w:val="en-GB"/>
        </w:rPr>
        <w:t xml:space="preserve">the Government of the Federation of Bosnia and Herzegovina and the </w:t>
      </w:r>
      <w:r w:rsidR="00237478" w:rsidRPr="00154C31">
        <w:rPr>
          <w:rFonts w:ascii="Times New Roman" w:eastAsia="STHupo" w:hAnsi="Times New Roman" w:cs="Times New Roman"/>
          <w:spacing w:val="2"/>
          <w:lang w:val="en-GB"/>
        </w:rPr>
        <w:t>Government of Republika Srpska</w:t>
      </w:r>
      <w:r w:rsidR="000723EC" w:rsidRPr="00154C31">
        <w:rPr>
          <w:rFonts w:ascii="Times New Roman" w:eastAsia="STHupo" w:hAnsi="Times New Roman" w:cs="Times New Roman"/>
          <w:spacing w:val="2"/>
          <w:lang w:val="en-GB"/>
        </w:rPr>
        <w:t xml:space="preserve"> in </w:t>
      </w:r>
      <w:r w:rsidR="005B1831" w:rsidRPr="00154C31">
        <w:rPr>
          <w:rFonts w:ascii="Times New Roman" w:eastAsia="STHupo" w:hAnsi="Times New Roman" w:cs="Times New Roman"/>
          <w:spacing w:val="2"/>
          <w:lang w:val="en-GB"/>
        </w:rPr>
        <w:t xml:space="preserve">terms of </w:t>
      </w:r>
      <w:r w:rsidR="00366694" w:rsidRPr="00154C31">
        <w:rPr>
          <w:rFonts w:ascii="Times New Roman" w:eastAsia="STHupo" w:hAnsi="Times New Roman" w:cs="Times New Roman"/>
          <w:spacing w:val="2"/>
          <w:lang w:val="en-GB"/>
        </w:rPr>
        <w:t xml:space="preserve">the </w:t>
      </w:r>
      <w:r w:rsidR="005B1831" w:rsidRPr="00154C31">
        <w:rPr>
          <w:rFonts w:ascii="Times New Roman" w:eastAsia="STHupo" w:hAnsi="Times New Roman" w:cs="Times New Roman"/>
          <w:spacing w:val="2"/>
          <w:lang w:val="en-GB"/>
        </w:rPr>
        <w:t>lead coordinati</w:t>
      </w:r>
      <w:r>
        <w:rPr>
          <w:rFonts w:ascii="Times New Roman" w:eastAsia="STHupo" w:hAnsi="Times New Roman" w:cs="Times New Roman"/>
          <w:spacing w:val="2"/>
          <w:lang w:val="en-GB"/>
        </w:rPr>
        <w:t>ng</w:t>
      </w:r>
      <w:r w:rsidR="005B1831" w:rsidRPr="00154C31">
        <w:rPr>
          <w:rFonts w:ascii="Times New Roman" w:eastAsia="STHupo" w:hAnsi="Times New Roman" w:cs="Times New Roman"/>
          <w:spacing w:val="2"/>
          <w:lang w:val="en-GB"/>
        </w:rPr>
        <w:t xml:space="preserve"> function, content quality control and coordination of priorities are somewhat simplified </w:t>
      </w:r>
      <w:r w:rsidR="00366694" w:rsidRPr="00154C31">
        <w:rPr>
          <w:rFonts w:ascii="Times New Roman" w:eastAsia="STHupo" w:hAnsi="Times New Roman" w:cs="Times New Roman"/>
          <w:spacing w:val="2"/>
          <w:lang w:val="en-GB"/>
        </w:rPr>
        <w:t>compared</w:t>
      </w:r>
      <w:r w:rsidR="005B1831" w:rsidRPr="00154C31">
        <w:rPr>
          <w:rFonts w:ascii="Times New Roman" w:eastAsia="STHupo" w:hAnsi="Times New Roman" w:cs="Times New Roman"/>
          <w:spacing w:val="2"/>
          <w:lang w:val="en-GB"/>
        </w:rPr>
        <w:t xml:space="preserve"> to </w:t>
      </w:r>
      <w:r>
        <w:rPr>
          <w:rFonts w:ascii="Times New Roman" w:eastAsia="STHupo" w:hAnsi="Times New Roman" w:cs="Times New Roman"/>
          <w:spacing w:val="2"/>
          <w:lang w:val="en-GB"/>
        </w:rPr>
        <w:t xml:space="preserve">that of </w:t>
      </w:r>
      <w:r w:rsidR="005B1831" w:rsidRPr="00154C31">
        <w:rPr>
          <w:rFonts w:ascii="Times New Roman" w:eastAsia="STHupo" w:hAnsi="Times New Roman" w:cs="Times New Roman"/>
          <w:spacing w:val="2"/>
          <w:lang w:val="en-GB"/>
        </w:rPr>
        <w:t xml:space="preserve">the BiH Council of Ministers, where this function is divided among several institutions (Ministry of Finance and Treasury, Directorate for Economic Planning and General Secretariat of the Council of Ministers of BiH) and </w:t>
      </w:r>
      <w:r>
        <w:rPr>
          <w:rFonts w:ascii="Times New Roman" w:eastAsia="STHupo" w:hAnsi="Times New Roman" w:cs="Times New Roman"/>
          <w:spacing w:val="2"/>
          <w:lang w:val="en-GB"/>
        </w:rPr>
        <w:t>there is a need</w:t>
      </w:r>
      <w:r w:rsidR="005B1831" w:rsidRPr="00154C31">
        <w:rPr>
          <w:rFonts w:ascii="Times New Roman" w:eastAsia="STHupo" w:hAnsi="Times New Roman" w:cs="Times New Roman"/>
          <w:spacing w:val="2"/>
          <w:lang w:val="en-GB"/>
        </w:rPr>
        <w:t xml:space="preserve"> to strengthen their mutual coordination and cooperation. The strategic (</w:t>
      </w:r>
      <w:r w:rsidR="00EF69FD" w:rsidRPr="00154C31">
        <w:rPr>
          <w:rFonts w:ascii="Times New Roman" w:eastAsia="STHupo" w:hAnsi="Times New Roman" w:cs="Times New Roman"/>
          <w:spacing w:val="2"/>
          <w:lang w:val="en-GB"/>
        </w:rPr>
        <w:t>medium-term</w:t>
      </w:r>
      <w:r w:rsidR="005B1831" w:rsidRPr="00154C31">
        <w:rPr>
          <w:rFonts w:ascii="Times New Roman" w:eastAsia="STHupo" w:hAnsi="Times New Roman" w:cs="Times New Roman"/>
          <w:spacing w:val="2"/>
          <w:lang w:val="en-GB"/>
        </w:rPr>
        <w:t xml:space="preserve">) planning </w:t>
      </w:r>
      <w:r w:rsidRPr="00154C31">
        <w:rPr>
          <w:rFonts w:ascii="Times New Roman" w:eastAsia="STHupo" w:hAnsi="Times New Roman" w:cs="Times New Roman"/>
          <w:spacing w:val="2"/>
          <w:lang w:val="en-GB"/>
        </w:rPr>
        <w:t xml:space="preserve">function </w:t>
      </w:r>
      <w:r>
        <w:rPr>
          <w:rFonts w:ascii="Times New Roman" w:eastAsia="STHupo" w:hAnsi="Times New Roman" w:cs="Times New Roman"/>
          <w:spacing w:val="2"/>
          <w:lang w:val="en-GB"/>
        </w:rPr>
        <w:t>was</w:t>
      </w:r>
      <w:r w:rsidR="005B1831" w:rsidRPr="00154C31">
        <w:rPr>
          <w:rFonts w:ascii="Times New Roman" w:eastAsia="STHupo" w:hAnsi="Times New Roman" w:cs="Times New Roman"/>
          <w:spacing w:val="2"/>
          <w:lang w:val="en-GB"/>
        </w:rPr>
        <w:t xml:space="preserve"> operationally entrusted to ministry</w:t>
      </w:r>
      <w:r w:rsidRPr="00243148">
        <w:rPr>
          <w:rFonts w:ascii="Times New Roman" w:eastAsia="STHupo" w:hAnsi="Times New Roman" w:cs="Times New Roman"/>
          <w:spacing w:val="2"/>
          <w:lang w:val="en-GB"/>
        </w:rPr>
        <w:t xml:space="preserve"> </w:t>
      </w:r>
      <w:r w:rsidRPr="00154C31">
        <w:rPr>
          <w:rFonts w:ascii="Times New Roman" w:eastAsia="STHupo" w:hAnsi="Times New Roman" w:cs="Times New Roman"/>
          <w:spacing w:val="2"/>
          <w:lang w:val="en-GB"/>
        </w:rPr>
        <w:t>secretaries</w:t>
      </w:r>
      <w:r>
        <w:rPr>
          <w:rFonts w:ascii="Times New Roman" w:eastAsia="STHupo" w:hAnsi="Times New Roman" w:cs="Times New Roman"/>
          <w:spacing w:val="2"/>
          <w:lang w:val="en-GB"/>
        </w:rPr>
        <w:t xml:space="preserve"> or</w:t>
      </w:r>
      <w:r w:rsidR="005B1831" w:rsidRPr="00154C31">
        <w:rPr>
          <w:rFonts w:ascii="Times New Roman" w:eastAsia="STHupo" w:hAnsi="Times New Roman" w:cs="Times New Roman"/>
          <w:spacing w:val="2"/>
          <w:lang w:val="en-GB"/>
        </w:rPr>
        <w:t xml:space="preserve"> other </w:t>
      </w:r>
      <w:r>
        <w:rPr>
          <w:rFonts w:ascii="Times New Roman" w:eastAsia="STHupo" w:hAnsi="Times New Roman" w:cs="Times New Roman"/>
          <w:spacing w:val="2"/>
          <w:lang w:val="en-GB"/>
        </w:rPr>
        <w:t xml:space="preserve">administrative </w:t>
      </w:r>
      <w:r w:rsidR="005B1831" w:rsidRPr="00154C31">
        <w:rPr>
          <w:rFonts w:ascii="Times New Roman" w:eastAsia="STHupo" w:hAnsi="Times New Roman" w:cs="Times New Roman"/>
          <w:spacing w:val="2"/>
          <w:lang w:val="en-GB"/>
        </w:rPr>
        <w:t xml:space="preserve">bodies and institutions at all administrative levels. </w:t>
      </w:r>
    </w:p>
    <w:p w14:paraId="7C32A97A" w14:textId="77777777" w:rsidR="005B1831" w:rsidRPr="00154C31" w:rsidRDefault="005B1831" w:rsidP="005B1831">
      <w:pPr>
        <w:spacing w:after="0" w:line="289" w:lineRule="auto"/>
        <w:ind w:right="54"/>
        <w:jc w:val="both"/>
        <w:rPr>
          <w:rFonts w:ascii="Times New Roman" w:eastAsia="STHupo" w:hAnsi="Times New Roman" w:cs="Times New Roman"/>
          <w:i/>
          <w:spacing w:val="2"/>
          <w:lang w:val="en-GB"/>
        </w:rPr>
      </w:pPr>
    </w:p>
    <w:p w14:paraId="5DB7EF8B" w14:textId="2AC04EC3" w:rsidR="0090417A" w:rsidRDefault="005B1831" w:rsidP="005B1831">
      <w:pPr>
        <w:spacing w:after="0" w:line="289" w:lineRule="auto"/>
        <w:ind w:right="54"/>
        <w:jc w:val="both"/>
        <w:rPr>
          <w:rFonts w:ascii="Times New Roman" w:eastAsia="STHupo" w:hAnsi="Times New Roman" w:cs="Times New Roman"/>
          <w:lang w:val="en-GB"/>
        </w:rPr>
      </w:pPr>
      <w:r w:rsidRPr="00154C31">
        <w:rPr>
          <w:rFonts w:ascii="Times New Roman" w:eastAsia="STHupo" w:hAnsi="Times New Roman" w:cs="Times New Roman"/>
          <w:i/>
          <w:lang w:val="en-GB"/>
        </w:rPr>
        <w:t>Policy development and coordination:</w:t>
      </w:r>
      <w:r w:rsidRPr="00154C31">
        <w:rPr>
          <w:rFonts w:ascii="Times New Roman" w:eastAsia="STHupo" w:hAnsi="Times New Roman" w:cs="Times New Roman"/>
          <w:lang w:val="en-GB"/>
        </w:rPr>
        <w:t xml:space="preserve"> </w:t>
      </w:r>
      <w:r w:rsidR="00243148">
        <w:rPr>
          <w:rFonts w:ascii="Times New Roman" w:eastAsia="STHupo" w:hAnsi="Times New Roman" w:cs="Times New Roman"/>
          <w:lang w:val="en-GB"/>
        </w:rPr>
        <w:t>I</w:t>
      </w:r>
      <w:r w:rsidRPr="00154C31">
        <w:rPr>
          <w:rFonts w:ascii="Times New Roman" w:eastAsia="STHupo" w:hAnsi="Times New Roman" w:cs="Times New Roman"/>
          <w:lang w:val="en-GB"/>
        </w:rPr>
        <w:t xml:space="preserve">n the previous period, </w:t>
      </w:r>
      <w:r w:rsidR="0090417A">
        <w:rPr>
          <w:rFonts w:ascii="Times New Roman" w:eastAsia="STHupo" w:hAnsi="Times New Roman" w:cs="Times New Roman"/>
          <w:lang w:val="en-GB"/>
        </w:rPr>
        <w:t>the</w:t>
      </w:r>
      <w:r w:rsidR="00366694"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legal and methodological framework for policy development has been developed and </w:t>
      </w:r>
      <w:r w:rsidR="0090417A">
        <w:rPr>
          <w:rFonts w:ascii="Times New Roman" w:eastAsia="STHupo" w:hAnsi="Times New Roman" w:cs="Times New Roman"/>
          <w:lang w:val="en-GB"/>
        </w:rPr>
        <w:t xml:space="preserve">the </w:t>
      </w:r>
      <w:r w:rsidR="0090417A" w:rsidRPr="00154C31">
        <w:rPr>
          <w:rFonts w:ascii="Times New Roman" w:eastAsia="STHupo" w:hAnsi="Times New Roman" w:cs="Times New Roman"/>
          <w:lang w:val="en-GB"/>
        </w:rPr>
        <w:t>process</w:t>
      </w:r>
      <w:r w:rsidR="0090417A">
        <w:rPr>
          <w:rFonts w:ascii="Times New Roman" w:eastAsia="STHupo" w:hAnsi="Times New Roman" w:cs="Times New Roman"/>
          <w:lang w:val="en-GB"/>
        </w:rPr>
        <w:t xml:space="preserve"> of</w:t>
      </w:r>
      <w:r w:rsidR="0090417A" w:rsidRPr="00154C31">
        <w:rPr>
          <w:rFonts w:ascii="Times New Roman" w:eastAsia="STHupo" w:hAnsi="Times New Roman" w:cs="Times New Roman"/>
          <w:lang w:val="en-GB"/>
        </w:rPr>
        <w:t xml:space="preserve"> institution</w:t>
      </w:r>
      <w:r w:rsidR="0090417A">
        <w:rPr>
          <w:rFonts w:ascii="Times New Roman" w:eastAsia="STHupo" w:hAnsi="Times New Roman" w:cs="Times New Roman"/>
          <w:lang w:val="en-GB"/>
        </w:rPr>
        <w:t>-</w:t>
      </w:r>
      <w:r w:rsidRPr="00154C31">
        <w:rPr>
          <w:rFonts w:ascii="Times New Roman" w:eastAsia="STHupo" w:hAnsi="Times New Roman" w:cs="Times New Roman"/>
          <w:lang w:val="en-GB"/>
        </w:rPr>
        <w:t xml:space="preserve">building for the implementation of this function </w:t>
      </w:r>
      <w:r w:rsidR="0090417A">
        <w:rPr>
          <w:rFonts w:ascii="Times New Roman" w:eastAsia="STHupo" w:hAnsi="Times New Roman" w:cs="Times New Roman"/>
          <w:lang w:val="en-GB"/>
        </w:rPr>
        <w:t>was</w:t>
      </w:r>
      <w:r w:rsidRPr="00154C31">
        <w:rPr>
          <w:rFonts w:ascii="Times New Roman" w:eastAsia="STHupo" w:hAnsi="Times New Roman" w:cs="Times New Roman"/>
          <w:lang w:val="en-GB"/>
        </w:rPr>
        <w:t xml:space="preserve"> initiated. The process of drafting laws and other legal acts</w:t>
      </w:r>
      <w:r w:rsidR="0090417A">
        <w:rPr>
          <w:rFonts w:ascii="Times New Roman" w:eastAsia="STHupo" w:hAnsi="Times New Roman" w:cs="Times New Roman"/>
          <w:lang w:val="en-GB"/>
        </w:rPr>
        <w:t xml:space="preserve"> and the</w:t>
      </w:r>
      <w:r w:rsidRPr="00154C31">
        <w:rPr>
          <w:rFonts w:ascii="Times New Roman" w:eastAsia="STHupo" w:hAnsi="Times New Roman" w:cs="Times New Roman"/>
          <w:lang w:val="en-GB"/>
        </w:rPr>
        <w:t xml:space="preserve"> </w:t>
      </w:r>
      <w:r w:rsidR="0090417A">
        <w:rPr>
          <w:rFonts w:ascii="Times New Roman" w:eastAsia="STHupo" w:hAnsi="Times New Roman" w:cs="Times New Roman"/>
          <w:lang w:val="en-GB"/>
        </w:rPr>
        <w:t>use</w:t>
      </w:r>
      <w:r w:rsidRPr="00154C31">
        <w:rPr>
          <w:rFonts w:ascii="Times New Roman" w:eastAsia="STHupo" w:hAnsi="Times New Roman" w:cs="Times New Roman"/>
          <w:lang w:val="en-GB"/>
        </w:rPr>
        <w:t xml:space="preserve"> of nomotechnical standards and impact assessment</w:t>
      </w:r>
      <w:r w:rsidR="00243148">
        <w:rPr>
          <w:rFonts w:ascii="Times New Roman" w:eastAsia="STHupo" w:hAnsi="Times New Roman" w:cs="Times New Roman"/>
          <w:lang w:val="en-GB"/>
        </w:rPr>
        <w:t>/</w:t>
      </w:r>
      <w:r w:rsidRPr="00154C31">
        <w:rPr>
          <w:rFonts w:ascii="Times New Roman" w:eastAsia="STHupo" w:hAnsi="Times New Roman" w:cs="Times New Roman"/>
          <w:lang w:val="en-GB"/>
        </w:rPr>
        <w:t xml:space="preserve">compliance checking </w:t>
      </w:r>
      <w:r w:rsidR="00243148" w:rsidRPr="00154C31">
        <w:rPr>
          <w:rFonts w:ascii="Times New Roman" w:eastAsia="STHupo" w:hAnsi="Times New Roman" w:cs="Times New Roman"/>
          <w:lang w:val="en-GB"/>
        </w:rPr>
        <w:t xml:space="preserve">tools </w:t>
      </w:r>
      <w:r w:rsidR="00243148">
        <w:rPr>
          <w:rFonts w:ascii="Times New Roman" w:eastAsia="STHupo" w:hAnsi="Times New Roman" w:cs="Times New Roman"/>
          <w:lang w:val="en-GB"/>
        </w:rPr>
        <w:t>w</w:t>
      </w:r>
      <w:r w:rsidR="0090417A">
        <w:rPr>
          <w:rFonts w:ascii="Times New Roman" w:eastAsia="STHupo" w:hAnsi="Times New Roman" w:cs="Times New Roman"/>
          <w:lang w:val="en-GB"/>
        </w:rPr>
        <w:t>ere</w:t>
      </w:r>
      <w:r w:rsidRPr="00154C31">
        <w:rPr>
          <w:rFonts w:ascii="Times New Roman" w:eastAsia="STHupo" w:hAnsi="Times New Roman" w:cs="Times New Roman"/>
          <w:lang w:val="en-GB"/>
        </w:rPr>
        <w:t xml:space="preserve"> improved </w:t>
      </w:r>
      <w:r w:rsidRPr="00154C31">
        <w:rPr>
          <w:rFonts w:ascii="Times New Roman" w:eastAsia="STHupo" w:hAnsi="Times New Roman" w:cs="Times New Roman"/>
          <w:lang w:val="en-GB"/>
        </w:rPr>
        <w:lastRenderedPageBreak/>
        <w:t xml:space="preserve">by the </w:t>
      </w:r>
      <w:r w:rsidR="00243148">
        <w:rPr>
          <w:rFonts w:ascii="Times New Roman" w:eastAsia="STHupo" w:hAnsi="Times New Roman" w:cs="Times New Roman"/>
          <w:lang w:val="en-GB"/>
        </w:rPr>
        <w:t>introduction</w:t>
      </w:r>
      <w:r w:rsidR="00243148"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of </w:t>
      </w:r>
      <w:r w:rsidR="0090417A" w:rsidRPr="00154C31">
        <w:rPr>
          <w:rFonts w:ascii="Times New Roman" w:eastAsia="STHupo" w:hAnsi="Times New Roman" w:cs="Times New Roman"/>
          <w:lang w:val="en-GB"/>
        </w:rPr>
        <w:t>methodological</w:t>
      </w:r>
      <w:r w:rsidR="0090417A">
        <w:rPr>
          <w:rFonts w:ascii="Times New Roman" w:eastAsia="STHupo" w:hAnsi="Times New Roman" w:cs="Times New Roman"/>
          <w:lang w:val="en-GB"/>
        </w:rPr>
        <w:t>ly</w:t>
      </w:r>
      <w:r w:rsidR="0090417A" w:rsidRPr="00154C31">
        <w:rPr>
          <w:rFonts w:ascii="Times New Roman" w:eastAsia="STHupo" w:hAnsi="Times New Roman" w:cs="Times New Roman"/>
          <w:lang w:val="en-GB"/>
        </w:rPr>
        <w:t xml:space="preserve"> </w:t>
      </w:r>
      <w:r w:rsidR="0090417A">
        <w:rPr>
          <w:rFonts w:ascii="Times New Roman" w:eastAsia="STHupo" w:hAnsi="Times New Roman" w:cs="Times New Roman"/>
          <w:lang w:val="en-GB"/>
        </w:rPr>
        <w:t>unif</w:t>
      </w:r>
      <w:r w:rsidR="00CA0DDA">
        <w:rPr>
          <w:rFonts w:ascii="Times New Roman" w:eastAsia="STHupo" w:hAnsi="Times New Roman" w:cs="Times New Roman"/>
          <w:lang w:val="en-GB"/>
        </w:rPr>
        <w:t>ied</w:t>
      </w:r>
      <w:r w:rsidR="0090417A" w:rsidRPr="00154C31">
        <w:rPr>
          <w:rFonts w:ascii="Times New Roman" w:eastAsia="STHupo" w:hAnsi="Times New Roman" w:cs="Times New Roman"/>
          <w:lang w:val="en-GB"/>
        </w:rPr>
        <w:t xml:space="preserve"> </w:t>
      </w:r>
      <w:r w:rsidR="0090417A">
        <w:rPr>
          <w:rFonts w:ascii="Times New Roman" w:eastAsia="STHupo" w:hAnsi="Times New Roman" w:cs="Times New Roman"/>
          <w:lang w:val="en-GB"/>
        </w:rPr>
        <w:t>Legislative Drafting</w:t>
      </w:r>
      <w:r w:rsidR="0090417A" w:rsidRPr="00154C31">
        <w:rPr>
          <w:rFonts w:ascii="Times New Roman" w:eastAsia="STHupo" w:hAnsi="Times New Roman" w:cs="Times New Roman"/>
          <w:lang w:val="en-GB"/>
        </w:rPr>
        <w:t xml:space="preserve"> </w:t>
      </w:r>
      <w:r w:rsidR="0090417A">
        <w:rPr>
          <w:rFonts w:ascii="Times New Roman" w:eastAsia="STHupo" w:hAnsi="Times New Roman" w:cs="Times New Roman"/>
          <w:lang w:val="en-GB"/>
        </w:rPr>
        <w:t>Rules</w:t>
      </w:r>
      <w:r w:rsidR="0090417A" w:rsidRPr="00154C31">
        <w:rPr>
          <w:rFonts w:ascii="Times New Roman" w:eastAsia="STHupo" w:hAnsi="Times New Roman" w:cs="Times New Roman"/>
          <w:lang w:val="en-GB"/>
        </w:rPr>
        <w:t xml:space="preserve"> </w:t>
      </w:r>
      <w:r w:rsidR="0090417A">
        <w:rPr>
          <w:rFonts w:ascii="Times New Roman" w:eastAsia="STHupo" w:hAnsi="Times New Roman" w:cs="Times New Roman"/>
          <w:lang w:val="en-GB"/>
        </w:rPr>
        <w:t xml:space="preserve">(adopted by legislative bodies) </w:t>
      </w:r>
      <w:r w:rsidR="0090417A" w:rsidRPr="00154C31">
        <w:rPr>
          <w:rFonts w:ascii="Times New Roman" w:eastAsia="STHupo" w:hAnsi="Times New Roman" w:cs="Times New Roman"/>
          <w:lang w:val="en-GB"/>
        </w:rPr>
        <w:t xml:space="preserve">and </w:t>
      </w:r>
      <w:r w:rsidR="0090417A">
        <w:rPr>
          <w:rFonts w:ascii="Times New Roman" w:eastAsia="STHupo" w:hAnsi="Times New Roman" w:cs="Times New Roman"/>
          <w:lang w:val="en-GB"/>
        </w:rPr>
        <w:t>decision makers’ rules of procedure</w:t>
      </w:r>
      <w:r w:rsidR="00CA0DDA">
        <w:rPr>
          <w:rFonts w:ascii="Times New Roman" w:eastAsia="STHupo" w:hAnsi="Times New Roman" w:cs="Times New Roman"/>
          <w:lang w:val="en-GB"/>
        </w:rPr>
        <w:t xml:space="preserve">. These rules were followed by a manual and </w:t>
      </w:r>
    </w:p>
    <w:p w14:paraId="3E9CB910" w14:textId="5A7795A7" w:rsidR="005B1831" w:rsidRPr="00154C31" w:rsidRDefault="005B1831" w:rsidP="005B1831">
      <w:pPr>
        <w:spacing w:after="0" w:line="289" w:lineRule="auto"/>
        <w:ind w:right="54"/>
        <w:jc w:val="both"/>
        <w:rPr>
          <w:rFonts w:ascii="Times New Roman" w:eastAsia="STHupo" w:hAnsi="Times New Roman" w:cs="Times New Roman"/>
          <w:lang w:val="en-GB"/>
        </w:rPr>
      </w:pPr>
      <w:r w:rsidRPr="00154C31">
        <w:rPr>
          <w:rFonts w:ascii="Times New Roman" w:eastAsia="STHupo" w:hAnsi="Times New Roman" w:cs="Times New Roman"/>
          <w:lang w:val="en-GB"/>
        </w:rPr>
        <w:t xml:space="preserve">methodological </w:t>
      </w:r>
      <w:r w:rsidR="00CA0DDA">
        <w:rPr>
          <w:rFonts w:ascii="Times New Roman" w:eastAsia="STHupo" w:hAnsi="Times New Roman" w:cs="Times New Roman"/>
          <w:lang w:val="en-GB"/>
        </w:rPr>
        <w:t>guidelines</w:t>
      </w:r>
      <w:r w:rsidRPr="00154C31">
        <w:rPr>
          <w:rFonts w:ascii="Times New Roman" w:eastAsia="STHupo" w:hAnsi="Times New Roman" w:cs="Times New Roman"/>
          <w:lang w:val="en-GB"/>
        </w:rPr>
        <w:t xml:space="preserve"> aligned with the previously developed Policy Development Methodologies and adapted to each administrative level. </w:t>
      </w:r>
      <w:r w:rsidR="00CA0DDA">
        <w:rPr>
          <w:rFonts w:ascii="Times New Roman" w:eastAsia="STHupo" w:hAnsi="Times New Roman" w:cs="Times New Roman"/>
          <w:lang w:val="en-GB"/>
        </w:rPr>
        <w:t xml:space="preserve">Each </w:t>
      </w:r>
      <w:r w:rsidR="00CA0DDA" w:rsidRPr="00154C31">
        <w:rPr>
          <w:rFonts w:ascii="Times New Roman" w:eastAsia="STHupo" w:hAnsi="Times New Roman" w:cs="Times New Roman"/>
          <w:lang w:val="en-GB"/>
        </w:rPr>
        <w:t xml:space="preserve">level of government </w:t>
      </w:r>
      <w:r w:rsidR="00CA0DDA">
        <w:rPr>
          <w:rFonts w:ascii="Times New Roman" w:eastAsia="STHupo" w:hAnsi="Times New Roman" w:cs="Times New Roman"/>
          <w:lang w:val="en-GB"/>
        </w:rPr>
        <w:t xml:space="preserve">adopted </w:t>
      </w:r>
      <w:r w:rsidR="00CA0DDA" w:rsidRPr="00154C31">
        <w:rPr>
          <w:rFonts w:ascii="Times New Roman" w:eastAsia="STHupo" w:hAnsi="Times New Roman" w:cs="Times New Roman"/>
          <w:lang w:val="en-GB"/>
        </w:rPr>
        <w:t>regulatory impact assessment</w:t>
      </w:r>
      <w:r w:rsidRPr="00154C31">
        <w:rPr>
          <w:rFonts w:ascii="Times New Roman" w:eastAsia="STHupo" w:hAnsi="Times New Roman" w:cs="Times New Roman"/>
          <w:lang w:val="en-GB"/>
        </w:rPr>
        <w:t xml:space="preserve"> and public </w:t>
      </w:r>
      <w:r w:rsidR="00CA0DDA" w:rsidRPr="00154C31">
        <w:rPr>
          <w:rFonts w:ascii="Times New Roman" w:eastAsia="STHupo" w:hAnsi="Times New Roman" w:cs="Times New Roman"/>
          <w:lang w:val="en-GB"/>
        </w:rPr>
        <w:t>consultation</w:t>
      </w:r>
      <w:r w:rsidR="00CA0DDA">
        <w:rPr>
          <w:rFonts w:ascii="Times New Roman" w:eastAsia="STHupo" w:hAnsi="Times New Roman" w:cs="Times New Roman"/>
          <w:lang w:val="en-GB"/>
        </w:rPr>
        <w:t xml:space="preserve"> rules</w:t>
      </w:r>
      <w:r w:rsidR="00CA0DDA"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and corresponding methodolog</w:t>
      </w:r>
      <w:r w:rsidR="00CA0DDA">
        <w:rPr>
          <w:rFonts w:ascii="Times New Roman" w:eastAsia="STHupo" w:hAnsi="Times New Roman" w:cs="Times New Roman"/>
          <w:lang w:val="en-GB"/>
        </w:rPr>
        <w:t>y guidelines</w:t>
      </w:r>
      <w:r w:rsidRPr="00154C31">
        <w:rPr>
          <w:rFonts w:ascii="Times New Roman" w:eastAsia="STHupo" w:hAnsi="Times New Roman" w:cs="Times New Roman"/>
          <w:lang w:val="en-GB"/>
        </w:rPr>
        <w:t xml:space="preserve">. These </w:t>
      </w:r>
      <w:r w:rsidR="00CA0DDA">
        <w:rPr>
          <w:rFonts w:ascii="Times New Roman" w:eastAsia="STHupo" w:hAnsi="Times New Roman" w:cs="Times New Roman"/>
          <w:lang w:val="en-GB"/>
        </w:rPr>
        <w:t>documents</w:t>
      </w:r>
      <w:r w:rsidR="00CA0DDA"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establish</w:t>
      </w:r>
      <w:r w:rsidR="00CA0DDA">
        <w:rPr>
          <w:rFonts w:ascii="Times New Roman" w:eastAsia="STHupo" w:hAnsi="Times New Roman" w:cs="Times New Roman"/>
          <w:lang w:val="en-GB"/>
        </w:rPr>
        <w:t xml:space="preserve"> the</w:t>
      </w:r>
      <w:r w:rsidRPr="00154C31">
        <w:rPr>
          <w:rFonts w:ascii="Times New Roman" w:eastAsia="STHupo" w:hAnsi="Times New Roman" w:cs="Times New Roman"/>
          <w:lang w:val="en-GB"/>
        </w:rPr>
        <w:t xml:space="preserve"> procedures and </w:t>
      </w:r>
      <w:r w:rsidR="002E2046" w:rsidRPr="00154C31">
        <w:rPr>
          <w:rFonts w:ascii="Times New Roman" w:eastAsia="STHupo" w:hAnsi="Times New Roman" w:cs="Times New Roman"/>
          <w:lang w:val="en-GB"/>
        </w:rPr>
        <w:t>organis</w:t>
      </w:r>
      <w:r w:rsidRPr="00154C31">
        <w:rPr>
          <w:rFonts w:ascii="Times New Roman" w:eastAsia="STHupo" w:hAnsi="Times New Roman" w:cs="Times New Roman"/>
          <w:lang w:val="en-GB"/>
        </w:rPr>
        <w:t xml:space="preserve">ational solutions </w:t>
      </w:r>
      <w:r w:rsidR="00CA0DDA">
        <w:rPr>
          <w:rFonts w:ascii="Times New Roman" w:eastAsia="STHupo" w:hAnsi="Times New Roman" w:cs="Times New Roman"/>
          <w:lang w:val="en-GB"/>
        </w:rPr>
        <w:t>that will</w:t>
      </w:r>
      <w:r w:rsidR="00CA0DDA" w:rsidRPr="00154C31">
        <w:rPr>
          <w:rFonts w:ascii="Times New Roman" w:eastAsia="STHupo" w:hAnsi="Times New Roman" w:cs="Times New Roman"/>
          <w:lang w:val="en-GB"/>
        </w:rPr>
        <w:t xml:space="preserve"> ensur</w:t>
      </w:r>
      <w:r w:rsidR="00CA0DDA">
        <w:rPr>
          <w:rFonts w:ascii="Times New Roman" w:eastAsia="STHupo" w:hAnsi="Times New Roman" w:cs="Times New Roman"/>
          <w:lang w:val="en-GB"/>
        </w:rPr>
        <w:t>e</w:t>
      </w:r>
      <w:r w:rsidR="00CA0DDA"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the quality of content of impact assessment</w:t>
      </w:r>
      <w:r w:rsidR="00CA0DDA">
        <w:rPr>
          <w:rFonts w:ascii="Times New Roman" w:eastAsia="STHupo" w:hAnsi="Times New Roman" w:cs="Times New Roman"/>
          <w:lang w:val="en-GB"/>
        </w:rPr>
        <w:t>s</w:t>
      </w:r>
      <w:r w:rsidRPr="00154C31">
        <w:rPr>
          <w:rFonts w:ascii="Times New Roman" w:eastAsia="STHupo" w:hAnsi="Times New Roman" w:cs="Times New Roman"/>
          <w:lang w:val="en-GB"/>
        </w:rPr>
        <w:t xml:space="preserve">. </w:t>
      </w:r>
      <w:r w:rsidR="00CA0DDA">
        <w:rPr>
          <w:rFonts w:ascii="Times New Roman" w:eastAsia="STHupo" w:hAnsi="Times New Roman" w:cs="Times New Roman"/>
          <w:lang w:val="en-GB"/>
        </w:rPr>
        <w:t>In terms of capacity</w:t>
      </w:r>
      <w:r w:rsidRPr="00154C31">
        <w:rPr>
          <w:rFonts w:ascii="Times New Roman" w:eastAsia="STHupo" w:hAnsi="Times New Roman" w:cs="Times New Roman"/>
          <w:lang w:val="en-GB"/>
        </w:rPr>
        <w:t xml:space="preserve"> development</w:t>
      </w:r>
      <w:r w:rsidR="00CA0DDA">
        <w:rPr>
          <w:rFonts w:ascii="Times New Roman" w:eastAsia="STHupo" w:hAnsi="Times New Roman" w:cs="Times New Roman"/>
          <w:lang w:val="en-GB"/>
        </w:rPr>
        <w:t xml:space="preserve"> </w:t>
      </w:r>
      <w:r w:rsidR="00CA0DDA" w:rsidRPr="00154C31">
        <w:rPr>
          <w:rFonts w:ascii="Times New Roman" w:eastAsia="STHupo" w:hAnsi="Times New Roman" w:cs="Times New Roman"/>
          <w:lang w:val="en-GB"/>
        </w:rPr>
        <w:t>(organisational and human</w:t>
      </w:r>
      <w:r w:rsidR="00CA0DDA">
        <w:rPr>
          <w:rFonts w:ascii="Times New Roman" w:eastAsia="STHupo" w:hAnsi="Times New Roman" w:cs="Times New Roman"/>
          <w:lang w:val="en-GB"/>
        </w:rPr>
        <w:t>)</w:t>
      </w:r>
      <w:r w:rsidRPr="00154C31">
        <w:rPr>
          <w:rFonts w:ascii="Times New Roman" w:eastAsia="STHupo" w:hAnsi="Times New Roman" w:cs="Times New Roman"/>
          <w:lang w:val="en-GB"/>
        </w:rPr>
        <w:t xml:space="preserve"> </w:t>
      </w:r>
      <w:r w:rsidR="00CA0DDA">
        <w:rPr>
          <w:rFonts w:ascii="Times New Roman" w:eastAsia="STHupo" w:hAnsi="Times New Roman" w:cs="Times New Roman"/>
          <w:lang w:val="en-GB"/>
        </w:rPr>
        <w:t>for</w:t>
      </w:r>
      <w:r w:rsidRPr="00154C31">
        <w:rPr>
          <w:rFonts w:ascii="Times New Roman" w:eastAsia="STHupo" w:hAnsi="Times New Roman" w:cs="Times New Roman"/>
          <w:lang w:val="en-GB"/>
        </w:rPr>
        <w:t xml:space="preserve"> </w:t>
      </w:r>
      <w:r w:rsidR="00CA0DDA" w:rsidRPr="00154C31">
        <w:rPr>
          <w:rFonts w:ascii="Times New Roman" w:eastAsia="STHupo" w:hAnsi="Times New Roman" w:cs="Times New Roman"/>
          <w:lang w:val="en-GB"/>
        </w:rPr>
        <w:t>regulatory impact assessment</w:t>
      </w:r>
      <w:r w:rsidRPr="00154C31">
        <w:rPr>
          <w:rFonts w:ascii="Times New Roman" w:eastAsia="STHupo" w:hAnsi="Times New Roman" w:cs="Times New Roman"/>
          <w:lang w:val="en-GB"/>
        </w:rPr>
        <w:t xml:space="preserve">, significant progress </w:t>
      </w:r>
      <w:r w:rsidR="00CA0DDA">
        <w:rPr>
          <w:rFonts w:ascii="Times New Roman" w:eastAsia="STHupo" w:hAnsi="Times New Roman" w:cs="Times New Roman"/>
          <w:lang w:val="en-GB"/>
        </w:rPr>
        <w:t>was</w:t>
      </w:r>
      <w:r w:rsidRPr="00154C31">
        <w:rPr>
          <w:rFonts w:ascii="Times New Roman" w:eastAsia="STHupo" w:hAnsi="Times New Roman" w:cs="Times New Roman"/>
          <w:lang w:val="en-GB"/>
        </w:rPr>
        <w:t xml:space="preserve"> made in </w:t>
      </w:r>
      <w:r w:rsidR="00A816F3" w:rsidRPr="00154C31">
        <w:rPr>
          <w:rFonts w:ascii="Times New Roman" w:eastAsia="STHupo" w:hAnsi="Times New Roman" w:cs="Times New Roman"/>
          <w:lang w:val="en-GB"/>
        </w:rPr>
        <w:t>Republika Srpska</w:t>
      </w:r>
      <w:r w:rsidRPr="00154C31">
        <w:rPr>
          <w:rFonts w:ascii="Times New Roman" w:eastAsia="STHupo" w:hAnsi="Times New Roman" w:cs="Times New Roman"/>
          <w:lang w:val="en-GB"/>
        </w:rPr>
        <w:t xml:space="preserve"> by forming and </w:t>
      </w:r>
      <w:r w:rsidR="002E2046" w:rsidRPr="00154C31">
        <w:rPr>
          <w:rFonts w:ascii="Times New Roman" w:eastAsia="STHupo" w:hAnsi="Times New Roman" w:cs="Times New Roman"/>
          <w:lang w:val="en-GB"/>
        </w:rPr>
        <w:t xml:space="preserve">staffing </w:t>
      </w:r>
      <w:r w:rsidRPr="00154C31">
        <w:rPr>
          <w:rFonts w:ascii="Times New Roman" w:eastAsia="STHupo" w:hAnsi="Times New Roman" w:cs="Times New Roman"/>
          <w:lang w:val="en-GB"/>
        </w:rPr>
        <w:t xml:space="preserve">a special impact assessment department at the Ministry of Economic Relations and Regional Cooperation, while at the level of the Council of Ministers of BiH and the Government of the Federation this role </w:t>
      </w:r>
      <w:r w:rsidR="00CA0DDA">
        <w:rPr>
          <w:rFonts w:ascii="Times New Roman" w:eastAsia="STHupo" w:hAnsi="Times New Roman" w:cs="Times New Roman"/>
          <w:lang w:val="en-GB"/>
        </w:rPr>
        <w:t>was</w:t>
      </w:r>
      <w:r w:rsidRPr="00154C31">
        <w:rPr>
          <w:rFonts w:ascii="Times New Roman" w:eastAsia="STHupo" w:hAnsi="Times New Roman" w:cs="Times New Roman"/>
          <w:lang w:val="en-GB"/>
        </w:rPr>
        <w:t xml:space="preserve"> assigned to the </w:t>
      </w:r>
      <w:r w:rsidR="00CA0DDA" w:rsidRPr="00154C31">
        <w:rPr>
          <w:rFonts w:ascii="Times New Roman" w:eastAsia="STHupo" w:hAnsi="Times New Roman" w:cs="Times New Roman"/>
          <w:lang w:val="en-GB"/>
        </w:rPr>
        <w:t xml:space="preserve">General </w:t>
      </w:r>
      <w:r w:rsidRPr="00154C31">
        <w:rPr>
          <w:rFonts w:ascii="Times New Roman" w:eastAsia="STHupo" w:hAnsi="Times New Roman" w:cs="Times New Roman"/>
          <w:lang w:val="en-GB"/>
        </w:rPr>
        <w:t>Secretariat. In addition, both entities</w:t>
      </w:r>
      <w:r w:rsidR="00CA0DDA">
        <w:rPr>
          <w:rFonts w:ascii="Times New Roman" w:eastAsia="STHupo" w:hAnsi="Times New Roman" w:cs="Times New Roman"/>
          <w:lang w:val="en-GB"/>
        </w:rPr>
        <w:t xml:space="preserve"> were implementing</w:t>
      </w:r>
      <w:r w:rsidR="00CA0DDA"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regulatory reform strategies aimed at reducing barriers to business</w:t>
      </w:r>
      <w:r w:rsidR="00CA0DDA">
        <w:rPr>
          <w:rFonts w:ascii="Times New Roman" w:eastAsia="STHupo" w:hAnsi="Times New Roman" w:cs="Times New Roman"/>
          <w:lang w:val="en-GB"/>
        </w:rPr>
        <w:t xml:space="preserve">, which </w:t>
      </w:r>
      <w:r w:rsidR="00CA0DDA" w:rsidRPr="00154C31">
        <w:rPr>
          <w:rFonts w:ascii="Times New Roman" w:eastAsia="STHupo" w:hAnsi="Times New Roman" w:cs="Times New Roman"/>
          <w:lang w:val="en-GB"/>
        </w:rPr>
        <w:t xml:space="preserve">significantly </w:t>
      </w:r>
      <w:r w:rsidR="00CA0DDA">
        <w:rPr>
          <w:rFonts w:ascii="Times New Roman" w:eastAsia="STHupo" w:hAnsi="Times New Roman" w:cs="Times New Roman"/>
          <w:lang w:val="en-GB"/>
        </w:rPr>
        <w:t>improved</w:t>
      </w:r>
      <w:r w:rsidR="00CA0DDA"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the business environment in Bosnia and Herzegovina, whilst continuing </w:t>
      </w:r>
      <w:r w:rsidR="00CA0DDA">
        <w:rPr>
          <w:rFonts w:ascii="Times New Roman" w:eastAsia="STHupo" w:hAnsi="Times New Roman" w:cs="Times New Roman"/>
          <w:lang w:val="en-GB"/>
        </w:rPr>
        <w:t xml:space="preserve">to pursue </w:t>
      </w:r>
      <w:r w:rsidRPr="00154C31">
        <w:rPr>
          <w:rFonts w:ascii="Times New Roman" w:eastAsia="STHupo" w:hAnsi="Times New Roman" w:cs="Times New Roman"/>
          <w:lang w:val="en-GB"/>
        </w:rPr>
        <w:t>similar initiatives.</w:t>
      </w:r>
    </w:p>
    <w:p w14:paraId="1D746B83" w14:textId="77777777" w:rsidR="005B1831" w:rsidRPr="00154C31" w:rsidRDefault="005B1831" w:rsidP="005B1831">
      <w:pPr>
        <w:spacing w:after="0" w:line="289" w:lineRule="auto"/>
        <w:ind w:left="116" w:right="54"/>
        <w:jc w:val="both"/>
        <w:rPr>
          <w:rFonts w:ascii="Times New Roman" w:eastAsia="STHupo" w:hAnsi="Times New Roman" w:cs="Times New Roman"/>
          <w:spacing w:val="2"/>
          <w:lang w:val="en-GB"/>
        </w:rPr>
      </w:pPr>
    </w:p>
    <w:p w14:paraId="164D4C1F" w14:textId="7C8E9679" w:rsidR="005B1831" w:rsidRPr="00154C31" w:rsidRDefault="00CA0DDA" w:rsidP="005B1831">
      <w:pPr>
        <w:ind w:right="54"/>
        <w:jc w:val="both"/>
        <w:rPr>
          <w:rFonts w:ascii="Times New Roman" w:eastAsia="STHupo" w:hAnsi="Times New Roman" w:cs="Times New Roman"/>
          <w:spacing w:val="2"/>
          <w:lang w:val="en-GB"/>
        </w:rPr>
      </w:pPr>
      <w:r>
        <w:rPr>
          <w:rFonts w:ascii="Times New Roman" w:eastAsia="STHupo" w:hAnsi="Times New Roman" w:cs="Times New Roman"/>
          <w:spacing w:val="2"/>
          <w:lang w:val="en-GB"/>
        </w:rPr>
        <w:t>A</w:t>
      </w:r>
      <w:r w:rsidR="005B1831" w:rsidRPr="00154C31">
        <w:rPr>
          <w:rFonts w:ascii="Times New Roman" w:eastAsia="STHupo" w:hAnsi="Times New Roman" w:cs="Times New Roman"/>
          <w:spacing w:val="2"/>
          <w:lang w:val="en-GB"/>
        </w:rPr>
        <w:t xml:space="preserve">pplication of </w:t>
      </w:r>
      <w:r w:rsidR="000F34CE">
        <w:rPr>
          <w:rFonts w:ascii="Times New Roman" w:eastAsia="STHupo" w:hAnsi="Times New Roman" w:cs="Times New Roman"/>
          <w:spacing w:val="2"/>
          <w:lang w:val="en-GB"/>
        </w:rPr>
        <w:t xml:space="preserve">the </w:t>
      </w:r>
      <w:r>
        <w:rPr>
          <w:rFonts w:ascii="Times New Roman" w:eastAsia="STHupo" w:hAnsi="Times New Roman" w:cs="Times New Roman"/>
          <w:spacing w:val="2"/>
          <w:lang w:val="en-GB"/>
        </w:rPr>
        <w:t>adopted</w:t>
      </w:r>
      <w:r w:rsidRPr="00154C31">
        <w:rPr>
          <w:rFonts w:ascii="Times New Roman" w:eastAsia="STHupo" w:hAnsi="Times New Roman" w:cs="Times New Roman"/>
          <w:spacing w:val="2"/>
          <w:lang w:val="en-GB"/>
        </w:rPr>
        <w:t xml:space="preserve"> </w:t>
      </w:r>
      <w:r w:rsidR="005B1831" w:rsidRPr="00154C31">
        <w:rPr>
          <w:rFonts w:ascii="Times New Roman" w:eastAsia="STHupo" w:hAnsi="Times New Roman" w:cs="Times New Roman"/>
          <w:spacing w:val="2"/>
          <w:lang w:val="en-GB"/>
        </w:rPr>
        <w:t xml:space="preserve">legal and methodological policy development </w:t>
      </w:r>
      <w:r w:rsidRPr="00154C31">
        <w:rPr>
          <w:rFonts w:ascii="Times New Roman" w:eastAsia="STHupo" w:hAnsi="Times New Roman" w:cs="Times New Roman"/>
          <w:spacing w:val="2"/>
          <w:lang w:val="en-GB"/>
        </w:rPr>
        <w:t xml:space="preserve">rules </w:t>
      </w:r>
      <w:r w:rsidR="005B1831" w:rsidRPr="00154C31">
        <w:rPr>
          <w:rFonts w:ascii="Times New Roman" w:eastAsia="STHupo" w:hAnsi="Times New Roman" w:cs="Times New Roman"/>
          <w:spacing w:val="2"/>
          <w:lang w:val="en-GB"/>
        </w:rPr>
        <w:t>is not always consistent and there are weaknesses in the process of drafting and passing laws at each stage of the cycle, especially in the absence of analytical approach and coordination.</w:t>
      </w:r>
    </w:p>
    <w:p w14:paraId="2E6DF856" w14:textId="52F2822B" w:rsidR="005B1831" w:rsidRPr="00154C31" w:rsidRDefault="000F34CE" w:rsidP="005B1831">
      <w:pPr>
        <w:ind w:right="54"/>
        <w:jc w:val="both"/>
        <w:rPr>
          <w:rFonts w:ascii="Times New Roman" w:eastAsia="STHupo" w:hAnsi="Times New Roman" w:cs="Times New Roman"/>
          <w:spacing w:val="2"/>
          <w:lang w:val="en-GB"/>
        </w:rPr>
      </w:pPr>
      <w:r>
        <w:rPr>
          <w:rFonts w:ascii="Times New Roman" w:eastAsia="STHupo" w:hAnsi="Times New Roman" w:cs="Times New Roman"/>
          <w:spacing w:val="2"/>
          <w:lang w:val="en-GB"/>
        </w:rPr>
        <w:t>T</w:t>
      </w:r>
      <w:r w:rsidRPr="00154C31">
        <w:rPr>
          <w:rFonts w:ascii="Times New Roman" w:eastAsia="STHupo" w:hAnsi="Times New Roman" w:cs="Times New Roman"/>
          <w:spacing w:val="2"/>
          <w:lang w:val="en-GB"/>
        </w:rPr>
        <w:t xml:space="preserve">he initial phase of policy formulation </w:t>
      </w:r>
      <w:r w:rsidR="002E2046" w:rsidRPr="00154C31">
        <w:rPr>
          <w:rFonts w:ascii="Times New Roman" w:eastAsia="STHupo" w:hAnsi="Times New Roman" w:cs="Times New Roman"/>
          <w:spacing w:val="2"/>
          <w:lang w:val="en-GB"/>
        </w:rPr>
        <w:t>often omit</w:t>
      </w:r>
      <w:r>
        <w:rPr>
          <w:rFonts w:ascii="Times New Roman" w:eastAsia="STHupo" w:hAnsi="Times New Roman" w:cs="Times New Roman"/>
          <w:spacing w:val="2"/>
          <w:lang w:val="en-GB"/>
        </w:rPr>
        <w:t>s an</w:t>
      </w:r>
      <w:r w:rsidR="002E2046" w:rsidRPr="00154C31">
        <w:rPr>
          <w:rFonts w:ascii="Times New Roman" w:eastAsia="STHupo" w:hAnsi="Times New Roman" w:cs="Times New Roman"/>
          <w:spacing w:val="2"/>
          <w:lang w:val="en-GB"/>
        </w:rPr>
        <w:t xml:space="preserve"> analytical approach </w:t>
      </w:r>
      <w:r>
        <w:rPr>
          <w:rFonts w:ascii="Times New Roman" w:eastAsia="STHupo" w:hAnsi="Times New Roman" w:cs="Times New Roman"/>
          <w:spacing w:val="2"/>
          <w:lang w:val="en-GB"/>
        </w:rPr>
        <w:t>to</w:t>
      </w:r>
      <w:r w:rsidRPr="00154C31">
        <w:rPr>
          <w:rFonts w:ascii="Times New Roman" w:eastAsia="STHupo" w:hAnsi="Times New Roman" w:cs="Times New Roman"/>
          <w:spacing w:val="2"/>
          <w:lang w:val="en-GB"/>
        </w:rPr>
        <w:t xml:space="preserve"> defining </w:t>
      </w:r>
      <w:r w:rsidR="002E2046" w:rsidRPr="00154C31">
        <w:rPr>
          <w:rFonts w:ascii="Times New Roman" w:eastAsia="STHupo" w:hAnsi="Times New Roman" w:cs="Times New Roman"/>
          <w:spacing w:val="2"/>
          <w:lang w:val="en-GB"/>
        </w:rPr>
        <w:t xml:space="preserve">problems and goals, data collection and substantive development and consideration of different options before proceeding with standardisation. </w:t>
      </w:r>
      <w:r>
        <w:rPr>
          <w:rFonts w:ascii="Times New Roman" w:eastAsia="STHupo" w:hAnsi="Times New Roman" w:cs="Times New Roman"/>
          <w:spacing w:val="2"/>
          <w:lang w:val="en-GB"/>
        </w:rPr>
        <w:t>P</w:t>
      </w:r>
      <w:r w:rsidRPr="00154C31">
        <w:rPr>
          <w:rFonts w:ascii="Times New Roman" w:eastAsia="STHupo" w:hAnsi="Times New Roman" w:cs="Times New Roman"/>
          <w:spacing w:val="2"/>
          <w:lang w:val="en-GB"/>
        </w:rPr>
        <w:t xml:space="preserve">ublic </w:t>
      </w:r>
      <w:r>
        <w:rPr>
          <w:rFonts w:ascii="Times New Roman" w:eastAsia="STHupo" w:hAnsi="Times New Roman" w:cs="Times New Roman"/>
          <w:spacing w:val="2"/>
          <w:lang w:val="en-GB"/>
        </w:rPr>
        <w:t>i</w:t>
      </w:r>
      <w:r w:rsidRPr="00154C31">
        <w:rPr>
          <w:rFonts w:ascii="Times New Roman" w:eastAsia="STHupo" w:hAnsi="Times New Roman" w:cs="Times New Roman"/>
          <w:spacing w:val="2"/>
          <w:lang w:val="en-GB"/>
        </w:rPr>
        <w:t>nvolv</w:t>
      </w:r>
      <w:r>
        <w:rPr>
          <w:rFonts w:ascii="Times New Roman" w:eastAsia="STHupo" w:hAnsi="Times New Roman" w:cs="Times New Roman"/>
          <w:spacing w:val="2"/>
          <w:lang w:val="en-GB"/>
        </w:rPr>
        <w:t>ement in</w:t>
      </w:r>
      <w:r w:rsidR="005B1831" w:rsidRPr="00154C31">
        <w:rPr>
          <w:rFonts w:ascii="Times New Roman" w:eastAsia="STHupo" w:hAnsi="Times New Roman" w:cs="Times New Roman"/>
          <w:spacing w:val="2"/>
          <w:lang w:val="en-GB"/>
        </w:rPr>
        <w:t xml:space="preserve"> </w:t>
      </w:r>
      <w:r w:rsidRPr="00154C31">
        <w:rPr>
          <w:rFonts w:ascii="Times New Roman" w:eastAsia="STHupo" w:hAnsi="Times New Roman" w:cs="Times New Roman"/>
          <w:spacing w:val="2"/>
          <w:lang w:val="en-GB"/>
        </w:rPr>
        <w:t xml:space="preserve">reviewing options </w:t>
      </w:r>
      <w:r>
        <w:rPr>
          <w:rFonts w:ascii="Times New Roman" w:eastAsia="STHupo" w:hAnsi="Times New Roman" w:cs="Times New Roman"/>
          <w:spacing w:val="2"/>
          <w:lang w:val="en-GB"/>
        </w:rPr>
        <w:t>in the</w:t>
      </w:r>
      <w:r w:rsidRPr="00154C31">
        <w:rPr>
          <w:rFonts w:ascii="Times New Roman" w:eastAsia="STHupo" w:hAnsi="Times New Roman" w:cs="Times New Roman"/>
          <w:spacing w:val="2"/>
          <w:lang w:val="en-GB"/>
        </w:rPr>
        <w:t xml:space="preserve"> </w:t>
      </w:r>
      <w:r w:rsidR="005B1831" w:rsidRPr="00154C31">
        <w:rPr>
          <w:rFonts w:ascii="Times New Roman" w:eastAsia="STHupo" w:hAnsi="Times New Roman" w:cs="Times New Roman"/>
          <w:spacing w:val="2"/>
          <w:lang w:val="en-GB"/>
        </w:rPr>
        <w:t>early stage</w:t>
      </w:r>
      <w:r>
        <w:rPr>
          <w:rFonts w:ascii="Times New Roman" w:eastAsia="STHupo" w:hAnsi="Times New Roman" w:cs="Times New Roman"/>
          <w:spacing w:val="2"/>
          <w:lang w:val="en-GB"/>
        </w:rPr>
        <w:t>s</w:t>
      </w:r>
      <w:r w:rsidR="005B1831" w:rsidRPr="00154C31">
        <w:rPr>
          <w:rFonts w:ascii="Times New Roman" w:eastAsia="STHupo" w:hAnsi="Times New Roman" w:cs="Times New Roman"/>
          <w:spacing w:val="2"/>
          <w:lang w:val="en-GB"/>
        </w:rPr>
        <w:t xml:space="preserve"> </w:t>
      </w:r>
      <w:r>
        <w:rPr>
          <w:rFonts w:ascii="Times New Roman" w:eastAsia="STHupo" w:hAnsi="Times New Roman" w:cs="Times New Roman"/>
          <w:spacing w:val="2"/>
          <w:lang w:val="en-GB"/>
        </w:rPr>
        <w:t>of the process</w:t>
      </w:r>
      <w:r w:rsidRPr="00154C31">
        <w:rPr>
          <w:rFonts w:ascii="Times New Roman" w:eastAsia="STHupo" w:hAnsi="Times New Roman" w:cs="Times New Roman"/>
          <w:spacing w:val="2"/>
          <w:lang w:val="en-GB"/>
        </w:rPr>
        <w:t xml:space="preserve"> </w:t>
      </w:r>
      <w:r w:rsidR="005B1831" w:rsidRPr="00154C31">
        <w:rPr>
          <w:rFonts w:ascii="Times New Roman" w:eastAsia="STHupo" w:hAnsi="Times New Roman" w:cs="Times New Roman"/>
          <w:spacing w:val="2"/>
          <w:lang w:val="en-GB"/>
        </w:rPr>
        <w:t xml:space="preserve">is not a practice. Thus, a significant set of regulations from the Reform Agenda for Bosnia and Herzegovina was made with </w:t>
      </w:r>
      <w:r>
        <w:rPr>
          <w:rFonts w:ascii="Times New Roman" w:eastAsia="STHupo" w:hAnsi="Times New Roman" w:cs="Times New Roman"/>
          <w:spacing w:val="2"/>
          <w:lang w:val="en-GB"/>
        </w:rPr>
        <w:t xml:space="preserve">either </w:t>
      </w:r>
      <w:r w:rsidR="005B1831" w:rsidRPr="00154C31">
        <w:rPr>
          <w:rFonts w:ascii="Times New Roman" w:eastAsia="STHupo" w:hAnsi="Times New Roman" w:cs="Times New Roman"/>
          <w:spacing w:val="2"/>
          <w:lang w:val="en-GB"/>
        </w:rPr>
        <w:t xml:space="preserve">symbolic or </w:t>
      </w:r>
      <w:r>
        <w:rPr>
          <w:rFonts w:ascii="Times New Roman" w:eastAsia="STHupo" w:hAnsi="Times New Roman" w:cs="Times New Roman"/>
          <w:spacing w:val="2"/>
          <w:lang w:val="en-GB"/>
        </w:rPr>
        <w:t>slight</w:t>
      </w:r>
      <w:r w:rsidRPr="00154C31">
        <w:rPr>
          <w:rFonts w:ascii="Times New Roman" w:eastAsia="STHupo" w:hAnsi="Times New Roman" w:cs="Times New Roman"/>
          <w:spacing w:val="2"/>
          <w:lang w:val="en-GB"/>
        </w:rPr>
        <w:t xml:space="preserve"> </w:t>
      </w:r>
      <w:r w:rsidR="005B1831" w:rsidRPr="00154C31">
        <w:rPr>
          <w:rFonts w:ascii="Times New Roman" w:eastAsia="STHupo" w:hAnsi="Times New Roman" w:cs="Times New Roman"/>
          <w:spacing w:val="2"/>
          <w:lang w:val="en-GB"/>
        </w:rPr>
        <w:t xml:space="preserve">involvement of </w:t>
      </w:r>
      <w:r>
        <w:rPr>
          <w:rFonts w:ascii="Times New Roman" w:eastAsia="STHupo" w:hAnsi="Times New Roman" w:cs="Times New Roman"/>
          <w:spacing w:val="2"/>
          <w:lang w:val="en-GB"/>
        </w:rPr>
        <w:t xml:space="preserve">the </w:t>
      </w:r>
      <w:r w:rsidR="005B1831" w:rsidRPr="00154C31">
        <w:rPr>
          <w:rFonts w:ascii="Times New Roman" w:eastAsia="STHupo" w:hAnsi="Times New Roman" w:cs="Times New Roman"/>
          <w:spacing w:val="2"/>
          <w:lang w:val="en-GB"/>
        </w:rPr>
        <w:t xml:space="preserve">relevant stakeholders. It is therefore necessary to establish a systematic practice of problem analysis and development of different policy options before the </w:t>
      </w:r>
      <w:r>
        <w:rPr>
          <w:rFonts w:ascii="Times New Roman" w:eastAsia="STHupo" w:hAnsi="Times New Roman" w:cs="Times New Roman"/>
          <w:spacing w:val="2"/>
          <w:lang w:val="en-GB"/>
        </w:rPr>
        <w:t xml:space="preserve">actual </w:t>
      </w:r>
      <w:r w:rsidR="005B1831" w:rsidRPr="00154C31">
        <w:rPr>
          <w:rFonts w:ascii="Times New Roman" w:eastAsia="STHupo" w:hAnsi="Times New Roman" w:cs="Times New Roman"/>
          <w:spacing w:val="2"/>
          <w:lang w:val="en-GB"/>
        </w:rPr>
        <w:t xml:space="preserve">drafting of </w:t>
      </w:r>
      <w:r w:rsidR="002E2046" w:rsidRPr="00154C31">
        <w:rPr>
          <w:rFonts w:ascii="Times New Roman" w:eastAsia="STHupo" w:hAnsi="Times New Roman" w:cs="Times New Roman"/>
          <w:spacing w:val="2"/>
          <w:lang w:val="en-GB"/>
        </w:rPr>
        <w:t xml:space="preserve">a </w:t>
      </w:r>
      <w:r w:rsidR="005B1831" w:rsidRPr="00154C31">
        <w:rPr>
          <w:rFonts w:ascii="Times New Roman" w:eastAsia="STHupo" w:hAnsi="Times New Roman" w:cs="Times New Roman"/>
          <w:spacing w:val="2"/>
          <w:lang w:val="en-GB"/>
        </w:rPr>
        <w:t>normative act</w:t>
      </w:r>
      <w:r>
        <w:rPr>
          <w:rFonts w:ascii="Times New Roman" w:eastAsia="STHupo" w:hAnsi="Times New Roman" w:cs="Times New Roman"/>
          <w:spacing w:val="2"/>
          <w:lang w:val="en-GB"/>
        </w:rPr>
        <w:t xml:space="preserve"> takes place</w:t>
      </w:r>
      <w:r w:rsidR="005B1831" w:rsidRPr="00154C31">
        <w:rPr>
          <w:rFonts w:ascii="Times New Roman" w:eastAsia="STHupo" w:hAnsi="Times New Roman" w:cs="Times New Roman"/>
          <w:spacing w:val="2"/>
          <w:lang w:val="en-GB"/>
        </w:rPr>
        <w:t>.</w:t>
      </w:r>
    </w:p>
    <w:p w14:paraId="4BDCC220" w14:textId="354E628E" w:rsidR="005B1831" w:rsidRPr="00154C31" w:rsidRDefault="005B1831" w:rsidP="005B1831">
      <w:pPr>
        <w:ind w:right="58"/>
        <w:jc w:val="both"/>
        <w:rPr>
          <w:rFonts w:ascii="Times New Roman" w:eastAsia="STHupo" w:hAnsi="Times New Roman" w:cs="Times New Roman"/>
          <w:spacing w:val="2"/>
          <w:lang w:val="en-GB"/>
        </w:rPr>
      </w:pPr>
      <w:r w:rsidRPr="00154C31">
        <w:rPr>
          <w:rFonts w:ascii="Times New Roman" w:eastAsia="STHupo" w:hAnsi="Times New Roman" w:cs="Times New Roman"/>
          <w:lang w:val="en-GB"/>
        </w:rPr>
        <w:t xml:space="preserve">Inter-institutional cooperation and coordination </w:t>
      </w:r>
      <w:r w:rsidR="00481EFD">
        <w:rPr>
          <w:rFonts w:ascii="Times New Roman" w:eastAsia="STHupo" w:hAnsi="Times New Roman" w:cs="Times New Roman"/>
          <w:lang w:val="en-GB"/>
        </w:rPr>
        <w:t>between</w:t>
      </w:r>
      <w:r w:rsidRPr="00154C31">
        <w:rPr>
          <w:rFonts w:ascii="Times New Roman" w:eastAsia="STHupo" w:hAnsi="Times New Roman" w:cs="Times New Roman"/>
          <w:lang w:val="en-GB"/>
        </w:rPr>
        <w:t xml:space="preserve"> administrative levels are regulated by </w:t>
      </w:r>
      <w:r w:rsidR="00481EFD">
        <w:rPr>
          <w:rFonts w:ascii="Times New Roman" w:eastAsia="STHupo" w:hAnsi="Times New Roman" w:cs="Times New Roman"/>
          <w:lang w:val="en-GB"/>
        </w:rPr>
        <w:t xml:space="preserve">norms specified in </w:t>
      </w:r>
      <w:r w:rsidR="000F34CE" w:rsidRPr="00154C31">
        <w:rPr>
          <w:rFonts w:ascii="Times New Roman" w:eastAsia="STHupo" w:hAnsi="Times New Roman" w:cs="Times New Roman"/>
          <w:lang w:val="en-GB"/>
        </w:rPr>
        <w:t>decision makers</w:t>
      </w:r>
      <w:r w:rsidR="000F34CE">
        <w:rPr>
          <w:rFonts w:ascii="Times New Roman" w:eastAsia="STHupo" w:hAnsi="Times New Roman" w:cs="Times New Roman"/>
          <w:lang w:val="en-GB"/>
        </w:rPr>
        <w:t xml:space="preserve">’ </w:t>
      </w:r>
      <w:r w:rsidRPr="00154C31">
        <w:rPr>
          <w:rFonts w:ascii="Times New Roman" w:eastAsia="STHupo" w:hAnsi="Times New Roman" w:cs="Times New Roman"/>
          <w:lang w:val="en-GB"/>
        </w:rPr>
        <w:t>rules of procedu</w:t>
      </w:r>
      <w:r w:rsidR="000F34CE">
        <w:rPr>
          <w:rFonts w:ascii="Times New Roman" w:eastAsia="STHupo" w:hAnsi="Times New Roman" w:cs="Times New Roman"/>
          <w:lang w:val="en-GB"/>
        </w:rPr>
        <w:t>re</w:t>
      </w:r>
      <w:r w:rsidR="00481EFD">
        <w:rPr>
          <w:rFonts w:ascii="Times New Roman" w:eastAsia="STHupo" w:hAnsi="Times New Roman" w:cs="Times New Roman"/>
          <w:lang w:val="en-GB"/>
        </w:rPr>
        <w:t xml:space="preserve">, however the substance of these documents must be </w:t>
      </w:r>
      <w:r w:rsidR="000F34CE">
        <w:rPr>
          <w:rFonts w:ascii="Times New Roman" w:eastAsia="STHupo" w:hAnsi="Times New Roman" w:cs="Times New Roman"/>
          <w:lang w:val="en-GB"/>
        </w:rPr>
        <w:t xml:space="preserve"> </w:t>
      </w:r>
      <w:r w:rsidRPr="00154C31">
        <w:rPr>
          <w:rFonts w:ascii="Times New Roman" w:eastAsia="STHupo" w:hAnsi="Times New Roman" w:cs="Times New Roman"/>
          <w:lang w:val="en-GB"/>
        </w:rPr>
        <w:t>implement</w:t>
      </w:r>
      <w:r w:rsidR="00481EFD">
        <w:rPr>
          <w:rFonts w:ascii="Times New Roman" w:eastAsia="STHupo" w:hAnsi="Times New Roman" w:cs="Times New Roman"/>
          <w:lang w:val="en-GB"/>
        </w:rPr>
        <w:t>ed to ensure the</w:t>
      </w:r>
      <w:r w:rsidRPr="00154C31">
        <w:rPr>
          <w:rFonts w:ascii="Times New Roman" w:eastAsia="STHupo" w:hAnsi="Times New Roman" w:cs="Times New Roman"/>
          <w:lang w:val="en-GB"/>
        </w:rPr>
        <w:t xml:space="preserve"> quality of final solutions. The process of inter-sectoral consultations is implemented in practice either </w:t>
      </w:r>
      <w:r w:rsidR="00481EFD">
        <w:rPr>
          <w:rFonts w:ascii="Times New Roman" w:eastAsia="STHupo" w:hAnsi="Times New Roman" w:cs="Times New Roman"/>
          <w:lang w:val="en-GB"/>
        </w:rPr>
        <w:t>through</w:t>
      </w:r>
      <w:r w:rsidRPr="00154C31">
        <w:rPr>
          <w:rFonts w:ascii="Times New Roman" w:eastAsia="STHupo" w:hAnsi="Times New Roman" w:cs="Times New Roman"/>
          <w:lang w:val="en-GB"/>
        </w:rPr>
        <w:t xml:space="preserve"> written statements or by mixed working groups</w:t>
      </w:r>
      <w:r w:rsidR="00481EFD">
        <w:rPr>
          <w:rFonts w:ascii="Times New Roman" w:eastAsia="STHupo" w:hAnsi="Times New Roman" w:cs="Times New Roman"/>
          <w:lang w:val="en-GB"/>
        </w:rPr>
        <w:t>,</w:t>
      </w:r>
      <w:r w:rsidRPr="00154C31">
        <w:rPr>
          <w:rFonts w:ascii="Times New Roman" w:eastAsia="STHupo" w:hAnsi="Times New Roman" w:cs="Times New Roman"/>
          <w:lang w:val="en-GB"/>
        </w:rPr>
        <w:t xml:space="preserve"> </w:t>
      </w:r>
      <w:r w:rsidR="00481EFD">
        <w:rPr>
          <w:rFonts w:ascii="Times New Roman" w:eastAsia="STHupo" w:hAnsi="Times New Roman" w:cs="Times New Roman"/>
          <w:lang w:val="en-GB"/>
        </w:rPr>
        <w:t>which do</w:t>
      </w:r>
      <w:r w:rsidRPr="00154C31">
        <w:rPr>
          <w:rFonts w:ascii="Times New Roman" w:eastAsia="STHupo" w:hAnsi="Times New Roman" w:cs="Times New Roman"/>
          <w:lang w:val="en-GB"/>
        </w:rPr>
        <w:t xml:space="preserve"> not always </w:t>
      </w:r>
      <w:r w:rsidR="00481EFD">
        <w:rPr>
          <w:rFonts w:ascii="Times New Roman" w:eastAsia="STHupo" w:hAnsi="Times New Roman" w:cs="Times New Roman"/>
          <w:lang w:val="en-GB"/>
        </w:rPr>
        <w:t>submit</w:t>
      </w:r>
      <w:r w:rsidRPr="00154C31">
        <w:rPr>
          <w:rFonts w:ascii="Times New Roman" w:eastAsia="STHupo" w:hAnsi="Times New Roman" w:cs="Times New Roman"/>
          <w:lang w:val="en-GB"/>
        </w:rPr>
        <w:t xml:space="preserve"> information or report</w:t>
      </w:r>
      <w:r w:rsidR="00481EFD">
        <w:rPr>
          <w:rFonts w:ascii="Times New Roman" w:eastAsia="STHupo" w:hAnsi="Times New Roman" w:cs="Times New Roman"/>
          <w:lang w:val="en-GB"/>
        </w:rPr>
        <w:t>s</w:t>
      </w:r>
      <w:r w:rsidRPr="00154C31">
        <w:rPr>
          <w:rFonts w:ascii="Times New Roman" w:eastAsia="STHupo" w:hAnsi="Times New Roman" w:cs="Times New Roman"/>
          <w:lang w:val="en-GB"/>
        </w:rPr>
        <w:t xml:space="preserve"> </w:t>
      </w:r>
      <w:r w:rsidR="00481EFD">
        <w:rPr>
          <w:rFonts w:ascii="Times New Roman" w:eastAsia="STHupo" w:hAnsi="Times New Roman" w:cs="Times New Roman"/>
          <w:lang w:val="en-GB"/>
        </w:rPr>
        <w:t>about</w:t>
      </w:r>
      <w:r w:rsidR="00481EFD"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the</w:t>
      </w:r>
      <w:r w:rsidR="00481EFD">
        <w:rPr>
          <w:rFonts w:ascii="Times New Roman" w:eastAsia="STHupo" w:hAnsi="Times New Roman" w:cs="Times New Roman"/>
          <w:lang w:val="en-GB"/>
        </w:rPr>
        <w:t xml:space="preserve">ir </w:t>
      </w:r>
      <w:r w:rsidRPr="00154C31">
        <w:rPr>
          <w:rFonts w:ascii="Times New Roman" w:eastAsia="STHupo" w:hAnsi="Times New Roman" w:cs="Times New Roman"/>
          <w:lang w:val="en-GB"/>
        </w:rPr>
        <w:t xml:space="preserve">activities and results. </w:t>
      </w:r>
      <w:r w:rsidR="00481EFD">
        <w:rPr>
          <w:rFonts w:ascii="Times New Roman" w:eastAsia="STHupo" w:hAnsi="Times New Roman" w:cs="Times New Roman"/>
          <w:lang w:val="en-GB"/>
        </w:rPr>
        <w:t>The content of m</w:t>
      </w:r>
      <w:r w:rsidR="00481EFD" w:rsidRPr="00154C31">
        <w:rPr>
          <w:rFonts w:ascii="Times New Roman" w:eastAsia="STHupo" w:hAnsi="Times New Roman" w:cs="Times New Roman"/>
          <w:lang w:val="en-GB"/>
        </w:rPr>
        <w:t xml:space="preserve">andatory </w:t>
      </w:r>
      <w:r w:rsidRPr="00154C31">
        <w:rPr>
          <w:rFonts w:ascii="Times New Roman" w:eastAsia="STHupo" w:hAnsi="Times New Roman" w:cs="Times New Roman"/>
          <w:lang w:val="en-GB"/>
        </w:rPr>
        <w:t>opinions need</w:t>
      </w:r>
      <w:r w:rsidR="00481EFD">
        <w:rPr>
          <w:rFonts w:ascii="Times New Roman" w:eastAsia="STHupo" w:hAnsi="Times New Roman" w:cs="Times New Roman"/>
          <w:lang w:val="en-GB"/>
        </w:rPr>
        <w:t>s</w:t>
      </w:r>
      <w:r w:rsidRPr="00154C31">
        <w:rPr>
          <w:rFonts w:ascii="Times New Roman" w:eastAsia="STHupo" w:hAnsi="Times New Roman" w:cs="Times New Roman"/>
          <w:lang w:val="en-GB"/>
        </w:rPr>
        <w:t xml:space="preserve"> to be improved in a meaningful way </w:t>
      </w:r>
      <w:r w:rsidR="002E2046" w:rsidRPr="00154C31">
        <w:rPr>
          <w:rFonts w:ascii="Times New Roman" w:eastAsia="STHupo" w:hAnsi="Times New Roman" w:cs="Times New Roman"/>
          <w:lang w:val="en-GB"/>
        </w:rPr>
        <w:t xml:space="preserve">in order to actually contribute to the </w:t>
      </w:r>
      <w:r w:rsidR="00481EFD">
        <w:rPr>
          <w:rFonts w:ascii="Times New Roman" w:eastAsia="STHupo" w:hAnsi="Times New Roman" w:cs="Times New Roman"/>
          <w:lang w:val="en-GB"/>
        </w:rPr>
        <w:t xml:space="preserve">legislative </w:t>
      </w:r>
      <w:r w:rsidR="002E2046" w:rsidRPr="00154C31">
        <w:rPr>
          <w:rFonts w:ascii="Times New Roman" w:eastAsia="STHupo" w:hAnsi="Times New Roman" w:cs="Times New Roman"/>
          <w:lang w:val="en-GB"/>
        </w:rPr>
        <w:t xml:space="preserve">drafting </w:t>
      </w:r>
      <w:r w:rsidR="00481EFD">
        <w:rPr>
          <w:rFonts w:ascii="Times New Roman" w:eastAsia="STHupo" w:hAnsi="Times New Roman" w:cs="Times New Roman"/>
          <w:lang w:val="en-GB"/>
        </w:rPr>
        <w:t>process</w:t>
      </w:r>
      <w:r w:rsidR="002E2046" w:rsidRPr="00154C31">
        <w:rPr>
          <w:rFonts w:ascii="Times New Roman" w:eastAsia="STHupo" w:hAnsi="Times New Roman" w:cs="Times New Roman"/>
          <w:lang w:val="en-GB"/>
        </w:rPr>
        <w:t xml:space="preserve">. </w:t>
      </w:r>
      <w:r w:rsidR="00481EFD">
        <w:rPr>
          <w:rFonts w:ascii="Times New Roman" w:eastAsia="STHupo" w:hAnsi="Times New Roman" w:cs="Times New Roman"/>
          <w:lang w:val="en-GB"/>
        </w:rPr>
        <w:t>B</w:t>
      </w:r>
      <w:r w:rsidR="00481EFD" w:rsidRPr="00154C31">
        <w:rPr>
          <w:rFonts w:ascii="Times New Roman" w:eastAsia="STHupo" w:hAnsi="Times New Roman" w:cs="Times New Roman"/>
          <w:lang w:val="en-GB"/>
        </w:rPr>
        <w:t xml:space="preserve">oards or committees that discuss drafts and proposals of regulations before sessions </w:t>
      </w:r>
      <w:r w:rsidR="00481EFD">
        <w:rPr>
          <w:rFonts w:ascii="Times New Roman" w:eastAsia="STHupo" w:hAnsi="Times New Roman" w:cs="Times New Roman"/>
          <w:lang w:val="en-GB"/>
        </w:rPr>
        <w:t>represents a</w:t>
      </w:r>
      <w:r w:rsidRPr="00154C31">
        <w:rPr>
          <w:rFonts w:ascii="Times New Roman" w:eastAsia="STHupo" w:hAnsi="Times New Roman" w:cs="Times New Roman"/>
          <w:lang w:val="en-GB"/>
        </w:rPr>
        <w:t xml:space="preserve"> speci</w:t>
      </w:r>
      <w:r w:rsidR="00481EFD">
        <w:rPr>
          <w:rFonts w:ascii="Times New Roman" w:eastAsia="STHupo" w:hAnsi="Times New Roman" w:cs="Times New Roman"/>
          <w:lang w:val="en-GB"/>
        </w:rPr>
        <w:t>al</w:t>
      </w:r>
      <w:r w:rsidRPr="00154C31">
        <w:rPr>
          <w:rFonts w:ascii="Times New Roman" w:eastAsia="STHupo" w:hAnsi="Times New Roman" w:cs="Times New Roman"/>
          <w:lang w:val="en-GB"/>
        </w:rPr>
        <w:t xml:space="preserve"> type of additional consultations as </w:t>
      </w:r>
      <w:r w:rsidR="002E2046" w:rsidRPr="00154C31">
        <w:rPr>
          <w:rFonts w:ascii="Times New Roman" w:eastAsia="STHupo" w:hAnsi="Times New Roman" w:cs="Times New Roman"/>
          <w:lang w:val="en-GB"/>
        </w:rPr>
        <w:t xml:space="preserve">a </w:t>
      </w:r>
      <w:r w:rsidRPr="00154C31">
        <w:rPr>
          <w:rFonts w:ascii="Times New Roman" w:eastAsia="STHupo" w:hAnsi="Times New Roman" w:cs="Times New Roman"/>
          <w:lang w:val="en-GB"/>
        </w:rPr>
        <w:t xml:space="preserve">mechanism for inter-sectoral </w:t>
      </w:r>
      <w:r w:rsidR="002E2046" w:rsidRPr="00154C31">
        <w:rPr>
          <w:rFonts w:ascii="Times New Roman" w:eastAsia="STHupo" w:hAnsi="Times New Roman" w:cs="Times New Roman"/>
          <w:lang w:val="en-GB"/>
        </w:rPr>
        <w:t>harmonis</w:t>
      </w:r>
      <w:r w:rsidRPr="00154C31">
        <w:rPr>
          <w:rFonts w:ascii="Times New Roman" w:eastAsia="STHupo" w:hAnsi="Times New Roman" w:cs="Times New Roman"/>
          <w:lang w:val="en-GB"/>
        </w:rPr>
        <w:t xml:space="preserve">ation and </w:t>
      </w:r>
      <w:r w:rsidR="00EA11C1" w:rsidRPr="00154C31">
        <w:rPr>
          <w:rFonts w:ascii="Times New Roman" w:eastAsia="STHupo" w:hAnsi="Times New Roman" w:cs="Times New Roman"/>
          <w:lang w:val="en-GB"/>
        </w:rPr>
        <w:t xml:space="preserve">dispute </w:t>
      </w:r>
      <w:r w:rsidRPr="00154C31">
        <w:rPr>
          <w:rFonts w:ascii="Times New Roman" w:eastAsia="STHupo" w:hAnsi="Times New Roman" w:cs="Times New Roman"/>
          <w:lang w:val="en-GB"/>
        </w:rPr>
        <w:t xml:space="preserve">resolution before </w:t>
      </w:r>
      <w:r w:rsidR="00EA11C1">
        <w:rPr>
          <w:rFonts w:ascii="Times New Roman" w:eastAsia="STHupo" w:hAnsi="Times New Roman" w:cs="Times New Roman"/>
          <w:lang w:val="en-GB"/>
        </w:rPr>
        <w:t xml:space="preserve">the </w:t>
      </w:r>
      <w:r w:rsidRPr="00154C31">
        <w:rPr>
          <w:rFonts w:ascii="Times New Roman" w:eastAsia="STHupo" w:hAnsi="Times New Roman" w:cs="Times New Roman"/>
          <w:lang w:val="en-GB"/>
        </w:rPr>
        <w:t xml:space="preserve">sessions. Information on the effects of their actions should be </w:t>
      </w:r>
      <w:r w:rsidR="00EA11C1">
        <w:rPr>
          <w:rFonts w:ascii="Times New Roman" w:eastAsia="STHupo" w:hAnsi="Times New Roman" w:cs="Times New Roman"/>
          <w:lang w:val="en-GB"/>
        </w:rPr>
        <w:t xml:space="preserve">made accessible to the </w:t>
      </w:r>
      <w:r w:rsidRPr="00154C31">
        <w:rPr>
          <w:rFonts w:ascii="Times New Roman" w:eastAsia="STHupo" w:hAnsi="Times New Roman" w:cs="Times New Roman"/>
          <w:lang w:val="en-GB"/>
        </w:rPr>
        <w:t>public</w:t>
      </w:r>
      <w:r w:rsidRPr="00154C31">
        <w:rPr>
          <w:rFonts w:ascii="Times New Roman" w:eastAsia="STHupo" w:hAnsi="Times New Roman" w:cs="Times New Roman"/>
          <w:spacing w:val="2"/>
          <w:lang w:val="en-GB"/>
        </w:rPr>
        <w:t>.</w:t>
      </w:r>
    </w:p>
    <w:p w14:paraId="6F101905" w14:textId="22AE0694" w:rsidR="005B1831" w:rsidRPr="00154C31" w:rsidRDefault="005B1831" w:rsidP="005B1831">
      <w:pPr>
        <w:spacing w:after="240" w:line="240" w:lineRule="auto"/>
        <w:ind w:right="57"/>
        <w:jc w:val="both"/>
        <w:rPr>
          <w:rFonts w:ascii="Times New Roman" w:eastAsia="STHupo" w:hAnsi="Times New Roman" w:cs="Times New Roman"/>
          <w:w w:val="103"/>
          <w:lang w:val="en-GB"/>
        </w:rPr>
      </w:pPr>
      <w:r w:rsidRPr="00154C31">
        <w:rPr>
          <w:rFonts w:ascii="Times New Roman" w:eastAsia="STHupo" w:hAnsi="Times New Roman" w:cs="Times New Roman"/>
          <w:spacing w:val="2"/>
          <w:lang w:val="en-GB"/>
        </w:rPr>
        <w:t xml:space="preserve">Inclusion and involvement of the public in the drafting of regulations and policies is a factor </w:t>
      </w:r>
      <w:r w:rsidR="00EA11C1">
        <w:rPr>
          <w:rFonts w:ascii="Times New Roman" w:eastAsia="STHupo" w:hAnsi="Times New Roman" w:cs="Times New Roman"/>
          <w:spacing w:val="2"/>
          <w:lang w:val="en-GB"/>
        </w:rPr>
        <w:t>of</w:t>
      </w:r>
      <w:r w:rsidRPr="00154C31">
        <w:rPr>
          <w:rFonts w:ascii="Times New Roman" w:eastAsia="STHupo" w:hAnsi="Times New Roman" w:cs="Times New Roman"/>
          <w:spacing w:val="2"/>
          <w:lang w:val="en-GB"/>
        </w:rPr>
        <w:t xml:space="preserve"> legitimacy of public policies, but also a guarantee of </w:t>
      </w:r>
      <w:r w:rsidR="00EA11C1">
        <w:rPr>
          <w:rFonts w:ascii="Times New Roman" w:eastAsia="STHupo" w:hAnsi="Times New Roman" w:cs="Times New Roman"/>
          <w:spacing w:val="2"/>
          <w:lang w:val="en-GB"/>
        </w:rPr>
        <w:t xml:space="preserve">their </w:t>
      </w:r>
      <w:r w:rsidRPr="00154C31">
        <w:rPr>
          <w:rFonts w:ascii="Times New Roman" w:eastAsia="STHupo" w:hAnsi="Times New Roman" w:cs="Times New Roman"/>
          <w:spacing w:val="2"/>
          <w:lang w:val="en-GB"/>
        </w:rPr>
        <w:t xml:space="preserve">successful implementation. </w:t>
      </w:r>
      <w:r w:rsidR="002E2046" w:rsidRPr="00154C31">
        <w:rPr>
          <w:rFonts w:ascii="Times New Roman" w:eastAsia="STHupo" w:hAnsi="Times New Roman" w:cs="Times New Roman"/>
          <w:spacing w:val="2"/>
          <w:lang w:val="en-GB"/>
        </w:rPr>
        <w:t xml:space="preserve">Public consultation, including online consultation, was introduced into the </w:t>
      </w:r>
      <w:r w:rsidR="00EA11C1">
        <w:rPr>
          <w:rFonts w:ascii="Times New Roman" w:eastAsia="STHupo" w:hAnsi="Times New Roman" w:cs="Times New Roman"/>
          <w:spacing w:val="2"/>
          <w:lang w:val="en-GB"/>
        </w:rPr>
        <w:t>legislative drafting</w:t>
      </w:r>
      <w:r w:rsidR="00EA11C1" w:rsidRPr="00154C31">
        <w:rPr>
          <w:rFonts w:ascii="Times New Roman" w:eastAsia="STHupo" w:hAnsi="Times New Roman" w:cs="Times New Roman"/>
          <w:spacing w:val="2"/>
          <w:lang w:val="en-GB"/>
        </w:rPr>
        <w:t xml:space="preserve"> </w:t>
      </w:r>
      <w:r w:rsidR="002E2046" w:rsidRPr="00154C31">
        <w:rPr>
          <w:rFonts w:ascii="Times New Roman" w:eastAsia="STHupo" w:hAnsi="Times New Roman" w:cs="Times New Roman"/>
          <w:spacing w:val="2"/>
          <w:lang w:val="en-GB"/>
        </w:rPr>
        <w:t xml:space="preserve">process </w:t>
      </w:r>
      <w:r w:rsidR="00EA11C1">
        <w:rPr>
          <w:rFonts w:ascii="Times New Roman" w:eastAsia="STHupo" w:hAnsi="Times New Roman" w:cs="Times New Roman"/>
          <w:spacing w:val="2"/>
          <w:lang w:val="en-GB"/>
        </w:rPr>
        <w:t>together with</w:t>
      </w:r>
      <w:r w:rsidR="00EA11C1" w:rsidRPr="00154C31">
        <w:rPr>
          <w:rFonts w:ascii="Times New Roman" w:eastAsia="STHupo" w:hAnsi="Times New Roman" w:cs="Times New Roman"/>
          <w:spacing w:val="2"/>
          <w:lang w:val="en-GB"/>
        </w:rPr>
        <w:t xml:space="preserve"> </w:t>
      </w:r>
      <w:r w:rsidR="002E2046" w:rsidRPr="00154C31">
        <w:rPr>
          <w:rFonts w:ascii="Times New Roman" w:eastAsia="STHupo" w:hAnsi="Times New Roman" w:cs="Times New Roman"/>
          <w:spacing w:val="2"/>
          <w:lang w:val="en-GB"/>
        </w:rPr>
        <w:t>the obligation to appoint a public consultation coordinator</w:t>
      </w:r>
      <w:r w:rsidRPr="00154C31">
        <w:rPr>
          <w:rFonts w:ascii="Times New Roman" w:eastAsia="STHupo" w:hAnsi="Times New Roman" w:cs="Times New Roman"/>
          <w:spacing w:val="2"/>
          <w:lang w:val="en-GB"/>
        </w:rPr>
        <w:t>.</w:t>
      </w:r>
      <w:r w:rsidRPr="00154C31">
        <w:rPr>
          <w:rStyle w:val="FootnoteReference"/>
          <w:rFonts w:ascii="Times New Roman" w:eastAsia="STHupo" w:hAnsi="Times New Roman" w:cs="Times New Roman"/>
          <w:spacing w:val="2"/>
          <w:lang w:val="en-GB"/>
        </w:rPr>
        <w:footnoteReference w:id="43"/>
      </w:r>
      <w:r w:rsidRPr="00154C31">
        <w:rPr>
          <w:rFonts w:ascii="Times New Roman" w:eastAsia="STHupo" w:hAnsi="Times New Roman" w:cs="Times New Roman"/>
          <w:spacing w:val="2"/>
          <w:lang w:val="en-GB"/>
        </w:rPr>
        <w:t xml:space="preserve"> Monitoring and reporting on implementation of the rules on public consultations is conducted annually in the institutions of Bosnia and Herzegovina and </w:t>
      </w:r>
      <w:r w:rsidR="00A816F3" w:rsidRPr="00154C31">
        <w:rPr>
          <w:rFonts w:ascii="Times New Roman" w:eastAsia="STHupo" w:hAnsi="Times New Roman" w:cs="Times New Roman"/>
          <w:spacing w:val="2"/>
          <w:lang w:val="en-GB"/>
        </w:rPr>
        <w:t>Republika Srpska</w:t>
      </w:r>
      <w:r w:rsidRPr="00154C31">
        <w:rPr>
          <w:rFonts w:ascii="Times New Roman" w:eastAsia="STHupo" w:hAnsi="Times New Roman" w:cs="Times New Roman"/>
          <w:spacing w:val="2"/>
          <w:lang w:val="en-GB"/>
        </w:rPr>
        <w:t>.</w:t>
      </w:r>
      <w:r w:rsidRPr="00154C31">
        <w:rPr>
          <w:rStyle w:val="FootnoteReference"/>
          <w:rFonts w:ascii="Times New Roman" w:eastAsia="STHupo" w:hAnsi="Times New Roman" w:cs="Times New Roman"/>
          <w:spacing w:val="2"/>
          <w:lang w:val="en-GB"/>
        </w:rPr>
        <w:footnoteReference w:id="44"/>
      </w:r>
      <w:r w:rsidR="002E2046" w:rsidRPr="00154C31">
        <w:rPr>
          <w:rFonts w:ascii="Times New Roman" w:eastAsia="STHupo" w:hAnsi="Times New Roman" w:cs="Times New Roman"/>
          <w:spacing w:val="2"/>
          <w:lang w:val="en-GB"/>
        </w:rPr>
        <w:t xml:space="preserve"> In practice, the public consultation process is often </w:t>
      </w:r>
      <w:r w:rsidR="00F911C4">
        <w:rPr>
          <w:rFonts w:ascii="Times New Roman" w:eastAsia="STHupo" w:hAnsi="Times New Roman" w:cs="Times New Roman"/>
          <w:spacing w:val="2"/>
          <w:lang w:val="en-GB"/>
        </w:rPr>
        <w:t>seen</w:t>
      </w:r>
      <w:r w:rsidR="00F911C4" w:rsidRPr="00154C31">
        <w:rPr>
          <w:rFonts w:ascii="Times New Roman" w:eastAsia="STHupo" w:hAnsi="Times New Roman" w:cs="Times New Roman"/>
          <w:spacing w:val="2"/>
          <w:lang w:val="en-GB"/>
        </w:rPr>
        <w:t xml:space="preserve"> </w:t>
      </w:r>
      <w:r w:rsidR="002E2046" w:rsidRPr="00154C31">
        <w:rPr>
          <w:rFonts w:ascii="Times New Roman" w:eastAsia="STHupo" w:hAnsi="Times New Roman" w:cs="Times New Roman"/>
          <w:spacing w:val="2"/>
          <w:lang w:val="en-GB"/>
        </w:rPr>
        <w:t xml:space="preserve">as a formal obligation to be dispensed with, rather than an opportunity to engage in real dialogue with the participants. </w:t>
      </w:r>
      <w:r w:rsidRPr="00154C31">
        <w:rPr>
          <w:rFonts w:ascii="Times New Roman" w:eastAsia="STHupo" w:hAnsi="Times New Roman" w:cs="Times New Roman"/>
          <w:spacing w:val="2"/>
          <w:lang w:val="en-GB"/>
        </w:rPr>
        <w:t xml:space="preserve">Interested public and citizens increasingly monitor the success of public policy implementation, </w:t>
      </w:r>
      <w:r w:rsidR="00F911C4">
        <w:rPr>
          <w:rFonts w:ascii="Times New Roman" w:eastAsia="STHupo" w:hAnsi="Times New Roman" w:cs="Times New Roman"/>
          <w:spacing w:val="2"/>
          <w:lang w:val="en-GB"/>
        </w:rPr>
        <w:t>however</w:t>
      </w:r>
      <w:r w:rsidR="00F911C4" w:rsidRPr="00154C31">
        <w:rPr>
          <w:rFonts w:ascii="Times New Roman" w:eastAsia="STHupo" w:hAnsi="Times New Roman" w:cs="Times New Roman"/>
          <w:spacing w:val="2"/>
          <w:lang w:val="en-GB"/>
        </w:rPr>
        <w:t xml:space="preserve"> </w:t>
      </w:r>
      <w:r w:rsidRPr="00154C31">
        <w:rPr>
          <w:rFonts w:ascii="Times New Roman" w:eastAsia="STHupo" w:hAnsi="Times New Roman" w:cs="Times New Roman"/>
          <w:spacing w:val="2"/>
          <w:lang w:val="en-GB"/>
        </w:rPr>
        <w:t xml:space="preserve">the opportunities </w:t>
      </w:r>
      <w:r w:rsidR="00F911C4">
        <w:rPr>
          <w:rFonts w:ascii="Times New Roman" w:eastAsia="STHupo" w:hAnsi="Times New Roman" w:cs="Times New Roman"/>
          <w:spacing w:val="2"/>
          <w:lang w:val="en-GB"/>
        </w:rPr>
        <w:t xml:space="preserve">for </w:t>
      </w:r>
      <w:r w:rsidRPr="00154C31">
        <w:rPr>
          <w:rFonts w:ascii="Times New Roman" w:eastAsia="STHupo" w:hAnsi="Times New Roman" w:cs="Times New Roman"/>
          <w:spacing w:val="2"/>
          <w:lang w:val="en-GB"/>
        </w:rPr>
        <w:t xml:space="preserve">and </w:t>
      </w:r>
      <w:r w:rsidR="00F911C4">
        <w:rPr>
          <w:rFonts w:ascii="Times New Roman" w:eastAsia="STHupo" w:hAnsi="Times New Roman" w:cs="Times New Roman"/>
          <w:spacing w:val="2"/>
          <w:lang w:val="en-GB"/>
        </w:rPr>
        <w:t xml:space="preserve">the </w:t>
      </w:r>
      <w:r w:rsidRPr="00154C31">
        <w:rPr>
          <w:rFonts w:ascii="Times New Roman" w:eastAsia="STHupo" w:hAnsi="Times New Roman" w:cs="Times New Roman"/>
          <w:spacing w:val="2"/>
          <w:lang w:val="en-GB"/>
        </w:rPr>
        <w:t xml:space="preserve">practice of their involvement in the policy-making phase </w:t>
      </w:r>
      <w:r w:rsidR="002E2046" w:rsidRPr="00154C31">
        <w:rPr>
          <w:rFonts w:ascii="Times New Roman" w:eastAsia="STHupo" w:hAnsi="Times New Roman" w:cs="Times New Roman"/>
          <w:spacing w:val="2"/>
          <w:lang w:val="en-GB"/>
        </w:rPr>
        <w:t>remain</w:t>
      </w:r>
      <w:r w:rsidRPr="00154C31">
        <w:rPr>
          <w:rFonts w:ascii="Times New Roman" w:eastAsia="STHupo" w:hAnsi="Times New Roman" w:cs="Times New Roman"/>
          <w:spacing w:val="2"/>
          <w:lang w:val="en-GB"/>
        </w:rPr>
        <w:t xml:space="preserve"> limited</w:t>
      </w:r>
      <w:r w:rsidRPr="00154C31">
        <w:rPr>
          <w:rFonts w:ascii="Times New Roman" w:eastAsia="STHupo" w:hAnsi="Times New Roman" w:cs="Times New Roman"/>
          <w:lang w:val="en-GB"/>
        </w:rPr>
        <w:t>.</w:t>
      </w:r>
    </w:p>
    <w:p w14:paraId="579CB506" w14:textId="4F5A52D6" w:rsidR="005B1831" w:rsidRPr="00154C31" w:rsidRDefault="005B1831" w:rsidP="005B1831">
      <w:pPr>
        <w:ind w:right="58"/>
        <w:jc w:val="both"/>
        <w:rPr>
          <w:rFonts w:ascii="Times New Roman" w:eastAsia="STHupo" w:hAnsi="Times New Roman" w:cs="Times New Roman"/>
          <w:lang w:val="en-GB"/>
        </w:rPr>
      </w:pPr>
      <w:r w:rsidRPr="00154C31">
        <w:rPr>
          <w:rFonts w:ascii="Times New Roman" w:eastAsia="STHupo" w:hAnsi="Times New Roman" w:cs="Times New Roman"/>
          <w:spacing w:val="2"/>
          <w:lang w:val="en-GB"/>
        </w:rPr>
        <w:lastRenderedPageBreak/>
        <w:t xml:space="preserve">Regulatory </w:t>
      </w:r>
      <w:r w:rsidR="00F911C4" w:rsidRPr="00154C31">
        <w:rPr>
          <w:rFonts w:ascii="Times New Roman" w:eastAsia="STHupo" w:hAnsi="Times New Roman" w:cs="Times New Roman"/>
          <w:spacing w:val="2"/>
          <w:lang w:val="en-GB"/>
        </w:rPr>
        <w:t xml:space="preserve">impact assessment </w:t>
      </w:r>
      <w:r w:rsidRPr="00154C31">
        <w:rPr>
          <w:rFonts w:ascii="Times New Roman" w:eastAsia="STHupo" w:hAnsi="Times New Roman" w:cs="Times New Roman"/>
          <w:spacing w:val="2"/>
          <w:lang w:val="en-GB"/>
        </w:rPr>
        <w:t xml:space="preserve">is an analytical tool that needs to be enabled and supported by evidence-based decision-making. Decision-makers should be adequately informed about </w:t>
      </w:r>
      <w:r w:rsidR="00F911C4">
        <w:rPr>
          <w:rFonts w:ascii="Times New Roman" w:eastAsia="STHupo" w:hAnsi="Times New Roman" w:cs="Times New Roman"/>
          <w:spacing w:val="2"/>
          <w:lang w:val="en-GB"/>
        </w:rPr>
        <w:t>the available</w:t>
      </w:r>
      <w:r w:rsidR="00F911C4" w:rsidRPr="00154C31">
        <w:rPr>
          <w:rFonts w:ascii="Times New Roman" w:eastAsia="STHupo" w:hAnsi="Times New Roman" w:cs="Times New Roman"/>
          <w:spacing w:val="2"/>
          <w:lang w:val="en-GB"/>
        </w:rPr>
        <w:t xml:space="preserve"> </w:t>
      </w:r>
      <w:r w:rsidRPr="00154C31">
        <w:rPr>
          <w:rFonts w:ascii="Times New Roman" w:eastAsia="STHupo" w:hAnsi="Times New Roman" w:cs="Times New Roman"/>
          <w:spacing w:val="2"/>
          <w:lang w:val="en-GB"/>
        </w:rPr>
        <w:t xml:space="preserve">options and </w:t>
      </w:r>
      <w:r w:rsidR="00F911C4">
        <w:rPr>
          <w:rFonts w:ascii="Times New Roman" w:eastAsia="STHupo" w:hAnsi="Times New Roman" w:cs="Times New Roman"/>
          <w:spacing w:val="2"/>
          <w:lang w:val="en-GB"/>
        </w:rPr>
        <w:t>selection of the</w:t>
      </w:r>
      <w:r w:rsidRPr="00154C31">
        <w:rPr>
          <w:rFonts w:ascii="Times New Roman" w:eastAsia="STHupo" w:hAnsi="Times New Roman" w:cs="Times New Roman"/>
          <w:spacing w:val="2"/>
          <w:lang w:val="en-GB"/>
        </w:rPr>
        <w:t xml:space="preserve"> regulatory instrument, regulatory and policy impact or </w:t>
      </w:r>
      <w:r w:rsidR="00FA65BD">
        <w:rPr>
          <w:rFonts w:ascii="Times New Roman" w:eastAsia="STHupo" w:hAnsi="Times New Roman" w:cs="Times New Roman"/>
          <w:spacing w:val="2"/>
          <w:lang w:val="en-GB"/>
        </w:rPr>
        <w:t>resources required for</w:t>
      </w:r>
      <w:r w:rsidRPr="00154C31">
        <w:rPr>
          <w:rFonts w:ascii="Times New Roman" w:eastAsia="STHupo" w:hAnsi="Times New Roman" w:cs="Times New Roman"/>
          <w:spacing w:val="2"/>
          <w:lang w:val="en-GB"/>
        </w:rPr>
        <w:t xml:space="preserve"> implementation, in order to be able to </w:t>
      </w:r>
      <w:r w:rsidR="00FA65BD">
        <w:rPr>
          <w:rFonts w:ascii="Times New Roman" w:eastAsia="STHupo" w:hAnsi="Times New Roman" w:cs="Times New Roman"/>
          <w:spacing w:val="2"/>
          <w:lang w:val="en-GB"/>
        </w:rPr>
        <w:t xml:space="preserve">choose </w:t>
      </w:r>
      <w:r w:rsidRPr="00154C31">
        <w:rPr>
          <w:rFonts w:ascii="Times New Roman" w:eastAsia="STHupo" w:hAnsi="Times New Roman" w:cs="Times New Roman"/>
          <w:spacing w:val="2"/>
          <w:lang w:val="en-GB"/>
        </w:rPr>
        <w:t xml:space="preserve">an appropriate solution. This, however, is not a regular practice and this tool </w:t>
      </w:r>
      <w:r w:rsidR="00FA65BD">
        <w:rPr>
          <w:rFonts w:ascii="Times New Roman" w:eastAsia="STHupo" w:hAnsi="Times New Roman" w:cs="Times New Roman"/>
          <w:spacing w:val="2"/>
          <w:lang w:val="en-GB"/>
        </w:rPr>
        <w:t>is</w:t>
      </w:r>
      <w:r w:rsidR="00FA65BD" w:rsidRPr="00154C31">
        <w:rPr>
          <w:rFonts w:ascii="Times New Roman" w:eastAsia="STHupo" w:hAnsi="Times New Roman" w:cs="Times New Roman"/>
          <w:spacing w:val="2"/>
          <w:lang w:val="en-GB"/>
        </w:rPr>
        <w:t xml:space="preserve"> </w:t>
      </w:r>
      <w:r w:rsidRPr="00154C31">
        <w:rPr>
          <w:rFonts w:ascii="Times New Roman" w:eastAsia="STHupo" w:hAnsi="Times New Roman" w:cs="Times New Roman"/>
          <w:spacing w:val="2"/>
          <w:lang w:val="en-GB"/>
        </w:rPr>
        <w:t xml:space="preserve">not </w:t>
      </w:r>
      <w:r w:rsidR="00FA65BD">
        <w:rPr>
          <w:rFonts w:ascii="Times New Roman" w:eastAsia="STHupo" w:hAnsi="Times New Roman" w:cs="Times New Roman"/>
          <w:spacing w:val="2"/>
          <w:lang w:val="en-GB"/>
        </w:rPr>
        <w:t xml:space="preserve">uniformly </w:t>
      </w:r>
      <w:r w:rsidRPr="00154C31">
        <w:rPr>
          <w:rFonts w:ascii="Times New Roman" w:eastAsia="STHupo" w:hAnsi="Times New Roman" w:cs="Times New Roman"/>
          <w:spacing w:val="2"/>
          <w:lang w:val="en-GB"/>
        </w:rPr>
        <w:t>appl</w:t>
      </w:r>
      <w:r w:rsidR="00FA65BD">
        <w:rPr>
          <w:rFonts w:ascii="Times New Roman" w:eastAsia="STHupo" w:hAnsi="Times New Roman" w:cs="Times New Roman"/>
          <w:spacing w:val="2"/>
          <w:lang w:val="en-GB"/>
        </w:rPr>
        <w:t>ied</w:t>
      </w:r>
      <w:r w:rsidRPr="00154C31">
        <w:rPr>
          <w:rFonts w:ascii="Times New Roman" w:eastAsia="STHupo" w:hAnsi="Times New Roman" w:cs="Times New Roman"/>
          <w:spacing w:val="2"/>
          <w:lang w:val="en-GB"/>
        </w:rPr>
        <w:t xml:space="preserve"> at all levels of government. The number of key, systemic regulations subject</w:t>
      </w:r>
      <w:r w:rsidR="00FA65BD">
        <w:rPr>
          <w:rFonts w:ascii="Times New Roman" w:eastAsia="STHupo" w:hAnsi="Times New Roman" w:cs="Times New Roman"/>
          <w:spacing w:val="2"/>
          <w:lang w:val="en-GB"/>
        </w:rPr>
        <w:t>ed to a</w:t>
      </w:r>
      <w:r w:rsidRPr="00154C31">
        <w:rPr>
          <w:rFonts w:ascii="Times New Roman" w:eastAsia="STHupo" w:hAnsi="Times New Roman" w:cs="Times New Roman"/>
          <w:spacing w:val="2"/>
          <w:lang w:val="en-GB"/>
        </w:rPr>
        <w:t xml:space="preserve"> comprehensive impact assessment is </w:t>
      </w:r>
      <w:r w:rsidR="000C7C57" w:rsidRPr="00154C31">
        <w:rPr>
          <w:rFonts w:ascii="Times New Roman" w:eastAsia="STHupo" w:hAnsi="Times New Roman" w:cs="Times New Roman"/>
          <w:spacing w:val="2"/>
          <w:lang w:val="en-GB"/>
        </w:rPr>
        <w:t>negligible</w:t>
      </w:r>
      <w:r w:rsidRPr="00154C31">
        <w:rPr>
          <w:rFonts w:ascii="Times New Roman" w:eastAsia="STHupo" w:hAnsi="Times New Roman" w:cs="Times New Roman"/>
          <w:spacing w:val="2"/>
          <w:lang w:val="en-GB"/>
        </w:rPr>
        <w:t xml:space="preserve"> and in </w:t>
      </w:r>
      <w:r w:rsidR="00FA65BD">
        <w:rPr>
          <w:rFonts w:ascii="Times New Roman" w:eastAsia="STHupo" w:hAnsi="Times New Roman" w:cs="Times New Roman"/>
          <w:spacing w:val="2"/>
          <w:lang w:val="en-GB"/>
        </w:rPr>
        <w:t xml:space="preserve">the </w:t>
      </w:r>
      <w:r w:rsidRPr="00154C31">
        <w:rPr>
          <w:rFonts w:ascii="Times New Roman" w:eastAsia="STHupo" w:hAnsi="Times New Roman" w:cs="Times New Roman"/>
          <w:spacing w:val="2"/>
          <w:lang w:val="en-GB"/>
        </w:rPr>
        <w:t>recent years the number of regulations adopted</w:t>
      </w:r>
      <w:r w:rsidR="000C7C57" w:rsidRPr="00154C31">
        <w:rPr>
          <w:rFonts w:ascii="Times New Roman" w:eastAsia="STHupo" w:hAnsi="Times New Roman" w:cs="Times New Roman"/>
          <w:spacing w:val="2"/>
          <w:lang w:val="en-GB"/>
        </w:rPr>
        <w:t xml:space="preserve"> under </w:t>
      </w:r>
      <w:r w:rsidR="00FA65BD">
        <w:rPr>
          <w:rFonts w:ascii="Times New Roman" w:eastAsia="STHupo" w:hAnsi="Times New Roman" w:cs="Times New Roman"/>
          <w:spacing w:val="2"/>
          <w:lang w:val="en-GB"/>
        </w:rPr>
        <w:t xml:space="preserve">the </w:t>
      </w:r>
      <w:r w:rsidR="000C7C57" w:rsidRPr="00154C31">
        <w:rPr>
          <w:rFonts w:ascii="Times New Roman" w:eastAsia="STHupo" w:hAnsi="Times New Roman" w:cs="Times New Roman"/>
          <w:spacing w:val="2"/>
          <w:lang w:val="en-GB"/>
        </w:rPr>
        <w:t>urgent procedure has</w:t>
      </w:r>
      <w:r w:rsidRPr="00154C31">
        <w:rPr>
          <w:rFonts w:ascii="Times New Roman" w:eastAsia="STHupo" w:hAnsi="Times New Roman" w:cs="Times New Roman"/>
          <w:spacing w:val="2"/>
          <w:lang w:val="en-GB"/>
        </w:rPr>
        <w:t xml:space="preserve"> increased. A comprehensive impact assessment requires significant financial and human resources and time, </w:t>
      </w:r>
      <w:r w:rsidR="00FA65BD">
        <w:rPr>
          <w:rFonts w:ascii="Times New Roman" w:eastAsia="STHupo" w:hAnsi="Times New Roman" w:cs="Times New Roman"/>
          <w:spacing w:val="2"/>
          <w:lang w:val="en-GB"/>
        </w:rPr>
        <w:t>as well as</w:t>
      </w:r>
      <w:r w:rsidR="00FA65BD" w:rsidRPr="00154C31">
        <w:rPr>
          <w:rFonts w:ascii="Times New Roman" w:eastAsia="STHupo" w:hAnsi="Times New Roman" w:cs="Times New Roman"/>
          <w:spacing w:val="2"/>
          <w:lang w:val="en-GB"/>
        </w:rPr>
        <w:t xml:space="preserve"> improved </w:t>
      </w:r>
      <w:r w:rsidRPr="00154C31">
        <w:rPr>
          <w:rFonts w:ascii="Times New Roman" w:eastAsia="STHupo" w:hAnsi="Times New Roman" w:cs="Times New Roman"/>
          <w:spacing w:val="2"/>
          <w:lang w:val="en-GB"/>
        </w:rPr>
        <w:t>legislative planning.</w:t>
      </w:r>
      <w:r w:rsidR="002E389E" w:rsidRPr="00154C31">
        <w:rPr>
          <w:rFonts w:ascii="Times New Roman" w:eastAsia="STHupo" w:hAnsi="Times New Roman" w:cs="Times New Roman"/>
          <w:spacing w:val="2"/>
          <w:lang w:val="en-GB"/>
        </w:rPr>
        <w:t xml:space="preserve"> Better </w:t>
      </w:r>
      <w:r w:rsidR="00FA65BD">
        <w:rPr>
          <w:rFonts w:ascii="Times New Roman" w:eastAsia="STHupo" w:hAnsi="Times New Roman" w:cs="Times New Roman"/>
          <w:spacing w:val="2"/>
          <w:lang w:val="en-GB"/>
        </w:rPr>
        <w:t xml:space="preserve">scheduling </w:t>
      </w:r>
      <w:r w:rsidR="002E389E" w:rsidRPr="00154C31">
        <w:rPr>
          <w:rFonts w:ascii="Times New Roman" w:eastAsia="STHupo" w:hAnsi="Times New Roman" w:cs="Times New Roman"/>
          <w:spacing w:val="2"/>
          <w:lang w:val="en-GB"/>
        </w:rPr>
        <w:t xml:space="preserve">of legislative activity would </w:t>
      </w:r>
      <w:r w:rsidR="00FA65BD">
        <w:rPr>
          <w:rFonts w:ascii="Times New Roman" w:eastAsia="STHupo" w:hAnsi="Times New Roman" w:cs="Times New Roman"/>
          <w:spacing w:val="2"/>
          <w:lang w:val="en-GB"/>
        </w:rPr>
        <w:t xml:space="preserve">have to include the use of </w:t>
      </w:r>
      <w:r w:rsidR="002E389E" w:rsidRPr="00154C31">
        <w:rPr>
          <w:rFonts w:ascii="Times New Roman" w:eastAsia="STHupo" w:hAnsi="Times New Roman" w:cs="Times New Roman"/>
          <w:spacing w:val="2"/>
          <w:lang w:val="en-GB"/>
        </w:rPr>
        <w:t xml:space="preserve">these instruments </w:t>
      </w:r>
      <w:r w:rsidR="00FA65BD">
        <w:rPr>
          <w:rFonts w:ascii="Times New Roman" w:eastAsia="STHupo" w:hAnsi="Times New Roman" w:cs="Times New Roman"/>
          <w:spacing w:val="2"/>
          <w:lang w:val="en-GB"/>
        </w:rPr>
        <w:t>for</w:t>
      </w:r>
      <w:r w:rsidR="002E389E" w:rsidRPr="00154C31">
        <w:rPr>
          <w:rFonts w:ascii="Times New Roman" w:eastAsia="STHupo" w:hAnsi="Times New Roman" w:cs="Times New Roman"/>
          <w:spacing w:val="2"/>
          <w:lang w:val="en-GB"/>
        </w:rPr>
        <w:t xml:space="preserve"> laws that introduce </w:t>
      </w:r>
      <w:r w:rsidR="00FA65BD">
        <w:rPr>
          <w:rFonts w:ascii="Times New Roman" w:eastAsia="STHupo" w:hAnsi="Times New Roman" w:cs="Times New Roman"/>
          <w:spacing w:val="2"/>
          <w:lang w:val="en-GB"/>
        </w:rPr>
        <w:t>certain</w:t>
      </w:r>
      <w:r w:rsidR="00FA65BD" w:rsidRPr="00154C31">
        <w:rPr>
          <w:rFonts w:ascii="Times New Roman" w:eastAsia="STHupo" w:hAnsi="Times New Roman" w:cs="Times New Roman"/>
          <w:spacing w:val="2"/>
          <w:lang w:val="en-GB"/>
        </w:rPr>
        <w:t xml:space="preserve"> </w:t>
      </w:r>
      <w:r w:rsidR="002E389E" w:rsidRPr="00154C31">
        <w:rPr>
          <w:rFonts w:ascii="Times New Roman" w:eastAsia="STHupo" w:hAnsi="Times New Roman" w:cs="Times New Roman"/>
          <w:spacing w:val="2"/>
          <w:lang w:val="en-GB"/>
        </w:rPr>
        <w:t>systemic solutions, in accordance with the resources and capacities for other policy instruments as well</w:t>
      </w:r>
      <w:r w:rsidRPr="00154C31">
        <w:rPr>
          <w:rFonts w:ascii="Times New Roman" w:eastAsia="STHupo" w:hAnsi="Times New Roman" w:cs="Times New Roman"/>
          <w:lang w:val="en-GB"/>
        </w:rPr>
        <w:t>.</w:t>
      </w:r>
      <w:r w:rsidRPr="00154C31">
        <w:rPr>
          <w:rStyle w:val="FootnoteReference"/>
          <w:rFonts w:ascii="Times New Roman" w:eastAsia="STHupo" w:hAnsi="Times New Roman" w:cs="Times New Roman"/>
          <w:lang w:val="en-GB"/>
        </w:rPr>
        <w:footnoteReference w:id="45"/>
      </w:r>
      <w:r w:rsidR="002E389E" w:rsidRPr="00154C31">
        <w:rPr>
          <w:rFonts w:ascii="Times New Roman" w:eastAsia="STHupo" w:hAnsi="Times New Roman" w:cs="Times New Roman"/>
          <w:lang w:val="en-GB"/>
        </w:rPr>
        <w:t xml:space="preserve"> </w:t>
      </w:r>
      <w:r w:rsidR="002E389E" w:rsidRPr="00154C31">
        <w:rPr>
          <w:rFonts w:ascii="Times New Roman" w:eastAsia="STHupo" w:hAnsi="Times New Roman" w:cs="Times New Roman"/>
          <w:spacing w:val="2"/>
          <w:lang w:val="en-GB"/>
        </w:rPr>
        <w:t xml:space="preserve">In order to make rational and </w:t>
      </w:r>
      <w:r w:rsidR="00FA65BD">
        <w:rPr>
          <w:rFonts w:ascii="Times New Roman" w:eastAsia="STHupo" w:hAnsi="Times New Roman" w:cs="Times New Roman"/>
          <w:spacing w:val="2"/>
          <w:lang w:val="en-GB"/>
        </w:rPr>
        <w:t>enforceable</w:t>
      </w:r>
      <w:r w:rsidR="00FA65BD" w:rsidRPr="00154C31">
        <w:rPr>
          <w:rFonts w:ascii="Times New Roman" w:eastAsia="STHupo" w:hAnsi="Times New Roman" w:cs="Times New Roman"/>
          <w:spacing w:val="2"/>
          <w:lang w:val="en-GB"/>
        </w:rPr>
        <w:t xml:space="preserve"> </w:t>
      </w:r>
      <w:r w:rsidR="002E389E" w:rsidRPr="00154C31">
        <w:rPr>
          <w:rFonts w:ascii="Times New Roman" w:eastAsia="STHupo" w:hAnsi="Times New Roman" w:cs="Times New Roman"/>
          <w:spacing w:val="2"/>
          <w:lang w:val="en-GB"/>
        </w:rPr>
        <w:t xml:space="preserve">decisions, legal and methodological solutions </w:t>
      </w:r>
      <w:r w:rsidR="00FA65BD">
        <w:rPr>
          <w:rFonts w:ascii="Times New Roman" w:eastAsia="STHupo" w:hAnsi="Times New Roman" w:cs="Times New Roman"/>
          <w:spacing w:val="2"/>
          <w:lang w:val="en-GB"/>
        </w:rPr>
        <w:t>should be further improved to</w:t>
      </w:r>
      <w:r w:rsidR="00FA65BD" w:rsidRPr="00154C31">
        <w:rPr>
          <w:rFonts w:ascii="Times New Roman" w:eastAsia="STHupo" w:hAnsi="Times New Roman" w:cs="Times New Roman"/>
          <w:spacing w:val="2"/>
          <w:lang w:val="en-GB"/>
        </w:rPr>
        <w:t xml:space="preserve"> </w:t>
      </w:r>
      <w:r w:rsidR="002E389E" w:rsidRPr="00154C31">
        <w:rPr>
          <w:rFonts w:ascii="Times New Roman" w:eastAsia="STHupo" w:hAnsi="Times New Roman" w:cs="Times New Roman"/>
          <w:spacing w:val="2"/>
          <w:lang w:val="en-GB"/>
        </w:rPr>
        <w:t>ensur</w:t>
      </w:r>
      <w:r w:rsidR="00FA65BD">
        <w:rPr>
          <w:rFonts w:ascii="Times New Roman" w:eastAsia="STHupo" w:hAnsi="Times New Roman" w:cs="Times New Roman"/>
          <w:spacing w:val="2"/>
          <w:lang w:val="en-GB"/>
        </w:rPr>
        <w:t xml:space="preserve">e </w:t>
      </w:r>
      <w:r w:rsidR="002E389E" w:rsidRPr="00154C31">
        <w:rPr>
          <w:rFonts w:ascii="Times New Roman" w:eastAsia="STHupo" w:hAnsi="Times New Roman" w:cs="Times New Roman"/>
          <w:spacing w:val="2"/>
          <w:lang w:val="en-GB"/>
        </w:rPr>
        <w:t>more consistent application of these instruments in practice at all administrative levels</w:t>
      </w:r>
      <w:r w:rsidR="002E389E" w:rsidRPr="00154C31">
        <w:rPr>
          <w:lang w:val="en-GB"/>
        </w:rPr>
        <w:t xml:space="preserve">, </w:t>
      </w:r>
      <w:r w:rsidR="002E389E" w:rsidRPr="00154C31">
        <w:rPr>
          <w:rFonts w:ascii="Times New Roman" w:eastAsia="STHupo" w:hAnsi="Times New Roman" w:cs="Times New Roman"/>
          <w:spacing w:val="2"/>
          <w:lang w:val="en-GB"/>
        </w:rPr>
        <w:t xml:space="preserve">including measures </w:t>
      </w:r>
      <w:r w:rsidR="00FA65BD">
        <w:rPr>
          <w:rFonts w:ascii="Times New Roman" w:eastAsia="STHupo" w:hAnsi="Times New Roman" w:cs="Times New Roman"/>
          <w:spacing w:val="2"/>
          <w:lang w:val="en-GB"/>
        </w:rPr>
        <w:t>aimed at</w:t>
      </w:r>
      <w:r w:rsidR="00FA65BD" w:rsidRPr="00154C31">
        <w:rPr>
          <w:rFonts w:ascii="Times New Roman" w:eastAsia="STHupo" w:hAnsi="Times New Roman" w:cs="Times New Roman"/>
          <w:spacing w:val="2"/>
          <w:lang w:val="en-GB"/>
        </w:rPr>
        <w:t xml:space="preserve"> improv</w:t>
      </w:r>
      <w:r w:rsidR="00FA65BD">
        <w:rPr>
          <w:rFonts w:ascii="Times New Roman" w:eastAsia="STHupo" w:hAnsi="Times New Roman" w:cs="Times New Roman"/>
          <w:spacing w:val="2"/>
          <w:lang w:val="en-GB"/>
        </w:rPr>
        <w:t>ed</w:t>
      </w:r>
      <w:r w:rsidR="00FA65BD" w:rsidRPr="00154C31">
        <w:rPr>
          <w:rFonts w:ascii="Times New Roman" w:eastAsia="STHupo" w:hAnsi="Times New Roman" w:cs="Times New Roman"/>
          <w:spacing w:val="2"/>
          <w:lang w:val="en-GB"/>
        </w:rPr>
        <w:t xml:space="preserve"> </w:t>
      </w:r>
      <w:r w:rsidR="002E389E" w:rsidRPr="00154C31">
        <w:rPr>
          <w:rFonts w:ascii="Times New Roman" w:eastAsia="STHupo" w:hAnsi="Times New Roman" w:cs="Times New Roman"/>
          <w:spacing w:val="2"/>
          <w:lang w:val="en-GB"/>
        </w:rPr>
        <w:t xml:space="preserve">organisational structure and strengthening </w:t>
      </w:r>
      <w:r w:rsidR="00FA65BD">
        <w:rPr>
          <w:rFonts w:ascii="Times New Roman" w:eastAsia="STHupo" w:hAnsi="Times New Roman" w:cs="Times New Roman"/>
          <w:spacing w:val="2"/>
          <w:lang w:val="en-GB"/>
        </w:rPr>
        <w:t xml:space="preserve">of </w:t>
      </w:r>
      <w:r w:rsidR="002E389E" w:rsidRPr="00154C31">
        <w:rPr>
          <w:rFonts w:ascii="Times New Roman" w:eastAsia="STHupo" w:hAnsi="Times New Roman" w:cs="Times New Roman"/>
          <w:spacing w:val="2"/>
          <w:lang w:val="en-GB"/>
        </w:rPr>
        <w:t>human resources.</w:t>
      </w:r>
    </w:p>
    <w:p w14:paraId="31D989B6" w14:textId="0DDDBD5A" w:rsidR="005B1831" w:rsidRPr="00154C31" w:rsidRDefault="005B1831" w:rsidP="005B1831">
      <w:pPr>
        <w:spacing w:after="0" w:line="289" w:lineRule="auto"/>
        <w:ind w:right="58"/>
        <w:jc w:val="both"/>
        <w:rPr>
          <w:rFonts w:ascii="Times New Roman" w:eastAsia="STHupo" w:hAnsi="Times New Roman" w:cs="Times New Roman"/>
          <w:lang w:val="en-GB"/>
        </w:rPr>
      </w:pPr>
      <w:r w:rsidRPr="00154C31">
        <w:rPr>
          <w:rFonts w:ascii="Times New Roman" w:eastAsia="STHupo" w:hAnsi="Times New Roman" w:cs="Times New Roman"/>
          <w:lang w:val="en-GB"/>
        </w:rPr>
        <w:t xml:space="preserve">Reporting </w:t>
      </w:r>
      <w:r w:rsidR="00FA65BD">
        <w:rPr>
          <w:rFonts w:ascii="Times New Roman" w:eastAsia="STHupo" w:hAnsi="Times New Roman" w:cs="Times New Roman"/>
          <w:lang w:val="en-GB"/>
        </w:rPr>
        <w:t>to</w:t>
      </w:r>
      <w:r w:rsidR="00FA65BD" w:rsidRPr="00154C31">
        <w:rPr>
          <w:rFonts w:ascii="Times New Roman" w:eastAsia="STHupo" w:hAnsi="Times New Roman" w:cs="Times New Roman"/>
          <w:lang w:val="en-GB"/>
        </w:rPr>
        <w:t xml:space="preserve"> decision-makers </w:t>
      </w:r>
      <w:r w:rsidRPr="00154C31">
        <w:rPr>
          <w:rFonts w:ascii="Times New Roman" w:eastAsia="STHupo" w:hAnsi="Times New Roman" w:cs="Times New Roman"/>
          <w:lang w:val="en-GB"/>
        </w:rPr>
        <w:t xml:space="preserve">on the implementation of regulations and regulatory impact </w:t>
      </w:r>
      <w:r w:rsidR="00FA65BD">
        <w:rPr>
          <w:rFonts w:ascii="Times New Roman" w:eastAsia="STHupo" w:hAnsi="Times New Roman" w:cs="Times New Roman"/>
          <w:lang w:val="en-GB"/>
        </w:rPr>
        <w:t>assessments</w:t>
      </w:r>
      <w:r w:rsidR="00FA65BD" w:rsidRPr="00154C31">
        <w:rPr>
          <w:rFonts w:ascii="Times New Roman" w:eastAsia="STHupo" w:hAnsi="Times New Roman" w:cs="Times New Roman"/>
          <w:lang w:val="en-GB"/>
        </w:rPr>
        <w:t xml:space="preserve"> </w:t>
      </w:r>
      <w:r w:rsidR="00FA65BD">
        <w:rPr>
          <w:rFonts w:ascii="Times New Roman" w:eastAsia="STHupo" w:hAnsi="Times New Roman" w:cs="Times New Roman"/>
          <w:lang w:val="en-GB"/>
        </w:rPr>
        <w:t>is</w:t>
      </w:r>
      <w:r w:rsidR="002B1E57" w:rsidRPr="00154C31">
        <w:rPr>
          <w:rFonts w:ascii="Times New Roman" w:eastAsia="STHupo" w:hAnsi="Times New Roman" w:cs="Times New Roman"/>
          <w:lang w:val="en-GB"/>
        </w:rPr>
        <w:t xml:space="preserve"> not recognis</w:t>
      </w:r>
      <w:r w:rsidRPr="00154C31">
        <w:rPr>
          <w:rFonts w:ascii="Times New Roman" w:eastAsia="STHupo" w:hAnsi="Times New Roman" w:cs="Times New Roman"/>
          <w:lang w:val="en-GB"/>
        </w:rPr>
        <w:t xml:space="preserve">ed as </w:t>
      </w:r>
      <w:r w:rsidR="00FA65BD">
        <w:rPr>
          <w:rFonts w:ascii="Times New Roman" w:eastAsia="STHupo" w:hAnsi="Times New Roman" w:cs="Times New Roman"/>
          <w:lang w:val="en-GB"/>
        </w:rPr>
        <w:t xml:space="preserve">a </w:t>
      </w:r>
      <w:r w:rsidRPr="00154C31">
        <w:rPr>
          <w:rFonts w:ascii="Times New Roman" w:eastAsia="STHupo" w:hAnsi="Times New Roman" w:cs="Times New Roman"/>
          <w:lang w:val="en-GB"/>
        </w:rPr>
        <w:t xml:space="preserve">corrective mechanism </w:t>
      </w:r>
      <w:r w:rsidR="00FA65BD">
        <w:rPr>
          <w:rFonts w:ascii="Times New Roman" w:eastAsia="STHupo" w:hAnsi="Times New Roman" w:cs="Times New Roman"/>
          <w:lang w:val="en-GB"/>
        </w:rPr>
        <w:t>in</w:t>
      </w:r>
      <w:r w:rsidR="00FA65BD"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policy</w:t>
      </w:r>
      <w:r w:rsidR="00FA65BD">
        <w:rPr>
          <w:rFonts w:ascii="Times New Roman" w:eastAsia="STHupo" w:hAnsi="Times New Roman" w:cs="Times New Roman"/>
          <w:lang w:val="en-GB"/>
        </w:rPr>
        <w:t>-</w:t>
      </w:r>
      <w:r w:rsidRPr="00154C31">
        <w:rPr>
          <w:rFonts w:ascii="Times New Roman" w:eastAsia="STHupo" w:hAnsi="Times New Roman" w:cs="Times New Roman"/>
          <w:lang w:val="en-GB"/>
        </w:rPr>
        <w:t xml:space="preserve">making and </w:t>
      </w:r>
      <w:r w:rsidR="00FA65BD">
        <w:rPr>
          <w:rFonts w:ascii="Times New Roman" w:eastAsia="STHupo" w:hAnsi="Times New Roman" w:cs="Times New Roman"/>
          <w:lang w:val="en-GB"/>
        </w:rPr>
        <w:t>legislative drafting</w:t>
      </w:r>
      <w:r w:rsidR="00FA65BD"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and</w:t>
      </w:r>
      <w:r w:rsidR="00FA65BD">
        <w:rPr>
          <w:rFonts w:ascii="Times New Roman" w:eastAsia="STHupo" w:hAnsi="Times New Roman" w:cs="Times New Roman"/>
          <w:lang w:val="en-GB"/>
        </w:rPr>
        <w:t xml:space="preserve"> was </w:t>
      </w:r>
      <w:r w:rsidRPr="00154C31">
        <w:rPr>
          <w:rFonts w:ascii="Times New Roman" w:eastAsia="STHupo" w:hAnsi="Times New Roman" w:cs="Times New Roman"/>
          <w:lang w:val="en-GB"/>
        </w:rPr>
        <w:t>thus not established as a regular practice.</w:t>
      </w:r>
      <w:r w:rsidRPr="00154C31">
        <w:rPr>
          <w:rStyle w:val="FootnoteReference"/>
          <w:rFonts w:ascii="Times New Roman" w:eastAsia="STHupo" w:hAnsi="Times New Roman" w:cs="Times New Roman"/>
          <w:lang w:val="en-GB"/>
        </w:rPr>
        <w:footnoteReference w:id="46"/>
      </w:r>
      <w:r w:rsidR="00FA65BD">
        <w:rPr>
          <w:rFonts w:ascii="Times New Roman" w:eastAsia="STHupo" w:hAnsi="Times New Roman" w:cs="Times New Roman"/>
          <w:lang w:val="en-GB"/>
        </w:rPr>
        <w:t xml:space="preserve"> I</w:t>
      </w:r>
      <w:r w:rsidR="00FA65BD" w:rsidRPr="00154C31">
        <w:rPr>
          <w:rFonts w:ascii="Times New Roman" w:eastAsia="STHupo" w:hAnsi="Times New Roman" w:cs="Times New Roman"/>
          <w:lang w:val="en-GB"/>
        </w:rPr>
        <w:t xml:space="preserve">mplementation </w:t>
      </w:r>
      <w:r w:rsidR="00FA65BD">
        <w:rPr>
          <w:rFonts w:ascii="Times New Roman" w:eastAsia="STHupo" w:hAnsi="Times New Roman" w:cs="Times New Roman"/>
          <w:lang w:val="en-GB"/>
        </w:rPr>
        <w:t>m</w:t>
      </w:r>
      <w:r w:rsidR="00FA65BD" w:rsidRPr="00154C31">
        <w:rPr>
          <w:rFonts w:ascii="Times New Roman" w:eastAsia="STHupo" w:hAnsi="Times New Roman" w:cs="Times New Roman"/>
          <w:lang w:val="en-GB"/>
        </w:rPr>
        <w:t xml:space="preserve">onitoring </w:t>
      </w:r>
      <w:r w:rsidR="005605ED">
        <w:rPr>
          <w:rFonts w:ascii="Times New Roman" w:eastAsia="STHupo" w:hAnsi="Times New Roman" w:cs="Times New Roman"/>
          <w:lang w:val="en-GB"/>
        </w:rPr>
        <w:t xml:space="preserve">carried out </w:t>
      </w:r>
      <w:r w:rsidR="00FA65BD">
        <w:rPr>
          <w:rFonts w:ascii="Times New Roman" w:eastAsia="STHupo" w:hAnsi="Times New Roman" w:cs="Times New Roman"/>
          <w:lang w:val="en-GB"/>
        </w:rPr>
        <w:t xml:space="preserve">by </w:t>
      </w:r>
      <w:r w:rsidRPr="00154C31">
        <w:rPr>
          <w:rFonts w:ascii="Times New Roman" w:eastAsia="STHupo" w:hAnsi="Times New Roman" w:cs="Times New Roman"/>
          <w:lang w:val="en-GB"/>
        </w:rPr>
        <w:t xml:space="preserve">competent </w:t>
      </w:r>
      <w:r w:rsidR="005605ED" w:rsidRPr="00154C31">
        <w:rPr>
          <w:rFonts w:ascii="Times New Roman" w:eastAsia="STHupo" w:hAnsi="Times New Roman" w:cs="Times New Roman"/>
          <w:lang w:val="en-GB"/>
        </w:rPr>
        <w:t>authorit</w:t>
      </w:r>
      <w:r w:rsidR="005605ED">
        <w:rPr>
          <w:rFonts w:ascii="Times New Roman" w:eastAsia="STHupo" w:hAnsi="Times New Roman" w:cs="Times New Roman"/>
          <w:lang w:val="en-GB"/>
        </w:rPr>
        <w:t>ies</w:t>
      </w:r>
      <w:r w:rsidR="005605ED"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w:t>
      </w:r>
      <w:r w:rsidR="005605ED" w:rsidRPr="00154C31">
        <w:rPr>
          <w:rFonts w:ascii="Times New Roman" w:eastAsia="STHupo" w:hAnsi="Times New Roman" w:cs="Times New Roman"/>
          <w:lang w:val="en-GB"/>
        </w:rPr>
        <w:t>ministr</w:t>
      </w:r>
      <w:r w:rsidR="005605ED">
        <w:rPr>
          <w:rFonts w:ascii="Times New Roman" w:eastAsia="STHupo" w:hAnsi="Times New Roman" w:cs="Times New Roman"/>
          <w:lang w:val="en-GB"/>
        </w:rPr>
        <w:t>ies</w:t>
      </w:r>
      <w:r w:rsidRPr="00154C31">
        <w:rPr>
          <w:rFonts w:ascii="Times New Roman" w:eastAsia="STHupo" w:hAnsi="Times New Roman" w:cs="Times New Roman"/>
          <w:lang w:val="en-GB"/>
        </w:rPr>
        <w:t xml:space="preserve">) is often focused on implemented activities rather than </w:t>
      </w:r>
      <w:r w:rsidR="005605ED">
        <w:rPr>
          <w:rFonts w:ascii="Times New Roman" w:eastAsia="STHupo" w:hAnsi="Times New Roman" w:cs="Times New Roman"/>
          <w:lang w:val="en-GB"/>
        </w:rPr>
        <w:t>the level of attainment of objectives</w:t>
      </w:r>
      <w:r w:rsidR="002E389E" w:rsidRPr="00154C31">
        <w:rPr>
          <w:rFonts w:ascii="Times New Roman" w:eastAsia="STHupo" w:hAnsi="Times New Roman" w:cs="Times New Roman"/>
          <w:spacing w:val="2"/>
          <w:lang w:val="en-GB"/>
        </w:rPr>
        <w:t xml:space="preserve">. Additionally, </w:t>
      </w:r>
      <w:r w:rsidR="005605ED">
        <w:rPr>
          <w:rFonts w:ascii="Times New Roman" w:eastAsia="STHupo" w:hAnsi="Times New Roman" w:cs="Times New Roman"/>
          <w:spacing w:val="2"/>
          <w:lang w:val="en-GB"/>
        </w:rPr>
        <w:t>the</w:t>
      </w:r>
      <w:r w:rsidRPr="00154C31">
        <w:rPr>
          <w:rFonts w:ascii="Times New Roman" w:eastAsia="STHupo" w:hAnsi="Times New Roman" w:cs="Times New Roman"/>
          <w:spacing w:val="2"/>
          <w:lang w:val="en-GB"/>
        </w:rPr>
        <w:t xml:space="preserve"> practice of regular parliamentary oversight </w:t>
      </w:r>
      <w:r w:rsidR="005605ED">
        <w:rPr>
          <w:rFonts w:ascii="Times New Roman" w:eastAsia="STHupo" w:hAnsi="Times New Roman" w:cs="Times New Roman"/>
          <w:spacing w:val="2"/>
          <w:lang w:val="en-GB"/>
        </w:rPr>
        <w:t xml:space="preserve">is absent in terms of </w:t>
      </w:r>
      <w:r w:rsidRPr="00154C31">
        <w:rPr>
          <w:rFonts w:ascii="Times New Roman" w:eastAsia="STHupo" w:hAnsi="Times New Roman" w:cs="Times New Roman"/>
          <w:spacing w:val="2"/>
          <w:lang w:val="en-GB"/>
        </w:rPr>
        <w:t xml:space="preserve">achievement of </w:t>
      </w:r>
      <w:r w:rsidR="005605ED">
        <w:rPr>
          <w:rFonts w:ascii="Times New Roman" w:eastAsia="STHupo" w:hAnsi="Times New Roman" w:cs="Times New Roman"/>
          <w:spacing w:val="2"/>
          <w:lang w:val="en-GB"/>
        </w:rPr>
        <w:t>objectives</w:t>
      </w:r>
      <w:r w:rsidRPr="00154C31">
        <w:rPr>
          <w:rFonts w:ascii="Times New Roman" w:eastAsia="STHupo" w:hAnsi="Times New Roman" w:cs="Times New Roman"/>
          <w:spacing w:val="2"/>
          <w:lang w:val="en-GB"/>
        </w:rPr>
        <w:t xml:space="preserve"> set </w:t>
      </w:r>
      <w:r w:rsidR="005605ED">
        <w:rPr>
          <w:rFonts w:ascii="Times New Roman" w:eastAsia="STHupo" w:hAnsi="Times New Roman" w:cs="Times New Roman"/>
          <w:spacing w:val="2"/>
          <w:lang w:val="en-GB"/>
        </w:rPr>
        <w:t>out in</w:t>
      </w:r>
      <w:r w:rsidR="005605ED" w:rsidRPr="00154C31">
        <w:rPr>
          <w:rFonts w:ascii="Times New Roman" w:eastAsia="STHupo" w:hAnsi="Times New Roman" w:cs="Times New Roman"/>
          <w:spacing w:val="2"/>
          <w:lang w:val="en-GB"/>
        </w:rPr>
        <w:t xml:space="preserve"> </w:t>
      </w:r>
      <w:r w:rsidRPr="00154C31">
        <w:rPr>
          <w:rFonts w:ascii="Times New Roman" w:eastAsia="STHupo" w:hAnsi="Times New Roman" w:cs="Times New Roman"/>
          <w:spacing w:val="2"/>
          <w:lang w:val="en-GB"/>
        </w:rPr>
        <w:t>adopted regulations. The decision-making process needs to be further developed in order to ensure the transparency and accountability of administrative bodies</w:t>
      </w:r>
      <w:r w:rsidR="005605ED">
        <w:rPr>
          <w:rFonts w:ascii="Times New Roman" w:eastAsia="STHupo" w:hAnsi="Times New Roman" w:cs="Times New Roman"/>
          <w:spacing w:val="2"/>
          <w:lang w:val="en-GB"/>
        </w:rPr>
        <w:t xml:space="preserve"> to</w:t>
      </w:r>
      <w:r w:rsidRPr="00154C31">
        <w:rPr>
          <w:rFonts w:ascii="Times New Roman" w:eastAsia="STHupo" w:hAnsi="Times New Roman" w:cs="Times New Roman"/>
          <w:spacing w:val="2"/>
          <w:lang w:val="en-GB"/>
        </w:rPr>
        <w:t xml:space="preserve"> both </w:t>
      </w:r>
      <w:r w:rsidR="005605ED">
        <w:rPr>
          <w:rFonts w:ascii="Times New Roman" w:eastAsia="STHupo" w:hAnsi="Times New Roman" w:cs="Times New Roman"/>
          <w:spacing w:val="2"/>
          <w:lang w:val="en-GB"/>
        </w:rPr>
        <w:t xml:space="preserve">the </w:t>
      </w:r>
      <w:r w:rsidRPr="00154C31">
        <w:rPr>
          <w:rFonts w:ascii="Times New Roman" w:eastAsia="STHupo" w:hAnsi="Times New Roman" w:cs="Times New Roman"/>
          <w:spacing w:val="2"/>
          <w:lang w:val="en-GB"/>
        </w:rPr>
        <w:t xml:space="preserve">legislative bodies and the public by </w:t>
      </w:r>
      <w:r w:rsidR="002E389E" w:rsidRPr="00154C31">
        <w:rPr>
          <w:rFonts w:ascii="Times New Roman" w:eastAsia="STHupo" w:hAnsi="Times New Roman" w:cs="Times New Roman"/>
          <w:spacing w:val="2"/>
          <w:lang w:val="en-GB"/>
        </w:rPr>
        <w:t xml:space="preserve">promoting cooperation mechanisms </w:t>
      </w:r>
      <w:r w:rsidRPr="00154C31">
        <w:rPr>
          <w:rFonts w:ascii="Times New Roman" w:eastAsia="STHupo" w:hAnsi="Times New Roman" w:cs="Times New Roman"/>
          <w:spacing w:val="2"/>
          <w:lang w:val="en-GB"/>
        </w:rPr>
        <w:t xml:space="preserve">and raising the quality of reporting </w:t>
      </w:r>
      <w:r w:rsidR="005605ED">
        <w:rPr>
          <w:rFonts w:ascii="Times New Roman" w:eastAsia="STHupo" w:hAnsi="Times New Roman" w:cs="Times New Roman"/>
          <w:spacing w:val="2"/>
          <w:lang w:val="en-GB"/>
        </w:rPr>
        <w:t>by</w:t>
      </w:r>
      <w:r w:rsidR="005605ED" w:rsidRPr="00154C31">
        <w:rPr>
          <w:rFonts w:ascii="Times New Roman" w:eastAsia="STHupo" w:hAnsi="Times New Roman" w:cs="Times New Roman"/>
          <w:spacing w:val="2"/>
          <w:lang w:val="en-GB"/>
        </w:rPr>
        <w:t xml:space="preserve"> </w:t>
      </w:r>
      <w:r w:rsidRPr="00154C31">
        <w:rPr>
          <w:rFonts w:ascii="Times New Roman" w:eastAsia="STHupo" w:hAnsi="Times New Roman" w:cs="Times New Roman"/>
          <w:spacing w:val="2"/>
          <w:lang w:val="en-GB"/>
        </w:rPr>
        <w:t xml:space="preserve">focusing on achieved goals and desired policy outcomes </w:t>
      </w:r>
      <w:r w:rsidR="002E389E" w:rsidRPr="00154C31">
        <w:rPr>
          <w:rFonts w:ascii="Times New Roman" w:eastAsia="STHupo" w:hAnsi="Times New Roman" w:cs="Times New Roman"/>
          <w:spacing w:val="2"/>
          <w:lang w:val="en-GB"/>
        </w:rPr>
        <w:t xml:space="preserve">rather than </w:t>
      </w:r>
      <w:r w:rsidRPr="00154C31">
        <w:rPr>
          <w:rFonts w:ascii="Times New Roman" w:eastAsia="STHupo" w:hAnsi="Times New Roman" w:cs="Times New Roman"/>
          <w:spacing w:val="2"/>
          <w:lang w:val="en-GB"/>
        </w:rPr>
        <w:t>implemented activities</w:t>
      </w:r>
      <w:r w:rsidRPr="00154C31">
        <w:rPr>
          <w:rFonts w:ascii="Times New Roman" w:eastAsia="STHupo" w:hAnsi="Times New Roman" w:cs="Times New Roman"/>
          <w:w w:val="103"/>
          <w:lang w:val="en-GB"/>
        </w:rPr>
        <w:t>.</w:t>
      </w:r>
    </w:p>
    <w:p w14:paraId="0184DF7E" w14:textId="77777777" w:rsidR="005B1831" w:rsidRPr="00154C31" w:rsidRDefault="005B1831" w:rsidP="005B1831">
      <w:pPr>
        <w:spacing w:after="0"/>
        <w:jc w:val="both"/>
        <w:rPr>
          <w:rFonts w:ascii="Times New Roman" w:eastAsia="STHupo" w:hAnsi="Times New Roman" w:cs="Times New Roman"/>
          <w:lang w:val="en-GB"/>
        </w:rPr>
      </w:pPr>
    </w:p>
    <w:p w14:paraId="617E861D" w14:textId="7092E794" w:rsidR="005B1831" w:rsidRPr="00154C31" w:rsidRDefault="005B1831" w:rsidP="00511860">
      <w:pPr>
        <w:spacing w:before="48" w:after="0" w:line="240" w:lineRule="auto"/>
        <w:ind w:right="-20"/>
        <w:rPr>
          <w:rFonts w:ascii="Times New Roman" w:eastAsia="STHupo" w:hAnsi="Times New Roman" w:cs="Times New Roman"/>
          <w:color w:val="2E74B5" w:themeColor="accent1" w:themeShade="BF"/>
          <w:lang w:val="en-GB"/>
        </w:rPr>
      </w:pPr>
      <w:r w:rsidRPr="00154C31">
        <w:rPr>
          <w:rFonts w:ascii="Times New Roman" w:eastAsia="STHupo" w:hAnsi="Times New Roman" w:cs="Times New Roman"/>
          <w:color w:val="2E74B5" w:themeColor="accent1" w:themeShade="BF"/>
          <w:spacing w:val="20"/>
          <w:lang w:val="en-GB"/>
        </w:rPr>
        <w:t>5.1.</w:t>
      </w:r>
      <w:r w:rsidRPr="00154C31">
        <w:rPr>
          <w:rFonts w:ascii="Times New Roman" w:eastAsia="STHupo" w:hAnsi="Times New Roman" w:cs="Times New Roman"/>
          <w:color w:val="2E74B5" w:themeColor="accent1" w:themeShade="BF"/>
          <w:lang w:val="en-GB"/>
        </w:rPr>
        <w:t xml:space="preserve">2. </w:t>
      </w:r>
      <w:r w:rsidRPr="00154C31">
        <w:rPr>
          <w:rFonts w:ascii="Times New Roman" w:eastAsia="STHupo" w:hAnsi="Times New Roman" w:cs="Times New Roman"/>
          <w:color w:val="2E74B5" w:themeColor="accent1" w:themeShade="BF"/>
          <w:spacing w:val="20"/>
          <w:lang w:val="en-GB"/>
        </w:rPr>
        <w:t>Specific objective</w:t>
      </w:r>
      <w:r w:rsidR="009D0D90" w:rsidRPr="00154C31">
        <w:rPr>
          <w:rFonts w:ascii="Times New Roman" w:eastAsia="STHupo" w:hAnsi="Times New Roman" w:cs="Times New Roman"/>
          <w:color w:val="2E74B5" w:themeColor="accent1" w:themeShade="BF"/>
          <w:spacing w:val="20"/>
          <w:lang w:val="en-GB"/>
        </w:rPr>
        <w:t xml:space="preserve"> for the </w:t>
      </w:r>
      <w:r w:rsidR="005605ED" w:rsidRPr="00154C31">
        <w:rPr>
          <w:rFonts w:ascii="Times New Roman" w:eastAsia="STHupo" w:hAnsi="Times New Roman" w:cs="Times New Roman"/>
          <w:color w:val="2E74B5" w:themeColor="accent1" w:themeShade="BF"/>
          <w:spacing w:val="20"/>
          <w:lang w:val="en-GB"/>
        </w:rPr>
        <w:t xml:space="preserve">Policy Development and Coordination </w:t>
      </w:r>
      <w:r w:rsidR="009D0D90" w:rsidRPr="00154C31">
        <w:rPr>
          <w:rFonts w:ascii="Times New Roman" w:eastAsia="STHupo" w:hAnsi="Times New Roman" w:cs="Times New Roman"/>
          <w:color w:val="2E74B5" w:themeColor="accent1" w:themeShade="BF"/>
          <w:spacing w:val="20"/>
          <w:lang w:val="en-GB"/>
        </w:rPr>
        <w:t xml:space="preserve">reform area </w:t>
      </w:r>
    </w:p>
    <w:p w14:paraId="4DEC0038" w14:textId="77777777" w:rsidR="005B1831" w:rsidRPr="00154C31" w:rsidRDefault="005B1831" w:rsidP="005B1831">
      <w:pPr>
        <w:spacing w:before="2" w:after="0" w:line="120" w:lineRule="exact"/>
        <w:rPr>
          <w:rFonts w:ascii="Times New Roman" w:eastAsia="STHupo" w:hAnsi="Times New Roman" w:cs="Times New Roman"/>
          <w:lang w:val="en-GB"/>
        </w:rPr>
      </w:pPr>
    </w:p>
    <w:p w14:paraId="71D1490B" w14:textId="77777777" w:rsidR="005B1831" w:rsidRPr="00154C31" w:rsidRDefault="005B1831" w:rsidP="005B1831">
      <w:pPr>
        <w:spacing w:after="0" w:line="200" w:lineRule="exact"/>
        <w:rPr>
          <w:rFonts w:ascii="Times New Roman" w:eastAsia="STHupo" w:hAnsi="Times New Roman" w:cs="Times New Roman"/>
          <w:lang w:val="en-GB"/>
        </w:rPr>
      </w:pPr>
    </w:p>
    <w:p w14:paraId="04EC2FFF" w14:textId="5F514328" w:rsidR="005B1831" w:rsidRPr="00154C31" w:rsidRDefault="005B1831" w:rsidP="005B1831">
      <w:pPr>
        <w:spacing w:after="0" w:line="274" w:lineRule="auto"/>
        <w:ind w:left="116" w:right="58"/>
        <w:jc w:val="both"/>
        <w:rPr>
          <w:rFonts w:ascii="Times New Roman" w:eastAsia="STHupo" w:hAnsi="Times New Roman" w:cs="Times New Roman"/>
          <w:lang w:val="en-GB"/>
        </w:rPr>
      </w:pPr>
      <w:r w:rsidRPr="00154C31">
        <w:rPr>
          <w:rFonts w:ascii="Times New Roman" w:eastAsia="STHupo" w:hAnsi="Times New Roman" w:cs="Times New Roman"/>
          <w:b/>
          <w:bCs/>
          <w:spacing w:val="1"/>
          <w:lang w:val="en-GB"/>
        </w:rPr>
        <w:t xml:space="preserve">Strengthening </w:t>
      </w:r>
      <w:r w:rsidR="005605ED">
        <w:rPr>
          <w:rFonts w:ascii="Times New Roman" w:eastAsia="STHupo" w:hAnsi="Times New Roman" w:cs="Times New Roman"/>
          <w:b/>
          <w:bCs/>
          <w:spacing w:val="1"/>
          <w:lang w:val="en-GB"/>
        </w:rPr>
        <w:t xml:space="preserve">the </w:t>
      </w:r>
      <w:r w:rsidRPr="00154C31">
        <w:rPr>
          <w:rFonts w:ascii="Times New Roman" w:eastAsia="STHupo" w:hAnsi="Times New Roman" w:cs="Times New Roman"/>
          <w:b/>
          <w:bCs/>
          <w:spacing w:val="1"/>
          <w:lang w:val="en-GB"/>
        </w:rPr>
        <w:t xml:space="preserve">coherence, participation, efficiency, control and transparency </w:t>
      </w:r>
      <w:r w:rsidR="005605ED">
        <w:rPr>
          <w:rFonts w:ascii="Times New Roman" w:eastAsia="STHupo" w:hAnsi="Times New Roman" w:cs="Times New Roman"/>
          <w:b/>
          <w:bCs/>
          <w:spacing w:val="1"/>
          <w:lang w:val="en-GB"/>
        </w:rPr>
        <w:t>of</w:t>
      </w:r>
      <w:r w:rsidR="005605ED" w:rsidRPr="00154C31">
        <w:rPr>
          <w:rFonts w:ascii="Times New Roman" w:eastAsia="STHupo" w:hAnsi="Times New Roman" w:cs="Times New Roman"/>
          <w:b/>
          <w:bCs/>
          <w:spacing w:val="1"/>
          <w:lang w:val="en-GB"/>
        </w:rPr>
        <w:t xml:space="preserve"> </w:t>
      </w:r>
      <w:r w:rsidRPr="00154C31">
        <w:rPr>
          <w:rFonts w:ascii="Times New Roman" w:eastAsia="STHupo" w:hAnsi="Times New Roman" w:cs="Times New Roman"/>
          <w:b/>
          <w:bCs/>
          <w:spacing w:val="1"/>
          <w:lang w:val="en-GB"/>
        </w:rPr>
        <w:t xml:space="preserve">the development management system and the </w:t>
      </w:r>
      <w:r w:rsidR="005605ED" w:rsidRPr="00154C31">
        <w:rPr>
          <w:rFonts w:ascii="Times New Roman" w:eastAsia="STHupo" w:hAnsi="Times New Roman" w:cs="Times New Roman"/>
          <w:b/>
          <w:bCs/>
          <w:spacing w:val="1"/>
          <w:lang w:val="en-GB"/>
        </w:rPr>
        <w:t xml:space="preserve">public administration </w:t>
      </w:r>
      <w:r w:rsidRPr="00154C31">
        <w:rPr>
          <w:rFonts w:ascii="Times New Roman" w:eastAsia="STHupo" w:hAnsi="Times New Roman" w:cs="Times New Roman"/>
          <w:b/>
          <w:bCs/>
          <w:spacing w:val="1"/>
          <w:lang w:val="en-GB"/>
        </w:rPr>
        <w:t xml:space="preserve">decision-making process </w:t>
      </w:r>
    </w:p>
    <w:p w14:paraId="73FA0CFF" w14:textId="77777777" w:rsidR="005B1831" w:rsidRPr="00154C31" w:rsidRDefault="005B1831" w:rsidP="005B1831">
      <w:pPr>
        <w:spacing w:before="4" w:after="0" w:line="150" w:lineRule="exact"/>
        <w:rPr>
          <w:rFonts w:ascii="Times New Roman" w:eastAsia="STHupo" w:hAnsi="Times New Roman" w:cs="Times New Roman"/>
          <w:lang w:val="en-GB"/>
        </w:rPr>
      </w:pPr>
    </w:p>
    <w:tbl>
      <w:tblPr>
        <w:tblStyle w:val="TableGrid"/>
        <w:tblW w:w="0" w:type="auto"/>
        <w:tblLook w:val="04A0" w:firstRow="1" w:lastRow="0" w:firstColumn="1" w:lastColumn="0" w:noHBand="0" w:noVBand="1"/>
      </w:tblPr>
      <w:tblGrid>
        <w:gridCol w:w="3095"/>
        <w:gridCol w:w="3095"/>
        <w:gridCol w:w="3096"/>
      </w:tblGrid>
      <w:tr w:rsidR="005B1831" w:rsidRPr="00154C31" w14:paraId="2821CC62" w14:textId="77777777" w:rsidTr="005B1831">
        <w:tc>
          <w:tcPr>
            <w:tcW w:w="3095" w:type="dxa"/>
          </w:tcPr>
          <w:p w14:paraId="5AD177CA" w14:textId="77777777" w:rsidR="005B1831" w:rsidRPr="00154C31" w:rsidRDefault="005B1831" w:rsidP="005B1831">
            <w:pPr>
              <w:spacing w:line="274" w:lineRule="auto"/>
              <w:ind w:left="116" w:right="58"/>
              <w:jc w:val="center"/>
              <w:rPr>
                <w:rFonts w:ascii="Times New Roman" w:eastAsia="STHupo" w:hAnsi="Times New Roman" w:cs="Times New Roman"/>
                <w:b/>
                <w:bCs/>
                <w:w w:val="103"/>
                <w:sz w:val="24"/>
                <w:szCs w:val="24"/>
                <w:lang w:val="en-GB"/>
              </w:rPr>
            </w:pPr>
            <w:r w:rsidRPr="00154C31">
              <w:rPr>
                <w:rFonts w:ascii="Times New Roman" w:eastAsia="STHupo" w:hAnsi="Times New Roman" w:cs="Times New Roman"/>
                <w:b/>
                <w:bCs/>
                <w:w w:val="103"/>
                <w:sz w:val="24"/>
                <w:szCs w:val="24"/>
                <w:lang w:val="en-GB"/>
              </w:rPr>
              <w:t>Indicators</w:t>
            </w:r>
          </w:p>
        </w:tc>
        <w:tc>
          <w:tcPr>
            <w:tcW w:w="3095" w:type="dxa"/>
          </w:tcPr>
          <w:p w14:paraId="30ED629D" w14:textId="77777777" w:rsidR="005B1831" w:rsidRPr="00154C31" w:rsidRDefault="005B1831" w:rsidP="005B1831">
            <w:pPr>
              <w:spacing w:line="274" w:lineRule="auto"/>
              <w:ind w:left="116" w:right="58"/>
              <w:jc w:val="center"/>
              <w:rPr>
                <w:rFonts w:ascii="Times New Roman" w:eastAsia="STHupo" w:hAnsi="Times New Roman" w:cs="Times New Roman"/>
                <w:b/>
                <w:bCs/>
                <w:w w:val="103"/>
                <w:sz w:val="24"/>
                <w:szCs w:val="24"/>
                <w:lang w:val="en-GB"/>
              </w:rPr>
            </w:pPr>
            <w:r w:rsidRPr="00154C31">
              <w:rPr>
                <w:rFonts w:ascii="Times New Roman" w:eastAsia="STHupo" w:hAnsi="Times New Roman" w:cs="Times New Roman"/>
                <w:b/>
                <w:bCs/>
                <w:w w:val="103"/>
                <w:sz w:val="24"/>
                <w:szCs w:val="24"/>
                <w:lang w:val="en-GB"/>
              </w:rPr>
              <w:t>Baseline value</w:t>
            </w:r>
          </w:p>
        </w:tc>
        <w:tc>
          <w:tcPr>
            <w:tcW w:w="3096" w:type="dxa"/>
          </w:tcPr>
          <w:p w14:paraId="1DECFFE6" w14:textId="77777777" w:rsidR="005B1831" w:rsidRPr="00154C31" w:rsidRDefault="005B1831" w:rsidP="005B1831">
            <w:pPr>
              <w:spacing w:line="274" w:lineRule="auto"/>
              <w:ind w:left="116" w:right="58"/>
              <w:jc w:val="center"/>
              <w:rPr>
                <w:rFonts w:ascii="Times New Roman" w:eastAsia="STHupo" w:hAnsi="Times New Roman" w:cs="Times New Roman"/>
                <w:b/>
                <w:bCs/>
                <w:w w:val="103"/>
                <w:sz w:val="24"/>
                <w:szCs w:val="24"/>
                <w:lang w:val="en-GB"/>
              </w:rPr>
            </w:pPr>
            <w:r w:rsidRPr="00154C31">
              <w:rPr>
                <w:rFonts w:ascii="Times New Roman" w:eastAsia="STHupo" w:hAnsi="Times New Roman" w:cs="Times New Roman"/>
                <w:b/>
                <w:bCs/>
                <w:w w:val="103"/>
                <w:sz w:val="24"/>
                <w:szCs w:val="24"/>
                <w:lang w:val="en-GB"/>
              </w:rPr>
              <w:t>Target value</w:t>
            </w:r>
          </w:p>
        </w:tc>
      </w:tr>
      <w:tr w:rsidR="005B1831" w:rsidRPr="00154C31" w14:paraId="765643B1" w14:textId="77777777" w:rsidTr="005B1831">
        <w:tc>
          <w:tcPr>
            <w:tcW w:w="3095" w:type="dxa"/>
          </w:tcPr>
          <w:p w14:paraId="33AA9D6D" w14:textId="77777777" w:rsidR="005B1831" w:rsidRPr="00154C31" w:rsidRDefault="005B1831" w:rsidP="005B1831">
            <w:pPr>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Government effectiveness</w:t>
            </w:r>
          </w:p>
          <w:p w14:paraId="33661F90" w14:textId="77777777" w:rsidR="005B1831" w:rsidRPr="00154C31" w:rsidRDefault="005B1831" w:rsidP="005B1831">
            <w:pPr>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(Percentile rank)</w:t>
            </w:r>
            <w:r w:rsidRPr="00154C31">
              <w:rPr>
                <w:rStyle w:val="FootnoteReference"/>
                <w:rFonts w:ascii="Times New Roman" w:eastAsia="STHupo" w:hAnsi="Times New Roman" w:cs="Times New Roman"/>
                <w:sz w:val="24"/>
                <w:szCs w:val="24"/>
                <w:lang w:val="en-GB"/>
              </w:rPr>
              <w:t xml:space="preserve"> </w:t>
            </w:r>
            <w:r w:rsidRPr="00154C31">
              <w:rPr>
                <w:rStyle w:val="FootnoteReference"/>
                <w:rFonts w:ascii="Times New Roman" w:eastAsia="STHupo" w:hAnsi="Times New Roman" w:cs="Times New Roman"/>
                <w:sz w:val="24"/>
                <w:szCs w:val="24"/>
                <w:lang w:val="en-GB"/>
              </w:rPr>
              <w:footnoteReference w:id="47"/>
            </w:r>
          </w:p>
          <w:p w14:paraId="6FD59D4B" w14:textId="77777777" w:rsidR="005B1831" w:rsidRPr="00154C31" w:rsidRDefault="005B1831" w:rsidP="005B1831">
            <w:pPr>
              <w:spacing w:line="274" w:lineRule="auto"/>
              <w:ind w:left="116" w:right="58"/>
              <w:jc w:val="both"/>
              <w:rPr>
                <w:rFonts w:ascii="Times New Roman" w:eastAsia="STHupo" w:hAnsi="Times New Roman" w:cs="Times New Roman"/>
                <w:b/>
                <w:bCs/>
                <w:w w:val="103"/>
                <w:sz w:val="24"/>
                <w:szCs w:val="24"/>
                <w:lang w:val="en-GB"/>
              </w:rPr>
            </w:pPr>
          </w:p>
        </w:tc>
        <w:tc>
          <w:tcPr>
            <w:tcW w:w="3095" w:type="dxa"/>
          </w:tcPr>
          <w:p w14:paraId="7100391C" w14:textId="77777777" w:rsidR="005B1831" w:rsidRPr="00154C31" w:rsidRDefault="005B1831" w:rsidP="005B1831">
            <w:pPr>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(2016)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37.98</w:t>
            </w:r>
          </w:p>
          <w:p w14:paraId="309BD28C" w14:textId="77777777" w:rsidR="005B1831" w:rsidRPr="00154C31" w:rsidRDefault="005B1831" w:rsidP="005B1831">
            <w:pPr>
              <w:jc w:val="center"/>
              <w:rPr>
                <w:rFonts w:ascii="Times New Roman" w:eastAsia="STHupo" w:hAnsi="Times New Roman" w:cs="Times New Roman"/>
                <w:sz w:val="24"/>
                <w:szCs w:val="24"/>
                <w:lang w:val="en-GB"/>
              </w:rPr>
            </w:pPr>
          </w:p>
          <w:p w14:paraId="64E90393" w14:textId="77777777" w:rsidR="005B1831" w:rsidRPr="00154C31" w:rsidRDefault="005B1831" w:rsidP="005B1831">
            <w:pPr>
              <w:spacing w:line="274" w:lineRule="auto"/>
              <w:ind w:left="116" w:right="58"/>
              <w:jc w:val="center"/>
              <w:rPr>
                <w:rFonts w:ascii="Times New Roman" w:eastAsia="STHupo" w:hAnsi="Times New Roman" w:cs="Times New Roman"/>
                <w:b/>
                <w:bCs/>
                <w:w w:val="103"/>
                <w:sz w:val="24"/>
                <w:szCs w:val="24"/>
                <w:lang w:val="en-GB"/>
              </w:rPr>
            </w:pPr>
          </w:p>
        </w:tc>
        <w:tc>
          <w:tcPr>
            <w:tcW w:w="3096" w:type="dxa"/>
          </w:tcPr>
          <w:p w14:paraId="5A3AF984" w14:textId="77777777" w:rsidR="005B1831" w:rsidRPr="00154C31" w:rsidRDefault="00842081" w:rsidP="005B1831">
            <w:pPr>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(2022) </w:t>
            </w:r>
            <w:r w:rsidR="005B1831" w:rsidRPr="00154C31">
              <w:rPr>
                <w:rFonts w:ascii="Times New Roman" w:eastAsia="Calibri" w:hAnsi="Times New Roman" w:cs="Times New Roman"/>
                <w:sz w:val="24"/>
                <w:szCs w:val="24"/>
                <w:lang w:val="en-GB"/>
              </w:rPr>
              <w:t>–</w:t>
            </w:r>
            <w:r w:rsidR="005B1831" w:rsidRPr="00154C31">
              <w:rPr>
                <w:rFonts w:ascii="Times New Roman" w:eastAsia="STHupo" w:hAnsi="Times New Roman" w:cs="Times New Roman"/>
                <w:sz w:val="24"/>
                <w:szCs w:val="24"/>
                <w:lang w:val="en-GB"/>
              </w:rPr>
              <w:t xml:space="preserve"> 42.00</w:t>
            </w:r>
          </w:p>
          <w:p w14:paraId="23831200" w14:textId="77777777" w:rsidR="005B1831" w:rsidRPr="00154C31" w:rsidRDefault="005B1831" w:rsidP="005B1831">
            <w:pPr>
              <w:spacing w:line="274" w:lineRule="auto"/>
              <w:ind w:left="116" w:right="58"/>
              <w:jc w:val="center"/>
              <w:rPr>
                <w:rFonts w:ascii="Times New Roman" w:eastAsia="STHupo" w:hAnsi="Times New Roman" w:cs="Times New Roman"/>
                <w:b/>
                <w:bCs/>
                <w:w w:val="103"/>
                <w:sz w:val="24"/>
                <w:szCs w:val="24"/>
                <w:lang w:val="en-GB"/>
              </w:rPr>
            </w:pPr>
          </w:p>
        </w:tc>
      </w:tr>
      <w:tr w:rsidR="005B1831" w:rsidRPr="00154C31" w14:paraId="7FBD9BFA" w14:textId="77777777" w:rsidTr="005B1831">
        <w:tc>
          <w:tcPr>
            <w:tcW w:w="3095" w:type="dxa"/>
          </w:tcPr>
          <w:p w14:paraId="666FD842" w14:textId="77777777" w:rsidR="005B1831" w:rsidRPr="00154C31" w:rsidRDefault="005B1831" w:rsidP="005B1831">
            <w:pPr>
              <w:autoSpaceDE w:val="0"/>
              <w:autoSpaceDN w:val="0"/>
              <w:adjustRightInd w:val="0"/>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Regulatory quality</w:t>
            </w:r>
          </w:p>
          <w:p w14:paraId="6BC838A9" w14:textId="77777777" w:rsidR="005B1831" w:rsidRPr="00154C31" w:rsidRDefault="005B1831" w:rsidP="005B1831">
            <w:pPr>
              <w:autoSpaceDE w:val="0"/>
              <w:autoSpaceDN w:val="0"/>
              <w:adjustRightInd w:val="0"/>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(Percentile rank)</w:t>
            </w:r>
            <w:r w:rsidRPr="00154C31">
              <w:rPr>
                <w:rStyle w:val="FootnoteReference"/>
                <w:rFonts w:ascii="Times New Roman" w:eastAsia="STHupo" w:hAnsi="Times New Roman" w:cs="Times New Roman"/>
                <w:sz w:val="24"/>
                <w:szCs w:val="24"/>
                <w:lang w:val="en-GB"/>
              </w:rPr>
              <w:footnoteReference w:id="48"/>
            </w:r>
          </w:p>
          <w:p w14:paraId="7B329FAE" w14:textId="77777777" w:rsidR="005B1831" w:rsidRPr="00154C31" w:rsidRDefault="005B1831" w:rsidP="005B1831">
            <w:pPr>
              <w:spacing w:line="274" w:lineRule="auto"/>
              <w:ind w:left="116" w:right="58"/>
              <w:jc w:val="both"/>
              <w:rPr>
                <w:rFonts w:ascii="Times New Roman" w:eastAsia="STHupo" w:hAnsi="Times New Roman" w:cs="Times New Roman"/>
                <w:b/>
                <w:bCs/>
                <w:w w:val="103"/>
                <w:sz w:val="24"/>
                <w:szCs w:val="24"/>
                <w:lang w:val="en-GB"/>
              </w:rPr>
            </w:pPr>
          </w:p>
        </w:tc>
        <w:tc>
          <w:tcPr>
            <w:tcW w:w="3095" w:type="dxa"/>
          </w:tcPr>
          <w:p w14:paraId="6024D2D1" w14:textId="77777777" w:rsidR="005B1831" w:rsidRPr="00154C31" w:rsidRDefault="005B1831" w:rsidP="005B1831">
            <w:pPr>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(2016)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48.56</w:t>
            </w:r>
          </w:p>
          <w:p w14:paraId="7FB87875" w14:textId="77777777" w:rsidR="005B1831" w:rsidRPr="00154C31" w:rsidRDefault="005B1831" w:rsidP="005B1831">
            <w:pPr>
              <w:jc w:val="center"/>
              <w:rPr>
                <w:rFonts w:ascii="Times New Roman" w:eastAsia="STHupo" w:hAnsi="Times New Roman" w:cs="Times New Roman"/>
                <w:b/>
                <w:bCs/>
                <w:w w:val="103"/>
                <w:sz w:val="24"/>
                <w:szCs w:val="24"/>
                <w:lang w:val="en-GB"/>
              </w:rPr>
            </w:pPr>
          </w:p>
        </w:tc>
        <w:tc>
          <w:tcPr>
            <w:tcW w:w="3096" w:type="dxa"/>
          </w:tcPr>
          <w:p w14:paraId="62F22D38" w14:textId="77777777" w:rsidR="005B1831" w:rsidRPr="00154C31" w:rsidRDefault="005B1831" w:rsidP="005B1831">
            <w:pPr>
              <w:jc w:val="center"/>
              <w:rPr>
                <w:rFonts w:ascii="Times New Roman" w:eastAsia="STHupo" w:hAnsi="Times New Roman" w:cs="Times New Roman"/>
                <w:b/>
                <w:bCs/>
                <w:w w:val="103"/>
                <w:sz w:val="24"/>
                <w:szCs w:val="24"/>
                <w:lang w:val="en-GB"/>
              </w:rPr>
            </w:pPr>
            <w:r w:rsidRPr="00154C31">
              <w:rPr>
                <w:rFonts w:ascii="Times New Roman" w:eastAsia="STHupo" w:hAnsi="Times New Roman" w:cs="Times New Roman"/>
                <w:sz w:val="24"/>
                <w:szCs w:val="24"/>
                <w:lang w:val="en-GB"/>
              </w:rPr>
              <w:t xml:space="preserve">(2022)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56</w:t>
            </w:r>
          </w:p>
        </w:tc>
      </w:tr>
      <w:tr w:rsidR="005B1831" w:rsidRPr="00154C31" w14:paraId="495CD627" w14:textId="77777777" w:rsidTr="005B1831">
        <w:tc>
          <w:tcPr>
            <w:tcW w:w="3095" w:type="dxa"/>
          </w:tcPr>
          <w:p w14:paraId="2815AF79" w14:textId="77777777" w:rsidR="005B1831" w:rsidRPr="00154C31" w:rsidRDefault="005B1831" w:rsidP="005B1831">
            <w:pPr>
              <w:autoSpaceDE w:val="0"/>
              <w:autoSpaceDN w:val="0"/>
              <w:adjustRightInd w:val="0"/>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lastRenderedPageBreak/>
              <w:t>Information on laws and regulations</w:t>
            </w:r>
          </w:p>
          <w:p w14:paraId="62F96CED" w14:textId="4B8A4A32" w:rsidR="005B1831" w:rsidRPr="00154C31" w:rsidRDefault="005B1831" w:rsidP="005B1831">
            <w:pPr>
              <w:autoSpaceDE w:val="0"/>
              <w:autoSpaceDN w:val="0"/>
              <w:adjustRightInd w:val="0"/>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of those who strongly agree or agree)</w:t>
            </w:r>
          </w:p>
          <w:p w14:paraId="15D4B43D" w14:textId="77777777" w:rsidR="005B1831" w:rsidRPr="00154C31" w:rsidRDefault="005B1831" w:rsidP="005B1831">
            <w:pPr>
              <w:autoSpaceDE w:val="0"/>
              <w:autoSpaceDN w:val="0"/>
              <w:adjustRightInd w:val="0"/>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Balkan Barometer</w:t>
            </w:r>
            <w:r w:rsidRPr="00154C31">
              <w:rPr>
                <w:rStyle w:val="FootnoteReference"/>
                <w:rFonts w:ascii="Times New Roman" w:eastAsia="STHupo" w:hAnsi="Times New Roman" w:cs="Times New Roman"/>
                <w:sz w:val="24"/>
                <w:szCs w:val="24"/>
                <w:lang w:val="en-GB"/>
              </w:rPr>
              <w:footnoteReference w:id="49"/>
            </w:r>
          </w:p>
        </w:tc>
        <w:tc>
          <w:tcPr>
            <w:tcW w:w="3095" w:type="dxa"/>
          </w:tcPr>
          <w:p w14:paraId="1C135078" w14:textId="134D32E3" w:rsidR="005B1831" w:rsidRPr="00154C31" w:rsidRDefault="005B1831" w:rsidP="005B1831">
            <w:pPr>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(2017)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Baseline value for those who strongly agree or agree)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43%</w:t>
            </w:r>
          </w:p>
          <w:p w14:paraId="2C02C9F0" w14:textId="77777777" w:rsidR="005B1831" w:rsidRPr="00154C31" w:rsidRDefault="005B1831" w:rsidP="005B1831">
            <w:pPr>
              <w:jc w:val="center"/>
              <w:rPr>
                <w:rFonts w:ascii="Times New Roman" w:eastAsia="STHupo" w:hAnsi="Times New Roman" w:cs="Times New Roman"/>
                <w:sz w:val="24"/>
                <w:szCs w:val="24"/>
                <w:lang w:val="en-GB"/>
              </w:rPr>
            </w:pPr>
          </w:p>
        </w:tc>
        <w:tc>
          <w:tcPr>
            <w:tcW w:w="3096" w:type="dxa"/>
          </w:tcPr>
          <w:p w14:paraId="0209B476" w14:textId="77777777" w:rsidR="005B1831" w:rsidRPr="00154C31" w:rsidRDefault="005B1831" w:rsidP="005B1831">
            <w:pPr>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(2022)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60%</w:t>
            </w:r>
          </w:p>
        </w:tc>
      </w:tr>
    </w:tbl>
    <w:p w14:paraId="0990745C" w14:textId="77777777" w:rsidR="0071591F" w:rsidRPr="00154C31" w:rsidRDefault="0071591F" w:rsidP="00842081">
      <w:pPr>
        <w:spacing w:after="0" w:line="240" w:lineRule="auto"/>
        <w:ind w:right="-20"/>
        <w:rPr>
          <w:rFonts w:ascii="Times New Roman" w:eastAsia="STHupo" w:hAnsi="Times New Roman" w:cs="Times New Roman"/>
          <w:color w:val="1F4D78"/>
          <w:spacing w:val="20"/>
          <w:lang w:val="en-GB"/>
        </w:rPr>
      </w:pPr>
    </w:p>
    <w:p w14:paraId="05CC9DE8" w14:textId="2C01DA5F" w:rsidR="00FD27A0" w:rsidRPr="00154C31" w:rsidRDefault="00FD27A0" w:rsidP="00511860">
      <w:pPr>
        <w:spacing w:after="0" w:line="240" w:lineRule="auto"/>
        <w:ind w:right="-20"/>
        <w:rPr>
          <w:rFonts w:ascii="Times New Roman" w:eastAsia="STHupo" w:hAnsi="Times New Roman" w:cs="Times New Roman"/>
          <w:color w:val="2E74B5" w:themeColor="accent1" w:themeShade="BF"/>
          <w:spacing w:val="20"/>
          <w:lang w:val="en-GB"/>
        </w:rPr>
      </w:pPr>
      <w:r w:rsidRPr="00154C31">
        <w:rPr>
          <w:rFonts w:ascii="Times New Roman" w:eastAsia="STHupo" w:hAnsi="Times New Roman" w:cs="Times New Roman"/>
          <w:color w:val="2E74B5" w:themeColor="accent1" w:themeShade="BF"/>
          <w:spacing w:val="20"/>
          <w:lang w:val="en-GB"/>
        </w:rPr>
        <w:t>5.1.3.</w:t>
      </w:r>
      <w:r w:rsidR="00FE6137" w:rsidRPr="00154C31">
        <w:rPr>
          <w:rFonts w:ascii="Times New Roman" w:eastAsia="STHupo" w:hAnsi="Times New Roman" w:cs="Times New Roman"/>
          <w:color w:val="2E74B5" w:themeColor="accent1" w:themeShade="BF"/>
          <w:spacing w:val="20"/>
          <w:lang w:val="en-GB"/>
        </w:rPr>
        <w:t xml:space="preserve"> </w:t>
      </w:r>
      <w:r w:rsidRPr="00154C31">
        <w:rPr>
          <w:rFonts w:ascii="Times New Roman" w:eastAsia="STHupo" w:hAnsi="Times New Roman" w:cs="Times New Roman"/>
          <w:color w:val="2E74B5" w:themeColor="accent1" w:themeShade="BF"/>
          <w:spacing w:val="20"/>
          <w:lang w:val="en-GB"/>
        </w:rPr>
        <w:t xml:space="preserve"> Measures </w:t>
      </w:r>
    </w:p>
    <w:p w14:paraId="15D26E67" w14:textId="77777777" w:rsidR="00FD27A0" w:rsidRPr="00154C31" w:rsidRDefault="00FD27A0" w:rsidP="00FD27A0">
      <w:pPr>
        <w:spacing w:before="2" w:after="0" w:line="120" w:lineRule="exact"/>
        <w:rPr>
          <w:rFonts w:ascii="Times New Roman" w:eastAsia="STHupo" w:hAnsi="Times New Roman" w:cs="Times New Roman"/>
          <w:strike/>
          <w:color w:val="2E74B5" w:themeColor="accent1" w:themeShade="BF"/>
          <w:spacing w:val="20"/>
          <w:lang w:val="en-GB"/>
        </w:rPr>
      </w:pPr>
    </w:p>
    <w:p w14:paraId="44E223D5" w14:textId="77777777" w:rsidR="00FD27A0" w:rsidRPr="00154C31" w:rsidRDefault="00FD27A0" w:rsidP="00FD27A0">
      <w:pPr>
        <w:spacing w:after="0" w:line="200" w:lineRule="exact"/>
        <w:rPr>
          <w:rFonts w:ascii="Times New Roman" w:eastAsia="STHupo" w:hAnsi="Times New Roman" w:cs="Times New Roman"/>
          <w:strike/>
          <w:sz w:val="24"/>
          <w:szCs w:val="24"/>
          <w:lang w:val="en-GB"/>
        </w:rPr>
      </w:pPr>
    </w:p>
    <w:p w14:paraId="328587FC" w14:textId="77777777" w:rsidR="00FD27A0" w:rsidRPr="00154C31" w:rsidRDefault="00FD27A0" w:rsidP="00FD27A0">
      <w:pPr>
        <w:spacing w:after="0" w:line="269" w:lineRule="auto"/>
        <w:ind w:right="58"/>
        <w:jc w:val="both"/>
        <w:rPr>
          <w:rFonts w:ascii="Times New Roman" w:eastAsia="STHupo" w:hAnsi="Times New Roman" w:cs="Times New Roman"/>
          <w:sz w:val="24"/>
          <w:szCs w:val="24"/>
          <w:lang w:val="en-GB"/>
        </w:rPr>
      </w:pPr>
      <w:r w:rsidRPr="00154C31">
        <w:rPr>
          <w:rFonts w:ascii="Times New Roman" w:eastAsia="STHupo" w:hAnsi="Times New Roman" w:cs="Times New Roman"/>
          <w:b/>
          <w:bCs/>
          <w:sz w:val="24"/>
          <w:szCs w:val="24"/>
          <w:lang w:val="en-GB"/>
        </w:rPr>
        <w:t>Measure 1: Enhancing capacities of decision-makers at administrative levels in Bosnia and Herzegovina to develop a competent and consistent decision-making system at all administrative levels</w:t>
      </w:r>
    </w:p>
    <w:p w14:paraId="47BE8DB6" w14:textId="77777777" w:rsidR="00FD27A0" w:rsidRPr="00154C31" w:rsidRDefault="00FD27A0" w:rsidP="00FD27A0">
      <w:pPr>
        <w:spacing w:before="3" w:after="0" w:line="160" w:lineRule="exact"/>
        <w:rPr>
          <w:rFonts w:ascii="Times New Roman" w:eastAsia="STHupo" w:hAnsi="Times New Roman" w:cs="Times New Roman"/>
          <w:sz w:val="24"/>
          <w:szCs w:val="24"/>
          <w:lang w:val="en-GB"/>
        </w:rPr>
      </w:pPr>
    </w:p>
    <w:p w14:paraId="744F5DAC" w14:textId="5EB175FE" w:rsidR="00FD27A0" w:rsidRPr="00154C31" w:rsidRDefault="00FD27A0" w:rsidP="00FD27A0">
      <w:pPr>
        <w:spacing w:line="264" w:lineRule="auto"/>
        <w:ind w:right="57"/>
        <w:jc w:val="both"/>
        <w:rPr>
          <w:rFonts w:ascii="Times New Roman" w:eastAsia="STHupo" w:hAnsi="Times New Roman" w:cs="Times New Roman"/>
          <w:bCs/>
          <w:spacing w:val="3"/>
          <w:lang w:val="en-GB"/>
        </w:rPr>
      </w:pPr>
      <w:r w:rsidRPr="00154C31">
        <w:rPr>
          <w:rFonts w:ascii="Times New Roman" w:eastAsia="STHupo" w:hAnsi="Times New Roman" w:cs="Times New Roman"/>
          <w:bCs/>
          <w:spacing w:val="3"/>
          <w:sz w:val="24"/>
          <w:szCs w:val="24"/>
          <w:lang w:val="en-GB"/>
        </w:rPr>
        <w:t xml:space="preserve">The key functions of the authorities and bodies providing direct support to the Council of Ministers of Bosnia and Herzegovina, Government of the Federation of Bosnia and Herzegovina, </w:t>
      </w:r>
      <w:r w:rsidR="00237478" w:rsidRPr="00154C31">
        <w:rPr>
          <w:rFonts w:ascii="Times New Roman" w:eastAsia="STHupo" w:hAnsi="Times New Roman" w:cs="Times New Roman"/>
          <w:bCs/>
          <w:spacing w:val="3"/>
          <w:sz w:val="24"/>
          <w:szCs w:val="24"/>
          <w:lang w:val="en-GB"/>
        </w:rPr>
        <w:t>Government of Republika Srpska</w:t>
      </w:r>
      <w:r w:rsidRPr="00154C31">
        <w:rPr>
          <w:rFonts w:ascii="Times New Roman" w:eastAsia="STHupo" w:hAnsi="Times New Roman" w:cs="Times New Roman"/>
          <w:bCs/>
          <w:spacing w:val="3"/>
          <w:sz w:val="24"/>
          <w:szCs w:val="24"/>
          <w:lang w:val="en-GB"/>
        </w:rPr>
        <w:t xml:space="preserve"> and Government of </w:t>
      </w:r>
      <w:r w:rsidR="00DB1944">
        <w:rPr>
          <w:rFonts w:ascii="Times New Roman" w:eastAsia="STHupo" w:hAnsi="Times New Roman" w:cs="Times New Roman"/>
          <w:bCs/>
          <w:spacing w:val="3"/>
          <w:sz w:val="24"/>
          <w:szCs w:val="24"/>
          <w:lang w:val="en-GB"/>
        </w:rPr>
        <w:t>Brcko</w:t>
      </w:r>
      <w:r w:rsidRPr="00154C31">
        <w:rPr>
          <w:rFonts w:ascii="Times New Roman" w:eastAsia="STHupo" w:hAnsi="Times New Roman" w:cs="Times New Roman"/>
          <w:bCs/>
          <w:spacing w:val="3"/>
          <w:sz w:val="24"/>
          <w:szCs w:val="24"/>
          <w:lang w:val="en-GB"/>
        </w:rPr>
        <w:t xml:space="preserve"> District of Bosnia and Herzegovina (</w:t>
      </w:r>
      <w:r w:rsidR="00F55794" w:rsidRPr="00154C31">
        <w:rPr>
          <w:rFonts w:ascii="Times New Roman" w:eastAsia="STHupo" w:hAnsi="Times New Roman" w:cs="Times New Roman"/>
          <w:bCs/>
          <w:spacing w:val="3"/>
          <w:sz w:val="24"/>
          <w:szCs w:val="24"/>
          <w:lang w:val="en-GB"/>
        </w:rPr>
        <w:t xml:space="preserve">Centres </w:t>
      </w:r>
      <w:r w:rsidR="005605ED" w:rsidRPr="00154C31">
        <w:rPr>
          <w:rFonts w:ascii="Times New Roman" w:eastAsia="STHupo" w:hAnsi="Times New Roman" w:cs="Times New Roman"/>
          <w:bCs/>
          <w:spacing w:val="3"/>
          <w:sz w:val="24"/>
          <w:szCs w:val="24"/>
          <w:lang w:val="en-GB"/>
        </w:rPr>
        <w:t xml:space="preserve">of </w:t>
      </w:r>
      <w:r w:rsidR="00F55794" w:rsidRPr="00154C31">
        <w:rPr>
          <w:rFonts w:ascii="Times New Roman" w:eastAsia="STHupo" w:hAnsi="Times New Roman" w:cs="Times New Roman"/>
          <w:bCs/>
          <w:spacing w:val="3"/>
          <w:sz w:val="24"/>
          <w:szCs w:val="24"/>
          <w:lang w:val="en-GB"/>
        </w:rPr>
        <w:t>Government</w:t>
      </w:r>
      <w:r w:rsidRPr="00154C31">
        <w:rPr>
          <w:rFonts w:ascii="Times New Roman" w:eastAsia="STHupo" w:hAnsi="Times New Roman" w:cs="Times New Roman"/>
          <w:bCs/>
          <w:spacing w:val="3"/>
          <w:sz w:val="24"/>
          <w:szCs w:val="24"/>
          <w:lang w:val="en-GB"/>
        </w:rPr>
        <w:t xml:space="preserve">) with regard to government sessions, legal </w:t>
      </w:r>
      <w:r w:rsidR="0094431A">
        <w:rPr>
          <w:rFonts w:ascii="Times New Roman" w:eastAsia="STHupo" w:hAnsi="Times New Roman" w:cs="Times New Roman"/>
          <w:bCs/>
          <w:spacing w:val="3"/>
          <w:sz w:val="24"/>
          <w:szCs w:val="24"/>
          <w:lang w:val="en-GB"/>
        </w:rPr>
        <w:t>harmonisation</w:t>
      </w:r>
      <w:r w:rsidRPr="00154C31">
        <w:rPr>
          <w:rFonts w:ascii="Times New Roman" w:eastAsia="STHupo" w:hAnsi="Times New Roman" w:cs="Times New Roman"/>
          <w:bCs/>
          <w:spacing w:val="3"/>
          <w:sz w:val="24"/>
          <w:szCs w:val="24"/>
          <w:lang w:val="en-GB"/>
        </w:rPr>
        <w:t xml:space="preserve">, </w:t>
      </w:r>
      <w:r w:rsidR="0094431A">
        <w:rPr>
          <w:rFonts w:ascii="Times New Roman" w:eastAsia="STHupo" w:hAnsi="Times New Roman" w:cs="Times New Roman"/>
          <w:bCs/>
          <w:spacing w:val="3"/>
          <w:sz w:val="24"/>
          <w:szCs w:val="24"/>
          <w:lang w:val="en-GB"/>
        </w:rPr>
        <w:t>design</w:t>
      </w:r>
      <w:r w:rsidR="0094431A" w:rsidRPr="00154C31">
        <w:rPr>
          <w:rFonts w:ascii="Times New Roman" w:eastAsia="STHupo" w:hAnsi="Times New Roman" w:cs="Times New Roman"/>
          <w:bCs/>
          <w:spacing w:val="3"/>
          <w:sz w:val="24"/>
          <w:szCs w:val="24"/>
          <w:lang w:val="en-GB"/>
        </w:rPr>
        <w:t xml:space="preserve"> </w:t>
      </w:r>
      <w:r w:rsidRPr="00154C31">
        <w:rPr>
          <w:rFonts w:ascii="Times New Roman" w:eastAsia="STHupo" w:hAnsi="Times New Roman" w:cs="Times New Roman"/>
          <w:bCs/>
          <w:spacing w:val="3"/>
          <w:sz w:val="24"/>
          <w:szCs w:val="24"/>
          <w:lang w:val="en-GB"/>
        </w:rPr>
        <w:t xml:space="preserve">and approval of strategic priorities and financial viability will be enhanced. This will ensure </w:t>
      </w:r>
      <w:r w:rsidR="0094431A">
        <w:rPr>
          <w:rFonts w:ascii="Times New Roman" w:eastAsia="STHupo" w:hAnsi="Times New Roman" w:cs="Times New Roman"/>
          <w:bCs/>
          <w:spacing w:val="3"/>
          <w:sz w:val="24"/>
          <w:szCs w:val="24"/>
          <w:lang w:val="en-GB"/>
        </w:rPr>
        <w:t>a better</w:t>
      </w:r>
      <w:r w:rsidRPr="00154C31">
        <w:rPr>
          <w:rFonts w:ascii="Times New Roman" w:eastAsia="STHupo" w:hAnsi="Times New Roman" w:cs="Times New Roman"/>
          <w:bCs/>
          <w:spacing w:val="3"/>
          <w:sz w:val="24"/>
          <w:szCs w:val="24"/>
          <w:lang w:val="en-GB"/>
        </w:rPr>
        <w:t xml:space="preserve"> decision-making and decision-monitoring process. </w:t>
      </w:r>
      <w:r w:rsidR="00F55794">
        <w:rPr>
          <w:rFonts w:ascii="Times New Roman" w:eastAsia="STHupo" w:hAnsi="Times New Roman" w:cs="Times New Roman"/>
          <w:bCs/>
          <w:spacing w:val="3"/>
          <w:sz w:val="24"/>
          <w:szCs w:val="24"/>
          <w:lang w:val="en-GB"/>
        </w:rPr>
        <w:t>A</w:t>
      </w:r>
      <w:r w:rsidRPr="00154C31">
        <w:rPr>
          <w:rFonts w:ascii="Times New Roman" w:eastAsia="STHupo" w:hAnsi="Times New Roman" w:cs="Times New Roman"/>
          <w:bCs/>
          <w:spacing w:val="3"/>
          <w:sz w:val="24"/>
          <w:szCs w:val="24"/>
          <w:lang w:val="en-GB"/>
        </w:rPr>
        <w:t xml:space="preserve">ll levels of </w:t>
      </w:r>
      <w:r w:rsidR="003B601A" w:rsidRPr="00154C31">
        <w:rPr>
          <w:rFonts w:ascii="Times New Roman" w:eastAsia="STHupo" w:hAnsi="Times New Roman" w:cs="Times New Roman"/>
          <w:bCs/>
          <w:spacing w:val="3"/>
          <w:sz w:val="24"/>
          <w:szCs w:val="24"/>
          <w:lang w:val="en-GB"/>
        </w:rPr>
        <w:t>government</w:t>
      </w:r>
      <w:r w:rsidR="00F55794">
        <w:rPr>
          <w:rFonts w:ascii="Times New Roman" w:eastAsia="STHupo" w:hAnsi="Times New Roman" w:cs="Times New Roman"/>
          <w:bCs/>
          <w:spacing w:val="3"/>
          <w:sz w:val="24"/>
          <w:szCs w:val="24"/>
          <w:lang w:val="en-GB"/>
        </w:rPr>
        <w:t xml:space="preserve"> will establish a</w:t>
      </w:r>
      <w:r w:rsidR="00F55794" w:rsidRPr="00154C31">
        <w:rPr>
          <w:rFonts w:ascii="Times New Roman" w:eastAsia="STHupo" w:hAnsi="Times New Roman" w:cs="Times New Roman"/>
          <w:bCs/>
          <w:spacing w:val="3"/>
          <w:sz w:val="24"/>
          <w:szCs w:val="24"/>
          <w:lang w:val="en-GB"/>
        </w:rPr>
        <w:t xml:space="preserve"> </w:t>
      </w:r>
      <w:r w:rsidRPr="00154C31">
        <w:rPr>
          <w:rFonts w:ascii="Times New Roman" w:eastAsia="STHupo" w:hAnsi="Times New Roman" w:cs="Times New Roman"/>
          <w:bCs/>
          <w:spacing w:val="3"/>
          <w:sz w:val="24"/>
          <w:szCs w:val="24"/>
          <w:lang w:val="en-GB"/>
        </w:rPr>
        <w:t>legal framework to coordinate policy proposals that are sent to decision-makers for adoption, as well as monitoring and reporting.</w:t>
      </w:r>
      <w:r w:rsidRPr="00154C31">
        <w:rPr>
          <w:rStyle w:val="FootnoteReference"/>
          <w:rFonts w:ascii="Times New Roman" w:eastAsia="STHupo" w:hAnsi="Times New Roman" w:cs="Times New Roman"/>
          <w:i/>
          <w:spacing w:val="2"/>
          <w:lang w:val="en-GB"/>
        </w:rPr>
        <w:footnoteReference w:id="50"/>
      </w:r>
    </w:p>
    <w:p w14:paraId="23C99888" w14:textId="77777777" w:rsidR="00FD27A0" w:rsidRPr="00154C31" w:rsidRDefault="00FD27A0" w:rsidP="00FD27A0">
      <w:pPr>
        <w:spacing w:line="264" w:lineRule="auto"/>
        <w:ind w:right="57"/>
        <w:jc w:val="both"/>
        <w:rPr>
          <w:rFonts w:ascii="Times New Roman" w:eastAsia="STHupo" w:hAnsi="Times New Roman" w:cs="Times New Roman"/>
          <w:bCs/>
          <w:spacing w:val="3"/>
          <w:sz w:val="24"/>
          <w:szCs w:val="24"/>
          <w:lang w:val="en-G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7"/>
        <w:gridCol w:w="3176"/>
        <w:gridCol w:w="2418"/>
      </w:tblGrid>
      <w:tr w:rsidR="00FD27A0" w:rsidRPr="00154C31" w14:paraId="50220321" w14:textId="77777777" w:rsidTr="000A2FC3">
        <w:trPr>
          <w:trHeight w:val="310"/>
        </w:trPr>
        <w:tc>
          <w:tcPr>
            <w:tcW w:w="3257" w:type="dxa"/>
          </w:tcPr>
          <w:p w14:paraId="07ED556D" w14:textId="77777777" w:rsidR="00FD27A0" w:rsidRPr="00154C31" w:rsidRDefault="00FD27A0" w:rsidP="000A2FC3">
            <w:pPr>
              <w:spacing w:after="0" w:line="271" w:lineRule="auto"/>
              <w:ind w:left="-86" w:right="57"/>
              <w:jc w:val="center"/>
              <w:rPr>
                <w:rFonts w:ascii="Times New Roman" w:eastAsia="STHupo" w:hAnsi="Times New Roman" w:cs="Times New Roman"/>
                <w:b/>
                <w:bCs/>
                <w:spacing w:val="3"/>
                <w:sz w:val="24"/>
                <w:szCs w:val="24"/>
                <w:lang w:val="en-GB"/>
              </w:rPr>
            </w:pPr>
            <w:r w:rsidRPr="00154C31">
              <w:rPr>
                <w:rFonts w:ascii="Times New Roman" w:eastAsia="STHupo" w:hAnsi="Times New Roman" w:cs="Times New Roman"/>
                <w:b/>
                <w:bCs/>
                <w:spacing w:val="3"/>
                <w:sz w:val="24"/>
                <w:szCs w:val="24"/>
                <w:lang w:val="en-GB"/>
              </w:rPr>
              <w:t>Indicators</w:t>
            </w:r>
          </w:p>
        </w:tc>
        <w:tc>
          <w:tcPr>
            <w:tcW w:w="3176" w:type="dxa"/>
          </w:tcPr>
          <w:p w14:paraId="36F2FD08" w14:textId="77777777" w:rsidR="00FD27A0" w:rsidRPr="00154C31" w:rsidRDefault="00FD27A0" w:rsidP="000A2FC3">
            <w:pPr>
              <w:spacing w:after="0" w:line="271" w:lineRule="auto"/>
              <w:ind w:left="-86" w:right="57"/>
              <w:jc w:val="center"/>
              <w:rPr>
                <w:rFonts w:ascii="Times New Roman" w:eastAsia="STHupo" w:hAnsi="Times New Roman" w:cs="Times New Roman"/>
                <w:b/>
                <w:bCs/>
                <w:spacing w:val="3"/>
                <w:sz w:val="24"/>
                <w:szCs w:val="24"/>
                <w:lang w:val="en-GB"/>
              </w:rPr>
            </w:pPr>
            <w:r w:rsidRPr="00154C31">
              <w:rPr>
                <w:rFonts w:ascii="Times New Roman" w:eastAsia="STHupo" w:hAnsi="Times New Roman" w:cs="Times New Roman"/>
                <w:b/>
                <w:bCs/>
                <w:spacing w:val="3"/>
                <w:sz w:val="24"/>
                <w:szCs w:val="24"/>
                <w:lang w:val="en-GB"/>
              </w:rPr>
              <w:t>Baseline</w:t>
            </w:r>
          </w:p>
        </w:tc>
        <w:tc>
          <w:tcPr>
            <w:tcW w:w="2418" w:type="dxa"/>
            <w:vAlign w:val="center"/>
          </w:tcPr>
          <w:p w14:paraId="22E1EBDB" w14:textId="77777777" w:rsidR="00FD27A0" w:rsidRPr="00154C31" w:rsidRDefault="00FD27A0" w:rsidP="000A2FC3">
            <w:pPr>
              <w:spacing w:after="0" w:line="271" w:lineRule="auto"/>
              <w:ind w:left="-86" w:right="57"/>
              <w:jc w:val="center"/>
              <w:rPr>
                <w:rFonts w:ascii="Times New Roman" w:eastAsia="STHupo" w:hAnsi="Times New Roman" w:cs="Times New Roman"/>
                <w:b/>
                <w:bCs/>
                <w:spacing w:val="3"/>
                <w:sz w:val="24"/>
                <w:szCs w:val="24"/>
                <w:lang w:val="en-GB"/>
              </w:rPr>
            </w:pPr>
            <w:r w:rsidRPr="00154C31">
              <w:rPr>
                <w:rFonts w:ascii="Times New Roman" w:eastAsia="STHupo" w:hAnsi="Times New Roman" w:cs="Times New Roman"/>
                <w:b/>
                <w:bCs/>
                <w:spacing w:val="3"/>
                <w:sz w:val="24"/>
                <w:szCs w:val="24"/>
                <w:lang w:val="en-GB"/>
              </w:rPr>
              <w:t>Target</w:t>
            </w:r>
          </w:p>
        </w:tc>
      </w:tr>
      <w:tr w:rsidR="00FD27A0" w:rsidRPr="00154C31" w14:paraId="4B1C3B2E" w14:textId="77777777" w:rsidTr="000A2FC3">
        <w:trPr>
          <w:trHeight w:val="310"/>
        </w:trPr>
        <w:tc>
          <w:tcPr>
            <w:tcW w:w="3257" w:type="dxa"/>
          </w:tcPr>
          <w:p w14:paraId="43DEE945" w14:textId="16D18699" w:rsidR="00FD27A0" w:rsidRPr="00154C31" w:rsidRDefault="00FD27A0" w:rsidP="000A2FC3">
            <w:pPr>
              <w:spacing w:after="0" w:line="271" w:lineRule="auto"/>
              <w:ind w:left="-86" w:right="57"/>
              <w:rPr>
                <w:rFonts w:ascii="Times New Roman" w:eastAsia="STHupo" w:hAnsi="Times New Roman" w:cs="Times New Roman"/>
                <w:bCs/>
                <w:spacing w:val="3"/>
                <w:sz w:val="24"/>
                <w:szCs w:val="24"/>
                <w:lang w:val="en-GB"/>
              </w:rPr>
            </w:pPr>
            <w:r w:rsidRPr="00154C31">
              <w:rPr>
                <w:rFonts w:ascii="Times New Roman" w:eastAsia="STHupo" w:hAnsi="Times New Roman" w:cs="Times New Roman"/>
                <w:bCs/>
                <w:spacing w:val="3"/>
                <w:sz w:val="24"/>
                <w:szCs w:val="24"/>
                <w:lang w:val="en-GB"/>
              </w:rPr>
              <w:t xml:space="preserve">Number of administrative levels that have established </w:t>
            </w:r>
            <w:r w:rsidR="00F55794">
              <w:rPr>
                <w:rFonts w:ascii="Times New Roman" w:eastAsia="STHupo" w:hAnsi="Times New Roman" w:cs="Times New Roman"/>
                <w:bCs/>
                <w:spacing w:val="3"/>
                <w:sz w:val="24"/>
                <w:szCs w:val="24"/>
                <w:lang w:val="en-GB"/>
              </w:rPr>
              <w:t xml:space="preserve">the </w:t>
            </w:r>
            <w:r w:rsidRPr="00154C31">
              <w:rPr>
                <w:rFonts w:ascii="Times New Roman" w:eastAsia="STHupo" w:hAnsi="Times New Roman" w:cs="Times New Roman"/>
                <w:bCs/>
                <w:spacing w:val="3"/>
                <w:sz w:val="24"/>
                <w:szCs w:val="24"/>
                <w:lang w:val="en-GB"/>
              </w:rPr>
              <w:t>legal and institutional framework for coordinating the content of policy proposals sent to decision-makers for adoption</w:t>
            </w:r>
            <w:r w:rsidRPr="00154C31">
              <w:rPr>
                <w:rStyle w:val="FootnoteReference"/>
                <w:rFonts w:ascii="Times New Roman" w:eastAsia="STHupo" w:hAnsi="Times New Roman" w:cs="Times New Roman"/>
                <w:bCs/>
                <w:spacing w:val="3"/>
                <w:sz w:val="24"/>
                <w:szCs w:val="24"/>
                <w:lang w:val="en-GB"/>
              </w:rPr>
              <w:footnoteReference w:id="51"/>
            </w:r>
          </w:p>
        </w:tc>
        <w:tc>
          <w:tcPr>
            <w:tcW w:w="3176" w:type="dxa"/>
            <w:vAlign w:val="center"/>
          </w:tcPr>
          <w:p w14:paraId="59A7E590" w14:textId="77777777" w:rsidR="00FD27A0" w:rsidRPr="00154C31" w:rsidRDefault="00FD27A0" w:rsidP="000A2FC3">
            <w:pPr>
              <w:spacing w:after="0" w:line="271" w:lineRule="auto"/>
              <w:ind w:left="-86" w:right="57"/>
              <w:jc w:val="center"/>
              <w:rPr>
                <w:rFonts w:ascii="Times New Roman" w:eastAsia="STHupo" w:hAnsi="Times New Roman" w:cs="Times New Roman"/>
                <w:bCs/>
                <w:spacing w:val="3"/>
                <w:sz w:val="24"/>
                <w:szCs w:val="24"/>
                <w:lang w:val="en-GB"/>
              </w:rPr>
            </w:pPr>
            <w:r w:rsidRPr="00154C31">
              <w:rPr>
                <w:rFonts w:ascii="Times New Roman" w:eastAsia="STHupo" w:hAnsi="Times New Roman" w:cs="Times New Roman"/>
                <w:bCs/>
                <w:spacing w:val="3"/>
                <w:sz w:val="24"/>
                <w:szCs w:val="24"/>
                <w:lang w:val="en-GB"/>
              </w:rPr>
              <w:t xml:space="preserve">(2017) </w:t>
            </w:r>
            <w:r w:rsidRPr="00154C31">
              <w:rPr>
                <w:rFonts w:ascii="Times New Roman" w:eastAsia="Calibri" w:hAnsi="Times New Roman" w:cs="Times New Roman"/>
                <w:bCs/>
                <w:spacing w:val="3"/>
                <w:sz w:val="24"/>
                <w:szCs w:val="24"/>
                <w:lang w:val="en-GB"/>
              </w:rPr>
              <w:t>–</w:t>
            </w:r>
            <w:r w:rsidRPr="00154C31">
              <w:rPr>
                <w:rFonts w:ascii="Times New Roman" w:eastAsia="STHupo" w:hAnsi="Times New Roman" w:cs="Times New Roman"/>
                <w:bCs/>
                <w:spacing w:val="3"/>
                <w:sz w:val="24"/>
                <w:szCs w:val="24"/>
                <w:lang w:val="en-GB"/>
              </w:rPr>
              <w:t xml:space="preserve"> 0/4 </w:t>
            </w:r>
          </w:p>
        </w:tc>
        <w:tc>
          <w:tcPr>
            <w:tcW w:w="2418" w:type="dxa"/>
            <w:vAlign w:val="center"/>
          </w:tcPr>
          <w:p w14:paraId="191EBBED" w14:textId="77777777" w:rsidR="00FD27A0" w:rsidRPr="00154C31" w:rsidRDefault="00FD27A0" w:rsidP="000A2FC3">
            <w:pPr>
              <w:spacing w:after="0" w:line="271" w:lineRule="auto"/>
              <w:ind w:left="-86" w:right="57"/>
              <w:jc w:val="center"/>
              <w:rPr>
                <w:rFonts w:ascii="Times New Roman" w:eastAsia="STHupo" w:hAnsi="Times New Roman" w:cs="Times New Roman"/>
                <w:bCs/>
                <w:spacing w:val="3"/>
                <w:sz w:val="24"/>
                <w:szCs w:val="24"/>
                <w:lang w:val="en-GB"/>
              </w:rPr>
            </w:pPr>
            <w:r w:rsidRPr="00154C31">
              <w:rPr>
                <w:rFonts w:ascii="Times New Roman" w:eastAsia="STHupo" w:hAnsi="Times New Roman" w:cs="Times New Roman"/>
                <w:bCs/>
                <w:spacing w:val="3"/>
                <w:sz w:val="24"/>
                <w:szCs w:val="24"/>
                <w:lang w:val="en-GB"/>
              </w:rPr>
              <w:t xml:space="preserve">(2022) </w:t>
            </w:r>
            <w:r w:rsidRPr="00154C31">
              <w:rPr>
                <w:rFonts w:ascii="Times New Roman" w:eastAsia="Calibri" w:hAnsi="Times New Roman" w:cs="Times New Roman"/>
                <w:bCs/>
                <w:spacing w:val="3"/>
                <w:sz w:val="24"/>
                <w:szCs w:val="24"/>
                <w:lang w:val="en-GB"/>
              </w:rPr>
              <w:t>–</w:t>
            </w:r>
            <w:r w:rsidRPr="00154C31">
              <w:rPr>
                <w:rFonts w:ascii="Times New Roman" w:eastAsia="STHupo" w:hAnsi="Times New Roman" w:cs="Times New Roman"/>
                <w:bCs/>
                <w:spacing w:val="3"/>
                <w:sz w:val="24"/>
                <w:szCs w:val="24"/>
                <w:lang w:val="en-GB"/>
              </w:rPr>
              <w:t xml:space="preserve"> 4/4</w:t>
            </w:r>
          </w:p>
        </w:tc>
      </w:tr>
      <w:tr w:rsidR="00FD27A0" w:rsidRPr="00154C31" w14:paraId="63837E5D" w14:textId="77777777" w:rsidTr="000A2FC3">
        <w:trPr>
          <w:trHeight w:val="310"/>
        </w:trPr>
        <w:tc>
          <w:tcPr>
            <w:tcW w:w="3257" w:type="dxa"/>
          </w:tcPr>
          <w:p w14:paraId="33BA1D3A" w14:textId="6B066669" w:rsidR="00FD27A0" w:rsidRPr="00154C31" w:rsidRDefault="00FD27A0" w:rsidP="00BA6C1D">
            <w:pPr>
              <w:spacing w:after="0" w:line="271" w:lineRule="auto"/>
              <w:ind w:left="-86" w:right="57"/>
              <w:rPr>
                <w:rFonts w:ascii="Times New Roman" w:eastAsia="STHupo" w:hAnsi="Times New Roman" w:cs="Times New Roman"/>
                <w:bCs/>
                <w:spacing w:val="3"/>
                <w:sz w:val="24"/>
                <w:szCs w:val="24"/>
                <w:lang w:val="en-GB"/>
              </w:rPr>
            </w:pPr>
            <w:r w:rsidRPr="00154C31">
              <w:rPr>
                <w:rFonts w:ascii="Times New Roman" w:eastAsia="STHupo" w:hAnsi="Times New Roman" w:cs="Times New Roman"/>
                <w:bCs/>
                <w:spacing w:val="3"/>
                <w:sz w:val="24"/>
                <w:szCs w:val="24"/>
                <w:lang w:val="en-GB"/>
              </w:rPr>
              <w:t xml:space="preserve">Consistency of the CoG in setting and enforcing the procedures (points) </w:t>
            </w:r>
            <w:r w:rsidRPr="00154C31">
              <w:rPr>
                <w:rFonts w:ascii="Times New Roman" w:eastAsia="Calibri" w:hAnsi="Times New Roman" w:cs="Times New Roman"/>
                <w:bCs/>
                <w:spacing w:val="3"/>
                <w:sz w:val="24"/>
                <w:szCs w:val="24"/>
                <w:lang w:val="en-GB"/>
              </w:rPr>
              <w:t>–</w:t>
            </w:r>
            <w:r w:rsidRPr="00154C31">
              <w:rPr>
                <w:rFonts w:ascii="Times New Roman" w:eastAsia="STHupo" w:hAnsi="Times New Roman" w:cs="Times New Roman"/>
                <w:bCs/>
                <w:spacing w:val="3"/>
                <w:sz w:val="24"/>
                <w:szCs w:val="24"/>
                <w:lang w:val="en-GB"/>
              </w:rPr>
              <w:t xml:space="preserve"> SIGMA</w:t>
            </w:r>
            <w:r w:rsidRPr="00154C31">
              <w:rPr>
                <w:rStyle w:val="FootnoteReference"/>
                <w:rFonts w:ascii="Times New Roman" w:eastAsia="STHupo" w:hAnsi="Times New Roman" w:cs="Times New Roman"/>
                <w:bCs/>
                <w:spacing w:val="3"/>
                <w:sz w:val="24"/>
                <w:szCs w:val="24"/>
                <w:lang w:val="en-GB"/>
              </w:rPr>
              <w:footnoteReference w:id="52"/>
            </w:r>
          </w:p>
        </w:tc>
        <w:tc>
          <w:tcPr>
            <w:tcW w:w="3176" w:type="dxa"/>
            <w:vAlign w:val="center"/>
          </w:tcPr>
          <w:p w14:paraId="05FFFC3C" w14:textId="77777777" w:rsidR="00FD27A0" w:rsidRPr="00154C31" w:rsidRDefault="00FD27A0" w:rsidP="000A2FC3">
            <w:pPr>
              <w:spacing w:after="0" w:line="271" w:lineRule="auto"/>
              <w:ind w:left="-86" w:right="57"/>
              <w:jc w:val="center"/>
              <w:rPr>
                <w:rFonts w:ascii="Times New Roman" w:eastAsia="STHupo" w:hAnsi="Times New Roman" w:cs="Times New Roman"/>
                <w:bCs/>
                <w:spacing w:val="3"/>
                <w:sz w:val="24"/>
                <w:szCs w:val="24"/>
                <w:lang w:val="en-GB"/>
              </w:rPr>
            </w:pPr>
            <w:r w:rsidRPr="00154C31">
              <w:rPr>
                <w:rFonts w:ascii="Times New Roman" w:eastAsia="STHupo" w:hAnsi="Times New Roman" w:cs="Times New Roman"/>
                <w:bCs/>
                <w:spacing w:val="3"/>
                <w:sz w:val="24"/>
                <w:szCs w:val="24"/>
                <w:lang w:val="en-GB"/>
              </w:rPr>
              <w:t xml:space="preserve">(2017) </w:t>
            </w:r>
            <w:r w:rsidRPr="00154C31">
              <w:rPr>
                <w:rFonts w:ascii="Times New Roman" w:eastAsia="Calibri" w:hAnsi="Times New Roman" w:cs="Times New Roman"/>
                <w:bCs/>
                <w:spacing w:val="3"/>
                <w:sz w:val="24"/>
                <w:szCs w:val="24"/>
                <w:lang w:val="en-GB"/>
              </w:rPr>
              <w:t>–</w:t>
            </w:r>
            <w:r w:rsidRPr="00154C31">
              <w:rPr>
                <w:rFonts w:ascii="Times New Roman" w:eastAsia="STHupo" w:hAnsi="Times New Roman" w:cs="Times New Roman"/>
                <w:bCs/>
                <w:spacing w:val="3"/>
                <w:sz w:val="24"/>
                <w:szCs w:val="24"/>
                <w:lang w:val="en-GB"/>
              </w:rPr>
              <w:t xml:space="preserve"> 1/4</w:t>
            </w:r>
            <w:r w:rsidRPr="00154C31">
              <w:rPr>
                <w:rStyle w:val="FootnoteReference"/>
                <w:rFonts w:ascii="Times New Roman" w:eastAsia="STHupo" w:hAnsi="Times New Roman" w:cs="Times New Roman"/>
                <w:bCs/>
                <w:spacing w:val="3"/>
                <w:sz w:val="24"/>
                <w:szCs w:val="24"/>
                <w:lang w:val="en-GB"/>
              </w:rPr>
              <w:footnoteReference w:id="53"/>
            </w:r>
          </w:p>
        </w:tc>
        <w:tc>
          <w:tcPr>
            <w:tcW w:w="2418" w:type="dxa"/>
            <w:vAlign w:val="center"/>
          </w:tcPr>
          <w:p w14:paraId="487C4C2F" w14:textId="77777777" w:rsidR="00FD27A0" w:rsidRPr="00154C31" w:rsidRDefault="00FD27A0" w:rsidP="000A2FC3">
            <w:pPr>
              <w:spacing w:after="0" w:line="271" w:lineRule="auto"/>
              <w:ind w:left="-86" w:right="57"/>
              <w:jc w:val="center"/>
              <w:rPr>
                <w:rFonts w:ascii="Times New Roman" w:eastAsia="STHupo" w:hAnsi="Times New Roman" w:cs="Times New Roman"/>
                <w:bCs/>
                <w:spacing w:val="3"/>
                <w:sz w:val="24"/>
                <w:szCs w:val="24"/>
                <w:lang w:val="en-GB"/>
              </w:rPr>
            </w:pPr>
            <w:r w:rsidRPr="00154C31">
              <w:rPr>
                <w:rFonts w:ascii="Times New Roman" w:eastAsia="STHupo" w:hAnsi="Times New Roman" w:cs="Times New Roman"/>
                <w:bCs/>
                <w:spacing w:val="3"/>
                <w:sz w:val="24"/>
                <w:szCs w:val="24"/>
                <w:lang w:val="en-GB"/>
              </w:rPr>
              <w:t xml:space="preserve">(2022) </w:t>
            </w:r>
            <w:r w:rsidRPr="00154C31">
              <w:rPr>
                <w:rFonts w:ascii="Times New Roman" w:eastAsia="Calibri" w:hAnsi="Times New Roman" w:cs="Times New Roman"/>
                <w:bCs/>
                <w:spacing w:val="3"/>
                <w:sz w:val="24"/>
                <w:szCs w:val="24"/>
                <w:lang w:val="en-GB"/>
              </w:rPr>
              <w:t>–</w:t>
            </w:r>
            <w:r w:rsidRPr="00154C31">
              <w:rPr>
                <w:rFonts w:ascii="Times New Roman" w:eastAsia="STHupo" w:hAnsi="Times New Roman" w:cs="Times New Roman"/>
                <w:bCs/>
                <w:spacing w:val="3"/>
                <w:sz w:val="24"/>
                <w:szCs w:val="24"/>
                <w:lang w:val="en-GB"/>
              </w:rPr>
              <w:t xml:space="preserve"> 4/4</w:t>
            </w:r>
          </w:p>
        </w:tc>
      </w:tr>
    </w:tbl>
    <w:p w14:paraId="4693A714" w14:textId="77777777" w:rsidR="00FD27A0" w:rsidRPr="00154C31" w:rsidRDefault="00FD27A0" w:rsidP="00FD27A0">
      <w:pPr>
        <w:spacing w:line="264" w:lineRule="auto"/>
        <w:ind w:right="57"/>
        <w:jc w:val="both"/>
        <w:rPr>
          <w:rFonts w:ascii="Times New Roman" w:eastAsia="STHupo" w:hAnsi="Times New Roman" w:cs="Times New Roman"/>
          <w:bCs/>
          <w:spacing w:val="3"/>
          <w:sz w:val="24"/>
          <w:szCs w:val="24"/>
          <w:lang w:val="en-GB"/>
        </w:rPr>
      </w:pPr>
    </w:p>
    <w:p w14:paraId="297D7652" w14:textId="77777777" w:rsidR="00FD27A0" w:rsidRPr="00154C31" w:rsidRDefault="00FD27A0" w:rsidP="00FD27A0">
      <w:pPr>
        <w:spacing w:before="3" w:after="0" w:line="160" w:lineRule="exact"/>
        <w:rPr>
          <w:rFonts w:ascii="Times New Roman" w:eastAsia="STHupo" w:hAnsi="Times New Roman" w:cs="Times New Roman"/>
          <w:sz w:val="24"/>
          <w:szCs w:val="24"/>
          <w:lang w:val="en-GB"/>
        </w:rPr>
      </w:pPr>
    </w:p>
    <w:p w14:paraId="4D30E947" w14:textId="7F2561A3" w:rsidR="00FD27A0" w:rsidRPr="00154C31" w:rsidRDefault="00FD27A0" w:rsidP="00FD27A0">
      <w:pPr>
        <w:spacing w:after="0" w:line="271" w:lineRule="auto"/>
        <w:ind w:left="116" w:right="57"/>
        <w:jc w:val="both"/>
        <w:rPr>
          <w:rFonts w:ascii="Times New Roman" w:eastAsia="STHupo" w:hAnsi="Times New Roman" w:cs="Times New Roman"/>
          <w:b/>
          <w:bCs/>
          <w:sz w:val="24"/>
          <w:szCs w:val="24"/>
          <w:lang w:val="en-GB"/>
        </w:rPr>
      </w:pPr>
      <w:r w:rsidRPr="00154C31">
        <w:rPr>
          <w:rFonts w:ascii="Times New Roman" w:eastAsia="STHupo" w:hAnsi="Times New Roman" w:cs="Times New Roman"/>
          <w:b/>
          <w:bCs/>
          <w:sz w:val="24"/>
          <w:szCs w:val="24"/>
          <w:lang w:val="en-GB"/>
        </w:rPr>
        <w:lastRenderedPageBreak/>
        <w:t>Measure 2: Improvement of strategic, medium-term and annual planning systems in Bosnia and Herzegovina at each administrative level through inter-institutional cooperation and harmonisation with the budgeting process and available public financial resources, and requirements of the European integration, respecting the constitutional and legal set-up of Bosnia and Herzegovina</w:t>
      </w:r>
    </w:p>
    <w:p w14:paraId="68721930" w14:textId="77777777" w:rsidR="00FD27A0" w:rsidRPr="00154C31" w:rsidRDefault="00FD27A0" w:rsidP="00FD27A0">
      <w:pPr>
        <w:spacing w:before="6" w:after="0" w:line="150" w:lineRule="exact"/>
        <w:rPr>
          <w:rFonts w:ascii="Times New Roman" w:eastAsia="STHupo" w:hAnsi="Times New Roman" w:cs="Times New Roman"/>
          <w:sz w:val="24"/>
          <w:szCs w:val="24"/>
          <w:lang w:val="en-GB"/>
        </w:rPr>
      </w:pPr>
    </w:p>
    <w:p w14:paraId="7C3D42D1" w14:textId="645BF361" w:rsidR="00FD27A0" w:rsidRPr="00154C31" w:rsidRDefault="00FD27A0" w:rsidP="00FD27A0">
      <w:pPr>
        <w:jc w:val="both"/>
        <w:rPr>
          <w:rFonts w:ascii="Times New Roman" w:eastAsia="STHupo" w:hAnsi="Times New Roman" w:cs="Times New Roman"/>
          <w:bCs/>
          <w:iCs/>
          <w:sz w:val="24"/>
          <w:szCs w:val="24"/>
          <w:lang w:val="en-GB"/>
        </w:rPr>
      </w:pPr>
      <w:r w:rsidRPr="00154C31">
        <w:rPr>
          <w:rFonts w:ascii="Times New Roman" w:eastAsia="STHupo" w:hAnsi="Times New Roman" w:cs="Times New Roman"/>
          <w:bCs/>
          <w:iCs/>
          <w:sz w:val="24"/>
          <w:szCs w:val="24"/>
          <w:lang w:val="en-GB"/>
        </w:rPr>
        <w:t xml:space="preserve">Strategic, medium-term and annual planning systems in Bosnia and Herzegovina will be improved </w:t>
      </w:r>
      <w:r w:rsidR="00BC1FC7">
        <w:rPr>
          <w:rFonts w:ascii="Times New Roman" w:eastAsia="STHupo" w:hAnsi="Times New Roman" w:cs="Times New Roman"/>
          <w:bCs/>
          <w:iCs/>
          <w:sz w:val="24"/>
          <w:szCs w:val="24"/>
          <w:lang w:val="en-GB"/>
        </w:rPr>
        <w:t>so as</w:t>
      </w:r>
      <w:r w:rsidRPr="00154C31">
        <w:rPr>
          <w:rFonts w:ascii="Times New Roman" w:eastAsia="STHupo" w:hAnsi="Times New Roman" w:cs="Times New Roman"/>
          <w:bCs/>
          <w:iCs/>
          <w:sz w:val="24"/>
          <w:szCs w:val="24"/>
          <w:lang w:val="en-GB"/>
        </w:rPr>
        <w:t xml:space="preserve"> to provide regular information on objectives, measures and activities</w:t>
      </w:r>
      <w:r w:rsidR="00BC1FC7">
        <w:rPr>
          <w:rFonts w:ascii="Times New Roman" w:eastAsia="STHupo" w:hAnsi="Times New Roman" w:cs="Times New Roman"/>
          <w:bCs/>
          <w:iCs/>
          <w:sz w:val="24"/>
          <w:szCs w:val="24"/>
          <w:lang w:val="en-GB"/>
        </w:rPr>
        <w:t>,</w:t>
      </w:r>
      <w:r w:rsidRPr="00154C31">
        <w:rPr>
          <w:rFonts w:ascii="Times New Roman" w:eastAsia="STHupo" w:hAnsi="Times New Roman" w:cs="Times New Roman"/>
          <w:bCs/>
          <w:iCs/>
          <w:sz w:val="24"/>
          <w:szCs w:val="24"/>
          <w:lang w:val="en-GB"/>
        </w:rPr>
        <w:t xml:space="preserve"> </w:t>
      </w:r>
      <w:r w:rsidR="00BC1FC7">
        <w:rPr>
          <w:rFonts w:ascii="Times New Roman" w:eastAsia="STHupo" w:hAnsi="Times New Roman" w:cs="Times New Roman"/>
          <w:bCs/>
          <w:iCs/>
          <w:sz w:val="24"/>
          <w:szCs w:val="24"/>
          <w:lang w:val="en-GB"/>
        </w:rPr>
        <w:t>and also to facilitate</w:t>
      </w:r>
      <w:r w:rsidRPr="00154C31">
        <w:rPr>
          <w:rFonts w:ascii="Times New Roman" w:eastAsia="STHupo" w:hAnsi="Times New Roman" w:cs="Times New Roman"/>
          <w:bCs/>
          <w:iCs/>
          <w:sz w:val="24"/>
          <w:szCs w:val="24"/>
          <w:lang w:val="en-GB"/>
        </w:rPr>
        <w:t xml:space="preserve"> monitoring </w:t>
      </w:r>
      <w:r w:rsidR="00BC1FC7">
        <w:rPr>
          <w:rFonts w:ascii="Times New Roman" w:eastAsia="STHupo" w:hAnsi="Times New Roman" w:cs="Times New Roman"/>
          <w:bCs/>
          <w:iCs/>
          <w:sz w:val="24"/>
          <w:szCs w:val="24"/>
          <w:lang w:val="en-GB"/>
        </w:rPr>
        <w:t xml:space="preserve">of </w:t>
      </w:r>
      <w:r w:rsidRPr="00154C31">
        <w:rPr>
          <w:rFonts w:ascii="Times New Roman" w:eastAsia="STHupo" w:hAnsi="Times New Roman" w:cs="Times New Roman"/>
          <w:bCs/>
          <w:iCs/>
          <w:sz w:val="24"/>
          <w:szCs w:val="24"/>
          <w:lang w:val="en-GB"/>
        </w:rPr>
        <w:t xml:space="preserve">the overall results of their implementation and </w:t>
      </w:r>
      <w:r w:rsidR="00BC1FC7" w:rsidRPr="00154C31">
        <w:rPr>
          <w:rFonts w:ascii="Times New Roman" w:eastAsia="STHupo" w:hAnsi="Times New Roman" w:cs="Times New Roman"/>
          <w:bCs/>
          <w:iCs/>
          <w:sz w:val="24"/>
          <w:szCs w:val="24"/>
          <w:lang w:val="en-GB"/>
        </w:rPr>
        <w:t>ensur</w:t>
      </w:r>
      <w:r w:rsidR="00BC1FC7">
        <w:rPr>
          <w:rFonts w:ascii="Times New Roman" w:eastAsia="STHupo" w:hAnsi="Times New Roman" w:cs="Times New Roman"/>
          <w:bCs/>
          <w:iCs/>
          <w:sz w:val="24"/>
          <w:szCs w:val="24"/>
          <w:lang w:val="en-GB"/>
        </w:rPr>
        <w:t>e</w:t>
      </w:r>
      <w:r w:rsidR="00BC1FC7" w:rsidRPr="00154C31">
        <w:rPr>
          <w:rFonts w:ascii="Times New Roman" w:eastAsia="STHupo" w:hAnsi="Times New Roman" w:cs="Times New Roman"/>
          <w:bCs/>
          <w:iCs/>
          <w:sz w:val="24"/>
          <w:szCs w:val="24"/>
          <w:lang w:val="en-GB"/>
        </w:rPr>
        <w:t xml:space="preserve"> </w:t>
      </w:r>
      <w:r w:rsidR="00BC1FC7">
        <w:rPr>
          <w:rFonts w:ascii="Times New Roman" w:eastAsia="STHupo" w:hAnsi="Times New Roman" w:cs="Times New Roman"/>
          <w:bCs/>
          <w:iCs/>
          <w:sz w:val="24"/>
          <w:szCs w:val="24"/>
          <w:lang w:val="en-GB"/>
        </w:rPr>
        <w:t xml:space="preserve">that </w:t>
      </w:r>
      <w:r w:rsidRPr="00154C31">
        <w:rPr>
          <w:rFonts w:ascii="Times New Roman" w:eastAsia="STHupo" w:hAnsi="Times New Roman" w:cs="Times New Roman"/>
          <w:bCs/>
          <w:iCs/>
          <w:sz w:val="24"/>
          <w:szCs w:val="24"/>
          <w:lang w:val="en-GB"/>
        </w:rPr>
        <w:t xml:space="preserve">the strategic, medium-term and annual programmes and plans </w:t>
      </w:r>
      <w:r w:rsidR="00BC1FC7">
        <w:rPr>
          <w:rFonts w:ascii="Times New Roman" w:eastAsia="STHupo" w:hAnsi="Times New Roman" w:cs="Times New Roman"/>
          <w:bCs/>
          <w:iCs/>
          <w:sz w:val="24"/>
          <w:szCs w:val="24"/>
          <w:lang w:val="en-GB"/>
        </w:rPr>
        <w:t xml:space="preserve">are aligned </w:t>
      </w:r>
      <w:r w:rsidRPr="00154C31">
        <w:rPr>
          <w:rFonts w:ascii="Times New Roman" w:eastAsia="STHupo" w:hAnsi="Times New Roman" w:cs="Times New Roman"/>
          <w:bCs/>
          <w:iCs/>
          <w:sz w:val="24"/>
          <w:szCs w:val="24"/>
          <w:lang w:val="en-GB"/>
        </w:rPr>
        <w:t xml:space="preserve">with </w:t>
      </w:r>
      <w:r w:rsidR="00BC1FC7">
        <w:rPr>
          <w:rFonts w:ascii="Times New Roman" w:eastAsia="STHupo" w:hAnsi="Times New Roman" w:cs="Times New Roman"/>
          <w:bCs/>
          <w:iCs/>
          <w:sz w:val="24"/>
          <w:szCs w:val="24"/>
          <w:lang w:val="en-GB"/>
        </w:rPr>
        <w:t>the</w:t>
      </w:r>
      <w:r w:rsidR="00BC1FC7" w:rsidRPr="00154C31">
        <w:rPr>
          <w:rFonts w:ascii="Times New Roman" w:eastAsia="STHupo" w:hAnsi="Times New Roman" w:cs="Times New Roman"/>
          <w:bCs/>
          <w:iCs/>
          <w:sz w:val="24"/>
          <w:szCs w:val="24"/>
          <w:lang w:val="en-GB"/>
        </w:rPr>
        <w:t xml:space="preserve"> </w:t>
      </w:r>
      <w:r w:rsidRPr="00154C31">
        <w:rPr>
          <w:rFonts w:ascii="Times New Roman" w:eastAsia="STHupo" w:hAnsi="Times New Roman" w:cs="Times New Roman"/>
          <w:bCs/>
          <w:iCs/>
          <w:sz w:val="24"/>
          <w:szCs w:val="24"/>
          <w:lang w:val="en-GB"/>
        </w:rPr>
        <w:t>medium-term budgetary framework and annual budget</w:t>
      </w:r>
      <w:r w:rsidR="00BC1FC7">
        <w:rPr>
          <w:rFonts w:ascii="Times New Roman" w:eastAsia="STHupo" w:hAnsi="Times New Roman" w:cs="Times New Roman"/>
          <w:bCs/>
          <w:iCs/>
          <w:sz w:val="24"/>
          <w:szCs w:val="24"/>
          <w:lang w:val="en-GB"/>
        </w:rPr>
        <w:t>s</w:t>
      </w:r>
      <w:r w:rsidRPr="00154C31">
        <w:rPr>
          <w:rFonts w:ascii="Times New Roman" w:eastAsia="STHupo" w:hAnsi="Times New Roman" w:cs="Times New Roman"/>
          <w:bCs/>
          <w:iCs/>
          <w:sz w:val="24"/>
          <w:szCs w:val="24"/>
          <w:lang w:val="en-GB"/>
        </w:rPr>
        <w:t xml:space="preserve">. At all administrative levels, </w:t>
      </w:r>
      <w:r w:rsidR="00BC1FC7">
        <w:rPr>
          <w:rFonts w:ascii="Times New Roman" w:eastAsia="STHupo" w:hAnsi="Times New Roman" w:cs="Times New Roman"/>
          <w:bCs/>
          <w:iCs/>
          <w:sz w:val="24"/>
          <w:szCs w:val="24"/>
          <w:lang w:val="en-GB"/>
        </w:rPr>
        <w:t xml:space="preserve">the </w:t>
      </w:r>
      <w:r w:rsidRPr="00154C31">
        <w:rPr>
          <w:rFonts w:ascii="Times New Roman" w:eastAsia="STHupo" w:hAnsi="Times New Roman" w:cs="Times New Roman"/>
          <w:bCs/>
          <w:iCs/>
          <w:sz w:val="24"/>
          <w:szCs w:val="24"/>
          <w:lang w:val="en-GB"/>
        </w:rPr>
        <w:t xml:space="preserve">existing legal frameworks and strategic, medium-term, and annual planning functions will be evaluated and redefined as necessary in order to optimise and harmonise the existing planning, monitoring and reporting systems and practices. </w:t>
      </w:r>
      <w:r w:rsidR="00BC1FC7">
        <w:rPr>
          <w:rFonts w:ascii="Times New Roman" w:eastAsia="STHupo" w:hAnsi="Times New Roman" w:cs="Times New Roman"/>
          <w:bCs/>
          <w:iCs/>
          <w:sz w:val="24"/>
          <w:szCs w:val="24"/>
          <w:lang w:val="en-GB"/>
        </w:rPr>
        <w:t>Also</w:t>
      </w:r>
      <w:r w:rsidRPr="00154C31">
        <w:rPr>
          <w:rFonts w:ascii="Times New Roman" w:eastAsia="STHupo" w:hAnsi="Times New Roman" w:cs="Times New Roman"/>
          <w:bCs/>
          <w:iCs/>
          <w:sz w:val="24"/>
          <w:szCs w:val="24"/>
          <w:lang w:val="en-GB"/>
        </w:rPr>
        <w:t xml:space="preserve">, capacity building for implementation of planning, monitoring and reporting systems will continue. Monitoring and reporting requirements will be revised in such a way as to ensure that the reports </w:t>
      </w:r>
      <w:r w:rsidR="005524B6" w:rsidRPr="00154C31">
        <w:rPr>
          <w:rFonts w:ascii="Times New Roman" w:eastAsia="STHupo" w:hAnsi="Times New Roman" w:cs="Times New Roman"/>
          <w:bCs/>
          <w:iCs/>
          <w:sz w:val="24"/>
          <w:szCs w:val="24"/>
          <w:lang w:val="en-GB"/>
        </w:rPr>
        <w:t xml:space="preserve">include </w:t>
      </w:r>
      <w:r w:rsidRPr="00154C31">
        <w:rPr>
          <w:rFonts w:ascii="Times New Roman" w:eastAsia="STHupo" w:hAnsi="Times New Roman" w:cs="Times New Roman"/>
          <w:bCs/>
          <w:iCs/>
          <w:sz w:val="24"/>
          <w:szCs w:val="24"/>
          <w:lang w:val="en-GB"/>
        </w:rPr>
        <w:t xml:space="preserve">information on progress against policy objectives and indicators. At all levels of administration, methodological frameworks </w:t>
      </w:r>
      <w:r w:rsidR="00A21BE2" w:rsidRPr="00154C31">
        <w:rPr>
          <w:rFonts w:ascii="Times New Roman" w:eastAsia="STHupo" w:hAnsi="Times New Roman" w:cs="Times New Roman"/>
          <w:bCs/>
          <w:iCs/>
          <w:sz w:val="24"/>
          <w:szCs w:val="24"/>
          <w:lang w:val="en-GB"/>
        </w:rPr>
        <w:t xml:space="preserve">will be developed </w:t>
      </w:r>
      <w:r w:rsidRPr="00154C31">
        <w:rPr>
          <w:rFonts w:ascii="Times New Roman" w:eastAsia="STHupo" w:hAnsi="Times New Roman" w:cs="Times New Roman"/>
          <w:bCs/>
          <w:iCs/>
          <w:sz w:val="24"/>
          <w:szCs w:val="24"/>
          <w:lang w:val="en-GB"/>
        </w:rPr>
        <w:t>for the sector</w:t>
      </w:r>
      <w:r w:rsidR="00A21BE2">
        <w:rPr>
          <w:rFonts w:ascii="Times New Roman" w:eastAsia="STHupo" w:hAnsi="Times New Roman" w:cs="Times New Roman"/>
          <w:bCs/>
          <w:iCs/>
          <w:sz w:val="24"/>
          <w:szCs w:val="24"/>
          <w:lang w:val="en-GB"/>
        </w:rPr>
        <w:t xml:space="preserve">al </w:t>
      </w:r>
      <w:r w:rsidRPr="00154C31">
        <w:rPr>
          <w:rFonts w:ascii="Times New Roman" w:eastAsia="STHupo" w:hAnsi="Times New Roman" w:cs="Times New Roman"/>
          <w:bCs/>
          <w:iCs/>
          <w:sz w:val="24"/>
          <w:szCs w:val="24"/>
          <w:lang w:val="en-GB"/>
        </w:rPr>
        <w:t>strategy development process</w:t>
      </w:r>
      <w:r w:rsidR="00A21BE2">
        <w:rPr>
          <w:rFonts w:ascii="Times New Roman" w:eastAsia="STHupo" w:hAnsi="Times New Roman" w:cs="Times New Roman"/>
          <w:bCs/>
          <w:iCs/>
          <w:sz w:val="24"/>
          <w:szCs w:val="24"/>
          <w:lang w:val="en-GB"/>
        </w:rPr>
        <w:t xml:space="preserve"> to</w:t>
      </w:r>
      <w:r w:rsidRPr="00154C31">
        <w:rPr>
          <w:rFonts w:ascii="Times New Roman" w:eastAsia="STHupo" w:hAnsi="Times New Roman" w:cs="Times New Roman"/>
          <w:bCs/>
          <w:iCs/>
          <w:sz w:val="24"/>
          <w:szCs w:val="24"/>
          <w:lang w:val="en-GB"/>
        </w:rPr>
        <w:t xml:space="preserve"> ensure that strategies are prepared and adopted in accordance with government </w:t>
      </w:r>
      <w:r w:rsidR="00A21BE2">
        <w:rPr>
          <w:rFonts w:ascii="Times New Roman" w:eastAsia="STHupo" w:hAnsi="Times New Roman" w:cs="Times New Roman"/>
          <w:bCs/>
          <w:iCs/>
          <w:sz w:val="24"/>
          <w:szCs w:val="24"/>
          <w:lang w:val="en-GB"/>
        </w:rPr>
        <w:t>operating</w:t>
      </w:r>
      <w:r w:rsidR="00A21BE2" w:rsidRPr="00154C31">
        <w:rPr>
          <w:rFonts w:ascii="Times New Roman" w:eastAsia="STHupo" w:hAnsi="Times New Roman" w:cs="Times New Roman"/>
          <w:bCs/>
          <w:iCs/>
          <w:sz w:val="24"/>
          <w:szCs w:val="24"/>
          <w:lang w:val="en-GB"/>
        </w:rPr>
        <w:t xml:space="preserve"> </w:t>
      </w:r>
      <w:r w:rsidRPr="00154C31">
        <w:rPr>
          <w:rFonts w:ascii="Times New Roman" w:eastAsia="STHupo" w:hAnsi="Times New Roman" w:cs="Times New Roman"/>
          <w:bCs/>
          <w:iCs/>
          <w:sz w:val="24"/>
          <w:szCs w:val="24"/>
          <w:lang w:val="en-GB"/>
        </w:rPr>
        <w:t>plans and that they provide information on cost estimates and sources of funding.</w:t>
      </w:r>
    </w:p>
    <w:p w14:paraId="553939D8" w14:textId="474BD63F" w:rsidR="00FD27A0" w:rsidRPr="00154C31" w:rsidRDefault="00FD27A0" w:rsidP="00FD27A0">
      <w:pPr>
        <w:jc w:val="both"/>
        <w:rPr>
          <w:rFonts w:ascii="Times New Roman" w:eastAsia="STHupo" w:hAnsi="Times New Roman" w:cs="Times New Roman"/>
          <w:bCs/>
          <w:iCs/>
          <w:sz w:val="24"/>
          <w:szCs w:val="24"/>
          <w:lang w:val="en-GB"/>
        </w:rPr>
      </w:pPr>
      <w:r w:rsidRPr="00154C31">
        <w:rPr>
          <w:rFonts w:ascii="Times New Roman" w:eastAsia="STHupo" w:hAnsi="Times New Roman" w:cs="Times New Roman"/>
          <w:bCs/>
          <w:iCs/>
          <w:sz w:val="24"/>
          <w:szCs w:val="24"/>
          <w:lang w:val="en-GB"/>
        </w:rPr>
        <w:t xml:space="preserve">The foregoing </w:t>
      </w:r>
      <w:r w:rsidR="00A21BE2">
        <w:rPr>
          <w:rFonts w:ascii="Times New Roman" w:eastAsia="STHupo" w:hAnsi="Times New Roman" w:cs="Times New Roman"/>
          <w:bCs/>
          <w:iCs/>
          <w:sz w:val="24"/>
          <w:szCs w:val="24"/>
          <w:lang w:val="en-GB"/>
        </w:rPr>
        <w:t>will</w:t>
      </w:r>
      <w:r w:rsidRPr="00154C31">
        <w:rPr>
          <w:rFonts w:ascii="Times New Roman" w:eastAsia="STHupo" w:hAnsi="Times New Roman" w:cs="Times New Roman"/>
          <w:bCs/>
          <w:iCs/>
          <w:sz w:val="24"/>
          <w:szCs w:val="24"/>
          <w:lang w:val="en-GB"/>
        </w:rPr>
        <w:t xml:space="preserve"> be implemented through improvement of inter-institutional cooperation procedures and methodological alignment of planning, monitoring and reporting process</w:t>
      </w:r>
      <w:r w:rsidR="00A21BE2">
        <w:rPr>
          <w:rFonts w:ascii="Times New Roman" w:eastAsia="STHupo" w:hAnsi="Times New Roman" w:cs="Times New Roman"/>
          <w:bCs/>
          <w:iCs/>
          <w:sz w:val="24"/>
          <w:szCs w:val="24"/>
          <w:lang w:val="en-GB"/>
        </w:rPr>
        <w:t>es</w:t>
      </w:r>
      <w:r w:rsidRPr="00154C31">
        <w:rPr>
          <w:rFonts w:ascii="Times New Roman" w:eastAsia="STHupo" w:hAnsi="Times New Roman" w:cs="Times New Roman"/>
          <w:bCs/>
          <w:iCs/>
          <w:sz w:val="24"/>
          <w:szCs w:val="24"/>
          <w:lang w:val="en-GB"/>
        </w:rPr>
        <w:t xml:space="preserve"> </w:t>
      </w:r>
      <w:r w:rsidR="00A21BE2">
        <w:rPr>
          <w:rFonts w:ascii="Times New Roman" w:eastAsia="STHupo" w:hAnsi="Times New Roman" w:cs="Times New Roman"/>
          <w:bCs/>
          <w:iCs/>
          <w:sz w:val="24"/>
          <w:szCs w:val="24"/>
          <w:lang w:val="en-GB"/>
        </w:rPr>
        <w:t>at each</w:t>
      </w:r>
      <w:r w:rsidR="00A21BE2" w:rsidRPr="00154C31">
        <w:rPr>
          <w:rFonts w:ascii="Times New Roman" w:eastAsia="STHupo" w:hAnsi="Times New Roman" w:cs="Times New Roman"/>
          <w:bCs/>
          <w:iCs/>
          <w:sz w:val="24"/>
          <w:szCs w:val="24"/>
          <w:lang w:val="en-GB"/>
        </w:rPr>
        <w:t xml:space="preserve"> </w:t>
      </w:r>
      <w:r w:rsidRPr="00154C31">
        <w:rPr>
          <w:rFonts w:ascii="Times New Roman" w:eastAsia="STHupo" w:hAnsi="Times New Roman" w:cs="Times New Roman"/>
          <w:bCs/>
          <w:iCs/>
          <w:sz w:val="24"/>
          <w:szCs w:val="24"/>
          <w:lang w:val="en-GB"/>
        </w:rPr>
        <w:t>administrative level, consistent implementation of normative acts for planning, monitoring and reporting on the work of the CoM BiH</w:t>
      </w:r>
      <w:r w:rsidR="00D55191">
        <w:rPr>
          <w:rFonts w:ascii="Times New Roman" w:eastAsia="STHupo" w:hAnsi="Times New Roman" w:cs="Times New Roman"/>
          <w:bCs/>
          <w:iCs/>
          <w:sz w:val="24"/>
          <w:szCs w:val="24"/>
          <w:lang w:val="en-GB"/>
        </w:rPr>
        <w:t xml:space="preserve"> and</w:t>
      </w:r>
      <w:r w:rsidRPr="00154C31">
        <w:rPr>
          <w:rFonts w:ascii="Times New Roman" w:eastAsia="STHupo" w:hAnsi="Times New Roman" w:cs="Times New Roman"/>
          <w:bCs/>
          <w:iCs/>
          <w:sz w:val="24"/>
          <w:szCs w:val="24"/>
          <w:lang w:val="en-GB"/>
        </w:rPr>
        <w:t xml:space="preserve"> the governments of FBiH, RS and BD and adoption of a long-term planning methodology at all </w:t>
      </w:r>
      <w:r w:rsidR="00D55191">
        <w:rPr>
          <w:rFonts w:ascii="Times New Roman" w:eastAsia="STHupo" w:hAnsi="Times New Roman" w:cs="Times New Roman"/>
          <w:bCs/>
          <w:iCs/>
          <w:sz w:val="24"/>
          <w:szCs w:val="24"/>
          <w:lang w:val="en-GB"/>
        </w:rPr>
        <w:t xml:space="preserve">administrative </w:t>
      </w:r>
      <w:r w:rsidRPr="00154C31">
        <w:rPr>
          <w:rFonts w:ascii="Times New Roman" w:eastAsia="STHupo" w:hAnsi="Times New Roman" w:cs="Times New Roman"/>
          <w:bCs/>
          <w:iCs/>
          <w:sz w:val="24"/>
          <w:szCs w:val="24"/>
          <w:lang w:val="en-GB"/>
        </w:rPr>
        <w:t xml:space="preserve">levels </w:t>
      </w:r>
      <w:r w:rsidR="00D55191">
        <w:rPr>
          <w:rFonts w:ascii="Times New Roman" w:eastAsia="STHupo" w:hAnsi="Times New Roman" w:cs="Times New Roman"/>
          <w:bCs/>
          <w:iCs/>
          <w:sz w:val="24"/>
          <w:szCs w:val="24"/>
          <w:lang w:val="en-GB"/>
        </w:rPr>
        <w:t>in</w:t>
      </w:r>
      <w:r w:rsidRPr="00154C31">
        <w:rPr>
          <w:rFonts w:ascii="Times New Roman" w:eastAsia="STHupo" w:hAnsi="Times New Roman" w:cs="Times New Roman"/>
          <w:bCs/>
          <w:iCs/>
          <w:sz w:val="24"/>
          <w:szCs w:val="24"/>
          <w:lang w:val="en-GB"/>
        </w:rPr>
        <w:t xml:space="preserve"> BiH, including the obligation to </w:t>
      </w:r>
      <w:r w:rsidR="00D55191">
        <w:rPr>
          <w:rFonts w:ascii="Times New Roman" w:eastAsia="STHupo" w:hAnsi="Times New Roman" w:cs="Times New Roman"/>
          <w:bCs/>
          <w:iCs/>
          <w:sz w:val="24"/>
          <w:szCs w:val="24"/>
          <w:lang w:val="en-GB"/>
        </w:rPr>
        <w:t>state the</w:t>
      </w:r>
      <w:r w:rsidR="00D55191" w:rsidRPr="00154C31">
        <w:rPr>
          <w:rFonts w:ascii="Times New Roman" w:eastAsia="STHupo" w:hAnsi="Times New Roman" w:cs="Times New Roman"/>
          <w:bCs/>
          <w:iCs/>
          <w:sz w:val="24"/>
          <w:szCs w:val="24"/>
          <w:lang w:val="en-GB"/>
        </w:rPr>
        <w:t xml:space="preserve"> </w:t>
      </w:r>
      <w:r w:rsidRPr="00154C31">
        <w:rPr>
          <w:rFonts w:ascii="Times New Roman" w:eastAsia="STHupo" w:hAnsi="Times New Roman" w:cs="Times New Roman"/>
          <w:bCs/>
          <w:iCs/>
          <w:sz w:val="24"/>
          <w:szCs w:val="24"/>
          <w:lang w:val="en-GB"/>
        </w:rPr>
        <w:t xml:space="preserve">financial implications. The percentage of planning documents that do not undergo control processes and </w:t>
      </w:r>
      <w:r w:rsidR="00D55191">
        <w:rPr>
          <w:rFonts w:ascii="Times New Roman" w:eastAsia="STHupo" w:hAnsi="Times New Roman" w:cs="Times New Roman"/>
          <w:bCs/>
          <w:iCs/>
          <w:sz w:val="24"/>
          <w:szCs w:val="24"/>
          <w:lang w:val="en-GB"/>
        </w:rPr>
        <w:t>are</w:t>
      </w:r>
      <w:r w:rsidR="00D55191" w:rsidRPr="00154C31">
        <w:rPr>
          <w:rFonts w:ascii="Times New Roman" w:eastAsia="STHupo" w:hAnsi="Times New Roman" w:cs="Times New Roman"/>
          <w:bCs/>
          <w:iCs/>
          <w:sz w:val="24"/>
          <w:szCs w:val="24"/>
          <w:lang w:val="en-GB"/>
        </w:rPr>
        <w:t xml:space="preserve"> </w:t>
      </w:r>
      <w:r w:rsidRPr="00154C31">
        <w:rPr>
          <w:rFonts w:ascii="Times New Roman" w:eastAsia="STHupo" w:hAnsi="Times New Roman" w:cs="Times New Roman"/>
          <w:bCs/>
          <w:iCs/>
          <w:sz w:val="24"/>
          <w:szCs w:val="24"/>
          <w:lang w:val="en-GB"/>
        </w:rPr>
        <w:t>not financial</w:t>
      </w:r>
      <w:r w:rsidR="00D55191">
        <w:rPr>
          <w:rFonts w:ascii="Times New Roman" w:eastAsia="STHupo" w:hAnsi="Times New Roman" w:cs="Times New Roman"/>
          <w:bCs/>
          <w:iCs/>
          <w:sz w:val="24"/>
          <w:szCs w:val="24"/>
          <w:lang w:val="en-GB"/>
        </w:rPr>
        <w:t>ly</w:t>
      </w:r>
      <w:r w:rsidRPr="00154C31">
        <w:rPr>
          <w:rFonts w:ascii="Times New Roman" w:eastAsia="STHupo" w:hAnsi="Times New Roman" w:cs="Times New Roman"/>
          <w:bCs/>
          <w:iCs/>
          <w:sz w:val="24"/>
          <w:szCs w:val="24"/>
          <w:lang w:val="en-GB"/>
        </w:rPr>
        <w:t xml:space="preserve"> </w:t>
      </w:r>
      <w:r w:rsidR="00D55191" w:rsidRPr="00154C31">
        <w:rPr>
          <w:rFonts w:ascii="Times New Roman" w:eastAsia="STHupo" w:hAnsi="Times New Roman" w:cs="Times New Roman"/>
          <w:bCs/>
          <w:iCs/>
          <w:sz w:val="24"/>
          <w:szCs w:val="24"/>
          <w:lang w:val="en-GB"/>
        </w:rPr>
        <w:t>operationaliz</w:t>
      </w:r>
      <w:r w:rsidR="00D55191">
        <w:rPr>
          <w:rFonts w:ascii="Times New Roman" w:eastAsia="STHupo" w:hAnsi="Times New Roman" w:cs="Times New Roman"/>
          <w:bCs/>
          <w:iCs/>
          <w:sz w:val="24"/>
          <w:szCs w:val="24"/>
          <w:lang w:val="en-GB"/>
        </w:rPr>
        <w:t>ed</w:t>
      </w:r>
      <w:r w:rsidR="00D55191" w:rsidRPr="00154C31">
        <w:rPr>
          <w:rFonts w:ascii="Times New Roman" w:eastAsia="STHupo" w:hAnsi="Times New Roman" w:cs="Times New Roman"/>
          <w:bCs/>
          <w:iCs/>
          <w:sz w:val="24"/>
          <w:szCs w:val="24"/>
          <w:lang w:val="en-GB"/>
        </w:rPr>
        <w:t xml:space="preserve"> </w:t>
      </w:r>
      <w:r w:rsidRPr="00154C31">
        <w:rPr>
          <w:rFonts w:ascii="Times New Roman" w:eastAsia="STHupo" w:hAnsi="Times New Roman" w:cs="Times New Roman"/>
          <w:bCs/>
          <w:iCs/>
          <w:sz w:val="24"/>
          <w:szCs w:val="24"/>
          <w:lang w:val="en-GB"/>
        </w:rPr>
        <w:t>will be reduced.</w:t>
      </w:r>
    </w:p>
    <w:tbl>
      <w:tblPr>
        <w:tblW w:w="8986"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6"/>
        <w:gridCol w:w="2721"/>
        <w:gridCol w:w="2369"/>
      </w:tblGrid>
      <w:tr w:rsidR="00FD27A0" w:rsidRPr="00154C31" w14:paraId="205BC6CF" w14:textId="77777777" w:rsidTr="000A2FC3">
        <w:trPr>
          <w:trHeight w:val="312"/>
        </w:trPr>
        <w:tc>
          <w:tcPr>
            <w:tcW w:w="3896" w:type="dxa"/>
          </w:tcPr>
          <w:p w14:paraId="0F6CFF4B" w14:textId="77777777" w:rsidR="00FD27A0" w:rsidRPr="00154C31" w:rsidRDefault="00FD27A0" w:rsidP="000A2FC3">
            <w:pPr>
              <w:spacing w:after="0" w:line="271" w:lineRule="auto"/>
              <w:ind w:left="-86" w:right="57"/>
              <w:jc w:val="center"/>
              <w:rPr>
                <w:rFonts w:ascii="Times New Roman" w:eastAsia="STHupo" w:hAnsi="Times New Roman" w:cs="Times New Roman"/>
                <w:b/>
                <w:bCs/>
                <w:spacing w:val="3"/>
                <w:sz w:val="24"/>
                <w:szCs w:val="24"/>
                <w:lang w:val="en-GB"/>
              </w:rPr>
            </w:pPr>
            <w:r w:rsidRPr="00154C31">
              <w:rPr>
                <w:rFonts w:ascii="Times New Roman" w:eastAsia="STHupo" w:hAnsi="Times New Roman" w:cs="Times New Roman"/>
                <w:b/>
                <w:bCs/>
                <w:spacing w:val="3"/>
                <w:sz w:val="24"/>
                <w:szCs w:val="24"/>
                <w:lang w:val="en-GB"/>
              </w:rPr>
              <w:t>Indicators</w:t>
            </w:r>
          </w:p>
        </w:tc>
        <w:tc>
          <w:tcPr>
            <w:tcW w:w="2721" w:type="dxa"/>
          </w:tcPr>
          <w:p w14:paraId="638AA255" w14:textId="77777777" w:rsidR="00FD27A0" w:rsidRPr="00154C31" w:rsidRDefault="00FD27A0" w:rsidP="000A2FC3">
            <w:pPr>
              <w:spacing w:after="0" w:line="271" w:lineRule="auto"/>
              <w:ind w:left="-86" w:right="57"/>
              <w:jc w:val="center"/>
              <w:rPr>
                <w:rFonts w:ascii="Times New Roman" w:eastAsia="STHupo" w:hAnsi="Times New Roman" w:cs="Times New Roman"/>
                <w:b/>
                <w:bCs/>
                <w:spacing w:val="3"/>
                <w:sz w:val="24"/>
                <w:szCs w:val="24"/>
                <w:lang w:val="en-GB"/>
              </w:rPr>
            </w:pPr>
            <w:r w:rsidRPr="00154C31">
              <w:rPr>
                <w:rFonts w:ascii="Times New Roman" w:eastAsia="STHupo" w:hAnsi="Times New Roman" w:cs="Times New Roman"/>
                <w:b/>
                <w:bCs/>
                <w:spacing w:val="3"/>
                <w:sz w:val="24"/>
                <w:szCs w:val="24"/>
                <w:lang w:val="en-GB"/>
              </w:rPr>
              <w:t>Baseline</w:t>
            </w:r>
          </w:p>
        </w:tc>
        <w:tc>
          <w:tcPr>
            <w:tcW w:w="2369" w:type="dxa"/>
          </w:tcPr>
          <w:p w14:paraId="588278A9" w14:textId="77777777" w:rsidR="00FD27A0" w:rsidRPr="00154C31" w:rsidRDefault="00FD27A0" w:rsidP="000A2FC3">
            <w:pPr>
              <w:spacing w:after="0" w:line="271" w:lineRule="auto"/>
              <w:ind w:left="-86" w:right="57"/>
              <w:jc w:val="center"/>
              <w:rPr>
                <w:rFonts w:ascii="Times New Roman" w:eastAsia="STHupo" w:hAnsi="Times New Roman" w:cs="Times New Roman"/>
                <w:b/>
                <w:bCs/>
                <w:spacing w:val="3"/>
                <w:sz w:val="24"/>
                <w:szCs w:val="24"/>
                <w:lang w:val="en-GB"/>
              </w:rPr>
            </w:pPr>
            <w:r w:rsidRPr="00154C31">
              <w:rPr>
                <w:rFonts w:ascii="Times New Roman" w:eastAsia="STHupo" w:hAnsi="Times New Roman" w:cs="Times New Roman"/>
                <w:b/>
                <w:bCs/>
                <w:spacing w:val="3"/>
                <w:sz w:val="24"/>
                <w:szCs w:val="24"/>
                <w:lang w:val="en-GB"/>
              </w:rPr>
              <w:t>Target</w:t>
            </w:r>
          </w:p>
        </w:tc>
      </w:tr>
      <w:tr w:rsidR="00FD27A0" w:rsidRPr="00154C31" w14:paraId="4EE1EE5E" w14:textId="77777777" w:rsidTr="000A2FC3">
        <w:trPr>
          <w:trHeight w:val="312"/>
        </w:trPr>
        <w:tc>
          <w:tcPr>
            <w:tcW w:w="3896" w:type="dxa"/>
          </w:tcPr>
          <w:p w14:paraId="7BE6BDC0" w14:textId="13E871FC" w:rsidR="00FD27A0" w:rsidRPr="00154C31" w:rsidRDefault="00FD27A0" w:rsidP="000A2FC3">
            <w:pPr>
              <w:pStyle w:val="Default"/>
              <w:rPr>
                <w:rFonts w:eastAsia="STHupo"/>
                <w:color w:val="auto"/>
                <w:lang w:val="en-GB"/>
              </w:rPr>
            </w:pPr>
            <w:r w:rsidRPr="00154C31">
              <w:rPr>
                <w:rFonts w:eastAsia="STHupo"/>
                <w:color w:val="auto"/>
                <w:lang w:val="en-GB"/>
              </w:rPr>
              <w:t xml:space="preserve">Adequacy of the legal </w:t>
            </w:r>
            <w:r w:rsidR="00D55191">
              <w:rPr>
                <w:rFonts w:eastAsia="STHupo"/>
                <w:color w:val="auto"/>
                <w:lang w:val="en-GB"/>
              </w:rPr>
              <w:t>f</w:t>
            </w:r>
            <w:r w:rsidR="004173FA" w:rsidRPr="00154C31">
              <w:rPr>
                <w:rFonts w:eastAsia="STHupo"/>
                <w:color w:val="auto"/>
                <w:lang w:val="en-GB"/>
              </w:rPr>
              <w:t xml:space="preserve">ramework </w:t>
            </w:r>
            <w:r w:rsidR="00D55191">
              <w:rPr>
                <w:rFonts w:eastAsia="STHupo"/>
                <w:color w:val="auto"/>
                <w:lang w:val="en-GB"/>
              </w:rPr>
              <w:t>for</w:t>
            </w:r>
            <w:r w:rsidR="00D55191" w:rsidRPr="00154C31">
              <w:rPr>
                <w:rFonts w:eastAsia="STHupo"/>
                <w:color w:val="auto"/>
                <w:lang w:val="en-GB"/>
              </w:rPr>
              <w:t xml:space="preserve"> </w:t>
            </w:r>
            <w:r w:rsidRPr="00154C31">
              <w:rPr>
                <w:rFonts w:eastAsia="STHupo"/>
                <w:color w:val="auto"/>
                <w:lang w:val="en-GB"/>
              </w:rPr>
              <w:t xml:space="preserve">policy planning at each administrative level (points) </w:t>
            </w:r>
            <w:r w:rsidRPr="00154C31">
              <w:rPr>
                <w:rFonts w:eastAsia="Calibri"/>
                <w:color w:val="auto"/>
                <w:lang w:val="en-GB"/>
              </w:rPr>
              <w:t>–</w:t>
            </w:r>
            <w:r w:rsidRPr="00154C31">
              <w:rPr>
                <w:rFonts w:eastAsia="STHupo"/>
                <w:color w:val="auto"/>
                <w:lang w:val="en-GB"/>
              </w:rPr>
              <w:t xml:space="preserve"> SIGMA</w:t>
            </w:r>
            <w:r w:rsidRPr="00154C31">
              <w:rPr>
                <w:rStyle w:val="FootnoteReference"/>
                <w:rFonts w:eastAsia="STHupo"/>
                <w:color w:val="auto"/>
                <w:lang w:val="en-GB"/>
              </w:rPr>
              <w:footnoteReference w:id="54"/>
            </w:r>
          </w:p>
          <w:p w14:paraId="5E0A64B0" w14:textId="77777777" w:rsidR="00FD27A0" w:rsidRPr="00154C31" w:rsidRDefault="00FD27A0" w:rsidP="000A2FC3">
            <w:pPr>
              <w:pStyle w:val="Default"/>
              <w:rPr>
                <w:rFonts w:eastAsia="STHupo"/>
                <w:bCs/>
                <w:color w:val="auto"/>
                <w:spacing w:val="3"/>
                <w:lang w:val="en-GB"/>
              </w:rPr>
            </w:pPr>
          </w:p>
        </w:tc>
        <w:tc>
          <w:tcPr>
            <w:tcW w:w="2721" w:type="dxa"/>
            <w:vAlign w:val="center"/>
          </w:tcPr>
          <w:p w14:paraId="4FC58A2E" w14:textId="77777777" w:rsidR="00FD27A0" w:rsidRPr="00154C31" w:rsidRDefault="00FD27A0" w:rsidP="000A2FC3">
            <w:pPr>
              <w:spacing w:after="0" w:line="271" w:lineRule="auto"/>
              <w:ind w:left="-86" w:right="57"/>
              <w:jc w:val="center"/>
              <w:rPr>
                <w:rFonts w:ascii="Times New Roman" w:eastAsia="STHupo" w:hAnsi="Times New Roman" w:cs="Times New Roman"/>
                <w:bCs/>
                <w:spacing w:val="3"/>
                <w:sz w:val="24"/>
                <w:szCs w:val="24"/>
                <w:lang w:val="en-GB"/>
              </w:rPr>
            </w:pPr>
            <w:r w:rsidRPr="00154C31">
              <w:rPr>
                <w:rFonts w:ascii="Times New Roman" w:eastAsia="STHupo" w:hAnsi="Times New Roman" w:cs="Times New Roman"/>
                <w:bCs/>
                <w:spacing w:val="3"/>
                <w:sz w:val="24"/>
                <w:szCs w:val="24"/>
                <w:lang w:val="en-GB"/>
              </w:rPr>
              <w:t xml:space="preserve">(2017) </w:t>
            </w:r>
            <w:r w:rsidRPr="00154C31">
              <w:rPr>
                <w:rFonts w:ascii="Times New Roman" w:eastAsia="Calibri" w:hAnsi="Times New Roman" w:cs="Times New Roman"/>
                <w:bCs/>
                <w:spacing w:val="3"/>
                <w:sz w:val="24"/>
                <w:szCs w:val="24"/>
                <w:lang w:val="en-GB"/>
              </w:rPr>
              <w:t>–</w:t>
            </w:r>
            <w:r w:rsidRPr="00154C31">
              <w:rPr>
                <w:rFonts w:ascii="Times New Roman" w:eastAsia="STHupo" w:hAnsi="Times New Roman" w:cs="Times New Roman"/>
                <w:bCs/>
                <w:spacing w:val="3"/>
                <w:sz w:val="24"/>
                <w:szCs w:val="24"/>
                <w:lang w:val="en-GB"/>
              </w:rPr>
              <w:t xml:space="preserve"> 3/7</w:t>
            </w:r>
            <w:r w:rsidRPr="00154C31">
              <w:rPr>
                <w:rStyle w:val="FootnoteReference"/>
                <w:rFonts w:ascii="Times New Roman" w:eastAsia="STHupo" w:hAnsi="Times New Roman" w:cs="Times New Roman"/>
                <w:bCs/>
                <w:spacing w:val="3"/>
                <w:sz w:val="24"/>
                <w:szCs w:val="24"/>
                <w:lang w:val="en-GB"/>
              </w:rPr>
              <w:footnoteReference w:id="55"/>
            </w:r>
          </w:p>
        </w:tc>
        <w:tc>
          <w:tcPr>
            <w:tcW w:w="2369" w:type="dxa"/>
            <w:vAlign w:val="center"/>
          </w:tcPr>
          <w:p w14:paraId="6852E32C" w14:textId="77777777" w:rsidR="00FD27A0" w:rsidRPr="00154C31" w:rsidRDefault="00FD27A0" w:rsidP="000A2FC3">
            <w:pPr>
              <w:spacing w:after="0" w:line="271" w:lineRule="auto"/>
              <w:ind w:left="-86" w:right="57"/>
              <w:jc w:val="center"/>
              <w:rPr>
                <w:rFonts w:ascii="Times New Roman" w:eastAsia="STHupo" w:hAnsi="Times New Roman" w:cs="Times New Roman"/>
                <w:bCs/>
                <w:spacing w:val="3"/>
                <w:sz w:val="24"/>
                <w:szCs w:val="24"/>
                <w:lang w:val="en-GB"/>
              </w:rPr>
            </w:pPr>
            <w:r w:rsidRPr="00154C31">
              <w:rPr>
                <w:rFonts w:ascii="Times New Roman" w:eastAsia="STHupo" w:hAnsi="Times New Roman" w:cs="Times New Roman"/>
                <w:bCs/>
                <w:spacing w:val="3"/>
                <w:sz w:val="24"/>
                <w:szCs w:val="24"/>
                <w:lang w:val="en-GB"/>
              </w:rPr>
              <w:t>5/7</w:t>
            </w:r>
          </w:p>
        </w:tc>
      </w:tr>
      <w:tr w:rsidR="00FD27A0" w:rsidRPr="00154C31" w14:paraId="21CE8944" w14:textId="77777777" w:rsidTr="000A2FC3">
        <w:trPr>
          <w:trHeight w:val="312"/>
        </w:trPr>
        <w:tc>
          <w:tcPr>
            <w:tcW w:w="3896" w:type="dxa"/>
          </w:tcPr>
          <w:p w14:paraId="4C826EC1" w14:textId="57699C73" w:rsidR="00FD27A0" w:rsidRPr="00154C31" w:rsidRDefault="00D55191" w:rsidP="000A2FC3">
            <w:pPr>
              <w:pStyle w:val="Default"/>
              <w:rPr>
                <w:rFonts w:eastAsia="STHupo"/>
                <w:bCs/>
                <w:color w:val="auto"/>
                <w:spacing w:val="3"/>
                <w:lang w:val="en-GB"/>
              </w:rPr>
            </w:pPr>
            <w:r>
              <w:rPr>
                <w:rFonts w:eastAsia="STHupo"/>
                <w:color w:val="auto"/>
                <w:lang w:val="en-GB"/>
              </w:rPr>
              <w:t>L</w:t>
            </w:r>
            <w:r w:rsidR="00FD27A0" w:rsidRPr="00154C31">
              <w:rPr>
                <w:rFonts w:eastAsia="STHupo"/>
                <w:color w:val="auto"/>
                <w:lang w:val="en-GB"/>
              </w:rPr>
              <w:t>egal framework at each administrative level enables proper monitoring and reporting</w:t>
            </w:r>
            <w:r w:rsidR="00FD27A0" w:rsidRPr="00154C31">
              <w:rPr>
                <w:rFonts w:eastAsia="STHupo"/>
                <w:bCs/>
                <w:color w:val="auto"/>
                <w:spacing w:val="3"/>
                <w:lang w:val="en-GB"/>
              </w:rPr>
              <w:t xml:space="preserve"> (points) </w:t>
            </w:r>
            <w:r w:rsidR="00FD27A0" w:rsidRPr="00154C31">
              <w:rPr>
                <w:rFonts w:eastAsia="Calibri"/>
                <w:bCs/>
                <w:color w:val="auto"/>
                <w:spacing w:val="3"/>
                <w:lang w:val="en-GB"/>
              </w:rPr>
              <w:t>–</w:t>
            </w:r>
            <w:r w:rsidR="00FD27A0" w:rsidRPr="00154C31">
              <w:rPr>
                <w:rFonts w:eastAsia="STHupo"/>
                <w:bCs/>
                <w:color w:val="auto"/>
                <w:spacing w:val="3"/>
                <w:lang w:val="en-GB"/>
              </w:rPr>
              <w:t xml:space="preserve"> SIGMA</w:t>
            </w:r>
            <w:r w:rsidR="00FD27A0" w:rsidRPr="00154C31">
              <w:rPr>
                <w:rStyle w:val="FootnoteReference"/>
                <w:rFonts w:eastAsia="STHupo"/>
                <w:bCs/>
                <w:color w:val="auto"/>
                <w:spacing w:val="3"/>
                <w:lang w:val="en-GB"/>
              </w:rPr>
              <w:footnoteReference w:id="56"/>
            </w:r>
          </w:p>
        </w:tc>
        <w:tc>
          <w:tcPr>
            <w:tcW w:w="2721" w:type="dxa"/>
            <w:vAlign w:val="center"/>
          </w:tcPr>
          <w:p w14:paraId="42DFBD73" w14:textId="77777777" w:rsidR="00FD27A0" w:rsidRPr="00154C31" w:rsidDel="00A63BE7" w:rsidRDefault="00FD27A0" w:rsidP="000A2FC3">
            <w:pPr>
              <w:spacing w:after="0" w:line="271" w:lineRule="auto"/>
              <w:ind w:left="-86" w:right="57"/>
              <w:jc w:val="center"/>
              <w:rPr>
                <w:rFonts w:ascii="Times New Roman" w:eastAsia="STHupo" w:hAnsi="Times New Roman" w:cs="Times New Roman"/>
                <w:bCs/>
                <w:spacing w:val="3"/>
                <w:sz w:val="24"/>
                <w:szCs w:val="24"/>
                <w:lang w:val="en-GB"/>
              </w:rPr>
            </w:pPr>
            <w:r w:rsidRPr="00154C31">
              <w:rPr>
                <w:rFonts w:ascii="Times New Roman" w:eastAsia="STHupo" w:hAnsi="Times New Roman" w:cs="Times New Roman"/>
                <w:bCs/>
                <w:spacing w:val="3"/>
                <w:sz w:val="24"/>
                <w:szCs w:val="24"/>
                <w:lang w:val="en-GB"/>
              </w:rPr>
              <w:t xml:space="preserve">(2017) </w:t>
            </w:r>
            <w:r w:rsidRPr="00154C31">
              <w:rPr>
                <w:rFonts w:ascii="Times New Roman" w:eastAsia="Calibri" w:hAnsi="Times New Roman" w:cs="Times New Roman"/>
                <w:bCs/>
                <w:spacing w:val="3"/>
                <w:sz w:val="24"/>
                <w:szCs w:val="24"/>
                <w:lang w:val="en-GB"/>
              </w:rPr>
              <w:t>–</w:t>
            </w:r>
            <w:r w:rsidRPr="00154C31">
              <w:rPr>
                <w:rFonts w:ascii="Times New Roman" w:eastAsia="STHupo" w:hAnsi="Times New Roman" w:cs="Times New Roman"/>
                <w:bCs/>
                <w:spacing w:val="3"/>
                <w:sz w:val="24"/>
                <w:szCs w:val="24"/>
                <w:lang w:val="en-GB"/>
              </w:rPr>
              <w:t xml:space="preserve"> 3/8</w:t>
            </w:r>
            <w:r w:rsidRPr="00154C31">
              <w:rPr>
                <w:rStyle w:val="FootnoteReference"/>
                <w:rFonts w:ascii="Times New Roman" w:eastAsia="STHupo" w:hAnsi="Times New Roman" w:cs="Times New Roman"/>
                <w:bCs/>
                <w:spacing w:val="3"/>
                <w:sz w:val="24"/>
                <w:szCs w:val="24"/>
                <w:lang w:val="en-GB"/>
              </w:rPr>
              <w:footnoteReference w:id="57"/>
            </w:r>
          </w:p>
        </w:tc>
        <w:tc>
          <w:tcPr>
            <w:tcW w:w="2369" w:type="dxa"/>
            <w:vAlign w:val="center"/>
          </w:tcPr>
          <w:p w14:paraId="1C73CEBA" w14:textId="77777777" w:rsidR="00FD27A0" w:rsidRPr="00154C31" w:rsidRDefault="00FD27A0" w:rsidP="000A2FC3">
            <w:pPr>
              <w:spacing w:after="0" w:line="271" w:lineRule="auto"/>
              <w:ind w:left="-86" w:right="57"/>
              <w:jc w:val="center"/>
              <w:rPr>
                <w:rFonts w:ascii="Times New Roman" w:eastAsia="STHupo" w:hAnsi="Times New Roman" w:cs="Times New Roman"/>
                <w:bCs/>
                <w:spacing w:val="3"/>
                <w:sz w:val="24"/>
                <w:szCs w:val="24"/>
                <w:lang w:val="en-GB"/>
              </w:rPr>
            </w:pPr>
            <w:r w:rsidRPr="00154C31">
              <w:rPr>
                <w:rFonts w:ascii="Times New Roman" w:eastAsia="STHupo" w:hAnsi="Times New Roman" w:cs="Times New Roman"/>
                <w:bCs/>
                <w:spacing w:val="3"/>
                <w:sz w:val="24"/>
                <w:szCs w:val="24"/>
                <w:lang w:val="en-GB"/>
              </w:rPr>
              <w:t>6/8</w:t>
            </w:r>
          </w:p>
        </w:tc>
      </w:tr>
    </w:tbl>
    <w:p w14:paraId="0B74CB6D" w14:textId="77777777" w:rsidR="00FD27A0" w:rsidRPr="00154C31" w:rsidRDefault="00FD27A0" w:rsidP="00FD27A0">
      <w:pPr>
        <w:spacing w:after="0" w:line="271" w:lineRule="auto"/>
        <w:ind w:left="116" w:right="56"/>
        <w:jc w:val="both"/>
        <w:rPr>
          <w:rFonts w:ascii="Times New Roman" w:eastAsia="STHupo" w:hAnsi="Times New Roman" w:cs="Times New Roman"/>
          <w:sz w:val="24"/>
          <w:szCs w:val="24"/>
          <w:lang w:val="en-GB"/>
        </w:rPr>
      </w:pPr>
    </w:p>
    <w:p w14:paraId="1AACC049" w14:textId="77777777" w:rsidR="00FD27A0" w:rsidRPr="00154C31" w:rsidRDefault="00FD27A0" w:rsidP="00FD27A0">
      <w:pPr>
        <w:spacing w:before="2" w:after="0" w:line="160" w:lineRule="exact"/>
        <w:rPr>
          <w:rFonts w:ascii="Times New Roman" w:eastAsia="STHupo" w:hAnsi="Times New Roman" w:cs="Times New Roman"/>
          <w:sz w:val="24"/>
          <w:szCs w:val="24"/>
          <w:lang w:val="en-GB"/>
        </w:rPr>
      </w:pPr>
    </w:p>
    <w:p w14:paraId="70596005" w14:textId="77777777" w:rsidR="00FD27A0" w:rsidRPr="00154C31" w:rsidRDefault="00FD27A0" w:rsidP="00FD27A0">
      <w:pPr>
        <w:spacing w:after="0" w:line="271" w:lineRule="auto"/>
        <w:ind w:left="116" w:right="56"/>
        <w:jc w:val="both"/>
        <w:rPr>
          <w:rFonts w:ascii="Times New Roman" w:eastAsia="STHupo" w:hAnsi="Times New Roman" w:cs="Times New Roman"/>
          <w:b/>
          <w:bCs/>
          <w:spacing w:val="2"/>
          <w:w w:val="102"/>
          <w:sz w:val="24"/>
          <w:szCs w:val="24"/>
          <w:lang w:val="en-GB"/>
        </w:rPr>
      </w:pPr>
      <w:r w:rsidRPr="00154C31">
        <w:rPr>
          <w:rFonts w:ascii="Times New Roman" w:eastAsia="STHupo" w:hAnsi="Times New Roman" w:cs="Times New Roman"/>
          <w:b/>
          <w:bCs/>
          <w:spacing w:val="2"/>
          <w:w w:val="102"/>
          <w:sz w:val="24"/>
          <w:szCs w:val="24"/>
          <w:lang w:val="en-GB"/>
        </w:rPr>
        <w:t>Measure 3: Strengthening the evidence-based decision-making system and enhancing analytical capacities at all administrative levels through improved application of analytical tools for decision-making based on arguments and evidence</w:t>
      </w:r>
    </w:p>
    <w:p w14:paraId="2FC5A62A" w14:textId="77777777" w:rsidR="00FD27A0" w:rsidRPr="00154C31" w:rsidRDefault="00FD27A0" w:rsidP="00FD27A0">
      <w:pPr>
        <w:spacing w:before="1" w:after="0" w:line="160" w:lineRule="exact"/>
        <w:rPr>
          <w:rFonts w:ascii="Times New Roman" w:eastAsia="STHupo" w:hAnsi="Times New Roman" w:cs="Times New Roman"/>
          <w:sz w:val="24"/>
          <w:szCs w:val="24"/>
          <w:lang w:val="en-GB"/>
        </w:rPr>
      </w:pPr>
    </w:p>
    <w:p w14:paraId="4C8466F5" w14:textId="006BC33D" w:rsidR="00FD27A0" w:rsidRPr="00154C31" w:rsidRDefault="00FD27A0" w:rsidP="00FD27A0">
      <w:pPr>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The decision-making process will be improved based on previous analysis and evaluation. Also, proposed policies and regulations </w:t>
      </w:r>
      <w:r w:rsidR="00BC3E74">
        <w:rPr>
          <w:rFonts w:ascii="Times New Roman" w:eastAsia="STHupo" w:hAnsi="Times New Roman" w:cs="Times New Roman"/>
          <w:sz w:val="24"/>
          <w:szCs w:val="24"/>
          <w:lang w:val="en-GB"/>
        </w:rPr>
        <w:t xml:space="preserve">will be regularly checked to verify that they include </w:t>
      </w:r>
      <w:r w:rsidRPr="00154C31">
        <w:rPr>
          <w:rFonts w:ascii="Times New Roman" w:eastAsia="STHupo" w:hAnsi="Times New Roman" w:cs="Times New Roman"/>
          <w:sz w:val="24"/>
          <w:szCs w:val="24"/>
          <w:lang w:val="en-GB"/>
        </w:rPr>
        <w:t xml:space="preserve"> appropriate analytical assessments and the quality and availability of regulations will be improved. This measure include</w:t>
      </w:r>
      <w:r w:rsidR="00BC3E74">
        <w:rPr>
          <w:rFonts w:ascii="Times New Roman" w:eastAsia="STHupo" w:hAnsi="Times New Roman" w:cs="Times New Roman"/>
          <w:sz w:val="24"/>
          <w:szCs w:val="24"/>
          <w:lang w:val="en-GB"/>
        </w:rPr>
        <w:t>s</w:t>
      </w:r>
      <w:r w:rsidRPr="00154C31">
        <w:rPr>
          <w:rFonts w:ascii="Times New Roman" w:eastAsia="STHupo" w:hAnsi="Times New Roman" w:cs="Times New Roman"/>
          <w:sz w:val="24"/>
          <w:szCs w:val="24"/>
          <w:lang w:val="en-GB"/>
        </w:rPr>
        <w:t xml:space="preserve"> </w:t>
      </w:r>
      <w:r w:rsidR="00BC3E74">
        <w:rPr>
          <w:rFonts w:ascii="Times New Roman" w:eastAsia="STHupo" w:hAnsi="Times New Roman" w:cs="Times New Roman"/>
          <w:sz w:val="24"/>
          <w:szCs w:val="24"/>
          <w:lang w:val="en-GB"/>
        </w:rPr>
        <w:t xml:space="preserve">a </w:t>
      </w:r>
      <w:r w:rsidRPr="00154C31">
        <w:rPr>
          <w:rFonts w:ascii="Times New Roman" w:eastAsia="STHupo" w:hAnsi="Times New Roman" w:cs="Times New Roman"/>
          <w:sz w:val="24"/>
          <w:szCs w:val="24"/>
          <w:lang w:val="en-GB"/>
        </w:rPr>
        <w:t xml:space="preserve">revision of legal and methodological frameworks, strengthening </w:t>
      </w:r>
      <w:r w:rsidR="00BC3E74">
        <w:rPr>
          <w:rFonts w:ascii="Times New Roman" w:eastAsia="STHupo" w:hAnsi="Times New Roman" w:cs="Times New Roman"/>
          <w:sz w:val="24"/>
          <w:szCs w:val="24"/>
          <w:lang w:val="en-GB"/>
        </w:rPr>
        <w:t>of</w:t>
      </w:r>
      <w:r w:rsidR="00BC3E74"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necessary organisational and </w:t>
      </w:r>
      <w:r w:rsidR="00BC3E74">
        <w:rPr>
          <w:rFonts w:ascii="Times New Roman" w:eastAsia="STHupo" w:hAnsi="Times New Roman" w:cs="Times New Roman"/>
          <w:sz w:val="24"/>
          <w:szCs w:val="24"/>
          <w:lang w:val="en-GB"/>
        </w:rPr>
        <w:t>HR</w:t>
      </w:r>
      <w:r w:rsidR="00BC3E74"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capacities, training </w:t>
      </w:r>
      <w:r w:rsidR="00BC3E74">
        <w:rPr>
          <w:rFonts w:ascii="Times New Roman" w:eastAsia="STHupo" w:hAnsi="Times New Roman" w:cs="Times New Roman"/>
          <w:sz w:val="24"/>
          <w:szCs w:val="24"/>
          <w:lang w:val="en-GB"/>
        </w:rPr>
        <w:t xml:space="preserve">of </w:t>
      </w:r>
      <w:r w:rsidRPr="00154C31">
        <w:rPr>
          <w:rFonts w:ascii="Times New Roman" w:eastAsia="STHupo" w:hAnsi="Times New Roman" w:cs="Times New Roman"/>
          <w:sz w:val="24"/>
          <w:szCs w:val="24"/>
          <w:lang w:val="en-GB"/>
        </w:rPr>
        <w:t xml:space="preserve">civil servants </w:t>
      </w:r>
      <w:r w:rsidR="00BC3E74">
        <w:rPr>
          <w:rFonts w:ascii="Times New Roman" w:eastAsia="STHupo" w:hAnsi="Times New Roman" w:cs="Times New Roman"/>
          <w:sz w:val="24"/>
          <w:szCs w:val="24"/>
          <w:lang w:val="en-GB"/>
        </w:rPr>
        <w:t>involved</w:t>
      </w:r>
      <w:r w:rsidR="00BC3E74"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in </w:t>
      </w:r>
      <w:r w:rsidR="00BC3E74" w:rsidRPr="00154C31">
        <w:rPr>
          <w:rFonts w:ascii="Times New Roman" w:eastAsia="STHupo" w:hAnsi="Times New Roman" w:cs="Times New Roman"/>
          <w:sz w:val="24"/>
          <w:szCs w:val="24"/>
          <w:lang w:val="en-GB"/>
        </w:rPr>
        <w:t>analys</w:t>
      </w:r>
      <w:r w:rsidR="00BC3E74">
        <w:rPr>
          <w:rFonts w:ascii="Times New Roman" w:eastAsia="STHupo" w:hAnsi="Times New Roman" w:cs="Times New Roman"/>
          <w:sz w:val="24"/>
          <w:szCs w:val="24"/>
          <w:lang w:val="en-GB"/>
        </w:rPr>
        <w:t>es</w:t>
      </w:r>
      <w:r w:rsidR="00BC3E74"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and planning in ministries and other administrative bodies/organisations, </w:t>
      </w:r>
      <w:r w:rsidR="00BC3E74">
        <w:rPr>
          <w:rFonts w:ascii="Times New Roman" w:eastAsia="STHupo" w:hAnsi="Times New Roman" w:cs="Times New Roman"/>
          <w:sz w:val="24"/>
          <w:szCs w:val="24"/>
          <w:lang w:val="en-GB"/>
        </w:rPr>
        <w:t>introduction of</w:t>
      </w:r>
      <w:r w:rsidR="00BC3E74"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mechanisms for regular checking and control of proposed policies and regulations and updating the registers of primary and secondary regulations and consolidated versions of key regulations. Also, all levels of administration will provide access to all laws and bylaws</w:t>
      </w:r>
      <w:r w:rsidR="00BC3E74">
        <w:rPr>
          <w:rFonts w:ascii="Times New Roman" w:eastAsia="STHupo" w:hAnsi="Times New Roman" w:cs="Times New Roman"/>
          <w:sz w:val="24"/>
          <w:szCs w:val="24"/>
          <w:lang w:val="en-GB"/>
        </w:rPr>
        <w:t xml:space="preserve"> to citizens, free of charge</w:t>
      </w:r>
      <w:r w:rsidRPr="00154C31">
        <w:rPr>
          <w:rFonts w:ascii="Times New Roman" w:eastAsia="STHupo" w:hAnsi="Times New Roman" w:cs="Times New Roman"/>
          <w:sz w:val="24"/>
          <w:szCs w:val="24"/>
          <w:lang w:val="en-GB"/>
        </w:rPr>
        <w:t xml:space="preserve">. </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0"/>
        <w:gridCol w:w="2701"/>
        <w:gridCol w:w="2341"/>
      </w:tblGrid>
      <w:tr w:rsidR="00FD27A0" w:rsidRPr="00154C31" w14:paraId="789D0B54" w14:textId="77777777" w:rsidTr="000A2FC3">
        <w:trPr>
          <w:trHeight w:val="334"/>
        </w:trPr>
        <w:tc>
          <w:tcPr>
            <w:tcW w:w="3830" w:type="dxa"/>
          </w:tcPr>
          <w:p w14:paraId="0E6EACB5" w14:textId="77777777" w:rsidR="00FD27A0" w:rsidRPr="00154C31" w:rsidRDefault="00FD27A0" w:rsidP="000A2FC3">
            <w:pPr>
              <w:spacing w:after="0" w:line="271" w:lineRule="auto"/>
              <w:ind w:left="-86" w:right="57"/>
              <w:jc w:val="center"/>
              <w:rPr>
                <w:rFonts w:ascii="Times New Roman" w:eastAsia="STHupo" w:hAnsi="Times New Roman" w:cs="Times New Roman"/>
                <w:b/>
                <w:bCs/>
                <w:spacing w:val="3"/>
                <w:sz w:val="24"/>
                <w:szCs w:val="24"/>
                <w:lang w:val="en-GB"/>
              </w:rPr>
            </w:pPr>
            <w:r w:rsidRPr="00154C31">
              <w:rPr>
                <w:rFonts w:ascii="Times New Roman" w:eastAsia="STHupo" w:hAnsi="Times New Roman" w:cs="Times New Roman"/>
                <w:b/>
                <w:bCs/>
                <w:spacing w:val="3"/>
                <w:sz w:val="24"/>
                <w:szCs w:val="24"/>
                <w:lang w:val="en-GB"/>
              </w:rPr>
              <w:t>Indicators</w:t>
            </w:r>
          </w:p>
        </w:tc>
        <w:tc>
          <w:tcPr>
            <w:tcW w:w="2701" w:type="dxa"/>
          </w:tcPr>
          <w:p w14:paraId="46E45E37" w14:textId="77777777" w:rsidR="00FD27A0" w:rsidRPr="00154C31" w:rsidRDefault="00FD27A0" w:rsidP="000A2FC3">
            <w:pPr>
              <w:spacing w:after="0" w:line="271" w:lineRule="auto"/>
              <w:ind w:left="-86" w:right="57"/>
              <w:jc w:val="center"/>
              <w:rPr>
                <w:rFonts w:ascii="Times New Roman" w:eastAsia="STHupo" w:hAnsi="Times New Roman" w:cs="Times New Roman"/>
                <w:b/>
                <w:bCs/>
                <w:spacing w:val="3"/>
                <w:sz w:val="24"/>
                <w:szCs w:val="24"/>
                <w:lang w:val="en-GB"/>
              </w:rPr>
            </w:pPr>
            <w:r w:rsidRPr="00154C31">
              <w:rPr>
                <w:rFonts w:ascii="Times New Roman" w:eastAsia="STHupo" w:hAnsi="Times New Roman" w:cs="Times New Roman"/>
                <w:b/>
                <w:bCs/>
                <w:spacing w:val="3"/>
                <w:sz w:val="24"/>
                <w:szCs w:val="24"/>
                <w:lang w:val="en-GB"/>
              </w:rPr>
              <w:t>Baseline</w:t>
            </w:r>
          </w:p>
        </w:tc>
        <w:tc>
          <w:tcPr>
            <w:tcW w:w="2341" w:type="dxa"/>
          </w:tcPr>
          <w:p w14:paraId="41FF423E" w14:textId="77777777" w:rsidR="00FD27A0" w:rsidRPr="00154C31" w:rsidRDefault="00FD27A0" w:rsidP="000A2FC3">
            <w:pPr>
              <w:spacing w:after="0" w:line="271" w:lineRule="auto"/>
              <w:ind w:left="-86" w:right="57"/>
              <w:jc w:val="center"/>
              <w:rPr>
                <w:rFonts w:ascii="Times New Roman" w:eastAsia="STHupo" w:hAnsi="Times New Roman" w:cs="Times New Roman"/>
                <w:b/>
                <w:bCs/>
                <w:spacing w:val="3"/>
                <w:sz w:val="24"/>
                <w:szCs w:val="24"/>
                <w:lang w:val="en-GB"/>
              </w:rPr>
            </w:pPr>
            <w:r w:rsidRPr="00154C31">
              <w:rPr>
                <w:rFonts w:ascii="Times New Roman" w:eastAsia="STHupo" w:hAnsi="Times New Roman" w:cs="Times New Roman"/>
                <w:b/>
                <w:bCs/>
                <w:spacing w:val="3"/>
                <w:sz w:val="24"/>
                <w:szCs w:val="24"/>
                <w:lang w:val="en-GB"/>
              </w:rPr>
              <w:t>Target</w:t>
            </w:r>
          </w:p>
        </w:tc>
      </w:tr>
      <w:tr w:rsidR="00FD27A0" w:rsidRPr="00154C31" w14:paraId="5F90E818" w14:textId="77777777" w:rsidTr="000A2FC3">
        <w:trPr>
          <w:trHeight w:val="334"/>
        </w:trPr>
        <w:tc>
          <w:tcPr>
            <w:tcW w:w="3830" w:type="dxa"/>
          </w:tcPr>
          <w:p w14:paraId="3BC8884E" w14:textId="412DB335" w:rsidR="00FD27A0" w:rsidRPr="00154C31" w:rsidRDefault="00FD27A0" w:rsidP="000A2FC3">
            <w:pPr>
              <w:spacing w:after="0" w:line="271" w:lineRule="auto"/>
              <w:ind w:left="-86" w:right="57"/>
              <w:rPr>
                <w:rFonts w:ascii="Times New Roman" w:eastAsia="STHupo" w:hAnsi="Times New Roman" w:cs="Times New Roman"/>
                <w:bCs/>
                <w:spacing w:val="3"/>
                <w:sz w:val="24"/>
                <w:szCs w:val="24"/>
                <w:lang w:val="en-GB"/>
              </w:rPr>
            </w:pPr>
            <w:r w:rsidRPr="00154C31">
              <w:rPr>
                <w:rFonts w:ascii="Times New Roman" w:eastAsia="STHupo" w:hAnsi="Times New Roman" w:cs="Times New Roman"/>
                <w:bCs/>
                <w:spacing w:val="3"/>
                <w:sz w:val="24"/>
                <w:szCs w:val="24"/>
                <w:lang w:val="en-GB"/>
              </w:rPr>
              <w:t xml:space="preserve">Percentage of draft laws, bylaws, public policies and regulations that have undergone </w:t>
            </w:r>
            <w:r w:rsidR="00BC3E74" w:rsidRPr="00154C31">
              <w:rPr>
                <w:rFonts w:ascii="Times New Roman" w:eastAsia="STHupo" w:hAnsi="Times New Roman" w:cs="Times New Roman"/>
                <w:bCs/>
                <w:spacing w:val="3"/>
                <w:sz w:val="24"/>
                <w:szCs w:val="24"/>
                <w:lang w:val="en-GB"/>
              </w:rPr>
              <w:t xml:space="preserve"> </w:t>
            </w:r>
            <w:r w:rsidRPr="00154C31">
              <w:rPr>
                <w:rFonts w:ascii="Times New Roman" w:eastAsia="STHupo" w:hAnsi="Times New Roman" w:cs="Times New Roman"/>
                <w:bCs/>
                <w:spacing w:val="3"/>
                <w:sz w:val="24"/>
                <w:szCs w:val="24"/>
                <w:lang w:val="en-GB"/>
              </w:rPr>
              <w:t>regulatory impact assessment</w:t>
            </w:r>
            <w:r w:rsidRPr="00154C31">
              <w:rPr>
                <w:rStyle w:val="FootnoteReference"/>
                <w:rFonts w:ascii="Times New Roman" w:eastAsia="STHupo" w:hAnsi="Times New Roman" w:cs="Times New Roman"/>
                <w:bCs/>
                <w:spacing w:val="3"/>
                <w:sz w:val="24"/>
                <w:szCs w:val="24"/>
                <w:lang w:val="en-GB"/>
              </w:rPr>
              <w:footnoteReference w:id="58"/>
            </w:r>
            <w:r w:rsidRPr="00154C31">
              <w:rPr>
                <w:rFonts w:ascii="Times New Roman" w:eastAsia="STHupo" w:hAnsi="Times New Roman" w:cs="Times New Roman"/>
                <w:bCs/>
                <w:spacing w:val="3"/>
                <w:sz w:val="24"/>
                <w:szCs w:val="24"/>
                <w:lang w:val="en-GB"/>
              </w:rPr>
              <w:t xml:space="preserve"> </w:t>
            </w:r>
          </w:p>
        </w:tc>
        <w:tc>
          <w:tcPr>
            <w:tcW w:w="2701" w:type="dxa"/>
            <w:vAlign w:val="center"/>
          </w:tcPr>
          <w:p w14:paraId="1721FCAB" w14:textId="77777777" w:rsidR="00FD27A0" w:rsidRPr="00154C31" w:rsidRDefault="00FD27A0" w:rsidP="000A2FC3">
            <w:pPr>
              <w:spacing w:after="0" w:line="271" w:lineRule="auto"/>
              <w:ind w:left="-86" w:right="57"/>
              <w:jc w:val="center"/>
              <w:rPr>
                <w:rFonts w:ascii="Times New Roman" w:eastAsia="STHupo" w:hAnsi="Times New Roman" w:cs="Times New Roman"/>
                <w:bCs/>
                <w:spacing w:val="3"/>
                <w:sz w:val="24"/>
                <w:szCs w:val="24"/>
                <w:lang w:val="en-GB"/>
              </w:rPr>
            </w:pPr>
            <w:r w:rsidRPr="00154C31">
              <w:rPr>
                <w:rFonts w:ascii="Times New Roman" w:eastAsia="STHupo" w:hAnsi="Times New Roman" w:cs="Times New Roman"/>
                <w:bCs/>
                <w:spacing w:val="3"/>
                <w:sz w:val="24"/>
                <w:szCs w:val="24"/>
                <w:lang w:val="en-GB"/>
              </w:rPr>
              <w:t xml:space="preserve">(2017) </w:t>
            </w:r>
            <w:r w:rsidRPr="00154C31">
              <w:rPr>
                <w:rFonts w:ascii="Times New Roman" w:eastAsia="Calibri" w:hAnsi="Times New Roman" w:cs="Times New Roman"/>
                <w:bCs/>
                <w:spacing w:val="3"/>
                <w:sz w:val="24"/>
                <w:szCs w:val="24"/>
                <w:lang w:val="en-GB"/>
              </w:rPr>
              <w:t>–</w:t>
            </w:r>
            <w:r w:rsidRPr="00154C31">
              <w:rPr>
                <w:rFonts w:ascii="Times New Roman" w:eastAsia="STHupo" w:hAnsi="Times New Roman" w:cs="Times New Roman"/>
                <w:bCs/>
                <w:spacing w:val="3"/>
                <w:sz w:val="24"/>
                <w:szCs w:val="24"/>
                <w:lang w:val="en-GB"/>
              </w:rPr>
              <w:t xml:space="preserve"> N/A</w:t>
            </w:r>
            <w:r w:rsidRPr="00154C31">
              <w:rPr>
                <w:rStyle w:val="FootnoteReference"/>
                <w:rFonts w:ascii="Times New Roman" w:eastAsia="STHupo" w:hAnsi="Times New Roman" w:cs="Times New Roman"/>
                <w:bCs/>
                <w:spacing w:val="3"/>
                <w:sz w:val="24"/>
                <w:szCs w:val="24"/>
                <w:lang w:val="en-GB"/>
              </w:rPr>
              <w:footnoteReference w:id="59"/>
            </w:r>
          </w:p>
        </w:tc>
        <w:tc>
          <w:tcPr>
            <w:tcW w:w="2341" w:type="dxa"/>
            <w:vAlign w:val="center"/>
          </w:tcPr>
          <w:p w14:paraId="0DE6E7EB" w14:textId="77777777" w:rsidR="00FD27A0" w:rsidRPr="00154C31" w:rsidRDefault="00FD27A0" w:rsidP="000A2FC3">
            <w:pPr>
              <w:spacing w:after="0" w:line="271" w:lineRule="auto"/>
              <w:ind w:left="-86" w:right="57"/>
              <w:jc w:val="center"/>
              <w:rPr>
                <w:rFonts w:ascii="Times New Roman" w:eastAsia="STHupo" w:hAnsi="Times New Roman" w:cs="Times New Roman"/>
                <w:bCs/>
                <w:spacing w:val="3"/>
                <w:sz w:val="24"/>
                <w:szCs w:val="24"/>
                <w:lang w:val="en-GB"/>
              </w:rPr>
            </w:pPr>
          </w:p>
          <w:p w14:paraId="6E5BD3E5" w14:textId="77777777" w:rsidR="00FD27A0" w:rsidRPr="00154C31" w:rsidRDefault="00FD27A0" w:rsidP="000A2FC3">
            <w:pPr>
              <w:spacing w:after="0" w:line="271" w:lineRule="auto"/>
              <w:ind w:left="-86" w:right="57"/>
              <w:jc w:val="center"/>
              <w:rPr>
                <w:rFonts w:ascii="Times New Roman" w:eastAsia="STHupo" w:hAnsi="Times New Roman" w:cs="Times New Roman"/>
                <w:bCs/>
                <w:color w:val="00B050"/>
                <w:spacing w:val="3"/>
                <w:sz w:val="24"/>
                <w:szCs w:val="24"/>
                <w:lang w:val="en-GB"/>
              </w:rPr>
            </w:pPr>
            <w:r w:rsidRPr="00154C31">
              <w:rPr>
                <w:rFonts w:ascii="Times New Roman" w:eastAsia="STHupo" w:hAnsi="Times New Roman" w:cs="Times New Roman"/>
                <w:bCs/>
                <w:spacing w:val="3"/>
                <w:sz w:val="24"/>
                <w:szCs w:val="24"/>
                <w:lang w:val="en-GB"/>
              </w:rPr>
              <w:t>(2022)</w:t>
            </w:r>
            <w:r w:rsidRPr="00154C31">
              <w:rPr>
                <w:rFonts w:ascii="Times New Roman" w:eastAsia="STHupo" w:hAnsi="Times New Roman" w:cs="Times New Roman"/>
                <w:bCs/>
                <w:color w:val="00B050"/>
                <w:spacing w:val="3"/>
                <w:sz w:val="24"/>
                <w:szCs w:val="24"/>
                <w:lang w:val="en-GB"/>
              </w:rPr>
              <w:t xml:space="preserve"> </w:t>
            </w:r>
            <w:r w:rsidRPr="00154C31">
              <w:rPr>
                <w:rFonts w:ascii="Times New Roman" w:eastAsia="STHupo" w:hAnsi="Times New Roman" w:cs="Times New Roman"/>
                <w:bCs/>
                <w:spacing w:val="3"/>
                <w:sz w:val="24"/>
                <w:szCs w:val="24"/>
                <w:lang w:val="en-GB"/>
              </w:rPr>
              <w:t>50%</w:t>
            </w:r>
          </w:p>
          <w:p w14:paraId="53DCFADE" w14:textId="77777777" w:rsidR="00FD27A0" w:rsidRPr="00154C31" w:rsidRDefault="00FD27A0" w:rsidP="000A2FC3">
            <w:pPr>
              <w:spacing w:after="0" w:line="271" w:lineRule="auto"/>
              <w:ind w:left="-86" w:right="57"/>
              <w:jc w:val="center"/>
              <w:rPr>
                <w:rFonts w:ascii="Times New Roman" w:eastAsia="STHupo" w:hAnsi="Times New Roman" w:cs="Times New Roman"/>
                <w:bCs/>
                <w:spacing w:val="3"/>
                <w:sz w:val="24"/>
                <w:szCs w:val="24"/>
                <w:lang w:val="en-GB"/>
              </w:rPr>
            </w:pPr>
          </w:p>
        </w:tc>
      </w:tr>
      <w:tr w:rsidR="00FD27A0" w:rsidRPr="00154C31" w14:paraId="4C5F1F35" w14:textId="77777777" w:rsidTr="000A2FC3">
        <w:trPr>
          <w:trHeight w:val="334"/>
        </w:trPr>
        <w:tc>
          <w:tcPr>
            <w:tcW w:w="3830" w:type="dxa"/>
          </w:tcPr>
          <w:p w14:paraId="5524CB91" w14:textId="77777777" w:rsidR="00FD27A0" w:rsidRPr="00154C31" w:rsidRDefault="00FD27A0" w:rsidP="000A2FC3">
            <w:pPr>
              <w:spacing w:after="0" w:line="271" w:lineRule="auto"/>
              <w:ind w:left="-86" w:right="57"/>
              <w:rPr>
                <w:rFonts w:ascii="Times New Roman" w:eastAsia="STHupo" w:hAnsi="Times New Roman" w:cs="Times New Roman"/>
                <w:sz w:val="24"/>
                <w:szCs w:val="24"/>
                <w:lang w:val="en-GB"/>
              </w:rPr>
            </w:pPr>
            <w:r w:rsidRPr="00154C31">
              <w:rPr>
                <w:rStyle w:val="shorttext"/>
                <w:rFonts w:ascii="Times New Roman" w:eastAsia="STHupo" w:hAnsi="Times New Roman" w:cs="Times New Roman"/>
                <w:sz w:val="24"/>
                <w:szCs w:val="24"/>
                <w:lang w:val="en-GB"/>
              </w:rPr>
              <w:t xml:space="preserve">Use of regulatory impact assessments (points) </w:t>
            </w:r>
            <w:r w:rsidRPr="00154C31">
              <w:rPr>
                <w:rStyle w:val="shorttext"/>
                <w:rFonts w:ascii="Times New Roman" w:eastAsia="Calibri" w:hAnsi="Times New Roman" w:cs="Times New Roman"/>
                <w:sz w:val="24"/>
                <w:szCs w:val="24"/>
                <w:lang w:val="en-GB"/>
              </w:rPr>
              <w:t>–</w:t>
            </w:r>
            <w:r w:rsidRPr="00154C31">
              <w:rPr>
                <w:rStyle w:val="shorttext"/>
                <w:rFonts w:ascii="Times New Roman" w:eastAsia="STHupo" w:hAnsi="Times New Roman" w:cs="Times New Roman"/>
                <w:sz w:val="24"/>
                <w:szCs w:val="24"/>
                <w:lang w:val="en-GB"/>
              </w:rPr>
              <w:t xml:space="preserve"> SIGMA</w:t>
            </w:r>
            <w:r w:rsidRPr="00154C31">
              <w:rPr>
                <w:rStyle w:val="FootnoteReference"/>
                <w:rFonts w:ascii="Times New Roman" w:eastAsia="STHupo" w:hAnsi="Times New Roman" w:cs="Times New Roman"/>
                <w:sz w:val="24"/>
                <w:szCs w:val="24"/>
                <w:lang w:val="en-GB"/>
              </w:rPr>
              <w:footnoteReference w:id="60"/>
            </w:r>
            <w:r w:rsidRPr="00154C31">
              <w:rPr>
                <w:rFonts w:ascii="Times New Roman" w:eastAsia="STHupo" w:hAnsi="Times New Roman" w:cs="Times New Roman"/>
                <w:sz w:val="24"/>
                <w:szCs w:val="24"/>
                <w:lang w:val="en-GB"/>
              </w:rPr>
              <w:t xml:space="preserve"> </w:t>
            </w:r>
          </w:p>
          <w:p w14:paraId="7FA25443" w14:textId="77777777" w:rsidR="00FD27A0" w:rsidRPr="00154C31" w:rsidRDefault="00FD27A0" w:rsidP="000A2FC3">
            <w:pPr>
              <w:spacing w:after="0" w:line="271" w:lineRule="auto"/>
              <w:ind w:left="-86" w:right="57"/>
              <w:rPr>
                <w:rFonts w:ascii="Times New Roman" w:eastAsia="STHupo" w:hAnsi="Times New Roman" w:cs="Times New Roman"/>
                <w:bCs/>
                <w:spacing w:val="3"/>
                <w:sz w:val="24"/>
                <w:szCs w:val="24"/>
                <w:lang w:val="en-GB"/>
              </w:rPr>
            </w:pPr>
          </w:p>
        </w:tc>
        <w:tc>
          <w:tcPr>
            <w:tcW w:w="2701" w:type="dxa"/>
            <w:vAlign w:val="center"/>
          </w:tcPr>
          <w:p w14:paraId="11877F56" w14:textId="77777777" w:rsidR="00FD27A0" w:rsidRPr="00154C31" w:rsidRDefault="00FD27A0" w:rsidP="000A2FC3">
            <w:pPr>
              <w:spacing w:after="0" w:line="271" w:lineRule="auto"/>
              <w:ind w:left="-86" w:right="57"/>
              <w:jc w:val="center"/>
              <w:rPr>
                <w:rFonts w:ascii="Times New Roman" w:eastAsia="STHupo" w:hAnsi="Times New Roman" w:cs="Times New Roman"/>
                <w:bCs/>
                <w:spacing w:val="3"/>
                <w:sz w:val="24"/>
                <w:szCs w:val="24"/>
                <w:lang w:val="en-GB"/>
              </w:rPr>
            </w:pPr>
            <w:r w:rsidRPr="00154C31">
              <w:rPr>
                <w:rFonts w:ascii="Times New Roman" w:eastAsia="STHupo" w:hAnsi="Times New Roman" w:cs="Times New Roman"/>
                <w:bCs/>
                <w:spacing w:val="3"/>
                <w:sz w:val="24"/>
                <w:szCs w:val="24"/>
                <w:lang w:val="en-GB"/>
              </w:rPr>
              <w:t xml:space="preserve">(2017) </w:t>
            </w:r>
            <w:r w:rsidRPr="00154C31">
              <w:rPr>
                <w:rFonts w:ascii="Times New Roman" w:eastAsia="Calibri" w:hAnsi="Times New Roman" w:cs="Times New Roman"/>
                <w:bCs/>
                <w:spacing w:val="3"/>
                <w:sz w:val="24"/>
                <w:szCs w:val="24"/>
                <w:lang w:val="en-GB"/>
              </w:rPr>
              <w:t>–</w:t>
            </w:r>
            <w:r w:rsidRPr="00154C31">
              <w:rPr>
                <w:rFonts w:ascii="Times New Roman" w:eastAsia="STHupo" w:hAnsi="Times New Roman" w:cs="Times New Roman"/>
                <w:bCs/>
                <w:spacing w:val="3"/>
                <w:sz w:val="24"/>
                <w:szCs w:val="24"/>
                <w:lang w:val="en-GB"/>
              </w:rPr>
              <w:t xml:space="preserve"> 0/3</w:t>
            </w:r>
            <w:r w:rsidRPr="00154C31">
              <w:rPr>
                <w:rStyle w:val="FootnoteReference"/>
                <w:rFonts w:ascii="Times New Roman" w:eastAsia="STHupo" w:hAnsi="Times New Roman" w:cs="Times New Roman"/>
                <w:bCs/>
                <w:spacing w:val="3"/>
                <w:sz w:val="24"/>
                <w:szCs w:val="24"/>
                <w:lang w:val="en-GB"/>
              </w:rPr>
              <w:footnoteReference w:id="61"/>
            </w:r>
          </w:p>
        </w:tc>
        <w:tc>
          <w:tcPr>
            <w:tcW w:w="2341" w:type="dxa"/>
            <w:vAlign w:val="center"/>
          </w:tcPr>
          <w:p w14:paraId="162CB66D" w14:textId="77777777" w:rsidR="00FD27A0" w:rsidRPr="00154C31" w:rsidRDefault="00FD27A0" w:rsidP="000A2FC3">
            <w:pPr>
              <w:spacing w:after="0" w:line="271" w:lineRule="auto"/>
              <w:ind w:left="-86" w:right="57"/>
              <w:jc w:val="center"/>
              <w:rPr>
                <w:rFonts w:ascii="Times New Roman" w:eastAsia="STHupo" w:hAnsi="Times New Roman" w:cs="Times New Roman"/>
                <w:bCs/>
                <w:color w:val="00B050"/>
                <w:spacing w:val="3"/>
                <w:sz w:val="24"/>
                <w:szCs w:val="24"/>
                <w:lang w:val="en-GB"/>
              </w:rPr>
            </w:pPr>
            <w:r w:rsidRPr="00154C31">
              <w:rPr>
                <w:rFonts w:ascii="Times New Roman" w:eastAsia="STHupo" w:hAnsi="Times New Roman" w:cs="Times New Roman"/>
                <w:bCs/>
                <w:spacing w:val="3"/>
                <w:sz w:val="24"/>
                <w:szCs w:val="24"/>
                <w:lang w:val="en-GB"/>
              </w:rPr>
              <w:t xml:space="preserve">(2022) </w:t>
            </w:r>
            <w:r w:rsidRPr="00154C31">
              <w:rPr>
                <w:rFonts w:ascii="Times New Roman" w:eastAsia="Calibri" w:hAnsi="Times New Roman" w:cs="Times New Roman"/>
                <w:bCs/>
                <w:color w:val="00B050"/>
                <w:spacing w:val="3"/>
                <w:sz w:val="24"/>
                <w:szCs w:val="24"/>
                <w:lang w:val="en-GB"/>
              </w:rPr>
              <w:t>–</w:t>
            </w:r>
            <w:r w:rsidRPr="00154C31">
              <w:rPr>
                <w:rFonts w:ascii="Times New Roman" w:eastAsia="STHupo" w:hAnsi="Times New Roman" w:cs="Times New Roman"/>
                <w:bCs/>
                <w:color w:val="00B050"/>
                <w:spacing w:val="3"/>
                <w:sz w:val="24"/>
                <w:szCs w:val="24"/>
                <w:lang w:val="en-GB"/>
              </w:rPr>
              <w:t xml:space="preserve"> </w:t>
            </w:r>
            <w:r w:rsidRPr="00154C31">
              <w:rPr>
                <w:rFonts w:ascii="Times New Roman" w:eastAsia="STHupo" w:hAnsi="Times New Roman" w:cs="Times New Roman"/>
                <w:bCs/>
                <w:spacing w:val="3"/>
                <w:sz w:val="24"/>
                <w:szCs w:val="24"/>
                <w:lang w:val="en-GB"/>
              </w:rPr>
              <w:t>2/3</w:t>
            </w:r>
          </w:p>
        </w:tc>
      </w:tr>
    </w:tbl>
    <w:p w14:paraId="783D0326" w14:textId="77777777" w:rsidR="00FD27A0" w:rsidRPr="00154C31" w:rsidRDefault="00FD27A0" w:rsidP="00FD27A0">
      <w:pPr>
        <w:jc w:val="both"/>
        <w:rPr>
          <w:rFonts w:ascii="Times New Roman" w:eastAsia="STHupo" w:hAnsi="Times New Roman" w:cs="Times New Roman"/>
          <w:sz w:val="24"/>
          <w:szCs w:val="24"/>
          <w:lang w:val="en-GB"/>
        </w:rPr>
      </w:pPr>
    </w:p>
    <w:p w14:paraId="57AED345" w14:textId="77777777" w:rsidR="00FD27A0" w:rsidRPr="00154C31" w:rsidRDefault="00FD27A0" w:rsidP="00FD27A0">
      <w:pPr>
        <w:spacing w:before="2" w:after="0" w:line="160" w:lineRule="exact"/>
        <w:rPr>
          <w:rFonts w:ascii="Times New Roman" w:eastAsia="STHupo" w:hAnsi="Times New Roman" w:cs="Times New Roman"/>
          <w:sz w:val="24"/>
          <w:szCs w:val="24"/>
          <w:lang w:val="en-GB"/>
        </w:rPr>
      </w:pPr>
    </w:p>
    <w:p w14:paraId="68EBF1AE" w14:textId="1140CD01" w:rsidR="00FD27A0" w:rsidRPr="00154C31" w:rsidRDefault="00FD27A0" w:rsidP="00FD27A0">
      <w:pPr>
        <w:spacing w:after="0" w:line="269" w:lineRule="auto"/>
        <w:ind w:left="116" w:right="58"/>
        <w:jc w:val="both"/>
        <w:rPr>
          <w:rFonts w:ascii="Times New Roman" w:eastAsia="STHupo" w:hAnsi="Times New Roman" w:cs="Times New Roman"/>
          <w:sz w:val="24"/>
          <w:szCs w:val="24"/>
          <w:lang w:val="en-GB"/>
        </w:rPr>
      </w:pPr>
      <w:r w:rsidRPr="00154C31">
        <w:rPr>
          <w:rFonts w:ascii="Times New Roman" w:eastAsia="STHupo" w:hAnsi="Times New Roman" w:cs="Times New Roman"/>
          <w:b/>
          <w:bCs/>
          <w:spacing w:val="1"/>
          <w:w w:val="103"/>
          <w:sz w:val="24"/>
          <w:szCs w:val="24"/>
          <w:lang w:val="en-GB"/>
        </w:rPr>
        <w:t>Measure 4: Ensuring inclusion and participation of the public in the making, implement</w:t>
      </w:r>
      <w:r w:rsidR="00BC3E74">
        <w:rPr>
          <w:rFonts w:ascii="Times New Roman" w:eastAsia="STHupo" w:hAnsi="Times New Roman" w:cs="Times New Roman"/>
          <w:b/>
          <w:bCs/>
          <w:spacing w:val="1"/>
          <w:w w:val="103"/>
          <w:sz w:val="24"/>
          <w:szCs w:val="24"/>
          <w:lang w:val="en-GB"/>
        </w:rPr>
        <w:t>ation</w:t>
      </w:r>
      <w:r w:rsidRPr="00154C31">
        <w:rPr>
          <w:rFonts w:ascii="Times New Roman" w:eastAsia="STHupo" w:hAnsi="Times New Roman" w:cs="Times New Roman"/>
          <w:b/>
          <w:bCs/>
          <w:spacing w:val="1"/>
          <w:w w:val="103"/>
          <w:sz w:val="24"/>
          <w:szCs w:val="24"/>
          <w:lang w:val="en-GB"/>
        </w:rPr>
        <w:t xml:space="preserve"> and monitoring of strategic plans, public policies and regulations</w:t>
      </w:r>
    </w:p>
    <w:p w14:paraId="3EA38477" w14:textId="77777777" w:rsidR="00FD27A0" w:rsidRPr="00154C31" w:rsidRDefault="00FD27A0" w:rsidP="00FD27A0">
      <w:pPr>
        <w:spacing w:before="3" w:after="0" w:line="160" w:lineRule="exact"/>
        <w:rPr>
          <w:rFonts w:ascii="Times New Roman" w:eastAsia="STHupo" w:hAnsi="Times New Roman" w:cs="Times New Roman"/>
          <w:sz w:val="24"/>
          <w:szCs w:val="24"/>
          <w:lang w:val="en-GB"/>
        </w:rPr>
      </w:pPr>
    </w:p>
    <w:p w14:paraId="221DA46C" w14:textId="78BF28D8" w:rsidR="00FD27A0" w:rsidRPr="00154C31" w:rsidRDefault="00FD27A0" w:rsidP="00FD27A0">
      <w:pPr>
        <w:spacing w:after="0" w:line="269" w:lineRule="auto"/>
        <w:ind w:left="116" w:right="59"/>
        <w:jc w:val="both"/>
        <w:rPr>
          <w:rFonts w:ascii="Times New Roman" w:eastAsia="STHupo" w:hAnsi="Times New Roman" w:cs="Times New Roman"/>
          <w:w w:val="103"/>
          <w:sz w:val="24"/>
          <w:szCs w:val="24"/>
          <w:lang w:val="en-GB"/>
        </w:rPr>
      </w:pPr>
      <w:r w:rsidRPr="00154C31">
        <w:rPr>
          <w:rFonts w:ascii="Times New Roman" w:eastAsia="STHupo" w:hAnsi="Times New Roman" w:cs="Times New Roman"/>
          <w:w w:val="103"/>
          <w:sz w:val="24"/>
          <w:szCs w:val="24"/>
          <w:lang w:val="en-GB"/>
        </w:rPr>
        <w:t xml:space="preserve">The scope and quality of public participation will be </w:t>
      </w:r>
      <w:r w:rsidR="00BC3E74">
        <w:rPr>
          <w:rFonts w:ascii="Times New Roman" w:eastAsia="STHupo" w:hAnsi="Times New Roman" w:cs="Times New Roman"/>
          <w:w w:val="103"/>
          <w:sz w:val="24"/>
          <w:szCs w:val="24"/>
          <w:lang w:val="en-GB"/>
        </w:rPr>
        <w:t>improved</w:t>
      </w:r>
      <w:r w:rsidR="00BC3E74" w:rsidRPr="00154C31">
        <w:rPr>
          <w:rFonts w:ascii="Times New Roman" w:eastAsia="STHupo" w:hAnsi="Times New Roman" w:cs="Times New Roman"/>
          <w:w w:val="103"/>
          <w:sz w:val="24"/>
          <w:szCs w:val="24"/>
          <w:lang w:val="en-GB"/>
        </w:rPr>
        <w:t xml:space="preserve"> </w:t>
      </w:r>
      <w:r w:rsidR="00BC3E74">
        <w:rPr>
          <w:rFonts w:ascii="Times New Roman" w:eastAsia="STHupo" w:hAnsi="Times New Roman" w:cs="Times New Roman"/>
          <w:w w:val="103"/>
          <w:sz w:val="24"/>
          <w:szCs w:val="24"/>
          <w:lang w:val="en-GB"/>
        </w:rPr>
        <w:t>in</w:t>
      </w:r>
      <w:r w:rsidR="00BC3E74" w:rsidRPr="00154C31">
        <w:rPr>
          <w:rFonts w:ascii="Times New Roman" w:eastAsia="STHupo" w:hAnsi="Times New Roman" w:cs="Times New Roman"/>
          <w:w w:val="103"/>
          <w:sz w:val="24"/>
          <w:szCs w:val="24"/>
          <w:lang w:val="en-GB"/>
        </w:rPr>
        <w:t xml:space="preserve"> </w:t>
      </w:r>
      <w:r w:rsidRPr="00154C31">
        <w:rPr>
          <w:rFonts w:ascii="Times New Roman" w:eastAsia="STHupo" w:hAnsi="Times New Roman" w:cs="Times New Roman"/>
          <w:w w:val="103"/>
          <w:sz w:val="24"/>
          <w:szCs w:val="24"/>
          <w:lang w:val="en-GB"/>
        </w:rPr>
        <w:t xml:space="preserve">all stages of development and </w:t>
      </w:r>
      <w:r w:rsidR="00BC3E74">
        <w:rPr>
          <w:rFonts w:ascii="Times New Roman" w:eastAsia="STHupo" w:hAnsi="Times New Roman" w:cs="Times New Roman"/>
          <w:w w:val="103"/>
          <w:sz w:val="24"/>
          <w:szCs w:val="24"/>
          <w:lang w:val="en-GB"/>
        </w:rPr>
        <w:t xml:space="preserve">progress </w:t>
      </w:r>
      <w:r w:rsidRPr="00154C31">
        <w:rPr>
          <w:rFonts w:ascii="Times New Roman" w:eastAsia="STHupo" w:hAnsi="Times New Roman" w:cs="Times New Roman"/>
          <w:w w:val="103"/>
          <w:sz w:val="24"/>
          <w:szCs w:val="24"/>
          <w:lang w:val="en-GB"/>
        </w:rPr>
        <w:t xml:space="preserve">monitoring of public policies, strategic plans and regulations, and the level of public confidence in government and public administration will be raised. </w:t>
      </w:r>
      <w:r w:rsidR="00BC3E74">
        <w:rPr>
          <w:rFonts w:ascii="Times New Roman" w:eastAsia="STHupo" w:hAnsi="Times New Roman" w:cs="Times New Roman"/>
          <w:w w:val="103"/>
          <w:sz w:val="24"/>
          <w:szCs w:val="24"/>
          <w:lang w:val="en-GB"/>
        </w:rPr>
        <w:t>To implement</w:t>
      </w:r>
      <w:r w:rsidRPr="00154C31">
        <w:rPr>
          <w:rFonts w:ascii="Times New Roman" w:eastAsia="STHupo" w:hAnsi="Times New Roman" w:cs="Times New Roman"/>
          <w:w w:val="103"/>
          <w:sz w:val="24"/>
          <w:szCs w:val="24"/>
          <w:lang w:val="en-GB"/>
        </w:rPr>
        <w:t xml:space="preserve"> this measure, activities will be undertaken to increase transparency through the use of public consultation mechanisms and regular </w:t>
      </w:r>
      <w:r w:rsidR="00BC3E74" w:rsidRPr="00154C31">
        <w:rPr>
          <w:rFonts w:ascii="Times New Roman" w:eastAsia="STHupo" w:hAnsi="Times New Roman" w:cs="Times New Roman"/>
          <w:w w:val="103"/>
          <w:sz w:val="24"/>
          <w:szCs w:val="24"/>
          <w:lang w:val="en-GB"/>
        </w:rPr>
        <w:t xml:space="preserve">public </w:t>
      </w:r>
      <w:r w:rsidR="00BC3E74">
        <w:rPr>
          <w:rFonts w:ascii="Times New Roman" w:eastAsia="STHupo" w:hAnsi="Times New Roman" w:cs="Times New Roman"/>
          <w:w w:val="103"/>
          <w:sz w:val="24"/>
          <w:szCs w:val="24"/>
          <w:lang w:val="en-GB"/>
        </w:rPr>
        <w:t xml:space="preserve">dissemination of </w:t>
      </w:r>
      <w:r w:rsidRPr="00154C31">
        <w:rPr>
          <w:rFonts w:ascii="Times New Roman" w:eastAsia="STHupo" w:hAnsi="Times New Roman" w:cs="Times New Roman"/>
          <w:w w:val="103"/>
          <w:sz w:val="24"/>
          <w:szCs w:val="24"/>
          <w:lang w:val="en-GB"/>
        </w:rPr>
        <w:t xml:space="preserve">information </w:t>
      </w:r>
      <w:r w:rsidR="00BC3E74">
        <w:rPr>
          <w:rFonts w:ascii="Times New Roman" w:eastAsia="STHupo" w:hAnsi="Times New Roman" w:cs="Times New Roman"/>
          <w:w w:val="103"/>
          <w:sz w:val="24"/>
          <w:szCs w:val="24"/>
          <w:lang w:val="en-GB"/>
        </w:rPr>
        <w:t>about</w:t>
      </w:r>
      <w:r w:rsidR="00BC3E74" w:rsidRPr="00154C31">
        <w:rPr>
          <w:rFonts w:ascii="Times New Roman" w:eastAsia="STHupo" w:hAnsi="Times New Roman" w:cs="Times New Roman"/>
          <w:w w:val="103"/>
          <w:sz w:val="24"/>
          <w:szCs w:val="24"/>
          <w:lang w:val="en-GB"/>
        </w:rPr>
        <w:t xml:space="preserve"> </w:t>
      </w:r>
      <w:r w:rsidRPr="00154C31">
        <w:rPr>
          <w:rFonts w:ascii="Times New Roman" w:eastAsia="STHupo" w:hAnsi="Times New Roman" w:cs="Times New Roman"/>
          <w:w w:val="103"/>
          <w:sz w:val="24"/>
          <w:szCs w:val="24"/>
          <w:lang w:val="en-GB"/>
        </w:rPr>
        <w:t xml:space="preserve">planned measures and their results, </w:t>
      </w:r>
      <w:r w:rsidR="00BC3E74">
        <w:rPr>
          <w:rFonts w:ascii="Times New Roman" w:eastAsia="STHupo" w:hAnsi="Times New Roman" w:cs="Times New Roman"/>
          <w:w w:val="103"/>
          <w:sz w:val="24"/>
          <w:szCs w:val="24"/>
          <w:lang w:val="en-GB"/>
        </w:rPr>
        <w:t>together with creation of a harmonised</w:t>
      </w:r>
      <w:r w:rsidRPr="00154C31">
        <w:rPr>
          <w:rFonts w:ascii="Times New Roman" w:eastAsia="STHupo" w:hAnsi="Times New Roman" w:cs="Times New Roman"/>
          <w:w w:val="103"/>
          <w:sz w:val="24"/>
          <w:szCs w:val="24"/>
          <w:lang w:val="en-GB"/>
        </w:rPr>
        <w:t xml:space="preserve"> methodology</w:t>
      </w:r>
      <w:r w:rsidR="00BC3E74">
        <w:rPr>
          <w:rFonts w:ascii="Times New Roman" w:eastAsia="STHupo" w:hAnsi="Times New Roman" w:cs="Times New Roman"/>
          <w:w w:val="103"/>
          <w:sz w:val="24"/>
          <w:szCs w:val="24"/>
          <w:lang w:val="en-GB"/>
        </w:rPr>
        <w:t xml:space="preserve"> that will foster</w:t>
      </w:r>
      <w:r w:rsidRPr="00154C31">
        <w:rPr>
          <w:rFonts w:ascii="Times New Roman" w:eastAsia="STHupo" w:hAnsi="Times New Roman" w:cs="Times New Roman"/>
          <w:w w:val="103"/>
          <w:sz w:val="24"/>
          <w:szCs w:val="24"/>
          <w:lang w:val="en-GB"/>
        </w:rPr>
        <w:t xml:space="preserve"> independent surveys of </w:t>
      </w:r>
      <w:r w:rsidR="00BC3E74" w:rsidRPr="00154C31">
        <w:rPr>
          <w:rFonts w:ascii="Times New Roman" w:eastAsia="STHupo" w:hAnsi="Times New Roman" w:cs="Times New Roman"/>
          <w:w w:val="103"/>
          <w:sz w:val="24"/>
          <w:szCs w:val="24"/>
          <w:lang w:val="en-GB"/>
        </w:rPr>
        <w:t xml:space="preserve">satisfaction </w:t>
      </w:r>
      <w:r w:rsidRPr="00154C31">
        <w:rPr>
          <w:rFonts w:ascii="Times New Roman" w:eastAsia="STHupo" w:hAnsi="Times New Roman" w:cs="Times New Roman"/>
          <w:w w:val="103"/>
          <w:sz w:val="24"/>
          <w:szCs w:val="24"/>
          <w:lang w:val="en-GB"/>
        </w:rPr>
        <w:t>with the quality of public participation in policy development and implementation. The existing legal frameworks that govern the area of public consultation and public participation will be revised.</w:t>
      </w:r>
    </w:p>
    <w:p w14:paraId="663978E2" w14:textId="77777777" w:rsidR="00FD27A0" w:rsidRPr="00154C31" w:rsidRDefault="00FD27A0" w:rsidP="00FD27A0">
      <w:pPr>
        <w:spacing w:after="0" w:line="269" w:lineRule="auto"/>
        <w:ind w:left="116" w:right="59"/>
        <w:jc w:val="both"/>
        <w:rPr>
          <w:rFonts w:ascii="Times New Roman" w:eastAsia="STHupo" w:hAnsi="Times New Roman" w:cs="Times New Roman"/>
          <w:sz w:val="24"/>
          <w:szCs w:val="24"/>
          <w:lang w:val="en-G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8"/>
        <w:gridCol w:w="2580"/>
        <w:gridCol w:w="2508"/>
      </w:tblGrid>
      <w:tr w:rsidR="00FD27A0" w:rsidRPr="00154C31" w14:paraId="35F9D8FC" w14:textId="77777777" w:rsidTr="000A2FC3">
        <w:trPr>
          <w:trHeight w:val="313"/>
        </w:trPr>
        <w:tc>
          <w:tcPr>
            <w:tcW w:w="3808" w:type="dxa"/>
          </w:tcPr>
          <w:p w14:paraId="45DF520A" w14:textId="77777777" w:rsidR="00FD27A0" w:rsidRPr="00154C31" w:rsidRDefault="00FD27A0" w:rsidP="000A2FC3">
            <w:pPr>
              <w:spacing w:after="0" w:line="271" w:lineRule="auto"/>
              <w:ind w:left="-86" w:right="57"/>
              <w:jc w:val="center"/>
              <w:rPr>
                <w:rFonts w:ascii="Times New Roman" w:eastAsia="STHupo" w:hAnsi="Times New Roman" w:cs="Times New Roman"/>
                <w:b/>
                <w:bCs/>
                <w:spacing w:val="3"/>
                <w:sz w:val="24"/>
                <w:szCs w:val="24"/>
                <w:lang w:val="en-GB"/>
              </w:rPr>
            </w:pPr>
            <w:r w:rsidRPr="00154C31">
              <w:rPr>
                <w:rFonts w:ascii="Times New Roman" w:eastAsia="STHupo" w:hAnsi="Times New Roman" w:cs="Times New Roman"/>
                <w:b/>
                <w:bCs/>
                <w:spacing w:val="3"/>
                <w:sz w:val="24"/>
                <w:szCs w:val="24"/>
                <w:lang w:val="en-GB"/>
              </w:rPr>
              <w:t>Indicators</w:t>
            </w:r>
          </w:p>
        </w:tc>
        <w:tc>
          <w:tcPr>
            <w:tcW w:w="2580" w:type="dxa"/>
          </w:tcPr>
          <w:p w14:paraId="235B1E9B" w14:textId="77777777" w:rsidR="00FD27A0" w:rsidRPr="00154C31" w:rsidRDefault="00FD27A0" w:rsidP="000A2FC3">
            <w:pPr>
              <w:spacing w:after="0" w:line="271" w:lineRule="auto"/>
              <w:ind w:left="-86" w:right="57"/>
              <w:jc w:val="center"/>
              <w:rPr>
                <w:rFonts w:ascii="Times New Roman" w:eastAsia="STHupo" w:hAnsi="Times New Roman" w:cs="Times New Roman"/>
                <w:b/>
                <w:bCs/>
                <w:spacing w:val="3"/>
                <w:sz w:val="24"/>
                <w:szCs w:val="24"/>
                <w:lang w:val="en-GB"/>
              </w:rPr>
            </w:pPr>
            <w:r w:rsidRPr="00154C31">
              <w:rPr>
                <w:rFonts w:ascii="Times New Roman" w:eastAsia="STHupo" w:hAnsi="Times New Roman" w:cs="Times New Roman"/>
                <w:b/>
                <w:bCs/>
                <w:spacing w:val="3"/>
                <w:sz w:val="24"/>
                <w:szCs w:val="24"/>
                <w:lang w:val="en-GB"/>
              </w:rPr>
              <w:t>Baseline</w:t>
            </w:r>
          </w:p>
        </w:tc>
        <w:tc>
          <w:tcPr>
            <w:tcW w:w="2508" w:type="dxa"/>
          </w:tcPr>
          <w:p w14:paraId="79B1D308" w14:textId="77777777" w:rsidR="00FD27A0" w:rsidRPr="00154C31" w:rsidRDefault="00FD27A0" w:rsidP="000A2FC3">
            <w:pPr>
              <w:spacing w:after="0" w:line="271" w:lineRule="auto"/>
              <w:ind w:left="-86" w:right="57"/>
              <w:jc w:val="center"/>
              <w:rPr>
                <w:rFonts w:ascii="Times New Roman" w:eastAsia="STHupo" w:hAnsi="Times New Roman" w:cs="Times New Roman"/>
                <w:b/>
                <w:bCs/>
                <w:spacing w:val="3"/>
                <w:sz w:val="24"/>
                <w:szCs w:val="24"/>
                <w:lang w:val="en-GB"/>
              </w:rPr>
            </w:pPr>
            <w:r w:rsidRPr="00154C31">
              <w:rPr>
                <w:rFonts w:ascii="Times New Roman" w:eastAsia="STHupo" w:hAnsi="Times New Roman" w:cs="Times New Roman"/>
                <w:b/>
                <w:bCs/>
                <w:spacing w:val="3"/>
                <w:sz w:val="24"/>
                <w:szCs w:val="24"/>
                <w:lang w:val="en-GB"/>
              </w:rPr>
              <w:t>Target</w:t>
            </w:r>
          </w:p>
        </w:tc>
      </w:tr>
      <w:tr w:rsidR="00FD27A0" w:rsidRPr="00154C31" w14:paraId="46240519" w14:textId="77777777" w:rsidTr="000A2FC3">
        <w:trPr>
          <w:trHeight w:val="313"/>
        </w:trPr>
        <w:tc>
          <w:tcPr>
            <w:tcW w:w="3808" w:type="dxa"/>
          </w:tcPr>
          <w:p w14:paraId="4D0617C8" w14:textId="7BB8B74D" w:rsidR="00FD27A0" w:rsidRPr="00154C31" w:rsidRDefault="00FD27A0" w:rsidP="000A2FC3">
            <w:pPr>
              <w:spacing w:after="0" w:line="271" w:lineRule="auto"/>
              <w:ind w:left="-86" w:right="57"/>
              <w:rPr>
                <w:rFonts w:ascii="Times New Roman" w:eastAsia="STHupo" w:hAnsi="Times New Roman" w:cs="Times New Roman"/>
                <w:bCs/>
                <w:spacing w:val="3"/>
                <w:sz w:val="24"/>
                <w:szCs w:val="24"/>
                <w:lang w:val="en-GB"/>
              </w:rPr>
            </w:pPr>
            <w:r w:rsidRPr="00154C31">
              <w:rPr>
                <w:rFonts w:ascii="Times New Roman" w:eastAsia="STHupo" w:hAnsi="Times New Roman" w:cs="Times New Roman"/>
                <w:bCs/>
                <w:spacing w:val="3"/>
                <w:sz w:val="24"/>
                <w:szCs w:val="24"/>
                <w:lang w:val="en-GB"/>
              </w:rPr>
              <w:t xml:space="preserve">Percentage of strategic plans, public policies and regulations where </w:t>
            </w:r>
            <w:r w:rsidR="002B16DC" w:rsidRPr="00154C31">
              <w:rPr>
                <w:rFonts w:ascii="Times New Roman" w:eastAsia="STHupo" w:hAnsi="Times New Roman" w:cs="Times New Roman"/>
                <w:bCs/>
                <w:spacing w:val="3"/>
                <w:sz w:val="24"/>
                <w:szCs w:val="24"/>
                <w:lang w:val="en-GB"/>
              </w:rPr>
              <w:t xml:space="preserve">the public consultation process </w:t>
            </w:r>
            <w:r w:rsidR="002B16DC">
              <w:rPr>
                <w:rFonts w:ascii="Times New Roman" w:eastAsia="STHupo" w:hAnsi="Times New Roman" w:cs="Times New Roman"/>
                <w:bCs/>
                <w:spacing w:val="3"/>
                <w:sz w:val="24"/>
                <w:szCs w:val="24"/>
                <w:lang w:val="en-GB"/>
              </w:rPr>
              <w:t xml:space="preserve">was fully compliant with </w:t>
            </w:r>
            <w:r w:rsidRPr="00154C31">
              <w:rPr>
                <w:rFonts w:ascii="Times New Roman" w:eastAsia="STHupo" w:hAnsi="Times New Roman" w:cs="Times New Roman"/>
                <w:bCs/>
                <w:spacing w:val="3"/>
                <w:sz w:val="24"/>
                <w:szCs w:val="24"/>
                <w:lang w:val="en-GB"/>
              </w:rPr>
              <w:t xml:space="preserve">the </w:t>
            </w:r>
            <w:r w:rsidR="002B16DC">
              <w:rPr>
                <w:rFonts w:ascii="Times New Roman" w:eastAsia="STHupo" w:hAnsi="Times New Roman" w:cs="Times New Roman"/>
                <w:bCs/>
                <w:spacing w:val="3"/>
                <w:sz w:val="24"/>
                <w:szCs w:val="24"/>
                <w:lang w:val="en-GB"/>
              </w:rPr>
              <w:t xml:space="preserve">rules of </w:t>
            </w:r>
            <w:r w:rsidRPr="00154C31">
              <w:rPr>
                <w:rFonts w:ascii="Times New Roman" w:eastAsia="STHupo" w:hAnsi="Times New Roman" w:cs="Times New Roman"/>
                <w:bCs/>
                <w:spacing w:val="3"/>
                <w:sz w:val="24"/>
                <w:szCs w:val="24"/>
                <w:lang w:val="en-GB"/>
              </w:rPr>
              <w:t>public participation</w:t>
            </w:r>
            <w:r w:rsidRPr="00154C31">
              <w:rPr>
                <w:rStyle w:val="FootnoteReference"/>
                <w:rFonts w:ascii="Times New Roman" w:eastAsia="STHupo" w:hAnsi="Times New Roman" w:cs="Times New Roman"/>
                <w:bCs/>
                <w:spacing w:val="3"/>
                <w:sz w:val="24"/>
                <w:szCs w:val="24"/>
                <w:lang w:val="en-GB"/>
              </w:rPr>
              <w:footnoteReference w:id="62"/>
            </w:r>
          </w:p>
        </w:tc>
        <w:tc>
          <w:tcPr>
            <w:tcW w:w="2580" w:type="dxa"/>
            <w:vAlign w:val="center"/>
          </w:tcPr>
          <w:p w14:paraId="7DCB447F" w14:textId="77777777" w:rsidR="00FD27A0" w:rsidRPr="00154C31" w:rsidRDefault="00FD27A0" w:rsidP="000A2FC3">
            <w:pPr>
              <w:spacing w:after="0" w:line="271" w:lineRule="auto"/>
              <w:ind w:left="-86" w:right="57"/>
              <w:jc w:val="center"/>
              <w:rPr>
                <w:rFonts w:ascii="Times New Roman" w:eastAsia="STHupo" w:hAnsi="Times New Roman" w:cs="Times New Roman"/>
                <w:bCs/>
                <w:spacing w:val="3"/>
                <w:sz w:val="24"/>
                <w:szCs w:val="24"/>
                <w:lang w:val="en-GB"/>
              </w:rPr>
            </w:pPr>
            <w:r w:rsidRPr="00154C31">
              <w:rPr>
                <w:rFonts w:ascii="Times New Roman" w:eastAsia="STHupo" w:hAnsi="Times New Roman" w:cs="Times New Roman"/>
                <w:bCs/>
                <w:spacing w:val="3"/>
                <w:sz w:val="24"/>
                <w:szCs w:val="24"/>
                <w:lang w:val="en-GB"/>
              </w:rPr>
              <w:t xml:space="preserve">(2017) </w:t>
            </w:r>
            <w:r w:rsidRPr="00154C31">
              <w:rPr>
                <w:rFonts w:ascii="Times New Roman" w:eastAsia="Calibri" w:hAnsi="Times New Roman" w:cs="Times New Roman"/>
                <w:bCs/>
                <w:spacing w:val="3"/>
                <w:sz w:val="24"/>
                <w:szCs w:val="24"/>
                <w:lang w:val="en-GB"/>
              </w:rPr>
              <w:t>–</w:t>
            </w:r>
            <w:r w:rsidRPr="00154C31">
              <w:rPr>
                <w:rFonts w:ascii="Times New Roman" w:eastAsia="STHupo" w:hAnsi="Times New Roman" w:cs="Times New Roman"/>
                <w:bCs/>
                <w:spacing w:val="3"/>
                <w:sz w:val="24"/>
                <w:szCs w:val="24"/>
                <w:lang w:val="en-GB"/>
              </w:rPr>
              <w:t xml:space="preserve"> N/A</w:t>
            </w:r>
            <w:r w:rsidRPr="00154C31">
              <w:rPr>
                <w:rStyle w:val="FootnoteReference"/>
                <w:rFonts w:ascii="Times New Roman" w:eastAsia="STHupo" w:hAnsi="Times New Roman" w:cs="Times New Roman"/>
                <w:bCs/>
                <w:spacing w:val="3"/>
                <w:sz w:val="24"/>
                <w:szCs w:val="24"/>
                <w:lang w:val="en-GB"/>
              </w:rPr>
              <w:footnoteReference w:id="63"/>
            </w:r>
          </w:p>
        </w:tc>
        <w:tc>
          <w:tcPr>
            <w:tcW w:w="2508" w:type="dxa"/>
            <w:vAlign w:val="center"/>
          </w:tcPr>
          <w:p w14:paraId="7A0FAB1A" w14:textId="77777777" w:rsidR="00FD27A0" w:rsidRPr="00154C31" w:rsidRDefault="00FD27A0" w:rsidP="000A2FC3">
            <w:pPr>
              <w:spacing w:after="0" w:line="271" w:lineRule="auto"/>
              <w:ind w:left="-86" w:right="57"/>
              <w:jc w:val="center"/>
              <w:rPr>
                <w:rFonts w:ascii="Times New Roman" w:eastAsia="STHupo" w:hAnsi="Times New Roman" w:cs="Times New Roman"/>
                <w:bCs/>
                <w:color w:val="00B050"/>
                <w:spacing w:val="3"/>
                <w:sz w:val="24"/>
                <w:szCs w:val="24"/>
                <w:lang w:val="en-GB"/>
              </w:rPr>
            </w:pPr>
            <w:r w:rsidRPr="00154C31">
              <w:rPr>
                <w:rFonts w:ascii="Times New Roman" w:eastAsia="STHupo" w:hAnsi="Times New Roman" w:cs="Times New Roman"/>
                <w:bCs/>
                <w:spacing w:val="3"/>
                <w:sz w:val="24"/>
                <w:szCs w:val="24"/>
                <w:lang w:val="en-GB"/>
              </w:rPr>
              <w:t xml:space="preserve">(2022) </w:t>
            </w:r>
            <w:r w:rsidRPr="00154C31">
              <w:rPr>
                <w:rFonts w:ascii="Times New Roman" w:eastAsia="Calibri" w:hAnsi="Times New Roman" w:cs="Times New Roman"/>
                <w:bCs/>
                <w:color w:val="00B050"/>
                <w:spacing w:val="3"/>
                <w:sz w:val="24"/>
                <w:szCs w:val="24"/>
                <w:lang w:val="en-GB"/>
              </w:rPr>
              <w:t>–</w:t>
            </w:r>
            <w:r w:rsidRPr="00154C31">
              <w:rPr>
                <w:rFonts w:ascii="Times New Roman" w:eastAsia="STHupo" w:hAnsi="Times New Roman" w:cs="Times New Roman"/>
                <w:bCs/>
                <w:color w:val="00B050"/>
                <w:spacing w:val="3"/>
                <w:sz w:val="24"/>
                <w:szCs w:val="24"/>
                <w:lang w:val="en-GB"/>
              </w:rPr>
              <w:t xml:space="preserve"> </w:t>
            </w:r>
            <w:r w:rsidRPr="00154C31">
              <w:rPr>
                <w:rFonts w:ascii="Times New Roman" w:eastAsia="STHupo" w:hAnsi="Times New Roman" w:cs="Times New Roman"/>
                <w:bCs/>
                <w:spacing w:val="3"/>
                <w:sz w:val="24"/>
                <w:szCs w:val="24"/>
                <w:lang w:val="en-GB"/>
              </w:rPr>
              <w:t>50%</w:t>
            </w:r>
          </w:p>
        </w:tc>
      </w:tr>
      <w:tr w:rsidR="00FD27A0" w:rsidRPr="00154C31" w14:paraId="046C40A4" w14:textId="77777777" w:rsidTr="000A2FC3">
        <w:trPr>
          <w:trHeight w:val="313"/>
        </w:trPr>
        <w:tc>
          <w:tcPr>
            <w:tcW w:w="3808" w:type="dxa"/>
          </w:tcPr>
          <w:p w14:paraId="6EE46546" w14:textId="77777777" w:rsidR="00FD27A0" w:rsidRPr="00154C31" w:rsidRDefault="00FD27A0" w:rsidP="000A2FC3">
            <w:pPr>
              <w:spacing w:after="0" w:line="271" w:lineRule="auto"/>
              <w:ind w:left="-86" w:right="57"/>
              <w:rPr>
                <w:rFonts w:ascii="Times New Roman" w:eastAsia="STHupo" w:hAnsi="Times New Roman" w:cs="Times New Roman"/>
                <w:bCs/>
                <w:spacing w:val="3"/>
                <w:sz w:val="24"/>
                <w:szCs w:val="24"/>
                <w:lang w:val="en-GB"/>
              </w:rPr>
            </w:pPr>
            <w:r w:rsidRPr="00154C31">
              <w:rPr>
                <w:rFonts w:ascii="Times New Roman" w:eastAsia="STHupo" w:hAnsi="Times New Roman" w:cs="Times New Roman"/>
                <w:sz w:val="24"/>
                <w:szCs w:val="24"/>
                <w:lang w:val="en-GB"/>
              </w:rPr>
              <w:lastRenderedPageBreak/>
              <w:t>Quality assurance of the public consultation process (points)</w:t>
            </w:r>
            <w:r w:rsidRPr="00154C31">
              <w:rPr>
                <w:rStyle w:val="FootnoteReference"/>
                <w:rFonts w:ascii="Times New Roman" w:eastAsia="STHupo" w:hAnsi="Times New Roman" w:cs="Times New Roman"/>
                <w:sz w:val="24"/>
                <w:szCs w:val="24"/>
                <w:lang w:val="en-GB"/>
              </w:rPr>
              <w:footnoteReference w:id="64"/>
            </w:r>
            <w:r w:rsidRPr="00154C31">
              <w:rPr>
                <w:rFonts w:ascii="Times New Roman" w:eastAsia="STHupo" w:hAnsi="Times New Roman" w:cs="Times New Roman"/>
                <w:sz w:val="24"/>
                <w:szCs w:val="24"/>
                <w:lang w:val="en-GB"/>
              </w:rPr>
              <w:t xml:space="preserve">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SIGMA </w:t>
            </w:r>
          </w:p>
        </w:tc>
        <w:tc>
          <w:tcPr>
            <w:tcW w:w="2580" w:type="dxa"/>
            <w:vAlign w:val="center"/>
          </w:tcPr>
          <w:p w14:paraId="4B0E1C6D" w14:textId="77777777" w:rsidR="00FD27A0" w:rsidRPr="00154C31" w:rsidRDefault="00FD27A0" w:rsidP="000A2FC3">
            <w:pPr>
              <w:spacing w:after="0" w:line="271" w:lineRule="auto"/>
              <w:ind w:left="-86" w:right="57"/>
              <w:jc w:val="center"/>
              <w:rPr>
                <w:rFonts w:ascii="Times New Roman" w:eastAsia="STHupo" w:hAnsi="Times New Roman" w:cs="Times New Roman"/>
                <w:bCs/>
                <w:spacing w:val="3"/>
                <w:sz w:val="24"/>
                <w:szCs w:val="24"/>
                <w:lang w:val="en-GB"/>
              </w:rPr>
            </w:pPr>
            <w:r w:rsidRPr="00154C31">
              <w:rPr>
                <w:rFonts w:ascii="Times New Roman" w:eastAsia="STHupo" w:hAnsi="Times New Roman" w:cs="Times New Roman"/>
                <w:bCs/>
                <w:spacing w:val="3"/>
                <w:sz w:val="24"/>
                <w:szCs w:val="24"/>
                <w:lang w:val="en-GB"/>
              </w:rPr>
              <w:t xml:space="preserve">(2017) </w:t>
            </w:r>
            <w:r w:rsidRPr="00154C31">
              <w:rPr>
                <w:rFonts w:ascii="Times New Roman" w:eastAsia="Calibri" w:hAnsi="Times New Roman" w:cs="Times New Roman"/>
                <w:bCs/>
                <w:spacing w:val="3"/>
                <w:sz w:val="24"/>
                <w:szCs w:val="24"/>
                <w:lang w:val="en-GB"/>
              </w:rPr>
              <w:t>–</w:t>
            </w:r>
            <w:r w:rsidRPr="00154C31">
              <w:rPr>
                <w:rFonts w:ascii="Times New Roman" w:eastAsia="STHupo" w:hAnsi="Times New Roman" w:cs="Times New Roman"/>
                <w:bCs/>
                <w:spacing w:val="3"/>
                <w:sz w:val="24"/>
                <w:szCs w:val="24"/>
                <w:lang w:val="en-GB"/>
              </w:rPr>
              <w:t xml:space="preserve"> 0/3</w:t>
            </w:r>
            <w:r w:rsidRPr="00154C31">
              <w:rPr>
                <w:rStyle w:val="FootnoteReference"/>
                <w:rFonts w:ascii="Times New Roman" w:eastAsia="STHupo" w:hAnsi="Times New Roman" w:cs="Times New Roman"/>
                <w:bCs/>
                <w:spacing w:val="3"/>
                <w:sz w:val="24"/>
                <w:szCs w:val="24"/>
                <w:lang w:val="en-GB"/>
              </w:rPr>
              <w:footnoteReference w:id="65"/>
            </w:r>
          </w:p>
        </w:tc>
        <w:tc>
          <w:tcPr>
            <w:tcW w:w="2508" w:type="dxa"/>
            <w:vAlign w:val="center"/>
          </w:tcPr>
          <w:p w14:paraId="77654DF2" w14:textId="77777777" w:rsidR="00FD27A0" w:rsidRPr="00154C31" w:rsidRDefault="00FD27A0" w:rsidP="000A2FC3">
            <w:pPr>
              <w:spacing w:after="0" w:line="271" w:lineRule="auto"/>
              <w:ind w:left="-86" w:right="57"/>
              <w:jc w:val="center"/>
              <w:rPr>
                <w:rFonts w:ascii="Times New Roman" w:eastAsia="STHupo" w:hAnsi="Times New Roman" w:cs="Times New Roman"/>
                <w:bCs/>
                <w:spacing w:val="3"/>
                <w:sz w:val="24"/>
                <w:szCs w:val="24"/>
                <w:lang w:val="en-GB"/>
              </w:rPr>
            </w:pPr>
            <w:r w:rsidRPr="00154C31">
              <w:rPr>
                <w:rFonts w:ascii="Times New Roman" w:eastAsia="STHupo" w:hAnsi="Times New Roman" w:cs="Times New Roman"/>
                <w:bCs/>
                <w:spacing w:val="3"/>
                <w:sz w:val="24"/>
                <w:szCs w:val="24"/>
                <w:lang w:val="en-GB"/>
              </w:rPr>
              <w:t xml:space="preserve">(2022) </w:t>
            </w:r>
            <w:r w:rsidRPr="00154C31">
              <w:rPr>
                <w:rFonts w:ascii="Times New Roman" w:eastAsia="Calibri" w:hAnsi="Times New Roman" w:cs="Times New Roman"/>
                <w:bCs/>
                <w:spacing w:val="3"/>
                <w:sz w:val="24"/>
                <w:szCs w:val="24"/>
                <w:lang w:val="en-GB"/>
              </w:rPr>
              <w:t>–</w:t>
            </w:r>
            <w:r w:rsidRPr="00154C31">
              <w:rPr>
                <w:rFonts w:ascii="Times New Roman" w:eastAsia="STHupo" w:hAnsi="Times New Roman" w:cs="Times New Roman"/>
                <w:bCs/>
                <w:spacing w:val="3"/>
                <w:sz w:val="24"/>
                <w:szCs w:val="24"/>
                <w:lang w:val="en-GB"/>
              </w:rPr>
              <w:t xml:space="preserve"> 2/3</w:t>
            </w:r>
          </w:p>
        </w:tc>
      </w:tr>
    </w:tbl>
    <w:p w14:paraId="47F893A4" w14:textId="77777777" w:rsidR="00FD27A0" w:rsidRPr="00154C31" w:rsidRDefault="00FD27A0" w:rsidP="00FD27A0">
      <w:pPr>
        <w:jc w:val="both"/>
        <w:rPr>
          <w:rFonts w:ascii="Times New Roman" w:eastAsia="STHupo" w:hAnsi="Times New Roman" w:cs="Times New Roman"/>
          <w:sz w:val="24"/>
          <w:szCs w:val="24"/>
          <w:lang w:val="en-GB"/>
        </w:rPr>
      </w:pPr>
    </w:p>
    <w:p w14:paraId="3B536A7F" w14:textId="77777777" w:rsidR="00FD27A0" w:rsidRPr="00154C31" w:rsidRDefault="00FD27A0" w:rsidP="00FD27A0">
      <w:pPr>
        <w:spacing w:before="3" w:after="0" w:line="160" w:lineRule="exact"/>
        <w:rPr>
          <w:rFonts w:ascii="Times New Roman" w:eastAsia="STHupo" w:hAnsi="Times New Roman" w:cs="Times New Roman"/>
          <w:sz w:val="24"/>
          <w:szCs w:val="24"/>
          <w:lang w:val="en-GB"/>
        </w:rPr>
      </w:pPr>
    </w:p>
    <w:p w14:paraId="0A2970F1" w14:textId="0AED8364" w:rsidR="00FD27A0" w:rsidRPr="00154C31" w:rsidRDefault="00FD27A0" w:rsidP="00FD27A0">
      <w:pPr>
        <w:spacing w:after="0" w:line="271" w:lineRule="auto"/>
        <w:ind w:left="116" w:right="56"/>
        <w:jc w:val="both"/>
        <w:rPr>
          <w:rFonts w:ascii="Times New Roman" w:eastAsia="STHupo" w:hAnsi="Times New Roman" w:cs="Times New Roman"/>
          <w:b/>
          <w:bCs/>
          <w:w w:val="102"/>
          <w:sz w:val="24"/>
          <w:szCs w:val="24"/>
          <w:lang w:val="en-GB"/>
        </w:rPr>
      </w:pPr>
      <w:r w:rsidRPr="00154C31">
        <w:rPr>
          <w:rFonts w:ascii="Times New Roman" w:eastAsia="STHupo" w:hAnsi="Times New Roman" w:cs="Times New Roman"/>
          <w:b/>
          <w:bCs/>
          <w:w w:val="102"/>
          <w:sz w:val="24"/>
          <w:szCs w:val="24"/>
          <w:lang w:val="en-GB"/>
        </w:rPr>
        <w:t>Measure 5: Increasi</w:t>
      </w:r>
      <w:r w:rsidR="004A18FE">
        <w:rPr>
          <w:rFonts w:ascii="Times New Roman" w:eastAsia="STHupo" w:hAnsi="Times New Roman" w:cs="Times New Roman"/>
          <w:b/>
          <w:bCs/>
          <w:w w:val="102"/>
          <w:sz w:val="24"/>
          <w:szCs w:val="24"/>
          <w:lang w:val="en-GB"/>
        </w:rPr>
        <w:t>ng</w:t>
      </w:r>
      <w:r w:rsidRPr="00154C31">
        <w:rPr>
          <w:rFonts w:ascii="Times New Roman" w:eastAsia="STHupo" w:hAnsi="Times New Roman" w:cs="Times New Roman"/>
          <w:b/>
          <w:bCs/>
          <w:w w:val="102"/>
          <w:sz w:val="24"/>
          <w:szCs w:val="24"/>
          <w:lang w:val="en-GB"/>
        </w:rPr>
        <w:t xml:space="preserve"> efficiency and consistency through inter-institutional functional linking within administrative levels and harmonised action in drafting and implementing public policies between ministries, between the </w:t>
      </w:r>
      <w:r w:rsidR="002B16DC">
        <w:rPr>
          <w:rFonts w:ascii="Times New Roman" w:eastAsia="STHupo" w:hAnsi="Times New Roman" w:cs="Times New Roman"/>
          <w:b/>
          <w:bCs/>
          <w:w w:val="102"/>
          <w:sz w:val="24"/>
          <w:szCs w:val="24"/>
          <w:lang w:val="en-GB"/>
        </w:rPr>
        <w:t>C</w:t>
      </w:r>
      <w:r w:rsidRPr="00154C31">
        <w:rPr>
          <w:rFonts w:ascii="Times New Roman" w:eastAsia="STHupo" w:hAnsi="Times New Roman" w:cs="Times New Roman"/>
          <w:b/>
          <w:bCs/>
          <w:w w:val="102"/>
          <w:sz w:val="24"/>
          <w:szCs w:val="24"/>
          <w:lang w:val="en-GB"/>
        </w:rPr>
        <w:t>entres</w:t>
      </w:r>
      <w:r w:rsidR="002B16DC">
        <w:rPr>
          <w:rFonts w:ascii="Times New Roman" w:eastAsia="STHupo" w:hAnsi="Times New Roman" w:cs="Times New Roman"/>
          <w:b/>
          <w:bCs/>
          <w:w w:val="102"/>
          <w:sz w:val="24"/>
          <w:szCs w:val="24"/>
          <w:lang w:val="en-GB"/>
        </w:rPr>
        <w:t>-</w:t>
      </w:r>
      <w:r w:rsidR="002B16DC" w:rsidRPr="00154C31">
        <w:rPr>
          <w:rFonts w:ascii="Times New Roman" w:eastAsia="STHupo" w:hAnsi="Times New Roman" w:cs="Times New Roman"/>
          <w:b/>
          <w:bCs/>
          <w:w w:val="102"/>
          <w:sz w:val="24"/>
          <w:szCs w:val="24"/>
          <w:lang w:val="en-GB"/>
        </w:rPr>
        <w:t>of</w:t>
      </w:r>
      <w:r w:rsidR="002B16DC">
        <w:rPr>
          <w:rFonts w:ascii="Times New Roman" w:eastAsia="STHupo" w:hAnsi="Times New Roman" w:cs="Times New Roman"/>
          <w:b/>
          <w:bCs/>
          <w:w w:val="102"/>
          <w:sz w:val="24"/>
          <w:szCs w:val="24"/>
          <w:lang w:val="en-GB"/>
        </w:rPr>
        <w:t>-G</w:t>
      </w:r>
      <w:r w:rsidRPr="00154C31">
        <w:rPr>
          <w:rFonts w:ascii="Times New Roman" w:eastAsia="STHupo" w:hAnsi="Times New Roman" w:cs="Times New Roman"/>
          <w:b/>
          <w:bCs/>
          <w:w w:val="102"/>
          <w:sz w:val="24"/>
          <w:szCs w:val="24"/>
          <w:lang w:val="en-GB"/>
        </w:rPr>
        <w:t>overnment and ministries, and between executive and legislative bodies.</w:t>
      </w:r>
    </w:p>
    <w:p w14:paraId="72DE891E" w14:textId="25C6C93F" w:rsidR="00FD27A0" w:rsidRPr="00154C31" w:rsidRDefault="00FD27A0" w:rsidP="00FD27A0">
      <w:pPr>
        <w:jc w:val="both"/>
        <w:rPr>
          <w:rFonts w:ascii="Times New Roman" w:eastAsia="STHupo" w:hAnsi="Times New Roman" w:cs="Times New Roman"/>
          <w:strike/>
          <w:sz w:val="24"/>
          <w:szCs w:val="24"/>
          <w:lang w:val="en-GB"/>
        </w:rPr>
      </w:pPr>
      <w:r w:rsidRPr="00154C31">
        <w:rPr>
          <w:rFonts w:ascii="Times New Roman" w:eastAsia="STHupo" w:hAnsi="Times New Roman" w:cs="Times New Roman"/>
          <w:bCs/>
          <w:spacing w:val="3"/>
          <w:sz w:val="24"/>
          <w:szCs w:val="24"/>
          <w:lang w:val="en-GB"/>
        </w:rPr>
        <w:t>The public policy planning, adoption and monitoring system</w:t>
      </w:r>
      <w:r w:rsidR="002B16DC">
        <w:rPr>
          <w:rFonts w:ascii="Times New Roman" w:eastAsia="STHupo" w:hAnsi="Times New Roman" w:cs="Times New Roman"/>
          <w:bCs/>
          <w:spacing w:val="3"/>
          <w:sz w:val="24"/>
          <w:szCs w:val="24"/>
          <w:lang w:val="en-GB"/>
        </w:rPr>
        <w:t>,</w:t>
      </w:r>
      <w:r w:rsidRPr="00154C31">
        <w:rPr>
          <w:rFonts w:ascii="Times New Roman" w:eastAsia="STHupo" w:hAnsi="Times New Roman" w:cs="Times New Roman"/>
          <w:bCs/>
          <w:spacing w:val="3"/>
          <w:sz w:val="24"/>
          <w:szCs w:val="24"/>
          <w:lang w:val="en-GB"/>
        </w:rPr>
        <w:t xml:space="preserve"> with </w:t>
      </w:r>
      <w:r w:rsidR="002B16DC">
        <w:rPr>
          <w:rFonts w:ascii="Times New Roman" w:eastAsia="STHupo" w:hAnsi="Times New Roman" w:cs="Times New Roman"/>
          <w:bCs/>
          <w:spacing w:val="3"/>
          <w:sz w:val="24"/>
          <w:szCs w:val="24"/>
          <w:lang w:val="en-GB"/>
        </w:rPr>
        <w:t xml:space="preserve">a </w:t>
      </w:r>
      <w:r w:rsidRPr="00154C31">
        <w:rPr>
          <w:rFonts w:ascii="Times New Roman" w:eastAsia="STHupo" w:hAnsi="Times New Roman" w:cs="Times New Roman"/>
          <w:bCs/>
          <w:spacing w:val="3"/>
          <w:sz w:val="24"/>
          <w:szCs w:val="24"/>
          <w:lang w:val="en-GB"/>
        </w:rPr>
        <w:t>clear</w:t>
      </w:r>
      <w:r w:rsidR="002B16DC">
        <w:rPr>
          <w:rFonts w:ascii="Times New Roman" w:eastAsia="STHupo" w:hAnsi="Times New Roman" w:cs="Times New Roman"/>
          <w:bCs/>
          <w:spacing w:val="3"/>
          <w:sz w:val="24"/>
          <w:szCs w:val="24"/>
          <w:lang w:val="en-GB"/>
        </w:rPr>
        <w:t xml:space="preserve"> delineation of</w:t>
      </w:r>
      <w:r w:rsidRPr="00154C31">
        <w:rPr>
          <w:rFonts w:ascii="Times New Roman" w:eastAsia="STHupo" w:hAnsi="Times New Roman" w:cs="Times New Roman"/>
          <w:bCs/>
          <w:spacing w:val="3"/>
          <w:sz w:val="24"/>
          <w:szCs w:val="24"/>
          <w:lang w:val="en-GB"/>
        </w:rPr>
        <w:t xml:space="preserve"> </w:t>
      </w:r>
      <w:r w:rsidR="002B16DC">
        <w:rPr>
          <w:rFonts w:ascii="Times New Roman" w:eastAsia="STHupo" w:hAnsi="Times New Roman" w:cs="Times New Roman"/>
          <w:bCs/>
          <w:spacing w:val="3"/>
          <w:sz w:val="24"/>
          <w:szCs w:val="24"/>
          <w:lang w:val="en-GB"/>
        </w:rPr>
        <w:t xml:space="preserve">responsibilities </w:t>
      </w:r>
      <w:r w:rsidRPr="00154C31">
        <w:rPr>
          <w:rFonts w:ascii="Times New Roman" w:eastAsia="STHupo" w:hAnsi="Times New Roman" w:cs="Times New Roman"/>
          <w:bCs/>
          <w:spacing w:val="3"/>
          <w:sz w:val="24"/>
          <w:szCs w:val="24"/>
          <w:lang w:val="en-GB"/>
        </w:rPr>
        <w:t xml:space="preserve">between </w:t>
      </w:r>
      <w:r w:rsidR="002B16DC">
        <w:rPr>
          <w:rFonts w:ascii="Times New Roman" w:eastAsia="STHupo" w:hAnsi="Times New Roman" w:cs="Times New Roman"/>
          <w:bCs/>
          <w:spacing w:val="3"/>
          <w:sz w:val="24"/>
          <w:szCs w:val="24"/>
          <w:lang w:val="en-GB"/>
        </w:rPr>
        <w:t>C</w:t>
      </w:r>
      <w:r w:rsidRPr="00154C31">
        <w:rPr>
          <w:rFonts w:ascii="Times New Roman" w:eastAsia="STHupo" w:hAnsi="Times New Roman" w:cs="Times New Roman"/>
          <w:bCs/>
          <w:spacing w:val="3"/>
          <w:sz w:val="24"/>
          <w:szCs w:val="24"/>
          <w:lang w:val="en-GB"/>
        </w:rPr>
        <w:t>entres</w:t>
      </w:r>
      <w:r w:rsidR="002B16DC">
        <w:rPr>
          <w:rFonts w:ascii="Times New Roman" w:eastAsia="STHupo" w:hAnsi="Times New Roman" w:cs="Times New Roman"/>
          <w:bCs/>
          <w:spacing w:val="3"/>
          <w:sz w:val="24"/>
          <w:szCs w:val="24"/>
          <w:lang w:val="en-GB"/>
        </w:rPr>
        <w:t>-</w:t>
      </w:r>
      <w:r w:rsidR="002B16DC" w:rsidRPr="00154C31">
        <w:rPr>
          <w:rFonts w:ascii="Times New Roman" w:eastAsia="STHupo" w:hAnsi="Times New Roman" w:cs="Times New Roman"/>
          <w:bCs/>
          <w:spacing w:val="3"/>
          <w:sz w:val="24"/>
          <w:szCs w:val="24"/>
          <w:lang w:val="en-GB"/>
        </w:rPr>
        <w:t>of</w:t>
      </w:r>
      <w:r w:rsidR="002B16DC">
        <w:rPr>
          <w:rFonts w:ascii="Times New Roman" w:eastAsia="STHupo" w:hAnsi="Times New Roman" w:cs="Times New Roman"/>
          <w:bCs/>
          <w:spacing w:val="3"/>
          <w:sz w:val="24"/>
          <w:szCs w:val="24"/>
          <w:lang w:val="en-GB"/>
        </w:rPr>
        <w:t>-G</w:t>
      </w:r>
      <w:r w:rsidR="002B16DC" w:rsidRPr="00154C31">
        <w:rPr>
          <w:rFonts w:ascii="Times New Roman" w:eastAsia="STHupo" w:hAnsi="Times New Roman" w:cs="Times New Roman"/>
          <w:bCs/>
          <w:spacing w:val="3"/>
          <w:sz w:val="24"/>
          <w:szCs w:val="24"/>
          <w:lang w:val="en-GB"/>
        </w:rPr>
        <w:t>overnment</w:t>
      </w:r>
      <w:r w:rsidRPr="00154C31">
        <w:rPr>
          <w:rFonts w:ascii="Times New Roman" w:eastAsia="STHupo" w:hAnsi="Times New Roman" w:cs="Times New Roman"/>
          <w:bCs/>
          <w:spacing w:val="3"/>
          <w:sz w:val="24"/>
          <w:szCs w:val="24"/>
          <w:lang w:val="en-GB"/>
        </w:rPr>
        <w:t xml:space="preserve"> and line ministries, between ministries, and between executive and legislative </w:t>
      </w:r>
      <w:r w:rsidR="002B16DC">
        <w:rPr>
          <w:rFonts w:ascii="Times New Roman" w:eastAsia="STHupo" w:hAnsi="Times New Roman" w:cs="Times New Roman"/>
          <w:bCs/>
          <w:spacing w:val="3"/>
          <w:sz w:val="24"/>
          <w:szCs w:val="24"/>
          <w:lang w:val="en-GB"/>
        </w:rPr>
        <w:t>authorities,</w:t>
      </w:r>
      <w:r w:rsidRPr="00154C31">
        <w:rPr>
          <w:rFonts w:ascii="Times New Roman" w:eastAsia="STHupo" w:hAnsi="Times New Roman" w:cs="Times New Roman"/>
          <w:bCs/>
          <w:spacing w:val="3"/>
          <w:sz w:val="24"/>
          <w:szCs w:val="24"/>
          <w:lang w:val="en-GB"/>
        </w:rPr>
        <w:t xml:space="preserve"> will be improved </w:t>
      </w:r>
      <w:r w:rsidR="002B16DC" w:rsidRPr="00154C31">
        <w:rPr>
          <w:rFonts w:ascii="Times New Roman" w:eastAsia="STHupo" w:hAnsi="Times New Roman" w:cs="Times New Roman"/>
          <w:bCs/>
          <w:spacing w:val="3"/>
          <w:sz w:val="24"/>
          <w:szCs w:val="24"/>
          <w:lang w:val="en-GB"/>
        </w:rPr>
        <w:t xml:space="preserve">in </w:t>
      </w:r>
      <w:r w:rsidR="002B16DC">
        <w:rPr>
          <w:rFonts w:ascii="Times New Roman" w:eastAsia="STHupo" w:hAnsi="Times New Roman" w:cs="Times New Roman"/>
          <w:bCs/>
          <w:spacing w:val="3"/>
          <w:sz w:val="24"/>
          <w:szCs w:val="24"/>
          <w:lang w:val="en-GB"/>
        </w:rPr>
        <w:t xml:space="preserve">the course of </w:t>
      </w:r>
      <w:r w:rsidR="002B16DC" w:rsidRPr="00154C31">
        <w:rPr>
          <w:rFonts w:ascii="Times New Roman" w:eastAsia="STHupo" w:hAnsi="Times New Roman" w:cs="Times New Roman"/>
          <w:bCs/>
          <w:spacing w:val="3"/>
          <w:sz w:val="24"/>
          <w:szCs w:val="24"/>
          <w:lang w:val="en-GB"/>
        </w:rPr>
        <w:t>adopti</w:t>
      </w:r>
      <w:r w:rsidR="002B16DC">
        <w:rPr>
          <w:rFonts w:ascii="Times New Roman" w:eastAsia="STHupo" w:hAnsi="Times New Roman" w:cs="Times New Roman"/>
          <w:bCs/>
          <w:spacing w:val="3"/>
          <w:sz w:val="24"/>
          <w:szCs w:val="24"/>
          <w:lang w:val="en-GB"/>
        </w:rPr>
        <w:t>on of</w:t>
      </w:r>
      <w:r w:rsidR="002B16DC" w:rsidRPr="00154C31">
        <w:rPr>
          <w:rFonts w:ascii="Times New Roman" w:eastAsia="STHupo" w:hAnsi="Times New Roman" w:cs="Times New Roman"/>
          <w:bCs/>
          <w:spacing w:val="3"/>
          <w:sz w:val="24"/>
          <w:szCs w:val="24"/>
          <w:lang w:val="en-GB"/>
        </w:rPr>
        <w:t xml:space="preserve"> policies and regulations </w:t>
      </w:r>
      <w:r w:rsidR="002B16DC">
        <w:rPr>
          <w:rFonts w:ascii="Times New Roman" w:eastAsia="STHupo" w:hAnsi="Times New Roman" w:cs="Times New Roman"/>
          <w:bCs/>
          <w:spacing w:val="3"/>
          <w:sz w:val="24"/>
          <w:szCs w:val="24"/>
          <w:lang w:val="en-GB"/>
        </w:rPr>
        <w:t>through</w:t>
      </w:r>
      <w:r w:rsidR="002B16DC" w:rsidRPr="00154C31">
        <w:rPr>
          <w:rFonts w:ascii="Times New Roman" w:eastAsia="STHupo" w:hAnsi="Times New Roman" w:cs="Times New Roman"/>
          <w:bCs/>
          <w:spacing w:val="3"/>
          <w:sz w:val="24"/>
          <w:szCs w:val="24"/>
          <w:lang w:val="en-GB"/>
        </w:rPr>
        <w:t xml:space="preserve"> </w:t>
      </w:r>
      <w:r w:rsidR="002B16DC">
        <w:rPr>
          <w:rFonts w:ascii="Times New Roman" w:eastAsia="STHupo" w:hAnsi="Times New Roman" w:cs="Times New Roman"/>
          <w:bCs/>
          <w:spacing w:val="3"/>
          <w:sz w:val="24"/>
          <w:szCs w:val="24"/>
          <w:lang w:val="en-GB"/>
        </w:rPr>
        <w:t>a series of</w:t>
      </w:r>
      <w:r w:rsidR="002B16DC" w:rsidRPr="00154C31">
        <w:rPr>
          <w:rFonts w:ascii="Times New Roman" w:eastAsia="STHupo" w:hAnsi="Times New Roman" w:cs="Times New Roman"/>
          <w:bCs/>
          <w:spacing w:val="3"/>
          <w:sz w:val="24"/>
          <w:szCs w:val="24"/>
          <w:lang w:val="en-GB"/>
        </w:rPr>
        <w:t xml:space="preserve"> </w:t>
      </w:r>
      <w:r w:rsidRPr="00154C31">
        <w:rPr>
          <w:rFonts w:ascii="Times New Roman" w:eastAsia="STHupo" w:hAnsi="Times New Roman" w:cs="Times New Roman"/>
          <w:bCs/>
          <w:spacing w:val="3"/>
          <w:sz w:val="24"/>
          <w:szCs w:val="24"/>
          <w:lang w:val="en-GB"/>
        </w:rPr>
        <w:t xml:space="preserve">consultations and sharing </w:t>
      </w:r>
      <w:r w:rsidR="002B16DC">
        <w:rPr>
          <w:rFonts w:ascii="Times New Roman" w:eastAsia="STHupo" w:hAnsi="Times New Roman" w:cs="Times New Roman"/>
          <w:bCs/>
          <w:spacing w:val="3"/>
          <w:sz w:val="24"/>
          <w:szCs w:val="24"/>
          <w:lang w:val="en-GB"/>
        </w:rPr>
        <w:t xml:space="preserve">of </w:t>
      </w:r>
      <w:r w:rsidRPr="00154C31">
        <w:rPr>
          <w:rFonts w:ascii="Times New Roman" w:eastAsia="STHupo" w:hAnsi="Times New Roman" w:cs="Times New Roman"/>
          <w:bCs/>
          <w:spacing w:val="3"/>
          <w:sz w:val="24"/>
          <w:szCs w:val="24"/>
          <w:lang w:val="en-GB"/>
        </w:rPr>
        <w:t xml:space="preserve">plans between executive and legislative bodies and by submitting government reports on the results of implementation of policies and regulations to the legislative body for </w:t>
      </w:r>
      <w:r w:rsidR="002B16DC">
        <w:rPr>
          <w:rFonts w:ascii="Times New Roman" w:eastAsia="STHupo" w:hAnsi="Times New Roman" w:cs="Times New Roman"/>
          <w:bCs/>
          <w:spacing w:val="3"/>
          <w:sz w:val="24"/>
          <w:szCs w:val="24"/>
          <w:lang w:val="en-GB"/>
        </w:rPr>
        <w:t>review</w:t>
      </w:r>
      <w:r w:rsidRPr="00154C31">
        <w:rPr>
          <w:rFonts w:ascii="Times New Roman" w:eastAsia="STHupo" w:hAnsi="Times New Roman" w:cs="Times New Roman"/>
          <w:bCs/>
          <w:spacing w:val="3"/>
          <w:sz w:val="24"/>
          <w:szCs w:val="24"/>
          <w:lang w:val="en-GB"/>
        </w:rPr>
        <w:t xml:space="preserve">. </w:t>
      </w:r>
      <w:r w:rsidR="002B16DC">
        <w:rPr>
          <w:rFonts w:ascii="Times New Roman" w:eastAsia="STHupo" w:hAnsi="Times New Roman" w:cs="Times New Roman"/>
          <w:bCs/>
          <w:spacing w:val="3"/>
          <w:sz w:val="24"/>
          <w:szCs w:val="24"/>
          <w:lang w:val="en-GB"/>
        </w:rPr>
        <w:t>A</w:t>
      </w:r>
      <w:r w:rsidRPr="00154C31">
        <w:rPr>
          <w:rFonts w:ascii="Times New Roman" w:eastAsia="STHupo" w:hAnsi="Times New Roman" w:cs="Times New Roman"/>
          <w:bCs/>
          <w:spacing w:val="3"/>
          <w:sz w:val="24"/>
          <w:szCs w:val="24"/>
          <w:lang w:val="en-GB"/>
        </w:rPr>
        <w:t>ll levels</w:t>
      </w:r>
      <w:r w:rsidR="002B16DC">
        <w:rPr>
          <w:rFonts w:ascii="Times New Roman" w:eastAsia="STHupo" w:hAnsi="Times New Roman" w:cs="Times New Roman"/>
          <w:bCs/>
          <w:spacing w:val="3"/>
          <w:sz w:val="24"/>
          <w:szCs w:val="24"/>
          <w:lang w:val="en-GB"/>
        </w:rPr>
        <w:t xml:space="preserve"> will create</w:t>
      </w:r>
      <w:r w:rsidR="002B16DC" w:rsidRPr="00154C31">
        <w:rPr>
          <w:rFonts w:ascii="Times New Roman" w:eastAsia="STHupo" w:hAnsi="Times New Roman" w:cs="Times New Roman"/>
          <w:bCs/>
          <w:spacing w:val="3"/>
          <w:sz w:val="24"/>
          <w:szCs w:val="24"/>
          <w:lang w:val="en-GB"/>
        </w:rPr>
        <w:t xml:space="preserve"> </w:t>
      </w:r>
      <w:r w:rsidRPr="00154C31">
        <w:rPr>
          <w:rFonts w:ascii="Times New Roman" w:eastAsia="STHupo" w:hAnsi="Times New Roman" w:cs="Times New Roman"/>
          <w:bCs/>
          <w:spacing w:val="3"/>
          <w:sz w:val="24"/>
          <w:szCs w:val="24"/>
          <w:lang w:val="en-GB"/>
        </w:rPr>
        <w:t xml:space="preserve">new mechanisms or </w:t>
      </w:r>
      <w:r w:rsidR="002B16DC">
        <w:rPr>
          <w:rFonts w:ascii="Times New Roman" w:eastAsia="STHupo" w:hAnsi="Times New Roman" w:cs="Times New Roman"/>
          <w:bCs/>
          <w:spacing w:val="3"/>
          <w:sz w:val="24"/>
          <w:szCs w:val="24"/>
          <w:lang w:val="en-GB"/>
        </w:rPr>
        <w:t xml:space="preserve">improve </w:t>
      </w:r>
      <w:r w:rsidRPr="00154C31">
        <w:rPr>
          <w:rFonts w:ascii="Times New Roman" w:eastAsia="STHupo" w:hAnsi="Times New Roman" w:cs="Times New Roman"/>
          <w:bCs/>
          <w:spacing w:val="3"/>
          <w:sz w:val="24"/>
          <w:szCs w:val="24"/>
          <w:lang w:val="en-GB"/>
        </w:rPr>
        <w:t xml:space="preserve">the existing </w:t>
      </w:r>
      <w:r w:rsidR="002B16DC">
        <w:rPr>
          <w:rFonts w:ascii="Times New Roman" w:eastAsia="STHupo" w:hAnsi="Times New Roman" w:cs="Times New Roman"/>
          <w:bCs/>
          <w:spacing w:val="3"/>
          <w:sz w:val="24"/>
          <w:szCs w:val="24"/>
          <w:lang w:val="en-GB"/>
        </w:rPr>
        <w:t>mechanisms to include and consult</w:t>
      </w:r>
      <w:r w:rsidRPr="00154C31">
        <w:rPr>
          <w:rFonts w:ascii="Times New Roman" w:eastAsia="STHupo" w:hAnsi="Times New Roman" w:cs="Times New Roman"/>
          <w:bCs/>
          <w:spacing w:val="3"/>
          <w:sz w:val="24"/>
          <w:szCs w:val="24"/>
          <w:lang w:val="en-GB"/>
        </w:rPr>
        <w:t xml:space="preserve"> </w:t>
      </w:r>
      <w:r w:rsidRPr="00154C31">
        <w:rPr>
          <w:rFonts w:ascii="Times New Roman" w:eastAsia="STHupo" w:hAnsi="Times New Roman" w:cs="Times New Roman"/>
          <w:bCs/>
          <w:spacing w:val="3"/>
          <w:sz w:val="24"/>
          <w:szCs w:val="24"/>
          <w:u w:val="single"/>
          <w:lang w:val="en-GB"/>
        </w:rPr>
        <w:t>core</w:t>
      </w:r>
      <w:r w:rsidRPr="00154C31">
        <w:rPr>
          <w:rFonts w:ascii="Times New Roman" w:eastAsia="STHupo" w:hAnsi="Times New Roman" w:cs="Times New Roman"/>
          <w:bCs/>
          <w:spacing w:val="3"/>
          <w:sz w:val="24"/>
          <w:szCs w:val="24"/>
          <w:lang w:val="en-GB"/>
        </w:rPr>
        <w:t xml:space="preserve"> government </w:t>
      </w:r>
      <w:r w:rsidR="002B16DC" w:rsidRPr="00154C31">
        <w:rPr>
          <w:rFonts w:ascii="Times New Roman" w:eastAsia="STHupo" w:hAnsi="Times New Roman" w:cs="Times New Roman"/>
          <w:bCs/>
          <w:spacing w:val="3"/>
          <w:sz w:val="24"/>
          <w:szCs w:val="24"/>
          <w:lang w:val="en-GB"/>
        </w:rPr>
        <w:t xml:space="preserve">institutions </w:t>
      </w:r>
      <w:r w:rsidRPr="00154C31">
        <w:rPr>
          <w:rFonts w:ascii="Times New Roman" w:eastAsia="STHupo" w:hAnsi="Times New Roman" w:cs="Times New Roman"/>
          <w:bCs/>
          <w:spacing w:val="3"/>
          <w:sz w:val="24"/>
          <w:szCs w:val="24"/>
          <w:lang w:val="en-GB"/>
        </w:rPr>
        <w:t>and relevant government bodies during inter-ministerial consultations in the polic</w:t>
      </w:r>
      <w:r w:rsidR="002B16DC">
        <w:rPr>
          <w:rFonts w:ascii="Times New Roman" w:eastAsia="STHupo" w:hAnsi="Times New Roman" w:cs="Times New Roman"/>
          <w:bCs/>
          <w:spacing w:val="3"/>
          <w:sz w:val="24"/>
          <w:szCs w:val="24"/>
          <w:lang w:val="en-GB"/>
        </w:rPr>
        <w:t>y/</w:t>
      </w:r>
      <w:r w:rsidRPr="00154C31">
        <w:rPr>
          <w:rFonts w:ascii="Times New Roman" w:eastAsia="STHupo" w:hAnsi="Times New Roman" w:cs="Times New Roman"/>
          <w:bCs/>
          <w:spacing w:val="3"/>
          <w:sz w:val="24"/>
          <w:szCs w:val="24"/>
          <w:lang w:val="en-GB"/>
        </w:rPr>
        <w:t>plan</w:t>
      </w:r>
      <w:r w:rsidR="002B16DC">
        <w:rPr>
          <w:rFonts w:ascii="Times New Roman" w:eastAsia="STHupo" w:hAnsi="Times New Roman" w:cs="Times New Roman"/>
          <w:bCs/>
          <w:spacing w:val="3"/>
          <w:sz w:val="24"/>
          <w:szCs w:val="24"/>
          <w:lang w:val="en-GB"/>
        </w:rPr>
        <w:t>/</w:t>
      </w:r>
      <w:r w:rsidRPr="00154C31">
        <w:rPr>
          <w:rFonts w:ascii="Times New Roman" w:eastAsia="STHupo" w:hAnsi="Times New Roman" w:cs="Times New Roman"/>
          <w:bCs/>
          <w:spacing w:val="3"/>
          <w:sz w:val="24"/>
          <w:szCs w:val="24"/>
          <w:lang w:val="en-GB"/>
        </w:rPr>
        <w:t>regulation</w:t>
      </w:r>
      <w:r w:rsidR="002B16DC" w:rsidRPr="002B16DC">
        <w:rPr>
          <w:rFonts w:ascii="Times New Roman" w:eastAsia="STHupo" w:hAnsi="Times New Roman" w:cs="Times New Roman"/>
          <w:bCs/>
          <w:spacing w:val="3"/>
          <w:sz w:val="24"/>
          <w:szCs w:val="24"/>
          <w:lang w:val="en-GB"/>
        </w:rPr>
        <w:t xml:space="preserve"> </w:t>
      </w:r>
      <w:r w:rsidR="002B16DC" w:rsidRPr="00154C31">
        <w:rPr>
          <w:rFonts w:ascii="Times New Roman" w:eastAsia="STHupo" w:hAnsi="Times New Roman" w:cs="Times New Roman"/>
          <w:bCs/>
          <w:spacing w:val="3"/>
          <w:sz w:val="24"/>
          <w:szCs w:val="24"/>
          <w:lang w:val="en-GB"/>
        </w:rPr>
        <w:t>drafting process</w:t>
      </w:r>
      <w:r w:rsidRPr="00154C31">
        <w:rPr>
          <w:rFonts w:ascii="Times New Roman" w:eastAsia="STHupo" w:hAnsi="Times New Roman" w:cs="Times New Roman"/>
          <w:bCs/>
          <w:spacing w:val="3"/>
          <w:sz w:val="24"/>
          <w:szCs w:val="24"/>
          <w:lang w:val="en-GB"/>
        </w:rPr>
        <w:t xml:space="preserve">. Only in exceptional situations should governments and parliaments use the mechanism of </w:t>
      </w:r>
      <w:r w:rsidR="006431D5" w:rsidRPr="00154C31">
        <w:rPr>
          <w:rFonts w:ascii="Times New Roman" w:eastAsia="STHupo" w:hAnsi="Times New Roman" w:cs="Times New Roman"/>
          <w:bCs/>
          <w:spacing w:val="3"/>
          <w:sz w:val="24"/>
          <w:szCs w:val="24"/>
          <w:lang w:val="en-GB"/>
        </w:rPr>
        <w:t>summary</w:t>
      </w:r>
      <w:r w:rsidRPr="00154C31">
        <w:rPr>
          <w:rFonts w:ascii="Times New Roman" w:eastAsia="STHupo" w:hAnsi="Times New Roman" w:cs="Times New Roman"/>
          <w:bCs/>
          <w:spacing w:val="3"/>
          <w:sz w:val="24"/>
          <w:szCs w:val="24"/>
          <w:lang w:val="en-GB"/>
        </w:rPr>
        <w:t xml:space="preserve"> and urgent procedures </w:t>
      </w:r>
      <w:r w:rsidR="004A18FE">
        <w:rPr>
          <w:rFonts w:ascii="Times New Roman" w:eastAsia="STHupo" w:hAnsi="Times New Roman" w:cs="Times New Roman"/>
          <w:bCs/>
          <w:spacing w:val="3"/>
          <w:sz w:val="24"/>
          <w:szCs w:val="24"/>
          <w:lang w:val="en-GB"/>
        </w:rPr>
        <w:t>to</w:t>
      </w:r>
      <w:r w:rsidR="004A18FE" w:rsidRPr="00154C31">
        <w:rPr>
          <w:rFonts w:ascii="Times New Roman" w:eastAsia="STHupo" w:hAnsi="Times New Roman" w:cs="Times New Roman"/>
          <w:bCs/>
          <w:spacing w:val="3"/>
          <w:sz w:val="24"/>
          <w:szCs w:val="24"/>
          <w:lang w:val="en-GB"/>
        </w:rPr>
        <w:t xml:space="preserve"> propos</w:t>
      </w:r>
      <w:r w:rsidR="004A18FE">
        <w:rPr>
          <w:rFonts w:ascii="Times New Roman" w:eastAsia="STHupo" w:hAnsi="Times New Roman" w:cs="Times New Roman"/>
          <w:bCs/>
          <w:spacing w:val="3"/>
          <w:sz w:val="24"/>
          <w:szCs w:val="24"/>
          <w:lang w:val="en-GB"/>
        </w:rPr>
        <w:t>e</w:t>
      </w:r>
      <w:r w:rsidR="004A18FE" w:rsidRPr="00154C31">
        <w:rPr>
          <w:rFonts w:ascii="Times New Roman" w:eastAsia="STHupo" w:hAnsi="Times New Roman" w:cs="Times New Roman"/>
          <w:bCs/>
          <w:spacing w:val="3"/>
          <w:sz w:val="24"/>
          <w:szCs w:val="24"/>
          <w:lang w:val="en-GB"/>
        </w:rPr>
        <w:t xml:space="preserve"> </w:t>
      </w:r>
      <w:r w:rsidRPr="00154C31">
        <w:rPr>
          <w:rFonts w:ascii="Times New Roman" w:eastAsia="STHupo" w:hAnsi="Times New Roman" w:cs="Times New Roman"/>
          <w:bCs/>
          <w:spacing w:val="3"/>
          <w:sz w:val="24"/>
          <w:szCs w:val="24"/>
          <w:lang w:val="en-GB"/>
        </w:rPr>
        <w:t xml:space="preserve">and adopt laws. Such situations will be normatively more clearly </w:t>
      </w:r>
      <w:r w:rsidR="00E668D1" w:rsidRPr="00154C31">
        <w:rPr>
          <w:rFonts w:ascii="Times New Roman" w:eastAsia="STHupo" w:hAnsi="Times New Roman" w:cs="Times New Roman"/>
          <w:bCs/>
          <w:spacing w:val="3"/>
          <w:sz w:val="24"/>
          <w:szCs w:val="24"/>
          <w:lang w:val="en-GB"/>
        </w:rPr>
        <w:t>defined</w:t>
      </w:r>
      <w:r w:rsidR="006431D5" w:rsidRPr="00154C31">
        <w:rPr>
          <w:rFonts w:ascii="Times New Roman" w:eastAsia="STHupo" w:hAnsi="Times New Roman" w:cs="Times New Roman"/>
          <w:bCs/>
          <w:spacing w:val="3"/>
          <w:sz w:val="24"/>
          <w:szCs w:val="24"/>
          <w:lang w:val="en-GB"/>
        </w:rPr>
        <w:t xml:space="preserve"> </w:t>
      </w:r>
      <w:r w:rsidRPr="00154C31">
        <w:rPr>
          <w:rFonts w:ascii="Times New Roman" w:eastAsia="STHupo" w:hAnsi="Times New Roman" w:cs="Times New Roman"/>
          <w:bCs/>
          <w:spacing w:val="3"/>
          <w:sz w:val="24"/>
          <w:szCs w:val="24"/>
          <w:lang w:val="en-GB"/>
        </w:rPr>
        <w:t xml:space="preserve">and will exclude </w:t>
      </w:r>
      <w:r w:rsidR="004A18FE" w:rsidRPr="00154C31">
        <w:rPr>
          <w:rFonts w:ascii="Times New Roman" w:eastAsia="STHupo" w:hAnsi="Times New Roman" w:cs="Times New Roman"/>
          <w:bCs/>
          <w:spacing w:val="3"/>
          <w:sz w:val="24"/>
          <w:szCs w:val="24"/>
          <w:lang w:val="en-GB"/>
        </w:rPr>
        <w:t>regulations</w:t>
      </w:r>
      <w:r w:rsidR="004A18FE">
        <w:rPr>
          <w:rFonts w:ascii="Times New Roman" w:eastAsia="STHupo" w:hAnsi="Times New Roman" w:cs="Times New Roman"/>
          <w:bCs/>
          <w:spacing w:val="3"/>
          <w:sz w:val="24"/>
          <w:szCs w:val="24"/>
          <w:lang w:val="en-GB"/>
        </w:rPr>
        <w:t xml:space="preserve"> of</w:t>
      </w:r>
      <w:r w:rsidR="004A18FE" w:rsidRPr="00154C31">
        <w:rPr>
          <w:rFonts w:ascii="Times New Roman" w:eastAsia="STHupo" w:hAnsi="Times New Roman" w:cs="Times New Roman"/>
          <w:bCs/>
          <w:spacing w:val="3"/>
          <w:sz w:val="24"/>
          <w:szCs w:val="24"/>
          <w:lang w:val="en-GB"/>
        </w:rPr>
        <w:t xml:space="preserve"> </w:t>
      </w:r>
      <w:r w:rsidRPr="00154C31">
        <w:rPr>
          <w:rFonts w:ascii="Times New Roman" w:eastAsia="STHupo" w:hAnsi="Times New Roman" w:cs="Times New Roman"/>
          <w:bCs/>
          <w:spacing w:val="3"/>
          <w:sz w:val="24"/>
          <w:szCs w:val="24"/>
          <w:lang w:val="en-GB"/>
        </w:rPr>
        <w:t>strategic and</w:t>
      </w:r>
      <w:r w:rsidR="004A18FE">
        <w:rPr>
          <w:rFonts w:ascii="Times New Roman" w:eastAsia="STHupo" w:hAnsi="Times New Roman" w:cs="Times New Roman"/>
          <w:bCs/>
          <w:spacing w:val="3"/>
          <w:sz w:val="24"/>
          <w:szCs w:val="24"/>
          <w:lang w:val="en-GB"/>
        </w:rPr>
        <w:t>/or</w:t>
      </w:r>
      <w:r w:rsidRPr="00154C31">
        <w:rPr>
          <w:rFonts w:ascii="Times New Roman" w:eastAsia="STHupo" w:hAnsi="Times New Roman" w:cs="Times New Roman"/>
          <w:bCs/>
          <w:spacing w:val="3"/>
          <w:sz w:val="24"/>
          <w:szCs w:val="24"/>
          <w:lang w:val="en-GB"/>
        </w:rPr>
        <w:t xml:space="preserve"> systemic </w:t>
      </w:r>
      <w:r w:rsidR="004A18FE" w:rsidRPr="00154C31">
        <w:rPr>
          <w:rFonts w:ascii="Times New Roman" w:eastAsia="STHupo" w:hAnsi="Times New Roman" w:cs="Times New Roman"/>
          <w:bCs/>
          <w:spacing w:val="3"/>
          <w:sz w:val="24"/>
          <w:szCs w:val="24"/>
          <w:lang w:val="en-GB"/>
        </w:rPr>
        <w:t>importan</w:t>
      </w:r>
      <w:r w:rsidR="004A18FE">
        <w:rPr>
          <w:rFonts w:ascii="Times New Roman" w:eastAsia="STHupo" w:hAnsi="Times New Roman" w:cs="Times New Roman"/>
          <w:bCs/>
          <w:spacing w:val="3"/>
          <w:sz w:val="24"/>
          <w:szCs w:val="24"/>
          <w:lang w:val="en-GB"/>
        </w:rPr>
        <w:t>ce</w:t>
      </w:r>
      <w:r w:rsidRPr="00154C31">
        <w:rPr>
          <w:rFonts w:ascii="Times New Roman" w:eastAsia="STHupo" w:hAnsi="Times New Roman" w:cs="Times New Roman"/>
          <w:bCs/>
          <w:spacing w:val="3"/>
          <w:sz w:val="24"/>
          <w:szCs w:val="24"/>
          <w:lang w:val="en-GB"/>
        </w:rPr>
        <w:t xml:space="preserve">. </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4"/>
        <w:gridCol w:w="2567"/>
        <w:gridCol w:w="2409"/>
      </w:tblGrid>
      <w:tr w:rsidR="00FD27A0" w:rsidRPr="00154C31" w14:paraId="62AD260B" w14:textId="77777777" w:rsidTr="000A2FC3">
        <w:trPr>
          <w:trHeight w:val="313"/>
        </w:trPr>
        <w:tc>
          <w:tcPr>
            <w:tcW w:w="3894" w:type="dxa"/>
          </w:tcPr>
          <w:p w14:paraId="5E3F2D3F" w14:textId="77777777" w:rsidR="00FD27A0" w:rsidRPr="00154C31" w:rsidRDefault="00FD27A0" w:rsidP="000A2FC3">
            <w:pPr>
              <w:spacing w:after="0" w:line="271" w:lineRule="auto"/>
              <w:ind w:left="-86" w:right="57"/>
              <w:jc w:val="center"/>
              <w:rPr>
                <w:rFonts w:ascii="Times New Roman" w:eastAsia="STHupo" w:hAnsi="Times New Roman" w:cs="Times New Roman"/>
                <w:b/>
                <w:bCs/>
                <w:spacing w:val="3"/>
                <w:sz w:val="24"/>
                <w:szCs w:val="24"/>
                <w:lang w:val="en-GB"/>
              </w:rPr>
            </w:pPr>
            <w:r w:rsidRPr="00154C31">
              <w:rPr>
                <w:rFonts w:ascii="Times New Roman" w:eastAsia="STHupo" w:hAnsi="Times New Roman" w:cs="Times New Roman"/>
                <w:b/>
                <w:bCs/>
                <w:spacing w:val="3"/>
                <w:sz w:val="24"/>
                <w:szCs w:val="24"/>
                <w:lang w:val="en-GB"/>
              </w:rPr>
              <w:t>Indicators</w:t>
            </w:r>
          </w:p>
        </w:tc>
        <w:tc>
          <w:tcPr>
            <w:tcW w:w="2567" w:type="dxa"/>
          </w:tcPr>
          <w:p w14:paraId="38B7B2B6" w14:textId="77777777" w:rsidR="00FD27A0" w:rsidRPr="00154C31" w:rsidRDefault="00FD27A0" w:rsidP="000A2FC3">
            <w:pPr>
              <w:spacing w:after="0" w:line="271" w:lineRule="auto"/>
              <w:ind w:left="-86" w:right="57"/>
              <w:jc w:val="center"/>
              <w:rPr>
                <w:rFonts w:ascii="Times New Roman" w:eastAsia="STHupo" w:hAnsi="Times New Roman" w:cs="Times New Roman"/>
                <w:b/>
                <w:bCs/>
                <w:spacing w:val="3"/>
                <w:sz w:val="24"/>
                <w:szCs w:val="24"/>
                <w:lang w:val="en-GB"/>
              </w:rPr>
            </w:pPr>
            <w:r w:rsidRPr="00154C31">
              <w:rPr>
                <w:rFonts w:ascii="Times New Roman" w:eastAsia="STHupo" w:hAnsi="Times New Roman" w:cs="Times New Roman"/>
                <w:b/>
                <w:bCs/>
                <w:spacing w:val="3"/>
                <w:sz w:val="24"/>
                <w:szCs w:val="24"/>
                <w:lang w:val="en-GB"/>
              </w:rPr>
              <w:t>Baseline</w:t>
            </w:r>
          </w:p>
        </w:tc>
        <w:tc>
          <w:tcPr>
            <w:tcW w:w="2409" w:type="dxa"/>
          </w:tcPr>
          <w:p w14:paraId="7A4FCE60" w14:textId="77777777" w:rsidR="00FD27A0" w:rsidRPr="00154C31" w:rsidRDefault="00FD27A0" w:rsidP="000A2FC3">
            <w:pPr>
              <w:spacing w:after="0" w:line="271" w:lineRule="auto"/>
              <w:ind w:left="-86" w:right="57"/>
              <w:jc w:val="center"/>
              <w:rPr>
                <w:rFonts w:ascii="Times New Roman" w:eastAsia="STHupo" w:hAnsi="Times New Roman" w:cs="Times New Roman"/>
                <w:b/>
                <w:bCs/>
                <w:spacing w:val="3"/>
                <w:sz w:val="24"/>
                <w:szCs w:val="24"/>
                <w:lang w:val="en-GB"/>
              </w:rPr>
            </w:pPr>
            <w:r w:rsidRPr="00154C31">
              <w:rPr>
                <w:rFonts w:ascii="Times New Roman" w:eastAsia="STHupo" w:hAnsi="Times New Roman" w:cs="Times New Roman"/>
                <w:b/>
                <w:bCs/>
                <w:spacing w:val="3"/>
                <w:sz w:val="24"/>
                <w:szCs w:val="24"/>
                <w:lang w:val="en-GB"/>
              </w:rPr>
              <w:t>Target</w:t>
            </w:r>
          </w:p>
        </w:tc>
      </w:tr>
      <w:tr w:rsidR="00FD27A0" w:rsidRPr="00154C31" w14:paraId="7E66F1A6" w14:textId="77777777" w:rsidTr="000A2FC3">
        <w:trPr>
          <w:trHeight w:val="313"/>
        </w:trPr>
        <w:tc>
          <w:tcPr>
            <w:tcW w:w="3894" w:type="dxa"/>
          </w:tcPr>
          <w:p w14:paraId="279966DD" w14:textId="77777777" w:rsidR="00FD27A0" w:rsidRPr="00154C31" w:rsidRDefault="00FD27A0" w:rsidP="000A2FC3">
            <w:pPr>
              <w:spacing w:after="0" w:line="271" w:lineRule="auto"/>
              <w:ind w:left="-86" w:right="57"/>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Test of inter-ministerial consultation practices (points)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SIGMA</w:t>
            </w:r>
            <w:r w:rsidRPr="00154C31">
              <w:rPr>
                <w:rStyle w:val="FootnoteReference"/>
                <w:rFonts w:ascii="Times New Roman" w:eastAsia="STHupo" w:hAnsi="Times New Roman" w:cs="Times New Roman"/>
                <w:sz w:val="24"/>
                <w:szCs w:val="24"/>
                <w:lang w:val="en-GB"/>
              </w:rPr>
              <w:footnoteReference w:id="66"/>
            </w:r>
          </w:p>
          <w:p w14:paraId="430BF138" w14:textId="77777777" w:rsidR="00FD27A0" w:rsidRPr="00154C31" w:rsidRDefault="00FD27A0" w:rsidP="000A2FC3">
            <w:pPr>
              <w:spacing w:after="0" w:line="271" w:lineRule="auto"/>
              <w:ind w:left="-86" w:right="57"/>
              <w:rPr>
                <w:rFonts w:ascii="Times New Roman" w:eastAsia="STHupo" w:hAnsi="Times New Roman" w:cs="Times New Roman"/>
                <w:bCs/>
                <w:spacing w:val="3"/>
                <w:sz w:val="24"/>
                <w:szCs w:val="24"/>
                <w:lang w:val="en-GB"/>
              </w:rPr>
            </w:pPr>
          </w:p>
        </w:tc>
        <w:tc>
          <w:tcPr>
            <w:tcW w:w="2567" w:type="dxa"/>
            <w:vAlign w:val="center"/>
          </w:tcPr>
          <w:p w14:paraId="3C31CF61" w14:textId="77777777" w:rsidR="00FD27A0" w:rsidRPr="00154C31" w:rsidRDefault="00FD27A0" w:rsidP="000A2FC3">
            <w:pPr>
              <w:spacing w:after="0" w:line="271" w:lineRule="auto"/>
              <w:ind w:left="-86" w:right="57"/>
              <w:jc w:val="center"/>
              <w:rPr>
                <w:rFonts w:ascii="Times New Roman" w:eastAsia="STHupo" w:hAnsi="Times New Roman" w:cs="Times New Roman"/>
                <w:bCs/>
                <w:spacing w:val="3"/>
                <w:sz w:val="24"/>
                <w:szCs w:val="24"/>
                <w:lang w:val="en-GB"/>
              </w:rPr>
            </w:pPr>
            <w:r w:rsidRPr="00154C31">
              <w:rPr>
                <w:rFonts w:ascii="Times New Roman" w:eastAsia="STHupo" w:hAnsi="Times New Roman" w:cs="Times New Roman"/>
                <w:bCs/>
                <w:spacing w:val="3"/>
                <w:sz w:val="24"/>
                <w:szCs w:val="24"/>
                <w:lang w:val="en-GB"/>
              </w:rPr>
              <w:t xml:space="preserve">(2017) </w:t>
            </w:r>
            <w:r w:rsidRPr="00154C31">
              <w:rPr>
                <w:rFonts w:ascii="Times New Roman" w:eastAsia="Calibri" w:hAnsi="Times New Roman" w:cs="Times New Roman"/>
                <w:bCs/>
                <w:spacing w:val="3"/>
                <w:sz w:val="24"/>
                <w:szCs w:val="24"/>
                <w:lang w:val="en-GB"/>
              </w:rPr>
              <w:t>–</w:t>
            </w:r>
            <w:r w:rsidRPr="00154C31">
              <w:rPr>
                <w:rFonts w:ascii="Times New Roman" w:eastAsia="STHupo" w:hAnsi="Times New Roman" w:cs="Times New Roman"/>
                <w:bCs/>
                <w:spacing w:val="3"/>
                <w:sz w:val="24"/>
                <w:szCs w:val="24"/>
                <w:lang w:val="en-GB"/>
              </w:rPr>
              <w:t xml:space="preserve"> 0/12</w:t>
            </w:r>
            <w:r w:rsidRPr="00154C31">
              <w:rPr>
                <w:rStyle w:val="FootnoteReference"/>
                <w:rFonts w:ascii="Times New Roman" w:eastAsia="STHupo" w:hAnsi="Times New Roman" w:cs="Times New Roman"/>
                <w:bCs/>
                <w:spacing w:val="3"/>
                <w:sz w:val="24"/>
                <w:szCs w:val="24"/>
                <w:lang w:val="en-GB"/>
              </w:rPr>
              <w:footnoteReference w:id="67"/>
            </w:r>
          </w:p>
        </w:tc>
        <w:tc>
          <w:tcPr>
            <w:tcW w:w="2409" w:type="dxa"/>
            <w:vAlign w:val="center"/>
          </w:tcPr>
          <w:p w14:paraId="5DED9481" w14:textId="77777777" w:rsidR="00FD27A0" w:rsidRPr="00154C31" w:rsidRDefault="00FD27A0" w:rsidP="000A2FC3">
            <w:pPr>
              <w:spacing w:after="0" w:line="271" w:lineRule="auto"/>
              <w:ind w:left="-86" w:right="57"/>
              <w:jc w:val="center"/>
              <w:rPr>
                <w:rFonts w:ascii="Times New Roman" w:eastAsia="STHupo" w:hAnsi="Times New Roman" w:cs="Times New Roman"/>
                <w:bCs/>
                <w:color w:val="00B050"/>
                <w:spacing w:val="3"/>
                <w:sz w:val="24"/>
                <w:szCs w:val="24"/>
                <w:lang w:val="en-GB"/>
              </w:rPr>
            </w:pPr>
            <w:r w:rsidRPr="00154C31">
              <w:rPr>
                <w:rFonts w:ascii="Times New Roman" w:eastAsia="STHupo" w:hAnsi="Times New Roman" w:cs="Times New Roman"/>
                <w:bCs/>
                <w:spacing w:val="3"/>
                <w:sz w:val="24"/>
                <w:szCs w:val="24"/>
                <w:lang w:val="en-GB"/>
              </w:rPr>
              <w:t xml:space="preserve">(2022) </w:t>
            </w:r>
            <w:r w:rsidRPr="00154C31">
              <w:rPr>
                <w:rFonts w:ascii="Times New Roman" w:eastAsia="Calibri" w:hAnsi="Times New Roman" w:cs="Times New Roman"/>
                <w:bCs/>
                <w:spacing w:val="3"/>
                <w:sz w:val="24"/>
                <w:szCs w:val="24"/>
                <w:lang w:val="en-GB"/>
              </w:rPr>
              <w:t>–</w:t>
            </w:r>
            <w:r w:rsidRPr="00154C31">
              <w:rPr>
                <w:rFonts w:ascii="Times New Roman" w:eastAsia="STHupo" w:hAnsi="Times New Roman" w:cs="Times New Roman"/>
                <w:bCs/>
                <w:spacing w:val="3"/>
                <w:sz w:val="24"/>
                <w:szCs w:val="24"/>
                <w:lang w:val="en-GB"/>
              </w:rPr>
              <w:t xml:space="preserve"> 8/12</w:t>
            </w:r>
          </w:p>
        </w:tc>
      </w:tr>
      <w:tr w:rsidR="00FD27A0" w:rsidRPr="00154C31" w14:paraId="71BB187B" w14:textId="77777777" w:rsidTr="000A2FC3">
        <w:trPr>
          <w:trHeight w:val="313"/>
        </w:trPr>
        <w:tc>
          <w:tcPr>
            <w:tcW w:w="3894" w:type="dxa"/>
          </w:tcPr>
          <w:p w14:paraId="4E5176DF" w14:textId="729F471E" w:rsidR="00FD27A0" w:rsidRPr="00154C31" w:rsidRDefault="00FD27A0" w:rsidP="000A2FC3">
            <w:pPr>
              <w:spacing w:after="0" w:line="271" w:lineRule="auto"/>
              <w:ind w:left="-86" w:right="57"/>
              <w:rPr>
                <w:rFonts w:ascii="Times New Roman" w:eastAsia="STHupo" w:hAnsi="Times New Roman" w:cs="Times New Roman"/>
                <w:bCs/>
                <w:spacing w:val="3"/>
                <w:sz w:val="24"/>
                <w:szCs w:val="24"/>
                <w:lang w:val="en-GB"/>
              </w:rPr>
            </w:pPr>
            <w:r w:rsidRPr="00154C31">
              <w:rPr>
                <w:rFonts w:ascii="Times New Roman" w:eastAsia="STHupo" w:hAnsi="Times New Roman" w:cs="Times New Roman"/>
                <w:bCs/>
                <w:spacing w:val="3"/>
                <w:sz w:val="24"/>
                <w:szCs w:val="24"/>
                <w:lang w:val="en-GB"/>
              </w:rPr>
              <w:t xml:space="preserve">Percentage of draft policies, plans and/or regulations returned from government decision-making </w:t>
            </w:r>
            <w:r w:rsidR="004A18FE">
              <w:rPr>
                <w:rFonts w:ascii="Times New Roman" w:eastAsia="STHupo" w:hAnsi="Times New Roman" w:cs="Times New Roman"/>
                <w:bCs/>
                <w:spacing w:val="3"/>
                <w:sz w:val="24"/>
                <w:szCs w:val="24"/>
                <w:lang w:val="en-GB"/>
              </w:rPr>
              <w:t>due to</w:t>
            </w:r>
            <w:r w:rsidR="004A18FE" w:rsidRPr="00154C31">
              <w:rPr>
                <w:rFonts w:ascii="Times New Roman" w:eastAsia="STHupo" w:hAnsi="Times New Roman" w:cs="Times New Roman"/>
                <w:bCs/>
                <w:spacing w:val="3"/>
                <w:sz w:val="24"/>
                <w:szCs w:val="24"/>
                <w:lang w:val="en-GB"/>
              </w:rPr>
              <w:t xml:space="preserve"> </w:t>
            </w:r>
            <w:r w:rsidRPr="00154C31">
              <w:rPr>
                <w:rFonts w:ascii="Times New Roman" w:eastAsia="STHupo" w:hAnsi="Times New Roman" w:cs="Times New Roman"/>
                <w:bCs/>
                <w:spacing w:val="3"/>
                <w:sz w:val="24"/>
                <w:szCs w:val="24"/>
                <w:lang w:val="en-GB"/>
              </w:rPr>
              <w:t>incomplete inter-institutional consultations</w:t>
            </w:r>
            <w:r w:rsidRPr="00154C31">
              <w:rPr>
                <w:rStyle w:val="FootnoteReference"/>
                <w:rFonts w:ascii="Times New Roman" w:eastAsia="STHupo" w:hAnsi="Times New Roman" w:cs="Times New Roman"/>
                <w:bCs/>
                <w:spacing w:val="3"/>
                <w:sz w:val="24"/>
                <w:szCs w:val="24"/>
                <w:lang w:val="en-GB"/>
              </w:rPr>
              <w:footnoteReference w:id="68"/>
            </w:r>
          </w:p>
        </w:tc>
        <w:tc>
          <w:tcPr>
            <w:tcW w:w="2567" w:type="dxa"/>
            <w:vAlign w:val="center"/>
          </w:tcPr>
          <w:p w14:paraId="264A35BC" w14:textId="77777777" w:rsidR="00FD27A0" w:rsidRPr="00154C31" w:rsidRDefault="00FD27A0" w:rsidP="000A2FC3">
            <w:pPr>
              <w:spacing w:after="0" w:line="271" w:lineRule="auto"/>
              <w:ind w:left="-86" w:right="57"/>
              <w:jc w:val="center"/>
              <w:rPr>
                <w:rFonts w:ascii="Times New Roman" w:eastAsia="STHupo" w:hAnsi="Times New Roman" w:cs="Times New Roman"/>
                <w:bCs/>
                <w:spacing w:val="3"/>
                <w:sz w:val="24"/>
                <w:szCs w:val="24"/>
                <w:lang w:val="en-GB"/>
              </w:rPr>
            </w:pPr>
            <w:r w:rsidRPr="00154C31">
              <w:rPr>
                <w:rFonts w:ascii="Times New Roman" w:eastAsia="STHupo" w:hAnsi="Times New Roman" w:cs="Times New Roman"/>
                <w:bCs/>
                <w:spacing w:val="3"/>
                <w:sz w:val="24"/>
                <w:szCs w:val="24"/>
                <w:lang w:val="en-GB"/>
              </w:rPr>
              <w:t xml:space="preserve">(2017) </w:t>
            </w:r>
            <w:r w:rsidRPr="00154C31">
              <w:rPr>
                <w:rFonts w:ascii="Times New Roman" w:eastAsia="Calibri" w:hAnsi="Times New Roman" w:cs="Times New Roman"/>
                <w:bCs/>
                <w:spacing w:val="3"/>
                <w:sz w:val="24"/>
                <w:szCs w:val="24"/>
                <w:lang w:val="en-GB"/>
              </w:rPr>
              <w:t>–</w:t>
            </w:r>
            <w:r w:rsidRPr="00154C31">
              <w:rPr>
                <w:rFonts w:ascii="Times New Roman" w:eastAsia="STHupo" w:hAnsi="Times New Roman" w:cs="Times New Roman"/>
                <w:bCs/>
                <w:spacing w:val="3"/>
                <w:sz w:val="24"/>
                <w:szCs w:val="24"/>
                <w:lang w:val="en-GB"/>
              </w:rPr>
              <w:t xml:space="preserve"> N/A</w:t>
            </w:r>
            <w:r w:rsidRPr="00154C31">
              <w:rPr>
                <w:rStyle w:val="FootnoteReference"/>
                <w:rFonts w:ascii="Times New Roman" w:eastAsia="STHupo" w:hAnsi="Times New Roman" w:cs="Times New Roman"/>
                <w:bCs/>
                <w:spacing w:val="3"/>
                <w:sz w:val="24"/>
                <w:szCs w:val="24"/>
                <w:lang w:val="en-GB"/>
              </w:rPr>
              <w:footnoteReference w:id="69"/>
            </w:r>
          </w:p>
        </w:tc>
        <w:tc>
          <w:tcPr>
            <w:tcW w:w="2409" w:type="dxa"/>
            <w:vAlign w:val="center"/>
          </w:tcPr>
          <w:p w14:paraId="07FC3648" w14:textId="77777777" w:rsidR="00FD27A0" w:rsidRPr="00154C31" w:rsidRDefault="00FD27A0" w:rsidP="000A2FC3">
            <w:pPr>
              <w:spacing w:after="0" w:line="271" w:lineRule="auto"/>
              <w:ind w:left="-86" w:right="57"/>
              <w:jc w:val="center"/>
              <w:rPr>
                <w:rFonts w:ascii="Times New Roman" w:eastAsia="STHupo" w:hAnsi="Times New Roman" w:cs="Times New Roman"/>
                <w:bCs/>
                <w:spacing w:val="3"/>
                <w:sz w:val="24"/>
                <w:szCs w:val="24"/>
                <w:lang w:val="en-GB"/>
              </w:rPr>
            </w:pPr>
            <w:r w:rsidRPr="00154C31">
              <w:rPr>
                <w:rFonts w:ascii="Times New Roman" w:eastAsia="STHupo" w:hAnsi="Times New Roman" w:cs="Times New Roman"/>
                <w:bCs/>
                <w:spacing w:val="3"/>
                <w:sz w:val="24"/>
                <w:szCs w:val="24"/>
                <w:lang w:val="en-GB"/>
              </w:rPr>
              <w:t xml:space="preserve">(2022) </w:t>
            </w:r>
            <w:r w:rsidRPr="00154C31">
              <w:rPr>
                <w:rFonts w:ascii="Times New Roman" w:eastAsia="Calibri" w:hAnsi="Times New Roman" w:cs="Times New Roman"/>
                <w:bCs/>
                <w:spacing w:val="3"/>
                <w:sz w:val="24"/>
                <w:szCs w:val="24"/>
                <w:lang w:val="en-GB"/>
              </w:rPr>
              <w:t>–</w:t>
            </w:r>
            <w:r w:rsidRPr="00154C31">
              <w:rPr>
                <w:rFonts w:ascii="Times New Roman" w:eastAsia="STHupo" w:hAnsi="Times New Roman" w:cs="Times New Roman"/>
                <w:bCs/>
                <w:spacing w:val="3"/>
                <w:sz w:val="24"/>
                <w:szCs w:val="24"/>
                <w:lang w:val="en-GB"/>
              </w:rPr>
              <w:t xml:space="preserve"> 20%</w:t>
            </w:r>
          </w:p>
        </w:tc>
      </w:tr>
    </w:tbl>
    <w:p w14:paraId="31A72CF5" w14:textId="77777777" w:rsidR="00FD27A0" w:rsidRPr="00154C31" w:rsidRDefault="00FD27A0" w:rsidP="00FD27A0">
      <w:pPr>
        <w:jc w:val="both"/>
        <w:rPr>
          <w:rFonts w:ascii="Times New Roman" w:eastAsia="STHupo" w:hAnsi="Times New Roman" w:cs="Times New Roman"/>
          <w:b/>
          <w:u w:val="single"/>
          <w:lang w:val="en-GB"/>
        </w:rPr>
      </w:pPr>
    </w:p>
    <w:p w14:paraId="757479A9" w14:textId="77777777" w:rsidR="00FD27A0" w:rsidRPr="00154C31" w:rsidRDefault="00FD27A0" w:rsidP="000862D5">
      <w:pPr>
        <w:pStyle w:val="Heading2"/>
        <w:rPr>
          <w:w w:val="99"/>
        </w:rPr>
      </w:pPr>
      <w:bookmarkStart w:id="14" w:name="_Toc471721318"/>
      <w:bookmarkStart w:id="15" w:name="_Toc471721460"/>
      <w:bookmarkStart w:id="16" w:name="_Toc471741255"/>
      <w:bookmarkStart w:id="17" w:name="_Toc507094236"/>
      <w:bookmarkStart w:id="18" w:name="_Toc57280047"/>
      <w:bookmarkEnd w:id="14"/>
      <w:bookmarkEnd w:id="15"/>
      <w:bookmarkEnd w:id="16"/>
      <w:r w:rsidRPr="00154C31">
        <w:rPr>
          <w:w w:val="99"/>
        </w:rPr>
        <w:t>5.2.</w:t>
      </w:r>
      <w:r w:rsidRPr="00154C31">
        <w:rPr>
          <w:spacing w:val="19"/>
        </w:rPr>
        <w:tab/>
      </w:r>
      <w:r w:rsidRPr="00154C31">
        <w:rPr>
          <w:w w:val="99"/>
        </w:rPr>
        <w:t>CIVIL SERVICE AND HUMAN RESOURCE MANAGEMENT</w:t>
      </w:r>
      <w:bookmarkEnd w:id="17"/>
      <w:bookmarkEnd w:id="18"/>
      <w:r w:rsidRPr="00154C31">
        <w:rPr>
          <w:w w:val="99"/>
        </w:rPr>
        <w:t xml:space="preserve"> </w:t>
      </w:r>
    </w:p>
    <w:p w14:paraId="106C2D40" w14:textId="77777777" w:rsidR="00FD27A0" w:rsidRPr="00154C31" w:rsidRDefault="00FD27A0" w:rsidP="00FD27A0">
      <w:pPr>
        <w:pStyle w:val="TOC1"/>
        <w:rPr>
          <w:rFonts w:ascii="Times New Roman" w:eastAsia="STHupo" w:hAnsi="Times New Roman" w:cs="Times New Roman"/>
          <w:sz w:val="24"/>
          <w:szCs w:val="24"/>
          <w:lang w:val="en-GB"/>
        </w:rPr>
      </w:pPr>
    </w:p>
    <w:p w14:paraId="2110B69C" w14:textId="67038B77" w:rsidR="00FD27A0" w:rsidRPr="00154C31" w:rsidRDefault="00FD27A0" w:rsidP="00FD27A0">
      <w:pPr>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Albeit strengthened over the last ten years, the Human Resource Management (HRM) function remains in the process of development and maturation. Some shifts are evident: from the terminology in use (</w:t>
      </w:r>
      <w:r w:rsidRPr="00154C31">
        <w:rPr>
          <w:rFonts w:ascii="Times New Roman" w:eastAsia="STHupo" w:hAnsi="Times New Roman" w:cs="Times New Roman"/>
          <w:i/>
          <w:sz w:val="24"/>
          <w:szCs w:val="24"/>
          <w:lang w:val="en-GB"/>
        </w:rPr>
        <w:t xml:space="preserve">human resources, management, </w:t>
      </w:r>
      <w:r w:rsidRPr="00154C31">
        <w:rPr>
          <w:rFonts w:ascii="Times New Roman" w:eastAsia="STHupo" w:hAnsi="Times New Roman" w:cs="Times New Roman"/>
          <w:sz w:val="24"/>
          <w:szCs w:val="24"/>
          <w:lang w:val="en-GB"/>
        </w:rPr>
        <w:t xml:space="preserve">rather than previously used </w:t>
      </w:r>
      <w:r w:rsidRPr="00154C31">
        <w:rPr>
          <w:rFonts w:ascii="Times New Roman" w:eastAsia="STHupo" w:hAnsi="Times New Roman" w:cs="Times New Roman"/>
          <w:i/>
          <w:sz w:val="24"/>
          <w:szCs w:val="24"/>
          <w:lang w:val="en-GB"/>
        </w:rPr>
        <w:t>personnel affairs, personnel</w:t>
      </w:r>
      <w:r w:rsidRPr="00154C31">
        <w:rPr>
          <w:rFonts w:ascii="Times New Roman" w:eastAsia="STHupo" w:hAnsi="Times New Roman" w:cs="Times New Roman"/>
          <w:sz w:val="24"/>
          <w:szCs w:val="24"/>
          <w:lang w:val="en-GB"/>
        </w:rPr>
        <w:t>)</w:t>
      </w:r>
      <w:r w:rsidR="004A18FE">
        <w:rPr>
          <w:rFonts w:ascii="Times New Roman" w:eastAsia="STHupo" w:hAnsi="Times New Roman" w:cs="Times New Roman"/>
          <w:sz w:val="24"/>
          <w:szCs w:val="24"/>
          <w:lang w:val="en-GB"/>
        </w:rPr>
        <w:t>,</w:t>
      </w:r>
      <w:r w:rsidRPr="00154C31">
        <w:rPr>
          <w:rFonts w:ascii="Times New Roman" w:eastAsia="STHupo" w:hAnsi="Times New Roman" w:cs="Times New Roman"/>
          <w:sz w:val="24"/>
          <w:szCs w:val="24"/>
          <w:lang w:val="en-GB"/>
        </w:rPr>
        <w:t xml:space="preserve"> t</w:t>
      </w:r>
      <w:r w:rsidR="004A18FE">
        <w:rPr>
          <w:rFonts w:ascii="Times New Roman" w:eastAsia="STHupo" w:hAnsi="Times New Roman" w:cs="Times New Roman"/>
          <w:sz w:val="24"/>
          <w:szCs w:val="24"/>
          <w:lang w:val="en-GB"/>
        </w:rPr>
        <w:t>hrough</w:t>
      </w:r>
      <w:r w:rsidRPr="00154C31">
        <w:rPr>
          <w:rFonts w:ascii="Times New Roman" w:eastAsia="STHupo" w:hAnsi="Times New Roman" w:cs="Times New Roman"/>
          <w:sz w:val="24"/>
          <w:szCs w:val="24"/>
          <w:lang w:val="en-GB"/>
        </w:rPr>
        <w:t xml:space="preserve"> adoption of new procedures (modelled on modern practices) to </w:t>
      </w:r>
      <w:r w:rsidR="004A18FE">
        <w:rPr>
          <w:rFonts w:ascii="Times New Roman" w:eastAsia="STHupo" w:hAnsi="Times New Roman" w:cs="Times New Roman"/>
          <w:sz w:val="24"/>
          <w:szCs w:val="24"/>
          <w:lang w:val="en-GB"/>
        </w:rPr>
        <w:t>embedding</w:t>
      </w:r>
      <w:r w:rsidRPr="00154C31">
        <w:rPr>
          <w:rFonts w:ascii="Times New Roman" w:eastAsia="STHupo" w:hAnsi="Times New Roman" w:cs="Times New Roman"/>
          <w:sz w:val="24"/>
          <w:szCs w:val="24"/>
          <w:lang w:val="en-GB"/>
        </w:rPr>
        <w:t xml:space="preserve"> human resource management in</w:t>
      </w:r>
      <w:r w:rsidR="004A18FE">
        <w:rPr>
          <w:rFonts w:ascii="Times New Roman" w:eastAsia="STHupo" w:hAnsi="Times New Roman" w:cs="Times New Roman"/>
          <w:sz w:val="24"/>
          <w:szCs w:val="24"/>
          <w:lang w:val="en-GB"/>
        </w:rPr>
        <w:t>to</w:t>
      </w:r>
      <w:r w:rsidRPr="00154C31">
        <w:rPr>
          <w:rFonts w:ascii="Times New Roman" w:eastAsia="STHupo" w:hAnsi="Times New Roman" w:cs="Times New Roman"/>
          <w:sz w:val="24"/>
          <w:szCs w:val="24"/>
          <w:lang w:val="en-GB"/>
        </w:rPr>
        <w:t xml:space="preserve"> the structure of the administrative bodies. It is </w:t>
      </w:r>
      <w:r w:rsidRPr="00154C31">
        <w:rPr>
          <w:rFonts w:ascii="Times New Roman" w:eastAsia="STHupo" w:hAnsi="Times New Roman" w:cs="Times New Roman"/>
          <w:sz w:val="24"/>
          <w:szCs w:val="24"/>
          <w:lang w:val="en-GB"/>
        </w:rPr>
        <w:lastRenderedPageBreak/>
        <w:t xml:space="preserve">important to </w:t>
      </w:r>
      <w:r w:rsidR="004A18FE">
        <w:rPr>
          <w:rFonts w:ascii="Times New Roman" w:eastAsia="STHupo" w:hAnsi="Times New Roman" w:cs="Times New Roman"/>
          <w:sz w:val="24"/>
          <w:szCs w:val="24"/>
          <w:lang w:val="en-GB"/>
        </w:rPr>
        <w:t>note</w:t>
      </w:r>
      <w:r w:rsidRPr="00154C31">
        <w:rPr>
          <w:rFonts w:ascii="Times New Roman" w:eastAsia="STHupo" w:hAnsi="Times New Roman" w:cs="Times New Roman"/>
          <w:sz w:val="24"/>
          <w:szCs w:val="24"/>
          <w:lang w:val="en-GB"/>
        </w:rPr>
        <w:t xml:space="preserve"> that the progress so far </w:t>
      </w:r>
      <w:r w:rsidR="004A18FE">
        <w:rPr>
          <w:rFonts w:ascii="Times New Roman" w:eastAsia="STHupo" w:hAnsi="Times New Roman" w:cs="Times New Roman"/>
          <w:sz w:val="24"/>
          <w:szCs w:val="24"/>
          <w:lang w:val="en-GB"/>
        </w:rPr>
        <w:t>is</w:t>
      </w:r>
      <w:r w:rsidRPr="00154C31">
        <w:rPr>
          <w:rFonts w:ascii="Times New Roman" w:eastAsia="STHupo" w:hAnsi="Times New Roman" w:cs="Times New Roman"/>
          <w:sz w:val="24"/>
          <w:szCs w:val="24"/>
          <w:lang w:val="en-GB"/>
        </w:rPr>
        <w:t xml:space="preserve"> primarily </w:t>
      </w:r>
      <w:r w:rsidR="004A18FE">
        <w:rPr>
          <w:rFonts w:ascii="Times New Roman" w:eastAsia="STHupo" w:hAnsi="Times New Roman" w:cs="Times New Roman"/>
          <w:sz w:val="24"/>
          <w:szCs w:val="24"/>
          <w:lang w:val="en-GB"/>
        </w:rPr>
        <w:t>the</w:t>
      </w:r>
      <w:r w:rsidRPr="00154C31">
        <w:rPr>
          <w:rFonts w:ascii="Times New Roman" w:eastAsia="STHupo" w:hAnsi="Times New Roman" w:cs="Times New Roman"/>
          <w:sz w:val="24"/>
          <w:szCs w:val="24"/>
          <w:lang w:val="en-GB"/>
        </w:rPr>
        <w:t xml:space="preserve"> result of the efforts of professionals in this reform area.</w:t>
      </w:r>
    </w:p>
    <w:p w14:paraId="193A47A8" w14:textId="39C10140" w:rsidR="00FD27A0" w:rsidRPr="00154C31" w:rsidRDefault="00FD27A0" w:rsidP="00FD27A0">
      <w:pPr>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The next phase of development of human resource management in the administrative structures of Bosnia and Herzegovina should be marked by parallel activities in the following four categories:</w:t>
      </w:r>
    </w:p>
    <w:p w14:paraId="6BDBA85C" w14:textId="5DBCA916" w:rsidR="00FD27A0" w:rsidRPr="00154C31" w:rsidRDefault="004A18FE" w:rsidP="00FD27A0">
      <w:pPr>
        <w:pStyle w:val="ListParagraph"/>
        <w:numPr>
          <w:ilvl w:val="0"/>
          <w:numId w:val="25"/>
        </w:numPr>
        <w:spacing w:after="120" w:line="240" w:lineRule="auto"/>
        <w:contextualSpacing w:val="0"/>
        <w:jc w:val="both"/>
        <w:rPr>
          <w:rFonts w:ascii="Times New Roman" w:eastAsia="STHupo" w:hAnsi="Times New Roman" w:cs="Times New Roman"/>
          <w:sz w:val="24"/>
          <w:szCs w:val="24"/>
          <w:lang w:val="en-GB"/>
        </w:rPr>
      </w:pPr>
      <w:r>
        <w:rPr>
          <w:rFonts w:ascii="Times New Roman" w:eastAsia="STHupo" w:hAnsi="Times New Roman" w:cs="Times New Roman"/>
          <w:i/>
          <w:sz w:val="24"/>
          <w:szCs w:val="24"/>
          <w:lang w:val="en-GB"/>
        </w:rPr>
        <w:t>C</w:t>
      </w:r>
      <w:r w:rsidRPr="00154C31">
        <w:rPr>
          <w:rFonts w:ascii="Times New Roman" w:eastAsia="STHupo" w:hAnsi="Times New Roman" w:cs="Times New Roman"/>
          <w:i/>
          <w:sz w:val="24"/>
          <w:szCs w:val="24"/>
          <w:lang w:val="en-GB"/>
        </w:rPr>
        <w:t xml:space="preserve">ompletion </w:t>
      </w:r>
      <w:r w:rsidR="00FD27A0" w:rsidRPr="00154C31">
        <w:rPr>
          <w:rFonts w:ascii="Times New Roman" w:eastAsia="STHupo" w:hAnsi="Times New Roman" w:cs="Times New Roman"/>
          <w:i/>
          <w:sz w:val="24"/>
          <w:szCs w:val="24"/>
          <w:lang w:val="en-GB"/>
        </w:rPr>
        <w:t>of the scope of work</w:t>
      </w:r>
      <w:r w:rsidR="00FD27A0" w:rsidRPr="00154C31">
        <w:rPr>
          <w:rFonts w:ascii="Times New Roman" w:eastAsia="STHupo" w:hAnsi="Times New Roman" w:cs="Times New Roman"/>
          <w:sz w:val="24"/>
          <w:szCs w:val="24"/>
          <w:lang w:val="en-GB"/>
        </w:rPr>
        <w:t xml:space="preserve"> </w:t>
      </w:r>
      <w:r w:rsidR="00FD27A0" w:rsidRPr="00154C31">
        <w:rPr>
          <w:rFonts w:ascii="Times New Roman" w:eastAsia="Calibri" w:hAnsi="Times New Roman" w:cs="Times New Roman"/>
          <w:sz w:val="24"/>
          <w:szCs w:val="24"/>
          <w:lang w:val="en-GB"/>
        </w:rPr>
        <w:t>–</w:t>
      </w:r>
      <w:r w:rsidR="00FD27A0" w:rsidRPr="00154C31">
        <w:rPr>
          <w:rFonts w:ascii="Times New Roman" w:eastAsia="STHupo" w:hAnsi="Times New Roman" w:cs="Times New Roman"/>
          <w:sz w:val="24"/>
          <w:szCs w:val="24"/>
          <w:lang w:val="en-GB"/>
        </w:rPr>
        <w:t xml:space="preserve"> creating legal preconditions for the introduction of missing procedures</w:t>
      </w:r>
      <w:r>
        <w:rPr>
          <w:rFonts w:ascii="Times New Roman" w:eastAsia="STHupo" w:hAnsi="Times New Roman" w:cs="Times New Roman"/>
          <w:sz w:val="24"/>
          <w:szCs w:val="24"/>
          <w:lang w:val="en-GB"/>
        </w:rPr>
        <w:t>,</w:t>
      </w:r>
      <w:r w:rsidR="00FD27A0" w:rsidRPr="00154C31">
        <w:rPr>
          <w:rFonts w:ascii="Times New Roman" w:eastAsia="STHupo" w:hAnsi="Times New Roman" w:cs="Times New Roman"/>
          <w:sz w:val="24"/>
          <w:szCs w:val="24"/>
          <w:lang w:val="en-GB"/>
        </w:rPr>
        <w:t xml:space="preserve"> such as modern planning of </w:t>
      </w:r>
      <w:r>
        <w:rPr>
          <w:rFonts w:ascii="Times New Roman" w:eastAsia="STHupo" w:hAnsi="Times New Roman" w:cs="Times New Roman"/>
          <w:sz w:val="24"/>
          <w:szCs w:val="24"/>
          <w:lang w:val="en-GB"/>
        </w:rPr>
        <w:t>HR</w:t>
      </w:r>
      <w:r w:rsidRPr="00154C31">
        <w:rPr>
          <w:rFonts w:ascii="Times New Roman" w:eastAsia="STHupo" w:hAnsi="Times New Roman" w:cs="Times New Roman"/>
          <w:sz w:val="24"/>
          <w:szCs w:val="24"/>
          <w:lang w:val="en-GB"/>
        </w:rPr>
        <w:t xml:space="preserve"> </w:t>
      </w:r>
      <w:r w:rsidR="00FD27A0" w:rsidRPr="00154C31">
        <w:rPr>
          <w:rFonts w:ascii="Times New Roman" w:eastAsia="STHupo" w:hAnsi="Times New Roman" w:cs="Times New Roman"/>
          <w:sz w:val="24"/>
          <w:szCs w:val="24"/>
          <w:lang w:val="en-GB"/>
        </w:rPr>
        <w:t>needs, analysis and analytical assessment of jobs, competence-based recruitment, computerisation of work processes</w:t>
      </w:r>
    </w:p>
    <w:p w14:paraId="64D6B154" w14:textId="5D0C402F" w:rsidR="00FD27A0" w:rsidRPr="00154C31" w:rsidRDefault="004A18FE" w:rsidP="00FD27A0">
      <w:pPr>
        <w:pStyle w:val="ListParagraph"/>
        <w:numPr>
          <w:ilvl w:val="0"/>
          <w:numId w:val="25"/>
        </w:numPr>
        <w:spacing w:after="120" w:line="240" w:lineRule="auto"/>
        <w:contextualSpacing w:val="0"/>
        <w:jc w:val="both"/>
        <w:rPr>
          <w:rFonts w:ascii="Times New Roman" w:eastAsia="STHupo" w:hAnsi="Times New Roman" w:cs="Times New Roman"/>
          <w:sz w:val="24"/>
          <w:szCs w:val="24"/>
          <w:lang w:val="en-GB"/>
        </w:rPr>
      </w:pPr>
      <w:r>
        <w:rPr>
          <w:rFonts w:ascii="Times New Roman" w:eastAsia="STHupo" w:hAnsi="Times New Roman" w:cs="Times New Roman"/>
          <w:i/>
          <w:sz w:val="24"/>
          <w:szCs w:val="24"/>
          <w:lang w:val="en-GB"/>
        </w:rPr>
        <w:t>Continuous</w:t>
      </w:r>
      <w:r w:rsidRPr="00154C31">
        <w:rPr>
          <w:rFonts w:ascii="Times New Roman" w:eastAsia="STHupo" w:hAnsi="Times New Roman" w:cs="Times New Roman"/>
          <w:i/>
          <w:sz w:val="24"/>
          <w:szCs w:val="24"/>
          <w:lang w:val="en-GB"/>
        </w:rPr>
        <w:t xml:space="preserve"> </w:t>
      </w:r>
      <w:r w:rsidR="00FD27A0" w:rsidRPr="00154C31">
        <w:rPr>
          <w:rFonts w:ascii="Times New Roman" w:eastAsia="STHupo" w:hAnsi="Times New Roman" w:cs="Times New Roman"/>
          <w:i/>
          <w:sz w:val="24"/>
          <w:szCs w:val="24"/>
          <w:lang w:val="en-GB"/>
        </w:rPr>
        <w:t>professional development of professional staff</w:t>
      </w:r>
      <w:r w:rsidR="00FD27A0" w:rsidRPr="00154C31">
        <w:rPr>
          <w:rFonts w:ascii="Times New Roman" w:eastAsia="STHupo" w:hAnsi="Times New Roman" w:cs="Times New Roman"/>
          <w:sz w:val="24"/>
          <w:szCs w:val="24"/>
          <w:lang w:val="en-GB"/>
        </w:rPr>
        <w:t xml:space="preserve"> </w:t>
      </w:r>
      <w:r w:rsidR="00FD27A0" w:rsidRPr="00154C31">
        <w:rPr>
          <w:rFonts w:ascii="Times New Roman" w:eastAsia="Calibri" w:hAnsi="Times New Roman" w:cs="Times New Roman"/>
          <w:sz w:val="24"/>
          <w:szCs w:val="24"/>
          <w:lang w:val="en-GB"/>
        </w:rPr>
        <w:t>–</w:t>
      </w:r>
      <w:r w:rsidR="00FD27A0" w:rsidRPr="00154C31">
        <w:rPr>
          <w:rFonts w:ascii="Times New Roman" w:eastAsia="STHupo" w:hAnsi="Times New Roman" w:cs="Times New Roman"/>
          <w:sz w:val="24"/>
          <w:szCs w:val="24"/>
          <w:lang w:val="en-GB"/>
        </w:rPr>
        <w:t xml:space="preserve"> this is especially </w:t>
      </w:r>
      <w:r>
        <w:rPr>
          <w:rFonts w:ascii="Times New Roman" w:eastAsia="STHupo" w:hAnsi="Times New Roman" w:cs="Times New Roman"/>
          <w:sz w:val="24"/>
          <w:szCs w:val="24"/>
          <w:lang w:val="en-GB"/>
        </w:rPr>
        <w:t>important</w:t>
      </w:r>
      <w:r w:rsidRPr="00154C31">
        <w:rPr>
          <w:rFonts w:ascii="Times New Roman" w:eastAsia="STHupo" w:hAnsi="Times New Roman" w:cs="Times New Roman"/>
          <w:sz w:val="24"/>
          <w:szCs w:val="24"/>
          <w:lang w:val="en-GB"/>
        </w:rPr>
        <w:t xml:space="preserve"> </w:t>
      </w:r>
      <w:r w:rsidR="00FD27A0" w:rsidRPr="00154C31">
        <w:rPr>
          <w:rFonts w:ascii="Times New Roman" w:eastAsia="STHupo" w:hAnsi="Times New Roman" w:cs="Times New Roman"/>
          <w:sz w:val="24"/>
          <w:szCs w:val="24"/>
          <w:lang w:val="en-GB"/>
        </w:rPr>
        <w:t xml:space="preserve">for </w:t>
      </w:r>
      <w:r>
        <w:rPr>
          <w:rFonts w:ascii="Times New Roman" w:eastAsia="STHupo" w:hAnsi="Times New Roman" w:cs="Times New Roman"/>
          <w:sz w:val="24"/>
          <w:szCs w:val="24"/>
          <w:lang w:val="en-GB"/>
        </w:rPr>
        <w:t xml:space="preserve">staff in </w:t>
      </w:r>
      <w:r w:rsidR="00FD27A0" w:rsidRPr="00154C31">
        <w:rPr>
          <w:rFonts w:ascii="Times New Roman" w:eastAsia="STHupo" w:hAnsi="Times New Roman" w:cs="Times New Roman"/>
          <w:sz w:val="24"/>
          <w:szCs w:val="24"/>
          <w:lang w:val="en-GB"/>
        </w:rPr>
        <w:t>civil service</w:t>
      </w:r>
      <w:r>
        <w:rPr>
          <w:rFonts w:ascii="Times New Roman" w:eastAsia="STHupo" w:hAnsi="Times New Roman" w:cs="Times New Roman"/>
          <w:sz w:val="24"/>
          <w:szCs w:val="24"/>
          <w:lang w:val="en-GB"/>
        </w:rPr>
        <w:t xml:space="preserve"> agencies</w:t>
      </w:r>
      <w:r w:rsidR="00FD27A0" w:rsidRPr="00154C31">
        <w:rPr>
          <w:rFonts w:ascii="Times New Roman" w:eastAsia="STHupo" w:hAnsi="Times New Roman" w:cs="Times New Roman"/>
          <w:sz w:val="24"/>
          <w:szCs w:val="24"/>
          <w:lang w:val="en-GB"/>
        </w:rPr>
        <w:t>/administration</w:t>
      </w:r>
      <w:r>
        <w:rPr>
          <w:rFonts w:ascii="Times New Roman" w:eastAsia="STHupo" w:hAnsi="Times New Roman" w:cs="Times New Roman"/>
          <w:sz w:val="24"/>
          <w:szCs w:val="24"/>
          <w:lang w:val="en-GB"/>
        </w:rPr>
        <w:t xml:space="preserve">s who </w:t>
      </w:r>
      <w:r w:rsidR="00FD27A0" w:rsidRPr="00154C31">
        <w:rPr>
          <w:rFonts w:ascii="Times New Roman" w:eastAsia="STHupo" w:hAnsi="Times New Roman" w:cs="Times New Roman"/>
          <w:sz w:val="24"/>
          <w:szCs w:val="24"/>
          <w:lang w:val="en-GB"/>
        </w:rPr>
        <w:t xml:space="preserve">should </w:t>
      </w:r>
      <w:r>
        <w:rPr>
          <w:rFonts w:ascii="Times New Roman" w:eastAsia="STHupo" w:hAnsi="Times New Roman" w:cs="Times New Roman"/>
          <w:sz w:val="24"/>
          <w:szCs w:val="24"/>
          <w:lang w:val="en-GB"/>
        </w:rPr>
        <w:t>act</w:t>
      </w:r>
      <w:r w:rsidRPr="00154C31">
        <w:rPr>
          <w:rFonts w:ascii="Times New Roman" w:eastAsia="STHupo" w:hAnsi="Times New Roman" w:cs="Times New Roman"/>
          <w:sz w:val="24"/>
          <w:szCs w:val="24"/>
          <w:lang w:val="en-GB"/>
        </w:rPr>
        <w:t xml:space="preserve"> </w:t>
      </w:r>
      <w:r>
        <w:rPr>
          <w:rFonts w:ascii="Times New Roman" w:eastAsia="STHupo" w:hAnsi="Times New Roman" w:cs="Times New Roman"/>
          <w:sz w:val="24"/>
          <w:szCs w:val="24"/>
          <w:lang w:val="en-GB"/>
        </w:rPr>
        <w:t xml:space="preserve">as </w:t>
      </w:r>
      <w:r w:rsidR="00FD27A0" w:rsidRPr="00154C31">
        <w:rPr>
          <w:rFonts w:ascii="Times New Roman" w:eastAsia="STHupo" w:hAnsi="Times New Roman" w:cs="Times New Roman"/>
          <w:sz w:val="24"/>
          <w:szCs w:val="24"/>
          <w:lang w:val="en-GB"/>
        </w:rPr>
        <w:t xml:space="preserve">the main </w:t>
      </w:r>
      <w:r>
        <w:rPr>
          <w:rFonts w:ascii="Times New Roman" w:eastAsia="STHupo" w:hAnsi="Times New Roman" w:cs="Times New Roman"/>
          <w:sz w:val="24"/>
          <w:szCs w:val="24"/>
          <w:lang w:val="en-GB"/>
        </w:rPr>
        <w:t>point of contact</w:t>
      </w:r>
      <w:r w:rsidRPr="00154C31">
        <w:rPr>
          <w:rFonts w:ascii="Times New Roman" w:eastAsia="STHupo" w:hAnsi="Times New Roman" w:cs="Times New Roman"/>
          <w:sz w:val="24"/>
          <w:szCs w:val="24"/>
          <w:lang w:val="en-GB"/>
        </w:rPr>
        <w:t xml:space="preserve"> </w:t>
      </w:r>
      <w:r w:rsidR="00FD27A0" w:rsidRPr="00154C31">
        <w:rPr>
          <w:rFonts w:ascii="Times New Roman" w:eastAsia="STHupo" w:hAnsi="Times New Roman" w:cs="Times New Roman"/>
          <w:sz w:val="24"/>
          <w:szCs w:val="24"/>
          <w:lang w:val="en-GB"/>
        </w:rPr>
        <w:t>for all expert and procedural issues in this field</w:t>
      </w:r>
    </w:p>
    <w:p w14:paraId="1B5DD08A" w14:textId="495574D9" w:rsidR="00FD27A0" w:rsidRPr="00154C31" w:rsidRDefault="00C905B2" w:rsidP="00FD27A0">
      <w:pPr>
        <w:pStyle w:val="ListParagraph"/>
        <w:numPr>
          <w:ilvl w:val="0"/>
          <w:numId w:val="25"/>
        </w:numPr>
        <w:spacing w:after="120" w:line="240" w:lineRule="auto"/>
        <w:contextualSpacing w:val="0"/>
        <w:jc w:val="both"/>
        <w:rPr>
          <w:rFonts w:ascii="Times New Roman" w:eastAsia="STHupo" w:hAnsi="Times New Roman" w:cs="Times New Roman"/>
          <w:sz w:val="24"/>
          <w:szCs w:val="24"/>
          <w:lang w:val="en-GB"/>
        </w:rPr>
      </w:pPr>
      <w:r>
        <w:rPr>
          <w:rFonts w:ascii="Times New Roman" w:eastAsia="STHupo" w:hAnsi="Times New Roman" w:cs="Times New Roman"/>
          <w:i/>
          <w:sz w:val="24"/>
          <w:szCs w:val="24"/>
          <w:lang w:val="en-GB"/>
        </w:rPr>
        <w:t>B</w:t>
      </w:r>
      <w:r w:rsidRPr="00154C31">
        <w:rPr>
          <w:rFonts w:ascii="Times New Roman" w:eastAsia="STHupo" w:hAnsi="Times New Roman" w:cs="Times New Roman"/>
          <w:i/>
          <w:sz w:val="24"/>
          <w:szCs w:val="24"/>
          <w:lang w:val="en-GB"/>
        </w:rPr>
        <w:t xml:space="preserve">uilding </w:t>
      </w:r>
      <w:r w:rsidR="00FD27A0" w:rsidRPr="00154C31">
        <w:rPr>
          <w:rFonts w:ascii="Times New Roman" w:eastAsia="STHupo" w:hAnsi="Times New Roman" w:cs="Times New Roman"/>
          <w:i/>
          <w:sz w:val="24"/>
          <w:szCs w:val="24"/>
          <w:lang w:val="en-GB"/>
        </w:rPr>
        <w:t>general managerial capacities</w:t>
      </w:r>
      <w:r w:rsidR="00FD27A0" w:rsidRPr="00154C31">
        <w:rPr>
          <w:rFonts w:ascii="Times New Roman" w:eastAsia="STHupo" w:hAnsi="Times New Roman" w:cs="Times New Roman"/>
          <w:sz w:val="24"/>
          <w:szCs w:val="24"/>
          <w:lang w:val="en-GB"/>
        </w:rPr>
        <w:t xml:space="preserve"> </w:t>
      </w:r>
      <w:r w:rsidR="00FD27A0" w:rsidRPr="00154C31">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 xml:space="preserve"> if </w:t>
      </w:r>
      <w:r w:rsidR="00FD27A0" w:rsidRPr="00154C31">
        <w:rPr>
          <w:rFonts w:ascii="Times New Roman" w:eastAsia="STHupo" w:hAnsi="Times New Roman" w:cs="Times New Roman"/>
          <w:sz w:val="24"/>
          <w:szCs w:val="24"/>
          <w:lang w:val="en-GB"/>
        </w:rPr>
        <w:t xml:space="preserve">managers </w:t>
      </w:r>
      <w:r>
        <w:rPr>
          <w:rFonts w:ascii="Times New Roman" w:eastAsia="STHupo" w:hAnsi="Times New Roman" w:cs="Times New Roman"/>
          <w:sz w:val="24"/>
          <w:szCs w:val="24"/>
          <w:lang w:val="en-GB"/>
        </w:rPr>
        <w:t>are to perform well</w:t>
      </w:r>
      <w:r w:rsidR="00FD27A0" w:rsidRPr="00154C31">
        <w:rPr>
          <w:rFonts w:ascii="Times New Roman" w:eastAsia="STHupo" w:hAnsi="Times New Roman" w:cs="Times New Roman"/>
          <w:sz w:val="24"/>
          <w:szCs w:val="24"/>
          <w:lang w:val="en-GB"/>
        </w:rPr>
        <w:t xml:space="preserve"> in their </w:t>
      </w:r>
      <w:r>
        <w:rPr>
          <w:rFonts w:ascii="Times New Roman" w:eastAsia="STHupo" w:hAnsi="Times New Roman" w:cs="Times New Roman"/>
          <w:sz w:val="24"/>
          <w:szCs w:val="24"/>
          <w:lang w:val="en-GB"/>
        </w:rPr>
        <w:t>respective fields</w:t>
      </w:r>
      <w:r w:rsidR="00FD27A0" w:rsidRPr="00154C31">
        <w:rPr>
          <w:rFonts w:ascii="Times New Roman" w:eastAsia="STHupo" w:hAnsi="Times New Roman" w:cs="Times New Roman"/>
          <w:sz w:val="24"/>
          <w:szCs w:val="24"/>
          <w:lang w:val="en-GB"/>
        </w:rPr>
        <w:t xml:space="preserve"> (human resource management, finance, procurement, etc.), they need to be given opportunit</w:t>
      </w:r>
      <w:r>
        <w:rPr>
          <w:rFonts w:ascii="Times New Roman" w:eastAsia="STHupo" w:hAnsi="Times New Roman" w:cs="Times New Roman"/>
          <w:sz w:val="24"/>
          <w:szCs w:val="24"/>
          <w:lang w:val="en-GB"/>
        </w:rPr>
        <w:t>ies</w:t>
      </w:r>
      <w:r w:rsidR="00FD27A0" w:rsidRPr="00154C31">
        <w:rPr>
          <w:rFonts w:ascii="Times New Roman" w:eastAsia="STHupo" w:hAnsi="Times New Roman" w:cs="Times New Roman"/>
          <w:sz w:val="24"/>
          <w:szCs w:val="24"/>
          <w:lang w:val="en-GB"/>
        </w:rPr>
        <w:t xml:space="preserve"> to acquire and </w:t>
      </w:r>
      <w:r>
        <w:rPr>
          <w:rFonts w:ascii="Times New Roman" w:eastAsia="STHupo" w:hAnsi="Times New Roman" w:cs="Times New Roman"/>
          <w:sz w:val="24"/>
          <w:szCs w:val="24"/>
          <w:lang w:val="en-GB"/>
        </w:rPr>
        <w:t>demonstrate</w:t>
      </w:r>
      <w:r w:rsidR="00FD27A0" w:rsidRPr="00154C31">
        <w:rPr>
          <w:rFonts w:ascii="Times New Roman" w:eastAsia="STHupo" w:hAnsi="Times New Roman" w:cs="Times New Roman"/>
          <w:sz w:val="24"/>
          <w:szCs w:val="24"/>
          <w:lang w:val="en-GB"/>
        </w:rPr>
        <w:t xml:space="preserve"> general managerial skills and abilities (decision</w:t>
      </w:r>
      <w:r w:rsidRPr="00C905B2">
        <w:rPr>
          <w:rFonts w:ascii="Times New Roman" w:eastAsia="STHupo" w:hAnsi="Times New Roman" w:cs="Times New Roman"/>
          <w:sz w:val="24"/>
          <w:szCs w:val="24"/>
          <w:lang w:val="en-GB"/>
        </w:rPr>
        <w:t xml:space="preserve"> </w:t>
      </w:r>
      <w:r>
        <w:rPr>
          <w:rFonts w:ascii="Times New Roman" w:eastAsia="STHupo" w:hAnsi="Times New Roman" w:cs="Times New Roman"/>
          <w:sz w:val="24"/>
          <w:szCs w:val="24"/>
          <w:lang w:val="en-GB"/>
        </w:rPr>
        <w:t>m</w:t>
      </w:r>
      <w:r w:rsidRPr="00154C31">
        <w:rPr>
          <w:rFonts w:ascii="Times New Roman" w:eastAsia="STHupo" w:hAnsi="Times New Roman" w:cs="Times New Roman"/>
          <w:sz w:val="24"/>
          <w:szCs w:val="24"/>
          <w:lang w:val="en-GB"/>
        </w:rPr>
        <w:t>aking</w:t>
      </w:r>
      <w:r w:rsidR="00FD27A0" w:rsidRPr="00154C31">
        <w:rPr>
          <w:rFonts w:ascii="Times New Roman" w:eastAsia="STHupo" w:hAnsi="Times New Roman" w:cs="Times New Roman"/>
          <w:sz w:val="24"/>
          <w:szCs w:val="24"/>
          <w:lang w:val="en-GB"/>
        </w:rPr>
        <w:t xml:space="preserve">, employee motivation, strategic planning, policy development, etc.), as this is a fundamental </w:t>
      </w:r>
      <w:r>
        <w:rPr>
          <w:rFonts w:ascii="Times New Roman" w:eastAsia="STHupo" w:hAnsi="Times New Roman" w:cs="Times New Roman"/>
          <w:sz w:val="24"/>
          <w:szCs w:val="24"/>
          <w:lang w:val="en-GB"/>
        </w:rPr>
        <w:t>performance requirement</w:t>
      </w:r>
      <w:r w:rsidR="00FD27A0" w:rsidRPr="00154C31">
        <w:rPr>
          <w:rFonts w:ascii="Times New Roman" w:eastAsia="STHupo" w:hAnsi="Times New Roman" w:cs="Times New Roman"/>
          <w:sz w:val="24"/>
          <w:szCs w:val="24"/>
          <w:lang w:val="en-GB"/>
        </w:rPr>
        <w:t xml:space="preserve"> for the</w:t>
      </w:r>
      <w:r>
        <w:rPr>
          <w:rFonts w:ascii="Times New Roman" w:eastAsia="STHupo" w:hAnsi="Times New Roman" w:cs="Times New Roman"/>
          <w:sz w:val="24"/>
          <w:szCs w:val="24"/>
          <w:lang w:val="en-GB"/>
        </w:rPr>
        <w:t>m</w:t>
      </w:r>
    </w:p>
    <w:p w14:paraId="7915FC9F" w14:textId="736B9E06" w:rsidR="00FD27A0" w:rsidRPr="00154C31" w:rsidRDefault="00C905B2" w:rsidP="00FD27A0">
      <w:pPr>
        <w:pStyle w:val="ListParagraph"/>
        <w:numPr>
          <w:ilvl w:val="0"/>
          <w:numId w:val="25"/>
        </w:numPr>
        <w:spacing w:after="120" w:line="240" w:lineRule="auto"/>
        <w:contextualSpacing w:val="0"/>
        <w:jc w:val="both"/>
        <w:rPr>
          <w:rFonts w:ascii="Times New Roman" w:eastAsia="STHupo" w:hAnsi="Times New Roman" w:cs="Times New Roman"/>
          <w:sz w:val="24"/>
          <w:szCs w:val="24"/>
          <w:lang w:val="en-GB"/>
        </w:rPr>
      </w:pPr>
      <w:r>
        <w:rPr>
          <w:rFonts w:ascii="Times New Roman" w:eastAsia="STHupo" w:hAnsi="Times New Roman" w:cs="Times New Roman"/>
          <w:i/>
          <w:sz w:val="24"/>
          <w:szCs w:val="24"/>
          <w:lang w:val="en-GB"/>
        </w:rPr>
        <w:t>Improved</w:t>
      </w:r>
      <w:r w:rsidR="00FD27A0" w:rsidRPr="00154C31">
        <w:rPr>
          <w:rFonts w:ascii="Times New Roman" w:eastAsia="STHupo" w:hAnsi="Times New Roman" w:cs="Times New Roman"/>
          <w:i/>
          <w:sz w:val="24"/>
          <w:szCs w:val="24"/>
          <w:lang w:val="en-GB"/>
        </w:rPr>
        <w:t xml:space="preserve"> contribution of human resource management to the strategic decision</w:t>
      </w:r>
      <w:r>
        <w:rPr>
          <w:rFonts w:ascii="Times New Roman" w:eastAsia="STHupo" w:hAnsi="Times New Roman" w:cs="Times New Roman"/>
          <w:i/>
          <w:sz w:val="24"/>
          <w:szCs w:val="24"/>
          <w:lang w:val="en-GB"/>
        </w:rPr>
        <w:t xml:space="preserve"> </w:t>
      </w:r>
      <w:r w:rsidR="00FD27A0" w:rsidRPr="00154C31">
        <w:rPr>
          <w:rFonts w:ascii="Times New Roman" w:eastAsia="STHupo" w:hAnsi="Times New Roman" w:cs="Times New Roman"/>
          <w:i/>
          <w:sz w:val="24"/>
          <w:szCs w:val="24"/>
          <w:lang w:val="en-GB"/>
        </w:rPr>
        <w:t>making process</w:t>
      </w:r>
      <w:r w:rsidR="00FD27A0" w:rsidRPr="00154C31">
        <w:rPr>
          <w:rFonts w:ascii="Times New Roman" w:eastAsia="STHupo" w:hAnsi="Times New Roman" w:cs="Times New Roman"/>
          <w:sz w:val="24"/>
          <w:szCs w:val="24"/>
          <w:lang w:val="en-GB"/>
        </w:rPr>
        <w:t xml:space="preserve"> </w:t>
      </w:r>
      <w:r w:rsidR="00FD27A0" w:rsidRPr="00154C31">
        <w:rPr>
          <w:rFonts w:ascii="Times New Roman" w:eastAsia="Calibri" w:hAnsi="Times New Roman" w:cs="Times New Roman"/>
          <w:sz w:val="24"/>
          <w:szCs w:val="24"/>
          <w:lang w:val="en-GB"/>
        </w:rPr>
        <w:t>–</w:t>
      </w:r>
      <w:r w:rsidR="00FD27A0" w:rsidRPr="00154C31">
        <w:rPr>
          <w:rFonts w:ascii="Times New Roman" w:eastAsia="STHupo" w:hAnsi="Times New Roman" w:cs="Times New Roman"/>
          <w:sz w:val="24"/>
          <w:szCs w:val="24"/>
          <w:lang w:val="en-GB"/>
        </w:rPr>
        <w:t xml:space="preserve"> managers </w:t>
      </w:r>
      <w:r>
        <w:rPr>
          <w:rFonts w:ascii="Times New Roman" w:eastAsia="STHupo" w:hAnsi="Times New Roman" w:cs="Times New Roman"/>
          <w:sz w:val="24"/>
          <w:szCs w:val="24"/>
          <w:lang w:val="en-GB"/>
        </w:rPr>
        <w:t>in</w:t>
      </w:r>
      <w:r w:rsidRPr="00154C31">
        <w:rPr>
          <w:rFonts w:ascii="Times New Roman" w:eastAsia="STHupo" w:hAnsi="Times New Roman" w:cs="Times New Roman"/>
          <w:sz w:val="24"/>
          <w:szCs w:val="24"/>
          <w:lang w:val="en-GB"/>
        </w:rPr>
        <w:t xml:space="preserve"> </w:t>
      </w:r>
      <w:r w:rsidR="00FD27A0" w:rsidRPr="00154C31">
        <w:rPr>
          <w:rFonts w:ascii="Times New Roman" w:eastAsia="STHupo" w:hAnsi="Times New Roman" w:cs="Times New Roman"/>
          <w:sz w:val="24"/>
          <w:szCs w:val="24"/>
          <w:lang w:val="en-GB"/>
        </w:rPr>
        <w:t>institutions can great</w:t>
      </w:r>
      <w:r>
        <w:rPr>
          <w:rFonts w:ascii="Times New Roman" w:eastAsia="STHupo" w:hAnsi="Times New Roman" w:cs="Times New Roman"/>
          <w:sz w:val="24"/>
          <w:szCs w:val="24"/>
          <w:lang w:val="en-GB"/>
        </w:rPr>
        <w:t>ly assist</w:t>
      </w:r>
      <w:r w:rsidR="00FD27A0" w:rsidRPr="00154C31">
        <w:rPr>
          <w:rFonts w:ascii="Times New Roman" w:eastAsia="STHupo" w:hAnsi="Times New Roman" w:cs="Times New Roman"/>
          <w:sz w:val="24"/>
          <w:szCs w:val="24"/>
          <w:lang w:val="en-GB"/>
        </w:rPr>
        <w:t xml:space="preserve"> this process by making decisions in the domain of human resource management (e.g. revisions of</w:t>
      </w:r>
      <w:r w:rsidR="00E668D1" w:rsidRPr="00154C31">
        <w:rPr>
          <w:rFonts w:ascii="Times New Roman" w:eastAsia="STHupo" w:hAnsi="Times New Roman" w:cs="Times New Roman"/>
          <w:sz w:val="24"/>
          <w:szCs w:val="24"/>
          <w:lang w:val="en-GB"/>
        </w:rPr>
        <w:t xml:space="preserve"> the rulebook on job categorization</w:t>
      </w:r>
      <w:r w:rsidR="00FD27A0" w:rsidRPr="00154C31">
        <w:rPr>
          <w:rFonts w:ascii="Times New Roman" w:eastAsia="STHupo" w:hAnsi="Times New Roman" w:cs="Times New Roman"/>
          <w:sz w:val="24"/>
          <w:szCs w:val="24"/>
          <w:lang w:val="en-GB"/>
        </w:rPr>
        <w:t>) in consultation with professionals in this field. Also, staff in charge of human resource management should demonstrate greater agility in pr</w:t>
      </w:r>
      <w:r>
        <w:rPr>
          <w:rFonts w:ascii="Times New Roman" w:eastAsia="STHupo" w:hAnsi="Times New Roman" w:cs="Times New Roman"/>
          <w:sz w:val="24"/>
          <w:szCs w:val="24"/>
          <w:lang w:val="en-GB"/>
        </w:rPr>
        <w:t>oducing</w:t>
      </w:r>
      <w:r w:rsidR="00FD27A0" w:rsidRPr="00154C31">
        <w:rPr>
          <w:rFonts w:ascii="Times New Roman" w:eastAsia="STHupo" w:hAnsi="Times New Roman" w:cs="Times New Roman"/>
          <w:sz w:val="24"/>
          <w:szCs w:val="24"/>
          <w:lang w:val="en-GB"/>
        </w:rPr>
        <w:t xml:space="preserve"> information and analyses for the top management, thereby indicating the practical benefits that this function can provide to the institution.</w:t>
      </w:r>
    </w:p>
    <w:p w14:paraId="5B894C55" w14:textId="22625F83" w:rsidR="00FD27A0" w:rsidRPr="00154C31" w:rsidRDefault="00FD27A0" w:rsidP="00FD27A0">
      <w:pPr>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These activities </w:t>
      </w:r>
      <w:r w:rsidR="00C905B2">
        <w:rPr>
          <w:rFonts w:ascii="Times New Roman" w:eastAsia="STHupo" w:hAnsi="Times New Roman" w:cs="Times New Roman"/>
          <w:sz w:val="24"/>
          <w:szCs w:val="24"/>
          <w:lang w:val="en-GB"/>
        </w:rPr>
        <w:t>are in fact</w:t>
      </w:r>
      <w:r w:rsidRPr="00154C31">
        <w:rPr>
          <w:rFonts w:ascii="Times New Roman" w:eastAsia="STHupo" w:hAnsi="Times New Roman" w:cs="Times New Roman"/>
          <w:sz w:val="24"/>
          <w:szCs w:val="24"/>
          <w:lang w:val="en-GB"/>
        </w:rPr>
        <w:t xml:space="preserve"> processes </w:t>
      </w:r>
      <w:r w:rsidR="00C905B2">
        <w:rPr>
          <w:rFonts w:ascii="Times New Roman" w:eastAsia="STHupo" w:hAnsi="Times New Roman" w:cs="Times New Roman"/>
          <w:sz w:val="24"/>
          <w:szCs w:val="24"/>
          <w:lang w:val="en-GB"/>
        </w:rPr>
        <w:t>and</w:t>
      </w:r>
      <w:r w:rsidRPr="00154C31">
        <w:rPr>
          <w:rFonts w:ascii="Times New Roman" w:eastAsia="STHupo" w:hAnsi="Times New Roman" w:cs="Times New Roman"/>
          <w:sz w:val="24"/>
          <w:szCs w:val="24"/>
          <w:lang w:val="en-GB"/>
        </w:rPr>
        <w:t xml:space="preserve"> it is difficult to say when </w:t>
      </w:r>
      <w:r w:rsidR="00C905B2" w:rsidRPr="00154C31">
        <w:rPr>
          <w:rFonts w:ascii="Times New Roman" w:eastAsia="STHupo" w:hAnsi="Times New Roman" w:cs="Times New Roman"/>
          <w:sz w:val="24"/>
          <w:szCs w:val="24"/>
          <w:lang w:val="en-GB"/>
        </w:rPr>
        <w:t>the</w:t>
      </w:r>
      <w:r w:rsidR="00C905B2">
        <w:rPr>
          <w:rFonts w:ascii="Times New Roman" w:eastAsia="STHupo" w:hAnsi="Times New Roman" w:cs="Times New Roman"/>
          <w:sz w:val="24"/>
          <w:szCs w:val="24"/>
          <w:lang w:val="en-GB"/>
        </w:rPr>
        <w:t xml:space="preserve">y may </w:t>
      </w:r>
      <w:r w:rsidRPr="00154C31">
        <w:rPr>
          <w:rFonts w:ascii="Times New Roman" w:eastAsia="STHupo" w:hAnsi="Times New Roman" w:cs="Times New Roman"/>
          <w:sz w:val="24"/>
          <w:szCs w:val="24"/>
          <w:lang w:val="en-GB"/>
        </w:rPr>
        <w:t xml:space="preserve">be fully completed, but their </w:t>
      </w:r>
      <w:r w:rsidR="00C905B2">
        <w:rPr>
          <w:rFonts w:ascii="Times New Roman" w:eastAsia="STHupo" w:hAnsi="Times New Roman" w:cs="Times New Roman"/>
          <w:sz w:val="24"/>
          <w:szCs w:val="24"/>
          <w:lang w:val="en-GB"/>
        </w:rPr>
        <w:t>application</w:t>
      </w:r>
      <w:r w:rsidR="00C905B2"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will enable the construction of a sufficiently good system that can meet the criteria on the path </w:t>
      </w:r>
      <w:r w:rsidR="00C905B2">
        <w:rPr>
          <w:rFonts w:ascii="Times New Roman" w:eastAsia="STHupo" w:hAnsi="Times New Roman" w:cs="Times New Roman"/>
          <w:sz w:val="24"/>
          <w:szCs w:val="24"/>
          <w:lang w:val="en-GB"/>
        </w:rPr>
        <w:t>to</w:t>
      </w:r>
      <w:r w:rsidRPr="00154C31">
        <w:rPr>
          <w:rFonts w:ascii="Times New Roman" w:eastAsia="STHupo" w:hAnsi="Times New Roman" w:cs="Times New Roman"/>
          <w:sz w:val="24"/>
          <w:szCs w:val="24"/>
          <w:lang w:val="en-GB"/>
        </w:rPr>
        <w:t xml:space="preserve"> European integration. </w:t>
      </w:r>
    </w:p>
    <w:p w14:paraId="3D423A5C" w14:textId="32F6FC7C" w:rsidR="00FD27A0" w:rsidRPr="00154C31" w:rsidRDefault="00FD27A0" w:rsidP="00511860">
      <w:pPr>
        <w:rPr>
          <w:rFonts w:ascii="Times New Roman" w:hAnsi="Times New Roman" w:cs="Times New Roman"/>
          <w:color w:val="2E74B5" w:themeColor="accent1" w:themeShade="BF"/>
          <w:spacing w:val="20"/>
          <w:lang w:val="en-GB"/>
        </w:rPr>
      </w:pPr>
      <w:r w:rsidRPr="00154C31">
        <w:rPr>
          <w:rFonts w:ascii="Times New Roman" w:hAnsi="Times New Roman" w:cs="Times New Roman"/>
          <w:color w:val="2E74B5" w:themeColor="accent1" w:themeShade="BF"/>
          <w:spacing w:val="20"/>
          <w:lang w:val="en-GB"/>
        </w:rPr>
        <w:t>5.2.1.</w:t>
      </w:r>
      <w:r w:rsidR="00FE6137" w:rsidRPr="00154C31">
        <w:rPr>
          <w:rFonts w:ascii="Times New Roman" w:hAnsi="Times New Roman" w:cs="Times New Roman"/>
          <w:color w:val="2E74B5" w:themeColor="accent1" w:themeShade="BF"/>
          <w:spacing w:val="20"/>
          <w:lang w:val="en-GB"/>
        </w:rPr>
        <w:t xml:space="preserve"> </w:t>
      </w:r>
      <w:r w:rsidRPr="00154C31">
        <w:rPr>
          <w:rFonts w:ascii="Times New Roman" w:hAnsi="Times New Roman" w:cs="Times New Roman"/>
          <w:color w:val="2E74B5" w:themeColor="accent1" w:themeShade="BF"/>
          <w:spacing w:val="20"/>
          <w:lang w:val="en-GB"/>
        </w:rPr>
        <w:t xml:space="preserve"> Current stat</w:t>
      </w:r>
      <w:r w:rsidR="00C905B2">
        <w:rPr>
          <w:rFonts w:ascii="Times New Roman" w:hAnsi="Times New Roman" w:cs="Times New Roman"/>
          <w:color w:val="2E74B5" w:themeColor="accent1" w:themeShade="BF"/>
          <w:spacing w:val="20"/>
          <w:lang w:val="en-GB"/>
        </w:rPr>
        <w:t>us</w:t>
      </w:r>
      <w:r w:rsidRPr="00154C31">
        <w:rPr>
          <w:rFonts w:ascii="Times New Roman" w:hAnsi="Times New Roman" w:cs="Times New Roman"/>
          <w:color w:val="2E74B5" w:themeColor="accent1" w:themeShade="BF"/>
          <w:spacing w:val="20"/>
          <w:lang w:val="en-GB"/>
        </w:rPr>
        <w:t xml:space="preserve"> </w:t>
      </w:r>
    </w:p>
    <w:p w14:paraId="30C5C153" w14:textId="77777777" w:rsidR="00FD27A0" w:rsidRPr="00154C31" w:rsidRDefault="00FD27A0" w:rsidP="00FD27A0">
      <w:pPr>
        <w:spacing w:after="0" w:line="240" w:lineRule="auto"/>
        <w:ind w:right="-20"/>
        <w:rPr>
          <w:rFonts w:ascii="Times New Roman" w:eastAsia="STHupo" w:hAnsi="Times New Roman" w:cs="Times New Roman"/>
          <w:sz w:val="24"/>
          <w:szCs w:val="24"/>
          <w:lang w:val="en-GB"/>
        </w:rPr>
      </w:pPr>
    </w:p>
    <w:p w14:paraId="2D966831" w14:textId="36A18B8C" w:rsidR="00FD27A0" w:rsidRPr="00154C31" w:rsidRDefault="00C905B2" w:rsidP="00FD27A0">
      <w:pPr>
        <w:jc w:val="both"/>
        <w:rPr>
          <w:rFonts w:ascii="Times New Roman" w:eastAsia="STHupo" w:hAnsi="Times New Roman" w:cs="Times New Roman"/>
          <w:color w:val="FF0000"/>
          <w:sz w:val="24"/>
          <w:szCs w:val="24"/>
          <w:lang w:val="en-GB"/>
        </w:rPr>
      </w:pPr>
      <w:bookmarkStart w:id="19" w:name="_Toc471721324"/>
      <w:bookmarkStart w:id="20" w:name="_Toc471721466"/>
      <w:bookmarkStart w:id="21" w:name="_Toc471741261"/>
      <w:bookmarkEnd w:id="19"/>
      <w:bookmarkEnd w:id="20"/>
      <w:bookmarkEnd w:id="21"/>
      <w:r>
        <w:rPr>
          <w:rFonts w:ascii="Times New Roman" w:eastAsia="STHupo" w:hAnsi="Times New Roman" w:cs="Times New Roman"/>
          <w:sz w:val="24"/>
          <w:szCs w:val="24"/>
          <w:lang w:val="en-GB"/>
        </w:rPr>
        <w:t>With respect to</w:t>
      </w:r>
      <w:r w:rsidR="00FD27A0" w:rsidRPr="00154C31">
        <w:rPr>
          <w:rFonts w:ascii="Times New Roman" w:eastAsia="STHupo" w:hAnsi="Times New Roman" w:cs="Times New Roman"/>
          <w:sz w:val="24"/>
          <w:szCs w:val="24"/>
          <w:lang w:val="en-GB"/>
        </w:rPr>
        <w:t xml:space="preserve"> internal organisational structure </w:t>
      </w:r>
      <w:r>
        <w:rPr>
          <w:rFonts w:ascii="Times New Roman" w:eastAsia="STHupo" w:hAnsi="Times New Roman" w:cs="Times New Roman"/>
          <w:sz w:val="24"/>
          <w:szCs w:val="24"/>
          <w:lang w:val="en-GB"/>
        </w:rPr>
        <w:t>in</w:t>
      </w:r>
      <w:r w:rsidRPr="00154C31">
        <w:rPr>
          <w:rFonts w:ascii="Times New Roman" w:eastAsia="STHupo" w:hAnsi="Times New Roman" w:cs="Times New Roman"/>
          <w:sz w:val="24"/>
          <w:szCs w:val="24"/>
          <w:lang w:val="en-GB"/>
        </w:rPr>
        <w:t xml:space="preserve"> </w:t>
      </w:r>
      <w:r w:rsidR="00FD27A0" w:rsidRPr="00154C31">
        <w:rPr>
          <w:rFonts w:ascii="Times New Roman" w:eastAsia="STHupo" w:hAnsi="Times New Roman" w:cs="Times New Roman"/>
          <w:sz w:val="24"/>
          <w:szCs w:val="24"/>
          <w:lang w:val="en-GB"/>
        </w:rPr>
        <w:t xml:space="preserve">individual administrative bodies, human resource management is still typically </w:t>
      </w:r>
      <w:r>
        <w:rPr>
          <w:rFonts w:ascii="Times New Roman" w:eastAsia="STHupo" w:hAnsi="Times New Roman" w:cs="Times New Roman"/>
          <w:sz w:val="24"/>
          <w:szCs w:val="24"/>
          <w:lang w:val="en-GB"/>
        </w:rPr>
        <w:t>positioned alongside</w:t>
      </w:r>
      <w:r w:rsidR="00FD27A0" w:rsidRPr="00154C31">
        <w:rPr>
          <w:rFonts w:ascii="Times New Roman" w:eastAsia="STHupo" w:hAnsi="Times New Roman" w:cs="Times New Roman"/>
          <w:sz w:val="24"/>
          <w:szCs w:val="24"/>
          <w:lang w:val="en-GB"/>
        </w:rPr>
        <w:t xml:space="preserve"> </w:t>
      </w:r>
      <w:r w:rsidR="00D5167E">
        <w:rPr>
          <w:rFonts w:ascii="Times New Roman" w:eastAsia="STHupo" w:hAnsi="Times New Roman" w:cs="Times New Roman"/>
          <w:sz w:val="24"/>
          <w:szCs w:val="24"/>
          <w:lang w:val="en-GB"/>
        </w:rPr>
        <w:t xml:space="preserve">accounting </w:t>
      </w:r>
      <w:r w:rsidR="00FD27A0" w:rsidRPr="00154C31">
        <w:rPr>
          <w:rFonts w:ascii="Times New Roman" w:eastAsia="STHupo" w:hAnsi="Times New Roman" w:cs="Times New Roman"/>
          <w:sz w:val="24"/>
          <w:szCs w:val="24"/>
          <w:lang w:val="en-GB"/>
        </w:rPr>
        <w:t xml:space="preserve">and </w:t>
      </w:r>
      <w:r w:rsidR="00D5167E" w:rsidRPr="00154C31">
        <w:rPr>
          <w:rFonts w:ascii="Times New Roman" w:eastAsia="STHupo" w:hAnsi="Times New Roman" w:cs="Times New Roman"/>
          <w:sz w:val="24"/>
          <w:szCs w:val="24"/>
          <w:lang w:val="en-GB"/>
        </w:rPr>
        <w:t>financ</w:t>
      </w:r>
      <w:r w:rsidR="00D5167E">
        <w:rPr>
          <w:rFonts w:ascii="Times New Roman" w:eastAsia="STHupo" w:hAnsi="Times New Roman" w:cs="Times New Roman"/>
          <w:sz w:val="24"/>
          <w:szCs w:val="24"/>
          <w:lang w:val="en-GB"/>
        </w:rPr>
        <w:t>e</w:t>
      </w:r>
      <w:r w:rsidR="00D5167E" w:rsidRPr="00154C31">
        <w:rPr>
          <w:rFonts w:ascii="Times New Roman" w:eastAsia="STHupo" w:hAnsi="Times New Roman" w:cs="Times New Roman"/>
          <w:sz w:val="24"/>
          <w:szCs w:val="24"/>
          <w:lang w:val="en-GB"/>
        </w:rPr>
        <w:t xml:space="preserve"> </w:t>
      </w:r>
      <w:r w:rsidR="00FD27A0" w:rsidRPr="00154C31">
        <w:rPr>
          <w:rFonts w:ascii="Times New Roman" w:eastAsia="STHupo" w:hAnsi="Times New Roman" w:cs="Times New Roman"/>
          <w:sz w:val="24"/>
          <w:szCs w:val="24"/>
          <w:lang w:val="en-GB"/>
        </w:rPr>
        <w:t>or general and legal affairs. At the same time, human resource management activities (and performance)</w:t>
      </w:r>
      <w:r w:rsidR="00053F22" w:rsidRPr="00154C31">
        <w:rPr>
          <w:rFonts w:ascii="Times New Roman" w:eastAsia="STHupo" w:hAnsi="Times New Roman" w:cs="Times New Roman"/>
          <w:sz w:val="24"/>
          <w:szCs w:val="24"/>
          <w:lang w:val="en-GB"/>
        </w:rPr>
        <w:t xml:space="preserve"> </w:t>
      </w:r>
      <w:r w:rsidR="00D5167E">
        <w:rPr>
          <w:rFonts w:ascii="Times New Roman" w:eastAsia="STHupo" w:hAnsi="Times New Roman" w:cs="Times New Roman"/>
          <w:sz w:val="24"/>
          <w:szCs w:val="24"/>
          <w:lang w:val="en-GB"/>
        </w:rPr>
        <w:t>are quite</w:t>
      </w:r>
      <w:r w:rsidR="00053F22" w:rsidRPr="00154C31">
        <w:rPr>
          <w:rFonts w:ascii="Times New Roman" w:eastAsia="STHupo" w:hAnsi="Times New Roman" w:cs="Times New Roman"/>
          <w:sz w:val="24"/>
          <w:szCs w:val="24"/>
          <w:lang w:val="en-GB"/>
        </w:rPr>
        <w:t xml:space="preserve"> </w:t>
      </w:r>
      <w:r w:rsidR="00D5167E" w:rsidRPr="00154C31">
        <w:rPr>
          <w:rFonts w:ascii="Times New Roman" w:eastAsia="STHupo" w:hAnsi="Times New Roman" w:cs="Times New Roman"/>
          <w:sz w:val="24"/>
          <w:szCs w:val="24"/>
          <w:lang w:val="en-GB"/>
        </w:rPr>
        <w:t>divers</w:t>
      </w:r>
      <w:r w:rsidR="00D5167E">
        <w:rPr>
          <w:rFonts w:ascii="Times New Roman" w:eastAsia="STHupo" w:hAnsi="Times New Roman" w:cs="Times New Roman"/>
          <w:sz w:val="24"/>
          <w:szCs w:val="24"/>
          <w:lang w:val="en-GB"/>
        </w:rPr>
        <w:t>e</w:t>
      </w:r>
      <w:r w:rsidR="00D5167E" w:rsidRPr="00154C31">
        <w:rPr>
          <w:rFonts w:ascii="Times New Roman" w:eastAsia="STHupo" w:hAnsi="Times New Roman" w:cs="Times New Roman"/>
          <w:sz w:val="24"/>
          <w:szCs w:val="24"/>
          <w:lang w:val="en-GB"/>
        </w:rPr>
        <w:t xml:space="preserve"> </w:t>
      </w:r>
      <w:r w:rsidR="00FD27A0" w:rsidRPr="00154C31">
        <w:rPr>
          <w:rFonts w:ascii="Times New Roman" w:eastAsia="STHupo" w:hAnsi="Times New Roman" w:cs="Times New Roman"/>
          <w:sz w:val="24"/>
          <w:szCs w:val="24"/>
          <w:lang w:val="en-GB"/>
        </w:rPr>
        <w:t xml:space="preserve">and differ from </w:t>
      </w:r>
      <w:r w:rsidR="00053F22" w:rsidRPr="00154C31">
        <w:rPr>
          <w:rFonts w:ascii="Times New Roman" w:eastAsia="STHupo" w:hAnsi="Times New Roman" w:cs="Times New Roman"/>
          <w:sz w:val="24"/>
          <w:szCs w:val="24"/>
          <w:lang w:val="en-GB"/>
        </w:rPr>
        <w:t xml:space="preserve">one </w:t>
      </w:r>
      <w:r w:rsidR="00FD27A0" w:rsidRPr="00154C31">
        <w:rPr>
          <w:rFonts w:ascii="Times New Roman" w:eastAsia="STHupo" w:hAnsi="Times New Roman" w:cs="Times New Roman"/>
          <w:sz w:val="24"/>
          <w:szCs w:val="24"/>
          <w:lang w:val="en-GB"/>
        </w:rPr>
        <w:t xml:space="preserve">institution to </w:t>
      </w:r>
      <w:r w:rsidR="00053F22" w:rsidRPr="00154C31">
        <w:rPr>
          <w:rFonts w:ascii="Times New Roman" w:eastAsia="STHupo" w:hAnsi="Times New Roman" w:cs="Times New Roman"/>
          <w:sz w:val="24"/>
          <w:szCs w:val="24"/>
          <w:lang w:val="en-GB"/>
        </w:rPr>
        <w:t>another.</w:t>
      </w:r>
    </w:p>
    <w:p w14:paraId="7E27EDDF" w14:textId="06BE1E28" w:rsidR="00FD27A0" w:rsidRPr="00154C31" w:rsidRDefault="00FD27A0" w:rsidP="00FD27A0">
      <w:pPr>
        <w:jc w:val="both"/>
        <w:rPr>
          <w:rFonts w:ascii="Times New Roman" w:eastAsia="STHupo" w:hAnsi="Times New Roman" w:cs="Times New Roman"/>
          <w:color w:val="FF0000"/>
          <w:sz w:val="24"/>
          <w:szCs w:val="24"/>
          <w:lang w:val="en-GB"/>
        </w:rPr>
      </w:pPr>
      <w:r w:rsidRPr="00154C31">
        <w:rPr>
          <w:rFonts w:ascii="Times New Roman" w:eastAsia="STHupo" w:hAnsi="Times New Roman" w:cs="Times New Roman"/>
          <w:sz w:val="24"/>
          <w:szCs w:val="24"/>
          <w:lang w:val="en-GB"/>
        </w:rPr>
        <w:t xml:space="preserve">The principle of merit-based recruitment has been compromised </w:t>
      </w:r>
      <w:r w:rsidR="00D5167E">
        <w:rPr>
          <w:rFonts w:ascii="Times New Roman" w:eastAsia="STHupo" w:hAnsi="Times New Roman" w:cs="Times New Roman"/>
          <w:sz w:val="24"/>
          <w:szCs w:val="24"/>
          <w:lang w:val="en-GB"/>
        </w:rPr>
        <w:t>by</w:t>
      </w:r>
      <w:r w:rsidR="00D5167E" w:rsidRPr="00154C31">
        <w:rPr>
          <w:rFonts w:ascii="Times New Roman" w:eastAsia="STHupo" w:hAnsi="Times New Roman" w:cs="Times New Roman"/>
          <w:sz w:val="24"/>
          <w:szCs w:val="24"/>
          <w:lang w:val="en-GB"/>
        </w:rPr>
        <w:t xml:space="preserve"> </w:t>
      </w:r>
      <w:r w:rsidR="00D5167E">
        <w:rPr>
          <w:rFonts w:ascii="Times New Roman" w:eastAsia="STHupo" w:hAnsi="Times New Roman" w:cs="Times New Roman"/>
          <w:sz w:val="24"/>
          <w:szCs w:val="24"/>
          <w:lang w:val="en-GB"/>
        </w:rPr>
        <w:t xml:space="preserve">the </w:t>
      </w:r>
      <w:r w:rsidRPr="00154C31">
        <w:rPr>
          <w:rFonts w:ascii="Times New Roman" w:eastAsia="STHupo" w:hAnsi="Times New Roman" w:cs="Times New Roman"/>
          <w:sz w:val="24"/>
          <w:szCs w:val="24"/>
          <w:lang w:val="en-GB"/>
        </w:rPr>
        <w:t>detrimental trend of politicisation of the civil service, as pointed out by the European Union and SIGMA.</w:t>
      </w:r>
      <w:r w:rsidRPr="00154C31">
        <w:rPr>
          <w:rFonts w:ascii="Times New Roman" w:eastAsia="STHupo" w:hAnsi="Times New Roman" w:cs="Times New Roman"/>
          <w:sz w:val="24"/>
          <w:szCs w:val="24"/>
          <w:vertAlign w:val="superscript"/>
          <w:lang w:val="en-GB"/>
        </w:rPr>
        <w:footnoteReference w:id="70"/>
      </w:r>
      <w:r w:rsidRPr="00154C31">
        <w:rPr>
          <w:rFonts w:ascii="Times New Roman" w:eastAsia="STHupo" w:hAnsi="Times New Roman" w:cs="Times New Roman"/>
          <w:sz w:val="24"/>
          <w:szCs w:val="24"/>
          <w:lang w:val="en-GB"/>
        </w:rPr>
        <w:t xml:space="preserve"> Surveys undertaken by non-governmental organisations indicate that ordinary citizens have very little confidence in the fairness of the </w:t>
      </w:r>
      <w:r w:rsidR="00D5167E" w:rsidRPr="00154C31">
        <w:rPr>
          <w:rFonts w:ascii="Times New Roman" w:eastAsia="STHupo" w:hAnsi="Times New Roman" w:cs="Times New Roman"/>
          <w:sz w:val="24"/>
          <w:szCs w:val="24"/>
          <w:lang w:val="en-GB"/>
        </w:rPr>
        <w:t xml:space="preserve">public administration </w:t>
      </w:r>
      <w:r w:rsidRPr="00154C31">
        <w:rPr>
          <w:rFonts w:ascii="Times New Roman" w:eastAsia="STHupo" w:hAnsi="Times New Roman" w:cs="Times New Roman"/>
          <w:sz w:val="24"/>
          <w:szCs w:val="24"/>
          <w:lang w:val="en-GB"/>
        </w:rPr>
        <w:t>recruitment process,</w:t>
      </w:r>
      <w:r w:rsidRPr="00154C31">
        <w:rPr>
          <w:rFonts w:ascii="Times New Roman" w:eastAsia="STHupo" w:hAnsi="Times New Roman" w:cs="Times New Roman"/>
          <w:sz w:val="24"/>
          <w:szCs w:val="24"/>
          <w:vertAlign w:val="superscript"/>
          <w:lang w:val="en-GB"/>
        </w:rPr>
        <w:footnoteReference w:id="71"/>
      </w:r>
      <w:r w:rsidRPr="00154C31">
        <w:rPr>
          <w:rFonts w:ascii="Times New Roman" w:eastAsia="STHupo" w:hAnsi="Times New Roman" w:cs="Times New Roman"/>
          <w:sz w:val="24"/>
          <w:szCs w:val="24"/>
          <w:lang w:val="en-GB"/>
        </w:rPr>
        <w:t xml:space="preserve"> </w:t>
      </w:r>
      <w:r w:rsidR="00D5167E">
        <w:rPr>
          <w:rFonts w:ascii="Times New Roman" w:eastAsia="STHupo" w:hAnsi="Times New Roman" w:cs="Times New Roman"/>
          <w:sz w:val="24"/>
          <w:szCs w:val="24"/>
          <w:lang w:val="en-GB"/>
        </w:rPr>
        <w:t>even though the</w:t>
      </w:r>
      <w:r w:rsidR="00D5167E"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procedures that apply to civil service structures</w:t>
      </w:r>
      <w:r w:rsidR="00D5167E">
        <w:rPr>
          <w:rFonts w:ascii="Times New Roman" w:eastAsia="STHupo" w:hAnsi="Times New Roman" w:cs="Times New Roman"/>
          <w:sz w:val="24"/>
          <w:szCs w:val="24"/>
          <w:lang w:val="en-GB"/>
        </w:rPr>
        <w:t xml:space="preserve"> are </w:t>
      </w:r>
      <w:r w:rsidRPr="00154C31">
        <w:rPr>
          <w:rFonts w:ascii="Times New Roman" w:eastAsia="STHupo" w:hAnsi="Times New Roman" w:cs="Times New Roman"/>
          <w:sz w:val="24"/>
          <w:szCs w:val="24"/>
          <w:lang w:val="en-GB"/>
        </w:rPr>
        <w:t>clearly prescribed.</w:t>
      </w:r>
    </w:p>
    <w:p w14:paraId="5CDD8E8D" w14:textId="59AACC7D" w:rsidR="00FD27A0" w:rsidRPr="00154C31" w:rsidRDefault="00FD27A0" w:rsidP="00FD27A0">
      <w:pPr>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lastRenderedPageBreak/>
        <w:t xml:space="preserve">Recruitment procedures are </w:t>
      </w:r>
      <w:r w:rsidR="00D5167E">
        <w:rPr>
          <w:rFonts w:ascii="Times New Roman" w:eastAsia="STHupo" w:hAnsi="Times New Roman" w:cs="Times New Roman"/>
          <w:sz w:val="24"/>
          <w:szCs w:val="24"/>
          <w:lang w:val="en-GB"/>
        </w:rPr>
        <w:t>conducted</w:t>
      </w:r>
      <w:r w:rsidR="00D5167E"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according to a well-regulated legal framework, but experience in this segment show</w:t>
      </w:r>
      <w:r w:rsidR="00D5167E">
        <w:rPr>
          <w:rFonts w:ascii="Times New Roman" w:eastAsia="STHupo" w:hAnsi="Times New Roman" w:cs="Times New Roman"/>
          <w:sz w:val="24"/>
          <w:szCs w:val="24"/>
          <w:lang w:val="en-GB"/>
        </w:rPr>
        <w:t>s</w:t>
      </w:r>
      <w:r w:rsidRPr="00154C31">
        <w:rPr>
          <w:rFonts w:ascii="Times New Roman" w:eastAsia="STHupo" w:hAnsi="Times New Roman" w:cs="Times New Roman"/>
          <w:sz w:val="24"/>
          <w:szCs w:val="24"/>
          <w:lang w:val="en-GB"/>
        </w:rPr>
        <w:t xml:space="preserve"> that they </w:t>
      </w:r>
      <w:r w:rsidR="00D5167E">
        <w:rPr>
          <w:rFonts w:ascii="Times New Roman" w:eastAsia="STHupo" w:hAnsi="Times New Roman" w:cs="Times New Roman"/>
          <w:sz w:val="24"/>
          <w:szCs w:val="24"/>
          <w:lang w:val="en-GB"/>
        </w:rPr>
        <w:t>need to be</w:t>
      </w:r>
      <w:r w:rsidR="00D5167E"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more consistently</w:t>
      </w:r>
      <w:r w:rsidR="00D5167E">
        <w:rPr>
          <w:rFonts w:ascii="Times New Roman" w:eastAsia="STHupo" w:hAnsi="Times New Roman" w:cs="Times New Roman"/>
          <w:sz w:val="24"/>
          <w:szCs w:val="24"/>
          <w:lang w:val="en-GB"/>
        </w:rPr>
        <w:t xml:space="preserve"> applied and must</w:t>
      </w:r>
      <w:r w:rsidRPr="00154C31">
        <w:rPr>
          <w:rFonts w:ascii="Times New Roman" w:eastAsia="STHupo" w:hAnsi="Times New Roman" w:cs="Times New Roman"/>
          <w:sz w:val="24"/>
          <w:szCs w:val="24"/>
          <w:lang w:val="en-GB"/>
        </w:rPr>
        <w:t xml:space="preserve"> ensure, among other things, greater transparency </w:t>
      </w:r>
      <w:r w:rsidR="00D5167E">
        <w:rPr>
          <w:rFonts w:ascii="Times New Roman" w:eastAsia="STHupo" w:hAnsi="Times New Roman" w:cs="Times New Roman"/>
          <w:sz w:val="24"/>
          <w:szCs w:val="24"/>
          <w:lang w:val="en-GB"/>
        </w:rPr>
        <w:t>of</w:t>
      </w:r>
      <w:r w:rsidRPr="00154C31">
        <w:rPr>
          <w:rFonts w:ascii="Times New Roman" w:eastAsia="STHupo" w:hAnsi="Times New Roman" w:cs="Times New Roman"/>
          <w:sz w:val="24"/>
          <w:szCs w:val="24"/>
          <w:lang w:val="en-GB"/>
        </w:rPr>
        <w:t xml:space="preserve"> recruitment </w:t>
      </w:r>
      <w:r w:rsidR="00053F22" w:rsidRPr="00154C31">
        <w:rPr>
          <w:rFonts w:ascii="Times New Roman" w:eastAsia="STHupo" w:hAnsi="Times New Roman" w:cs="Times New Roman"/>
          <w:sz w:val="24"/>
          <w:szCs w:val="24"/>
          <w:lang w:val="en-GB"/>
        </w:rPr>
        <w:t xml:space="preserve">committees </w:t>
      </w:r>
      <w:r w:rsidRPr="00154C31">
        <w:rPr>
          <w:rFonts w:ascii="Times New Roman" w:eastAsia="STHupo" w:hAnsi="Times New Roman" w:cs="Times New Roman"/>
          <w:sz w:val="24"/>
          <w:szCs w:val="24"/>
          <w:lang w:val="en-GB"/>
        </w:rPr>
        <w:t>at all levels</w:t>
      </w:r>
      <w:r w:rsidR="00D5167E">
        <w:rPr>
          <w:rFonts w:ascii="Times New Roman" w:eastAsia="STHupo" w:hAnsi="Times New Roman" w:cs="Times New Roman"/>
          <w:sz w:val="24"/>
          <w:szCs w:val="24"/>
          <w:lang w:val="en-GB"/>
        </w:rPr>
        <w:t>, whereas the</w:t>
      </w:r>
      <w:r w:rsidRPr="00154C31">
        <w:rPr>
          <w:rFonts w:ascii="Times New Roman" w:eastAsia="STHupo" w:hAnsi="Times New Roman" w:cs="Times New Roman"/>
          <w:sz w:val="24"/>
          <w:szCs w:val="24"/>
          <w:lang w:val="en-GB"/>
        </w:rPr>
        <w:t xml:space="preserve"> knowledge assessment process </w:t>
      </w:r>
      <w:r w:rsidR="00D5167E">
        <w:rPr>
          <w:rFonts w:ascii="Times New Roman" w:eastAsia="STHupo" w:hAnsi="Times New Roman" w:cs="Times New Roman"/>
          <w:sz w:val="24"/>
          <w:szCs w:val="24"/>
          <w:lang w:val="en-GB"/>
        </w:rPr>
        <w:t xml:space="preserve">should be improved </w:t>
      </w:r>
      <w:r w:rsidRPr="00154C31">
        <w:rPr>
          <w:rFonts w:ascii="Times New Roman" w:eastAsia="STHupo" w:hAnsi="Times New Roman" w:cs="Times New Roman"/>
          <w:sz w:val="24"/>
          <w:szCs w:val="24"/>
          <w:lang w:val="en-GB"/>
        </w:rPr>
        <w:t xml:space="preserve">by focusing on </w:t>
      </w:r>
      <w:r w:rsidR="00D5167E" w:rsidRPr="00154C31">
        <w:rPr>
          <w:rFonts w:ascii="Times New Roman" w:eastAsia="STHupo" w:hAnsi="Times New Roman" w:cs="Times New Roman"/>
          <w:sz w:val="24"/>
          <w:szCs w:val="24"/>
          <w:lang w:val="en-GB"/>
        </w:rPr>
        <w:t xml:space="preserve">verification </w:t>
      </w:r>
      <w:r w:rsidR="00D5167E">
        <w:rPr>
          <w:rFonts w:ascii="Times New Roman" w:eastAsia="STHupo" w:hAnsi="Times New Roman" w:cs="Times New Roman"/>
          <w:sz w:val="24"/>
          <w:szCs w:val="24"/>
          <w:lang w:val="en-GB"/>
        </w:rPr>
        <w:t xml:space="preserve">of </w:t>
      </w:r>
      <w:r w:rsidRPr="00154C31">
        <w:rPr>
          <w:rFonts w:ascii="Times New Roman" w:eastAsia="STHupo" w:hAnsi="Times New Roman" w:cs="Times New Roman"/>
          <w:sz w:val="24"/>
          <w:szCs w:val="24"/>
          <w:lang w:val="en-GB"/>
        </w:rPr>
        <w:t>competence</w:t>
      </w:r>
      <w:r w:rsidR="00D5167E">
        <w:rPr>
          <w:rFonts w:ascii="Times New Roman" w:eastAsia="STHupo" w:hAnsi="Times New Roman" w:cs="Times New Roman"/>
          <w:sz w:val="24"/>
          <w:szCs w:val="24"/>
          <w:lang w:val="en-GB"/>
        </w:rPr>
        <w:t>s</w:t>
      </w:r>
      <w:r w:rsidRPr="00154C31">
        <w:rPr>
          <w:rFonts w:ascii="Times New Roman" w:eastAsia="STHupo" w:hAnsi="Times New Roman" w:cs="Times New Roman"/>
          <w:sz w:val="24"/>
          <w:szCs w:val="24"/>
          <w:lang w:val="en-GB"/>
        </w:rPr>
        <w:t xml:space="preserve">, </w:t>
      </w:r>
      <w:r w:rsidR="00D5167E">
        <w:rPr>
          <w:rFonts w:ascii="Times New Roman" w:eastAsia="STHupo" w:hAnsi="Times New Roman" w:cs="Times New Roman"/>
          <w:sz w:val="24"/>
          <w:szCs w:val="24"/>
          <w:lang w:val="en-GB"/>
        </w:rPr>
        <w:t>as this</w:t>
      </w:r>
      <w:r w:rsidR="00D5167E"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would considerably increase the chances that the recruitment decision is truly based on merit</w:t>
      </w:r>
      <w:r w:rsidR="00D5167E">
        <w:rPr>
          <w:rFonts w:ascii="Times New Roman" w:eastAsia="STHupo" w:hAnsi="Times New Roman" w:cs="Times New Roman"/>
          <w:sz w:val="24"/>
          <w:szCs w:val="24"/>
          <w:lang w:val="en-GB"/>
        </w:rPr>
        <w:t>s</w:t>
      </w:r>
      <w:r w:rsidRPr="00154C31">
        <w:rPr>
          <w:rFonts w:ascii="Times New Roman" w:eastAsia="STHupo" w:hAnsi="Times New Roman" w:cs="Times New Roman"/>
          <w:sz w:val="24"/>
          <w:szCs w:val="24"/>
          <w:lang w:val="en-GB"/>
        </w:rPr>
        <w:t>.</w:t>
      </w:r>
    </w:p>
    <w:p w14:paraId="3AB2B1E2" w14:textId="48D677B6" w:rsidR="00FD27A0" w:rsidRPr="00154C31" w:rsidRDefault="00FD27A0" w:rsidP="00FD27A0">
      <w:pPr>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The human resources planning function is fairly one-dimensional. Planning, in fact, comes down to an effort to fill vacancies without a serious </w:t>
      </w:r>
      <w:r w:rsidR="00D5167E">
        <w:rPr>
          <w:rFonts w:ascii="Times New Roman" w:eastAsia="STHupo" w:hAnsi="Times New Roman" w:cs="Times New Roman"/>
          <w:sz w:val="24"/>
          <w:szCs w:val="24"/>
          <w:lang w:val="en-GB"/>
        </w:rPr>
        <w:t>assessment</w:t>
      </w:r>
      <w:r w:rsidRPr="00154C31">
        <w:rPr>
          <w:rFonts w:ascii="Times New Roman" w:eastAsia="STHupo" w:hAnsi="Times New Roman" w:cs="Times New Roman"/>
          <w:sz w:val="24"/>
          <w:szCs w:val="24"/>
          <w:lang w:val="en-GB"/>
        </w:rPr>
        <w:t xml:space="preserve"> </w:t>
      </w:r>
      <w:r w:rsidR="00D5167E">
        <w:rPr>
          <w:rFonts w:ascii="Times New Roman" w:eastAsia="STHupo" w:hAnsi="Times New Roman" w:cs="Times New Roman"/>
          <w:sz w:val="24"/>
          <w:szCs w:val="24"/>
          <w:lang w:val="en-GB"/>
        </w:rPr>
        <w:t xml:space="preserve">of </w:t>
      </w:r>
      <w:r w:rsidR="00D5167E" w:rsidRPr="00154C31">
        <w:rPr>
          <w:rFonts w:ascii="Times New Roman" w:eastAsia="STHupo" w:hAnsi="Times New Roman" w:cs="Times New Roman"/>
          <w:sz w:val="24"/>
          <w:szCs w:val="24"/>
          <w:lang w:val="en-GB"/>
        </w:rPr>
        <w:t xml:space="preserve">needs </w:t>
      </w:r>
      <w:r w:rsidRPr="00154C31">
        <w:rPr>
          <w:rFonts w:ascii="Times New Roman" w:eastAsia="STHupo" w:hAnsi="Times New Roman" w:cs="Times New Roman"/>
          <w:sz w:val="24"/>
          <w:szCs w:val="24"/>
          <w:lang w:val="en-GB"/>
        </w:rPr>
        <w:t xml:space="preserve">(number of </w:t>
      </w:r>
      <w:r w:rsidR="00053F22" w:rsidRPr="00154C31">
        <w:rPr>
          <w:rFonts w:ascii="Times New Roman" w:eastAsia="STHupo" w:hAnsi="Times New Roman" w:cs="Times New Roman"/>
          <w:sz w:val="24"/>
          <w:szCs w:val="24"/>
          <w:lang w:val="en-GB"/>
        </w:rPr>
        <w:t xml:space="preserve">incumbents </w:t>
      </w:r>
      <w:r w:rsidRPr="00154C31">
        <w:rPr>
          <w:rFonts w:ascii="Times New Roman" w:eastAsia="STHupo" w:hAnsi="Times New Roman" w:cs="Times New Roman"/>
          <w:sz w:val="24"/>
          <w:szCs w:val="24"/>
          <w:lang w:val="en-GB"/>
        </w:rPr>
        <w:t>and their professional profile) and priorities (</w:t>
      </w:r>
      <w:r w:rsidR="00D5167E">
        <w:rPr>
          <w:rFonts w:ascii="Times New Roman" w:eastAsia="STHupo" w:hAnsi="Times New Roman" w:cs="Times New Roman"/>
          <w:sz w:val="24"/>
          <w:szCs w:val="24"/>
          <w:lang w:val="en-GB"/>
        </w:rPr>
        <w:t xml:space="preserve">ranking of </w:t>
      </w:r>
      <w:r w:rsidRPr="00154C31">
        <w:rPr>
          <w:rFonts w:ascii="Times New Roman" w:eastAsia="STHupo" w:hAnsi="Times New Roman" w:cs="Times New Roman"/>
          <w:sz w:val="24"/>
          <w:szCs w:val="24"/>
          <w:lang w:val="en-GB"/>
        </w:rPr>
        <w:t xml:space="preserve">jobs in terms of their importance for the work of the institution). The planning function needs to be </w:t>
      </w:r>
      <w:r w:rsidR="00D5167E">
        <w:rPr>
          <w:rFonts w:ascii="Times New Roman" w:eastAsia="STHupo" w:hAnsi="Times New Roman" w:cs="Times New Roman"/>
          <w:sz w:val="24"/>
          <w:szCs w:val="24"/>
          <w:lang w:val="en-GB"/>
        </w:rPr>
        <w:t>updated</w:t>
      </w:r>
      <w:r w:rsidR="00D5167E"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and more closely linked to other human resource management functions (in particular with recruitment, promotion, remuneration and professional development) because </w:t>
      </w:r>
      <w:r w:rsidR="00470AE3" w:rsidRPr="00154C31">
        <w:rPr>
          <w:rFonts w:ascii="Times New Roman" w:eastAsia="STHupo" w:hAnsi="Times New Roman" w:cs="Times New Roman"/>
          <w:sz w:val="24"/>
          <w:szCs w:val="24"/>
          <w:lang w:val="en-GB"/>
        </w:rPr>
        <w:t xml:space="preserve">cost </w:t>
      </w:r>
      <w:r w:rsidRPr="00154C31">
        <w:rPr>
          <w:rFonts w:ascii="Times New Roman" w:eastAsia="STHupo" w:hAnsi="Times New Roman" w:cs="Times New Roman"/>
          <w:sz w:val="24"/>
          <w:szCs w:val="24"/>
          <w:lang w:val="en-GB"/>
        </w:rPr>
        <w:t>reduction</w:t>
      </w:r>
      <w:r w:rsidR="00470AE3">
        <w:rPr>
          <w:rFonts w:ascii="Times New Roman" w:eastAsia="STHupo" w:hAnsi="Times New Roman" w:cs="Times New Roman"/>
          <w:sz w:val="24"/>
          <w:szCs w:val="24"/>
          <w:lang w:val="en-GB"/>
        </w:rPr>
        <w:t>s</w:t>
      </w:r>
      <w:r w:rsidRPr="00154C31">
        <w:rPr>
          <w:rFonts w:ascii="Times New Roman" w:eastAsia="STHupo" w:hAnsi="Times New Roman" w:cs="Times New Roman"/>
          <w:sz w:val="24"/>
          <w:szCs w:val="24"/>
          <w:lang w:val="en-GB"/>
        </w:rPr>
        <w:t xml:space="preserve"> in administrative structures </w:t>
      </w:r>
      <w:r w:rsidR="00470AE3">
        <w:rPr>
          <w:rFonts w:ascii="Times New Roman" w:eastAsia="STHupo" w:hAnsi="Times New Roman" w:cs="Times New Roman"/>
          <w:sz w:val="24"/>
          <w:szCs w:val="24"/>
          <w:lang w:val="en-GB"/>
        </w:rPr>
        <w:t>demanded by</w:t>
      </w:r>
      <w:r w:rsidR="00470AE3"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everyone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from citizens to the International Monetary Fund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primarily </w:t>
      </w:r>
      <w:r w:rsidR="00470AE3">
        <w:rPr>
          <w:rFonts w:ascii="Times New Roman" w:eastAsia="STHupo" w:hAnsi="Times New Roman" w:cs="Times New Roman"/>
          <w:sz w:val="24"/>
          <w:szCs w:val="24"/>
          <w:lang w:val="en-GB"/>
        </w:rPr>
        <w:t>refer to the</w:t>
      </w:r>
      <w:r w:rsidR="00470AE3"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cost </w:t>
      </w:r>
      <w:r w:rsidR="00470AE3">
        <w:rPr>
          <w:rFonts w:ascii="Times New Roman" w:eastAsia="STHupo" w:hAnsi="Times New Roman" w:cs="Times New Roman"/>
          <w:sz w:val="24"/>
          <w:szCs w:val="24"/>
          <w:lang w:val="en-GB"/>
        </w:rPr>
        <w:t>of</w:t>
      </w:r>
      <w:r w:rsidRPr="00154C31">
        <w:rPr>
          <w:rFonts w:ascii="Times New Roman" w:eastAsia="STHupo" w:hAnsi="Times New Roman" w:cs="Times New Roman"/>
          <w:sz w:val="24"/>
          <w:szCs w:val="24"/>
          <w:lang w:val="en-GB"/>
        </w:rPr>
        <w:t xml:space="preserve"> human resources. </w:t>
      </w:r>
    </w:p>
    <w:p w14:paraId="745EEBD6" w14:textId="6BCE4778" w:rsidR="00FD27A0" w:rsidRPr="00154C31" w:rsidRDefault="00FD27A0" w:rsidP="00FD27A0">
      <w:pPr>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As regards the remuneration system, the legal framework at all levels generally guarantees the principle of </w:t>
      </w:r>
      <w:r w:rsidR="009D2510" w:rsidRPr="00154C31">
        <w:rPr>
          <w:rFonts w:ascii="Times New Roman" w:eastAsia="STHupo" w:hAnsi="Times New Roman" w:cs="Times New Roman"/>
          <w:sz w:val="24"/>
          <w:szCs w:val="24"/>
          <w:lang w:val="en-GB"/>
        </w:rPr>
        <w:t>“</w:t>
      </w:r>
      <w:r w:rsidRPr="00154C31">
        <w:rPr>
          <w:rFonts w:ascii="Times New Roman" w:eastAsia="STHupo" w:hAnsi="Times New Roman" w:cs="Times New Roman"/>
          <w:sz w:val="24"/>
          <w:szCs w:val="24"/>
          <w:lang w:val="en-GB"/>
        </w:rPr>
        <w:t>same salary for the same job</w:t>
      </w:r>
      <w:r w:rsidR="009D2510" w:rsidRPr="00154C31">
        <w:rPr>
          <w:rFonts w:ascii="Times New Roman" w:eastAsia="STHupo" w:hAnsi="Times New Roman" w:cs="Times New Roman"/>
          <w:sz w:val="24"/>
          <w:szCs w:val="24"/>
          <w:lang w:val="en-GB"/>
        </w:rPr>
        <w:t>”</w:t>
      </w:r>
      <w:r w:rsidRPr="00154C31">
        <w:rPr>
          <w:rFonts w:ascii="Times New Roman" w:eastAsia="STHupo" w:hAnsi="Times New Roman" w:cs="Times New Roman"/>
          <w:sz w:val="24"/>
          <w:szCs w:val="24"/>
          <w:lang w:val="en-GB"/>
        </w:rPr>
        <w:t>, although no</w:t>
      </w:r>
      <w:r w:rsidR="00470AE3">
        <w:rPr>
          <w:rFonts w:ascii="Times New Roman" w:eastAsia="STHupo" w:hAnsi="Times New Roman" w:cs="Times New Roman"/>
          <w:sz w:val="24"/>
          <w:szCs w:val="24"/>
          <w:lang w:val="en-GB"/>
        </w:rPr>
        <w:t>ne of the</w:t>
      </w:r>
      <w:r w:rsidRPr="00154C31">
        <w:rPr>
          <w:rFonts w:ascii="Times New Roman" w:eastAsia="STHupo" w:hAnsi="Times New Roman" w:cs="Times New Roman"/>
          <w:sz w:val="24"/>
          <w:szCs w:val="24"/>
          <w:lang w:val="en-GB"/>
        </w:rPr>
        <w:t xml:space="preserve"> public administration structure</w:t>
      </w:r>
      <w:r w:rsidR="00470AE3">
        <w:rPr>
          <w:rFonts w:ascii="Times New Roman" w:eastAsia="STHupo" w:hAnsi="Times New Roman" w:cs="Times New Roman"/>
          <w:sz w:val="24"/>
          <w:szCs w:val="24"/>
          <w:lang w:val="en-GB"/>
        </w:rPr>
        <w:t>s</w:t>
      </w:r>
      <w:r w:rsidRPr="00154C31">
        <w:rPr>
          <w:rFonts w:ascii="Times New Roman" w:eastAsia="STHupo" w:hAnsi="Times New Roman" w:cs="Times New Roman"/>
          <w:sz w:val="24"/>
          <w:szCs w:val="24"/>
          <w:lang w:val="en-GB"/>
        </w:rPr>
        <w:t xml:space="preserve"> in Bosnia and Herzegovina so far made a thorough job on the classification and </w:t>
      </w:r>
      <w:r w:rsidR="00470AE3">
        <w:rPr>
          <w:rFonts w:ascii="Times New Roman" w:eastAsia="STHupo" w:hAnsi="Times New Roman" w:cs="Times New Roman"/>
          <w:sz w:val="24"/>
          <w:szCs w:val="24"/>
          <w:lang w:val="en-GB"/>
        </w:rPr>
        <w:t>ranking</w:t>
      </w:r>
      <w:r w:rsidR="00470AE3"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of jobs. It is necessary to conduct a comprehensive </w:t>
      </w:r>
      <w:r w:rsidR="00470AE3">
        <w:rPr>
          <w:rFonts w:ascii="Times New Roman" w:eastAsia="STHupo" w:hAnsi="Times New Roman" w:cs="Times New Roman"/>
          <w:sz w:val="24"/>
          <w:szCs w:val="24"/>
          <w:lang w:val="en-GB"/>
        </w:rPr>
        <w:t xml:space="preserve">review of </w:t>
      </w:r>
      <w:r w:rsidR="00470AE3" w:rsidRPr="00154C31">
        <w:rPr>
          <w:rFonts w:ascii="Times New Roman" w:eastAsia="STHupo" w:hAnsi="Times New Roman" w:cs="Times New Roman"/>
          <w:sz w:val="24"/>
          <w:szCs w:val="24"/>
          <w:lang w:val="en-GB"/>
        </w:rPr>
        <w:t>job</w:t>
      </w:r>
      <w:r w:rsidR="00470AE3">
        <w:rPr>
          <w:rFonts w:ascii="Times New Roman" w:eastAsia="STHupo" w:hAnsi="Times New Roman" w:cs="Times New Roman"/>
          <w:sz w:val="24"/>
          <w:szCs w:val="24"/>
          <w:lang w:val="en-GB"/>
        </w:rPr>
        <w:t>s</w:t>
      </w:r>
      <w:r w:rsidRPr="00154C31">
        <w:rPr>
          <w:rFonts w:ascii="Times New Roman" w:eastAsia="STHupo" w:hAnsi="Times New Roman" w:cs="Times New Roman"/>
          <w:sz w:val="24"/>
          <w:szCs w:val="24"/>
          <w:lang w:val="en-GB"/>
        </w:rPr>
        <w:t xml:space="preserve"> to assess the complexity and </w:t>
      </w:r>
      <w:r w:rsidR="00470AE3">
        <w:rPr>
          <w:rFonts w:ascii="Times New Roman" w:eastAsia="STHupo" w:hAnsi="Times New Roman" w:cs="Times New Roman"/>
          <w:sz w:val="24"/>
          <w:szCs w:val="24"/>
          <w:lang w:val="en-GB"/>
        </w:rPr>
        <w:t xml:space="preserve">level of </w:t>
      </w:r>
      <w:r w:rsidRPr="00154C31">
        <w:rPr>
          <w:rFonts w:ascii="Times New Roman" w:eastAsia="STHupo" w:hAnsi="Times New Roman" w:cs="Times New Roman"/>
          <w:sz w:val="24"/>
          <w:szCs w:val="24"/>
          <w:lang w:val="en-GB"/>
        </w:rPr>
        <w:t xml:space="preserve">responsibility of each job and </w:t>
      </w:r>
      <w:r w:rsidR="00470AE3">
        <w:rPr>
          <w:rFonts w:ascii="Times New Roman" w:eastAsia="STHupo" w:hAnsi="Times New Roman" w:cs="Times New Roman"/>
          <w:sz w:val="24"/>
          <w:szCs w:val="24"/>
          <w:lang w:val="en-GB"/>
        </w:rPr>
        <w:t>to determine</w:t>
      </w:r>
      <w:r w:rsidR="00470AE3"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priority competences </w:t>
      </w:r>
      <w:r w:rsidR="00470AE3">
        <w:rPr>
          <w:rFonts w:ascii="Times New Roman" w:eastAsia="STHupo" w:hAnsi="Times New Roman" w:cs="Times New Roman"/>
          <w:sz w:val="24"/>
          <w:szCs w:val="24"/>
          <w:lang w:val="en-GB"/>
        </w:rPr>
        <w:t>required to</w:t>
      </w:r>
      <w:r w:rsidR="00470AE3"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perform</w:t>
      </w:r>
      <w:r w:rsidR="00470AE3">
        <w:rPr>
          <w:rFonts w:ascii="Times New Roman" w:eastAsia="STHupo" w:hAnsi="Times New Roman" w:cs="Times New Roman"/>
          <w:sz w:val="24"/>
          <w:szCs w:val="24"/>
          <w:lang w:val="en-GB"/>
        </w:rPr>
        <w:t xml:space="preserve"> the relevant tasks</w:t>
      </w:r>
      <w:r w:rsidRPr="00154C31">
        <w:rPr>
          <w:rFonts w:ascii="Times New Roman" w:eastAsia="STHupo" w:hAnsi="Times New Roman" w:cs="Times New Roman"/>
          <w:sz w:val="24"/>
          <w:szCs w:val="24"/>
          <w:lang w:val="en-GB"/>
        </w:rPr>
        <w:t>.</w:t>
      </w:r>
    </w:p>
    <w:p w14:paraId="788A6E8B" w14:textId="7CAF12FA" w:rsidR="00FD27A0" w:rsidRPr="00154C31" w:rsidRDefault="00FD27A0" w:rsidP="00FD27A0">
      <w:pPr>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Current performance appraisal practices, usually </w:t>
      </w:r>
      <w:r w:rsidR="00470AE3">
        <w:rPr>
          <w:rFonts w:ascii="Times New Roman" w:eastAsia="STHupo" w:hAnsi="Times New Roman" w:cs="Times New Roman"/>
          <w:sz w:val="24"/>
          <w:szCs w:val="24"/>
          <w:lang w:val="en-GB"/>
        </w:rPr>
        <w:t>carried out regularly</w:t>
      </w:r>
      <w:r w:rsidRPr="00154C31">
        <w:rPr>
          <w:rFonts w:ascii="Times New Roman" w:eastAsia="STHupo" w:hAnsi="Times New Roman" w:cs="Times New Roman"/>
          <w:sz w:val="24"/>
          <w:szCs w:val="24"/>
          <w:lang w:val="en-GB"/>
        </w:rPr>
        <w:t xml:space="preserve">, have a limited effect on </w:t>
      </w:r>
      <w:r w:rsidR="000D1FF6" w:rsidRPr="00154C31">
        <w:rPr>
          <w:rFonts w:ascii="Times New Roman" w:eastAsia="STHupo" w:hAnsi="Times New Roman" w:cs="Times New Roman"/>
          <w:sz w:val="24"/>
          <w:szCs w:val="24"/>
          <w:lang w:val="en-GB"/>
        </w:rPr>
        <w:t xml:space="preserve">staff </w:t>
      </w:r>
      <w:r w:rsidRPr="00154C31">
        <w:rPr>
          <w:rFonts w:ascii="Times New Roman" w:eastAsia="STHupo" w:hAnsi="Times New Roman" w:cs="Times New Roman"/>
          <w:sz w:val="24"/>
          <w:szCs w:val="24"/>
          <w:lang w:val="en-GB"/>
        </w:rPr>
        <w:t>motivation and are not linked with the professional development needs</w:t>
      </w:r>
      <w:r w:rsidR="00470AE3" w:rsidRPr="00470AE3">
        <w:rPr>
          <w:rFonts w:ascii="Times New Roman" w:eastAsia="STHupo" w:hAnsi="Times New Roman" w:cs="Times New Roman"/>
          <w:sz w:val="24"/>
          <w:szCs w:val="24"/>
          <w:lang w:val="en-GB"/>
        </w:rPr>
        <w:t xml:space="preserve"> </w:t>
      </w:r>
      <w:r w:rsidR="00470AE3" w:rsidRPr="00154C31">
        <w:rPr>
          <w:rFonts w:ascii="Times New Roman" w:eastAsia="STHupo" w:hAnsi="Times New Roman" w:cs="Times New Roman"/>
          <w:sz w:val="24"/>
          <w:szCs w:val="24"/>
          <w:lang w:val="en-GB"/>
        </w:rPr>
        <w:t>planning</w:t>
      </w:r>
      <w:r w:rsidRPr="00154C31">
        <w:rPr>
          <w:rFonts w:ascii="Times New Roman" w:eastAsia="STHupo" w:hAnsi="Times New Roman" w:cs="Times New Roman"/>
          <w:sz w:val="24"/>
          <w:szCs w:val="24"/>
          <w:lang w:val="en-GB"/>
        </w:rPr>
        <w:t>. Practice has shown that it is difficult to set relevant, clear and measurable performance targets, partly because of the lack of target</w:t>
      </w:r>
      <w:r w:rsidR="00470AE3">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setting skills among managers and partly because of </w:t>
      </w:r>
      <w:r w:rsidR="00470AE3">
        <w:rPr>
          <w:rFonts w:ascii="Times New Roman" w:eastAsia="STHupo" w:hAnsi="Times New Roman" w:cs="Times New Roman"/>
          <w:sz w:val="24"/>
          <w:szCs w:val="24"/>
          <w:lang w:val="en-GB"/>
        </w:rPr>
        <w:t>outdated</w:t>
      </w:r>
      <w:r w:rsidRPr="00154C31">
        <w:rPr>
          <w:rFonts w:ascii="Times New Roman" w:eastAsia="STHupo" w:hAnsi="Times New Roman" w:cs="Times New Roman"/>
          <w:sz w:val="24"/>
          <w:szCs w:val="24"/>
          <w:lang w:val="en-GB"/>
        </w:rPr>
        <w:t xml:space="preserve"> job descriptions, which are supposed to serve as the starting point for target</w:t>
      </w:r>
      <w:r w:rsidR="00470AE3">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setting. Budget constraints hamper the appropriation of funds for </w:t>
      </w:r>
      <w:r w:rsidR="00470AE3">
        <w:rPr>
          <w:rFonts w:ascii="Times New Roman" w:eastAsia="STHupo" w:hAnsi="Times New Roman" w:cs="Times New Roman"/>
          <w:sz w:val="24"/>
          <w:szCs w:val="24"/>
          <w:lang w:val="en-GB"/>
        </w:rPr>
        <w:t>financial</w:t>
      </w:r>
      <w:r w:rsidR="00470AE3"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rewards, further </w:t>
      </w:r>
      <w:r w:rsidR="00470AE3" w:rsidRPr="00154C31">
        <w:rPr>
          <w:rFonts w:ascii="Times New Roman" w:eastAsia="STHupo" w:hAnsi="Times New Roman" w:cs="Times New Roman"/>
          <w:sz w:val="24"/>
          <w:szCs w:val="24"/>
          <w:lang w:val="en-GB"/>
        </w:rPr>
        <w:t>erod</w:t>
      </w:r>
      <w:r w:rsidR="00470AE3">
        <w:rPr>
          <w:rFonts w:ascii="Times New Roman" w:eastAsia="STHupo" w:hAnsi="Times New Roman" w:cs="Times New Roman"/>
          <w:sz w:val="24"/>
          <w:szCs w:val="24"/>
          <w:lang w:val="en-GB"/>
        </w:rPr>
        <w:t>ing</w:t>
      </w:r>
      <w:r w:rsidR="00470AE3"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the credibility of the </w:t>
      </w:r>
      <w:r w:rsidR="00787612" w:rsidRPr="00154C31">
        <w:rPr>
          <w:rFonts w:ascii="Times New Roman" w:eastAsia="STHupo" w:hAnsi="Times New Roman" w:cs="Times New Roman"/>
          <w:sz w:val="24"/>
          <w:szCs w:val="24"/>
          <w:lang w:val="en-GB"/>
        </w:rPr>
        <w:t>performance appraisal system.</w:t>
      </w:r>
    </w:p>
    <w:p w14:paraId="71BFC9CC" w14:textId="37BA20D4" w:rsidR="00FD27A0" w:rsidRPr="00154C31" w:rsidRDefault="00FD27A0" w:rsidP="00FD27A0">
      <w:pPr>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Professional development is </w:t>
      </w:r>
      <w:r w:rsidR="00470AE3">
        <w:rPr>
          <w:rFonts w:ascii="Times New Roman" w:eastAsia="STHupo" w:hAnsi="Times New Roman" w:cs="Times New Roman"/>
          <w:sz w:val="24"/>
          <w:szCs w:val="24"/>
          <w:lang w:val="en-GB"/>
        </w:rPr>
        <w:t>in place</w:t>
      </w:r>
      <w:r w:rsidRPr="00154C31">
        <w:rPr>
          <w:rFonts w:ascii="Times New Roman" w:eastAsia="STHupo" w:hAnsi="Times New Roman" w:cs="Times New Roman"/>
          <w:sz w:val="24"/>
          <w:szCs w:val="24"/>
          <w:lang w:val="en-GB"/>
        </w:rPr>
        <w:t>, but the efficiency of individual programmes and their applicability in the workplace is not measured. Training</w:t>
      </w:r>
      <w:r w:rsidR="00470AE3">
        <w:rPr>
          <w:rFonts w:ascii="Times New Roman" w:eastAsia="STHupo" w:hAnsi="Times New Roman" w:cs="Times New Roman"/>
          <w:sz w:val="24"/>
          <w:szCs w:val="24"/>
          <w:lang w:val="en-GB"/>
        </w:rPr>
        <w:t xml:space="preserve"> is</w:t>
      </w:r>
      <w:r w:rsidRPr="00154C31">
        <w:rPr>
          <w:rFonts w:ascii="Times New Roman" w:eastAsia="STHupo" w:hAnsi="Times New Roman" w:cs="Times New Roman"/>
          <w:sz w:val="24"/>
          <w:szCs w:val="24"/>
          <w:lang w:val="en-GB"/>
        </w:rPr>
        <w:t xml:space="preserve"> by far the most common </w:t>
      </w:r>
      <w:r w:rsidR="00470AE3">
        <w:rPr>
          <w:rFonts w:ascii="Times New Roman" w:eastAsia="STHupo" w:hAnsi="Times New Roman" w:cs="Times New Roman"/>
          <w:sz w:val="24"/>
          <w:szCs w:val="24"/>
          <w:lang w:val="en-GB"/>
        </w:rPr>
        <w:t>form</w:t>
      </w:r>
      <w:r w:rsidR="00470AE3"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of professional development, while other form</w:t>
      </w:r>
      <w:r w:rsidR="000D1FF6" w:rsidRPr="00154C31">
        <w:rPr>
          <w:rFonts w:ascii="Times New Roman" w:eastAsia="STHupo" w:hAnsi="Times New Roman" w:cs="Times New Roman"/>
          <w:sz w:val="24"/>
          <w:szCs w:val="24"/>
          <w:lang w:val="en-GB"/>
        </w:rPr>
        <w:t>s</w:t>
      </w:r>
      <w:r w:rsidRPr="00154C31">
        <w:rPr>
          <w:rFonts w:ascii="Times New Roman" w:eastAsia="STHupo" w:hAnsi="Times New Roman" w:cs="Times New Roman"/>
          <w:sz w:val="24"/>
          <w:szCs w:val="24"/>
          <w:lang w:val="en-GB"/>
        </w:rPr>
        <w:t xml:space="preserve"> are very limited (mentoring, self-study, various types of study visits and other similar forms of knowledge</w:t>
      </w:r>
      <w:r w:rsidR="00CF672B">
        <w:rPr>
          <w:rFonts w:ascii="Times New Roman" w:eastAsia="STHupo" w:hAnsi="Times New Roman" w:cs="Times New Roman"/>
          <w:sz w:val="24"/>
          <w:szCs w:val="24"/>
          <w:lang w:val="en-GB"/>
        </w:rPr>
        <w:t xml:space="preserve"> acquisition</w:t>
      </w:r>
      <w:r w:rsidRPr="00154C31">
        <w:rPr>
          <w:rFonts w:ascii="Times New Roman" w:eastAsia="STHupo" w:hAnsi="Times New Roman" w:cs="Times New Roman"/>
          <w:sz w:val="24"/>
          <w:szCs w:val="24"/>
          <w:lang w:val="en-GB"/>
        </w:rPr>
        <w:t xml:space="preserve">). Although specific </w:t>
      </w:r>
      <w:r w:rsidR="000D1FF6" w:rsidRPr="00154C31">
        <w:rPr>
          <w:rFonts w:ascii="Times New Roman" w:eastAsia="STHupo" w:hAnsi="Times New Roman" w:cs="Times New Roman"/>
          <w:sz w:val="24"/>
          <w:szCs w:val="24"/>
          <w:lang w:val="en-GB"/>
        </w:rPr>
        <w:t xml:space="preserve">professional development </w:t>
      </w:r>
      <w:r w:rsidRPr="00154C31">
        <w:rPr>
          <w:rFonts w:ascii="Times New Roman" w:eastAsia="STHupo" w:hAnsi="Times New Roman" w:cs="Times New Roman"/>
          <w:sz w:val="24"/>
          <w:szCs w:val="24"/>
          <w:lang w:val="en-GB"/>
        </w:rPr>
        <w:t>programmes for managers</w:t>
      </w:r>
      <w:r w:rsidR="00CF672B">
        <w:rPr>
          <w:rFonts w:ascii="Times New Roman" w:eastAsia="STHupo" w:hAnsi="Times New Roman" w:cs="Times New Roman"/>
          <w:sz w:val="24"/>
          <w:szCs w:val="24"/>
          <w:lang w:val="en-GB"/>
        </w:rPr>
        <w:t xml:space="preserve"> exist</w:t>
      </w:r>
      <w:r w:rsidRPr="00154C31">
        <w:rPr>
          <w:rFonts w:ascii="Times New Roman" w:eastAsia="STHupo" w:hAnsi="Times New Roman" w:cs="Times New Roman"/>
          <w:sz w:val="24"/>
          <w:szCs w:val="24"/>
          <w:lang w:val="en-GB"/>
        </w:rPr>
        <w:t>, the</w:t>
      </w:r>
      <w:r w:rsidR="00CF672B">
        <w:rPr>
          <w:rFonts w:ascii="Times New Roman" w:eastAsia="STHupo" w:hAnsi="Times New Roman" w:cs="Times New Roman"/>
          <w:sz w:val="24"/>
          <w:szCs w:val="24"/>
          <w:lang w:val="en-GB"/>
        </w:rPr>
        <w:t>re are no</w:t>
      </w:r>
      <w:r w:rsidRPr="00154C31">
        <w:rPr>
          <w:rFonts w:ascii="Times New Roman" w:eastAsia="STHupo" w:hAnsi="Times New Roman" w:cs="Times New Roman"/>
          <w:sz w:val="24"/>
          <w:szCs w:val="24"/>
          <w:lang w:val="en-GB"/>
        </w:rPr>
        <w:t xml:space="preserve"> standard</w:t>
      </w:r>
      <w:r w:rsidR="00CF672B">
        <w:rPr>
          <w:rFonts w:ascii="Times New Roman" w:eastAsia="STHupo" w:hAnsi="Times New Roman" w:cs="Times New Roman"/>
          <w:sz w:val="24"/>
          <w:szCs w:val="24"/>
          <w:lang w:val="en-GB"/>
        </w:rPr>
        <w:t>s for</w:t>
      </w:r>
      <w:r w:rsidRPr="00154C31">
        <w:rPr>
          <w:rFonts w:ascii="Times New Roman" w:eastAsia="STHupo" w:hAnsi="Times New Roman" w:cs="Times New Roman"/>
          <w:sz w:val="24"/>
          <w:szCs w:val="24"/>
          <w:lang w:val="en-GB"/>
        </w:rPr>
        <w:t xml:space="preserve"> </w:t>
      </w:r>
      <w:r w:rsidR="00CF672B">
        <w:rPr>
          <w:rFonts w:ascii="Times New Roman" w:eastAsia="STHupo" w:hAnsi="Times New Roman" w:cs="Times New Roman"/>
          <w:sz w:val="24"/>
          <w:szCs w:val="24"/>
          <w:lang w:val="en-GB"/>
        </w:rPr>
        <w:t xml:space="preserve">management </w:t>
      </w:r>
      <w:r w:rsidRPr="00154C31">
        <w:rPr>
          <w:rFonts w:ascii="Times New Roman" w:eastAsia="STHupo" w:hAnsi="Times New Roman" w:cs="Times New Roman"/>
          <w:sz w:val="24"/>
          <w:szCs w:val="24"/>
          <w:lang w:val="en-GB"/>
        </w:rPr>
        <w:t xml:space="preserve">skills and competences </w:t>
      </w:r>
      <w:r w:rsidR="00CF672B">
        <w:rPr>
          <w:rFonts w:ascii="Times New Roman" w:eastAsia="STHupo" w:hAnsi="Times New Roman" w:cs="Times New Roman"/>
          <w:sz w:val="24"/>
          <w:szCs w:val="24"/>
          <w:lang w:val="en-GB"/>
        </w:rPr>
        <w:t>that could</w:t>
      </w:r>
      <w:r w:rsidRPr="00154C31">
        <w:rPr>
          <w:rFonts w:ascii="Times New Roman" w:eastAsia="STHupo" w:hAnsi="Times New Roman" w:cs="Times New Roman"/>
          <w:sz w:val="24"/>
          <w:szCs w:val="24"/>
          <w:lang w:val="en-GB"/>
        </w:rPr>
        <w:t xml:space="preserve"> serve as </w:t>
      </w:r>
      <w:r w:rsidR="00CF672B">
        <w:rPr>
          <w:rFonts w:ascii="Times New Roman" w:eastAsia="STHupo" w:hAnsi="Times New Roman" w:cs="Times New Roman"/>
          <w:sz w:val="24"/>
          <w:szCs w:val="24"/>
          <w:lang w:val="en-GB"/>
        </w:rPr>
        <w:t>the</w:t>
      </w:r>
      <w:r w:rsidR="00CF672B"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basis for </w:t>
      </w:r>
      <w:r w:rsidR="00CF672B">
        <w:rPr>
          <w:rFonts w:ascii="Times New Roman" w:eastAsia="STHupo" w:hAnsi="Times New Roman" w:cs="Times New Roman"/>
          <w:sz w:val="24"/>
          <w:szCs w:val="24"/>
          <w:lang w:val="en-GB"/>
        </w:rPr>
        <w:t xml:space="preserve">performance </w:t>
      </w:r>
      <w:r w:rsidRPr="00154C31">
        <w:rPr>
          <w:rFonts w:ascii="Times New Roman" w:eastAsia="STHupo" w:hAnsi="Times New Roman" w:cs="Times New Roman"/>
          <w:sz w:val="24"/>
          <w:szCs w:val="24"/>
          <w:lang w:val="en-GB"/>
        </w:rPr>
        <w:t xml:space="preserve">appraisal and </w:t>
      </w:r>
      <w:r w:rsidR="00A846EF">
        <w:rPr>
          <w:rFonts w:ascii="Times New Roman" w:eastAsia="STHupo" w:hAnsi="Times New Roman" w:cs="Times New Roman"/>
          <w:sz w:val="24"/>
          <w:szCs w:val="24"/>
          <w:lang w:val="en-GB"/>
        </w:rPr>
        <w:t xml:space="preserve">job </w:t>
      </w:r>
      <w:r w:rsidRPr="00154C31">
        <w:rPr>
          <w:rFonts w:ascii="Times New Roman" w:eastAsia="STHupo" w:hAnsi="Times New Roman" w:cs="Times New Roman"/>
          <w:sz w:val="24"/>
          <w:szCs w:val="24"/>
          <w:lang w:val="en-GB"/>
        </w:rPr>
        <w:t xml:space="preserve">testing </w:t>
      </w:r>
      <w:r w:rsidR="00CF672B">
        <w:rPr>
          <w:rFonts w:ascii="Times New Roman" w:eastAsia="STHupo" w:hAnsi="Times New Roman" w:cs="Times New Roman"/>
          <w:sz w:val="24"/>
          <w:szCs w:val="24"/>
          <w:lang w:val="en-GB"/>
        </w:rPr>
        <w:t xml:space="preserve">of </w:t>
      </w:r>
      <w:r w:rsidRPr="00154C31">
        <w:rPr>
          <w:rFonts w:ascii="Times New Roman" w:eastAsia="STHupo" w:hAnsi="Times New Roman" w:cs="Times New Roman"/>
          <w:sz w:val="24"/>
          <w:szCs w:val="24"/>
          <w:lang w:val="en-GB"/>
        </w:rPr>
        <w:t>manage</w:t>
      </w:r>
      <w:r w:rsidR="00CF672B">
        <w:rPr>
          <w:rFonts w:ascii="Times New Roman" w:eastAsia="STHupo" w:hAnsi="Times New Roman" w:cs="Times New Roman"/>
          <w:sz w:val="24"/>
          <w:szCs w:val="24"/>
          <w:lang w:val="en-GB"/>
        </w:rPr>
        <w:t>r</w:t>
      </w:r>
      <w:r w:rsidRPr="00154C31">
        <w:rPr>
          <w:rFonts w:ascii="Times New Roman" w:eastAsia="STHupo" w:hAnsi="Times New Roman" w:cs="Times New Roman"/>
          <w:sz w:val="24"/>
          <w:szCs w:val="24"/>
          <w:lang w:val="en-GB"/>
        </w:rPr>
        <w:t xml:space="preserve">s in the </w:t>
      </w:r>
      <w:r w:rsidR="00A846EF">
        <w:rPr>
          <w:rFonts w:ascii="Times New Roman" w:eastAsia="STHupo" w:hAnsi="Times New Roman" w:cs="Times New Roman"/>
          <w:sz w:val="24"/>
          <w:szCs w:val="24"/>
          <w:lang w:val="en-GB"/>
        </w:rPr>
        <w:t xml:space="preserve">public </w:t>
      </w:r>
      <w:r w:rsidRPr="00154C31">
        <w:rPr>
          <w:rFonts w:ascii="Times New Roman" w:eastAsia="STHupo" w:hAnsi="Times New Roman" w:cs="Times New Roman"/>
          <w:sz w:val="24"/>
          <w:szCs w:val="24"/>
          <w:lang w:val="en-GB"/>
        </w:rPr>
        <w:t>administration.</w:t>
      </w:r>
    </w:p>
    <w:p w14:paraId="65AD8853" w14:textId="03F0041D" w:rsidR="00FD27A0" w:rsidRPr="00154C31" w:rsidRDefault="00A846EF" w:rsidP="00FD27A0">
      <w:pPr>
        <w:jc w:val="both"/>
        <w:rPr>
          <w:rFonts w:ascii="Times New Roman" w:eastAsia="STHupo" w:hAnsi="Times New Roman" w:cs="Times New Roman"/>
          <w:sz w:val="24"/>
          <w:szCs w:val="24"/>
          <w:lang w:val="en-GB"/>
        </w:rPr>
      </w:pPr>
      <w:r>
        <w:rPr>
          <w:rFonts w:ascii="Times New Roman" w:eastAsia="STHupo" w:hAnsi="Times New Roman" w:cs="Times New Roman"/>
          <w:sz w:val="24"/>
          <w:szCs w:val="24"/>
          <w:lang w:val="en-GB"/>
        </w:rPr>
        <w:t>The</w:t>
      </w:r>
      <w:r w:rsidR="00FD27A0" w:rsidRPr="00154C31">
        <w:rPr>
          <w:rFonts w:ascii="Times New Roman" w:eastAsia="STHupo" w:hAnsi="Times New Roman" w:cs="Times New Roman"/>
          <w:sz w:val="24"/>
          <w:szCs w:val="24"/>
          <w:lang w:val="en-GB"/>
        </w:rPr>
        <w:t xml:space="preserve"> dynamics of </w:t>
      </w:r>
      <w:r>
        <w:rPr>
          <w:rFonts w:ascii="Times New Roman" w:eastAsia="STHupo" w:hAnsi="Times New Roman" w:cs="Times New Roman"/>
          <w:sz w:val="24"/>
          <w:szCs w:val="24"/>
          <w:lang w:val="en-GB"/>
        </w:rPr>
        <w:t>future</w:t>
      </w:r>
      <w:r w:rsidRPr="00154C31">
        <w:rPr>
          <w:rFonts w:ascii="Times New Roman" w:eastAsia="STHupo" w:hAnsi="Times New Roman" w:cs="Times New Roman"/>
          <w:sz w:val="24"/>
          <w:szCs w:val="24"/>
          <w:lang w:val="en-GB"/>
        </w:rPr>
        <w:t xml:space="preserve"> </w:t>
      </w:r>
      <w:r w:rsidR="00FD27A0" w:rsidRPr="00154C31">
        <w:rPr>
          <w:rFonts w:ascii="Times New Roman" w:eastAsia="STHupo" w:hAnsi="Times New Roman" w:cs="Times New Roman"/>
          <w:sz w:val="24"/>
          <w:szCs w:val="24"/>
          <w:lang w:val="en-GB"/>
        </w:rPr>
        <w:t>development of administrative structures in Bosnia and Herzegovina depends to a great extent on institution</w:t>
      </w:r>
      <w:r>
        <w:rPr>
          <w:rFonts w:ascii="Times New Roman" w:eastAsia="STHupo" w:hAnsi="Times New Roman" w:cs="Times New Roman"/>
          <w:sz w:val="24"/>
          <w:szCs w:val="24"/>
          <w:lang w:val="en-GB"/>
        </w:rPr>
        <w:t>s’</w:t>
      </w:r>
      <w:r w:rsidR="00FD27A0" w:rsidRPr="00154C31">
        <w:rPr>
          <w:rFonts w:ascii="Times New Roman" w:eastAsia="STHupo" w:hAnsi="Times New Roman" w:cs="Times New Roman"/>
          <w:sz w:val="24"/>
          <w:szCs w:val="24"/>
          <w:lang w:val="en-GB"/>
        </w:rPr>
        <w:t xml:space="preserve"> commitment to the principles of </w:t>
      </w:r>
      <w:r>
        <w:rPr>
          <w:rFonts w:ascii="Times New Roman" w:eastAsia="STHupo" w:hAnsi="Times New Roman" w:cs="Times New Roman"/>
          <w:sz w:val="24"/>
          <w:szCs w:val="24"/>
          <w:lang w:val="en-GB"/>
        </w:rPr>
        <w:t xml:space="preserve">work </w:t>
      </w:r>
      <w:r w:rsidR="00FD27A0" w:rsidRPr="00154C31">
        <w:rPr>
          <w:rFonts w:ascii="Times New Roman" w:eastAsia="STHupo" w:hAnsi="Times New Roman" w:cs="Times New Roman"/>
          <w:sz w:val="24"/>
          <w:szCs w:val="24"/>
          <w:lang w:val="en-GB"/>
        </w:rPr>
        <w:t xml:space="preserve">ethics and integrity. In the performance of their day-to-day </w:t>
      </w:r>
      <w:r w:rsidR="000D1FF6" w:rsidRPr="00154C31">
        <w:rPr>
          <w:rFonts w:ascii="Times New Roman" w:eastAsia="STHupo" w:hAnsi="Times New Roman" w:cs="Times New Roman"/>
          <w:sz w:val="24"/>
          <w:szCs w:val="24"/>
          <w:lang w:val="en-GB"/>
        </w:rPr>
        <w:t>tasks</w:t>
      </w:r>
      <w:r w:rsidR="00FD27A0" w:rsidRPr="00154C31">
        <w:rPr>
          <w:rFonts w:ascii="Times New Roman" w:eastAsia="STHupo" w:hAnsi="Times New Roman" w:cs="Times New Roman"/>
          <w:sz w:val="24"/>
          <w:szCs w:val="24"/>
          <w:lang w:val="en-GB"/>
        </w:rPr>
        <w:t xml:space="preserve">, </w:t>
      </w:r>
      <w:r>
        <w:rPr>
          <w:rFonts w:ascii="Times New Roman" w:eastAsia="STHupo" w:hAnsi="Times New Roman" w:cs="Times New Roman"/>
          <w:sz w:val="24"/>
          <w:szCs w:val="24"/>
          <w:lang w:val="en-GB"/>
        </w:rPr>
        <w:t>employees</w:t>
      </w:r>
      <w:r w:rsidRPr="00154C31">
        <w:rPr>
          <w:rFonts w:ascii="Times New Roman" w:eastAsia="STHupo" w:hAnsi="Times New Roman" w:cs="Times New Roman"/>
          <w:sz w:val="24"/>
          <w:szCs w:val="24"/>
          <w:lang w:val="en-GB"/>
        </w:rPr>
        <w:t xml:space="preserve"> </w:t>
      </w:r>
      <w:r>
        <w:rPr>
          <w:rFonts w:ascii="Times New Roman" w:eastAsia="STHupo" w:hAnsi="Times New Roman" w:cs="Times New Roman"/>
          <w:sz w:val="24"/>
          <w:szCs w:val="24"/>
          <w:lang w:val="en-GB"/>
        </w:rPr>
        <w:t>in</w:t>
      </w:r>
      <w:r w:rsidRPr="00154C31">
        <w:rPr>
          <w:rFonts w:ascii="Times New Roman" w:eastAsia="STHupo" w:hAnsi="Times New Roman" w:cs="Times New Roman"/>
          <w:sz w:val="24"/>
          <w:szCs w:val="24"/>
          <w:lang w:val="en-GB"/>
        </w:rPr>
        <w:t xml:space="preserve"> </w:t>
      </w:r>
      <w:r w:rsidR="00787612" w:rsidRPr="00154C31">
        <w:rPr>
          <w:rFonts w:ascii="Times New Roman" w:eastAsia="STHupo" w:hAnsi="Times New Roman" w:cs="Times New Roman"/>
          <w:sz w:val="24"/>
          <w:szCs w:val="24"/>
          <w:lang w:val="en-GB"/>
        </w:rPr>
        <w:t>administrative</w:t>
      </w:r>
      <w:r w:rsidR="00FD27A0" w:rsidRPr="00154C31">
        <w:rPr>
          <w:rFonts w:ascii="Times New Roman" w:eastAsia="STHupo" w:hAnsi="Times New Roman" w:cs="Times New Roman"/>
          <w:sz w:val="24"/>
          <w:szCs w:val="24"/>
          <w:lang w:val="en-GB"/>
        </w:rPr>
        <w:t xml:space="preserve"> bodies </w:t>
      </w:r>
      <w:r>
        <w:rPr>
          <w:rFonts w:ascii="Times New Roman" w:eastAsia="STHupo" w:hAnsi="Times New Roman" w:cs="Times New Roman"/>
          <w:sz w:val="24"/>
          <w:szCs w:val="24"/>
          <w:lang w:val="en-GB"/>
        </w:rPr>
        <w:t>must</w:t>
      </w:r>
      <w:r w:rsidR="00FD27A0" w:rsidRPr="00154C31">
        <w:rPr>
          <w:rFonts w:ascii="Times New Roman" w:eastAsia="STHupo" w:hAnsi="Times New Roman" w:cs="Times New Roman"/>
          <w:sz w:val="24"/>
          <w:szCs w:val="24"/>
          <w:lang w:val="en-GB"/>
        </w:rPr>
        <w:t xml:space="preserve"> be mindful of the fact that they manage public goods, spend public money and that their work is subject to public interest. Therefore, the behaviour of each employee in the administration must be </w:t>
      </w:r>
      <w:r>
        <w:rPr>
          <w:rFonts w:ascii="Times New Roman" w:eastAsia="STHupo" w:hAnsi="Times New Roman" w:cs="Times New Roman"/>
          <w:sz w:val="24"/>
          <w:szCs w:val="24"/>
          <w:lang w:val="en-GB"/>
        </w:rPr>
        <w:t>guided by</w:t>
      </w:r>
      <w:r w:rsidR="00FD27A0" w:rsidRPr="00154C31">
        <w:rPr>
          <w:rFonts w:ascii="Times New Roman" w:eastAsia="STHupo" w:hAnsi="Times New Roman" w:cs="Times New Roman"/>
          <w:sz w:val="24"/>
          <w:szCs w:val="24"/>
          <w:lang w:val="en-GB"/>
        </w:rPr>
        <w:t xml:space="preserve">, </w:t>
      </w:r>
      <w:r w:rsidR="00FD27A0" w:rsidRPr="00154C31">
        <w:rPr>
          <w:rFonts w:ascii="Times New Roman" w:eastAsia="STHupo" w:hAnsi="Times New Roman" w:cs="Times New Roman"/>
          <w:i/>
          <w:sz w:val="24"/>
          <w:szCs w:val="24"/>
          <w:lang w:val="en-GB"/>
        </w:rPr>
        <w:t>inter alia</w:t>
      </w:r>
      <w:r w:rsidR="00FD27A0" w:rsidRPr="00154C31">
        <w:rPr>
          <w:rFonts w:ascii="Times New Roman" w:eastAsia="STHupo" w:hAnsi="Times New Roman" w:cs="Times New Roman"/>
          <w:sz w:val="24"/>
          <w:szCs w:val="24"/>
          <w:lang w:val="en-GB"/>
        </w:rPr>
        <w:t xml:space="preserve">, the principles of accountability, transparency and </w:t>
      </w:r>
      <w:r w:rsidR="000D1FF6" w:rsidRPr="00154C31">
        <w:rPr>
          <w:rFonts w:ascii="Times New Roman" w:eastAsia="STHupo" w:hAnsi="Times New Roman" w:cs="Times New Roman"/>
          <w:sz w:val="24"/>
          <w:szCs w:val="24"/>
          <w:lang w:val="en-GB"/>
        </w:rPr>
        <w:t xml:space="preserve">rational </w:t>
      </w:r>
      <w:r w:rsidR="00FD27A0" w:rsidRPr="00154C31">
        <w:rPr>
          <w:rFonts w:ascii="Times New Roman" w:eastAsia="STHupo" w:hAnsi="Times New Roman" w:cs="Times New Roman"/>
          <w:sz w:val="24"/>
          <w:szCs w:val="24"/>
          <w:lang w:val="en-GB"/>
        </w:rPr>
        <w:t xml:space="preserve">use of resources. In this sense, in addition to existing mechanisms for </w:t>
      </w:r>
      <w:r w:rsidRPr="00154C31">
        <w:rPr>
          <w:rFonts w:ascii="Times New Roman" w:eastAsia="STHupo" w:hAnsi="Times New Roman" w:cs="Times New Roman"/>
          <w:sz w:val="24"/>
          <w:szCs w:val="24"/>
          <w:lang w:val="en-GB"/>
        </w:rPr>
        <w:t xml:space="preserve">sanctioning </w:t>
      </w:r>
      <w:r w:rsidR="00FD27A0" w:rsidRPr="00154C31">
        <w:rPr>
          <w:rFonts w:ascii="Times New Roman" w:eastAsia="STHupo" w:hAnsi="Times New Roman" w:cs="Times New Roman"/>
          <w:sz w:val="24"/>
          <w:szCs w:val="24"/>
          <w:lang w:val="en-GB"/>
        </w:rPr>
        <w:t xml:space="preserve">disciplinary infractions and codes of ethical conduct, institutions should build </w:t>
      </w:r>
      <w:r>
        <w:rPr>
          <w:rFonts w:ascii="Times New Roman" w:eastAsia="STHupo" w:hAnsi="Times New Roman" w:cs="Times New Roman"/>
          <w:sz w:val="24"/>
          <w:szCs w:val="24"/>
          <w:lang w:val="en-GB"/>
        </w:rPr>
        <w:t xml:space="preserve">their </w:t>
      </w:r>
      <w:r w:rsidRPr="00154C31">
        <w:rPr>
          <w:rFonts w:ascii="Times New Roman" w:eastAsia="STHupo" w:hAnsi="Times New Roman" w:cs="Times New Roman"/>
          <w:sz w:val="24"/>
          <w:szCs w:val="24"/>
          <w:lang w:val="en-GB"/>
        </w:rPr>
        <w:t>capacit</w:t>
      </w:r>
      <w:r>
        <w:rPr>
          <w:rFonts w:ascii="Times New Roman" w:eastAsia="STHupo" w:hAnsi="Times New Roman" w:cs="Times New Roman"/>
          <w:sz w:val="24"/>
          <w:szCs w:val="24"/>
          <w:lang w:val="en-GB"/>
        </w:rPr>
        <w:t>y</w:t>
      </w:r>
      <w:r w:rsidRPr="00154C31">
        <w:rPr>
          <w:rFonts w:ascii="Times New Roman" w:eastAsia="STHupo" w:hAnsi="Times New Roman" w:cs="Times New Roman"/>
          <w:sz w:val="24"/>
          <w:szCs w:val="24"/>
          <w:lang w:val="en-GB"/>
        </w:rPr>
        <w:t xml:space="preserve"> </w:t>
      </w:r>
      <w:r w:rsidR="00FD27A0" w:rsidRPr="00154C31">
        <w:rPr>
          <w:rFonts w:ascii="Times New Roman" w:eastAsia="STHupo" w:hAnsi="Times New Roman" w:cs="Times New Roman"/>
          <w:sz w:val="24"/>
          <w:szCs w:val="24"/>
          <w:lang w:val="en-GB"/>
        </w:rPr>
        <w:t>for development and implementation of integrity plans that, in practical terms, show what the institution recognises as</w:t>
      </w:r>
      <w:r>
        <w:rPr>
          <w:rFonts w:ascii="Times New Roman" w:eastAsia="STHupo" w:hAnsi="Times New Roman" w:cs="Times New Roman"/>
          <w:sz w:val="24"/>
          <w:szCs w:val="24"/>
          <w:lang w:val="en-GB"/>
        </w:rPr>
        <w:t xml:space="preserve"> a</w:t>
      </w:r>
      <w:r w:rsidR="00FD27A0" w:rsidRPr="00154C31">
        <w:rPr>
          <w:rFonts w:ascii="Times New Roman" w:eastAsia="STHupo" w:hAnsi="Times New Roman" w:cs="Times New Roman"/>
          <w:sz w:val="24"/>
          <w:szCs w:val="24"/>
          <w:lang w:val="en-GB"/>
        </w:rPr>
        <w:t xml:space="preserve"> threat to </w:t>
      </w:r>
      <w:r>
        <w:rPr>
          <w:rFonts w:ascii="Times New Roman" w:eastAsia="STHupo" w:hAnsi="Times New Roman" w:cs="Times New Roman"/>
          <w:sz w:val="24"/>
          <w:szCs w:val="24"/>
          <w:lang w:val="en-GB"/>
        </w:rPr>
        <w:t xml:space="preserve">its </w:t>
      </w:r>
      <w:r w:rsidR="00FD27A0" w:rsidRPr="00154C31">
        <w:rPr>
          <w:rFonts w:ascii="Times New Roman" w:eastAsia="STHupo" w:hAnsi="Times New Roman" w:cs="Times New Roman"/>
          <w:sz w:val="24"/>
          <w:szCs w:val="24"/>
          <w:lang w:val="en-GB"/>
        </w:rPr>
        <w:t>ethical norms a</w:t>
      </w:r>
      <w:r w:rsidR="00787612" w:rsidRPr="00154C31">
        <w:rPr>
          <w:rFonts w:ascii="Times New Roman" w:eastAsia="STHupo" w:hAnsi="Times New Roman" w:cs="Times New Roman"/>
          <w:sz w:val="24"/>
          <w:szCs w:val="24"/>
          <w:lang w:val="en-GB"/>
        </w:rPr>
        <w:t xml:space="preserve">nd how it intends to </w:t>
      </w:r>
      <w:r>
        <w:rPr>
          <w:rFonts w:ascii="Times New Roman" w:eastAsia="STHupo" w:hAnsi="Times New Roman" w:cs="Times New Roman"/>
          <w:sz w:val="24"/>
          <w:szCs w:val="24"/>
          <w:lang w:val="en-GB"/>
        </w:rPr>
        <w:t>address it</w:t>
      </w:r>
      <w:r w:rsidR="00787612" w:rsidRPr="00154C31">
        <w:rPr>
          <w:rFonts w:ascii="Times New Roman" w:eastAsia="STHupo" w:hAnsi="Times New Roman" w:cs="Times New Roman"/>
          <w:sz w:val="24"/>
          <w:szCs w:val="24"/>
          <w:lang w:val="en-GB"/>
        </w:rPr>
        <w:t>.</w:t>
      </w:r>
    </w:p>
    <w:p w14:paraId="425F7180" w14:textId="262EDEA6" w:rsidR="00FD27A0" w:rsidRPr="00154C31" w:rsidRDefault="00FD27A0" w:rsidP="00511860">
      <w:pPr>
        <w:rPr>
          <w:rFonts w:ascii="Times New Roman" w:hAnsi="Times New Roman" w:cs="Times New Roman"/>
          <w:color w:val="2E74B5" w:themeColor="accent1" w:themeShade="BF"/>
          <w:spacing w:val="20"/>
          <w:lang w:val="en-GB"/>
        </w:rPr>
      </w:pPr>
      <w:r w:rsidRPr="00154C31">
        <w:rPr>
          <w:rFonts w:ascii="Times New Roman" w:hAnsi="Times New Roman" w:cs="Times New Roman"/>
          <w:color w:val="2E74B5" w:themeColor="accent1" w:themeShade="BF"/>
          <w:spacing w:val="20"/>
          <w:lang w:val="en-GB"/>
        </w:rPr>
        <w:lastRenderedPageBreak/>
        <w:t>5.2.2.</w:t>
      </w:r>
      <w:r w:rsidR="00FE6137" w:rsidRPr="00154C31">
        <w:rPr>
          <w:rFonts w:ascii="Times New Roman" w:hAnsi="Times New Roman" w:cs="Times New Roman"/>
          <w:color w:val="2E74B5" w:themeColor="accent1" w:themeShade="BF"/>
          <w:spacing w:val="20"/>
          <w:lang w:val="en-GB"/>
        </w:rPr>
        <w:t xml:space="preserve"> </w:t>
      </w:r>
      <w:r w:rsidRPr="00154C31">
        <w:rPr>
          <w:rFonts w:ascii="Times New Roman" w:hAnsi="Times New Roman" w:cs="Times New Roman"/>
          <w:color w:val="2E74B5" w:themeColor="accent1" w:themeShade="BF"/>
          <w:spacing w:val="20"/>
          <w:lang w:val="en-GB"/>
        </w:rPr>
        <w:t xml:space="preserve"> Specific objective in the reform area</w:t>
      </w:r>
      <w:r w:rsidRPr="00154C31">
        <w:rPr>
          <w:rFonts w:ascii="Times New Roman" w:hAnsi="Times New Roman" w:cs="Times New Roman"/>
          <w:i/>
          <w:color w:val="2E74B5" w:themeColor="accent1" w:themeShade="BF"/>
          <w:spacing w:val="20"/>
          <w:lang w:val="en-GB"/>
        </w:rPr>
        <w:t xml:space="preserve"> Civil Service and Human Resource Management</w:t>
      </w:r>
    </w:p>
    <w:p w14:paraId="6292156A" w14:textId="77777777" w:rsidR="00FD27A0" w:rsidRPr="00154C31" w:rsidRDefault="00FD27A0" w:rsidP="00FD27A0">
      <w:pPr>
        <w:spacing w:after="0" w:line="240" w:lineRule="auto"/>
        <w:ind w:right="-20"/>
        <w:rPr>
          <w:rFonts w:ascii="Times New Roman" w:eastAsia="STHupo" w:hAnsi="Times New Roman" w:cs="Times New Roman"/>
          <w:sz w:val="24"/>
          <w:szCs w:val="24"/>
          <w:lang w:val="en-GB"/>
        </w:rPr>
      </w:pPr>
    </w:p>
    <w:p w14:paraId="194C5C27" w14:textId="77777777" w:rsidR="00FD27A0" w:rsidRPr="00154C31" w:rsidRDefault="00FD27A0" w:rsidP="00FD27A0">
      <w:pPr>
        <w:jc w:val="both"/>
        <w:rPr>
          <w:rFonts w:ascii="Times New Roman" w:eastAsia="STHupo" w:hAnsi="Times New Roman" w:cs="Times New Roman"/>
          <w:b/>
          <w:sz w:val="24"/>
          <w:szCs w:val="24"/>
          <w:lang w:val="en-GB"/>
        </w:rPr>
      </w:pPr>
      <w:r w:rsidRPr="00154C31">
        <w:rPr>
          <w:rFonts w:ascii="Times New Roman" w:eastAsia="STHupo" w:hAnsi="Times New Roman" w:cs="Times New Roman"/>
          <w:b/>
          <w:sz w:val="24"/>
          <w:szCs w:val="24"/>
          <w:lang w:val="en-GB"/>
        </w:rPr>
        <w:t>Legal framework established and capacities built for development of the human resource management function based on the principles of professionalism, merit and efficiency</w:t>
      </w:r>
    </w:p>
    <w:tbl>
      <w:tblPr>
        <w:tblStyle w:val="TableGrid"/>
        <w:tblW w:w="0" w:type="auto"/>
        <w:tblLook w:val="04A0" w:firstRow="1" w:lastRow="0" w:firstColumn="1" w:lastColumn="0" w:noHBand="0" w:noVBand="1"/>
      </w:tblPr>
      <w:tblGrid>
        <w:gridCol w:w="4633"/>
        <w:gridCol w:w="1996"/>
        <w:gridCol w:w="1984"/>
      </w:tblGrid>
      <w:tr w:rsidR="00FD27A0" w:rsidRPr="00154C31" w14:paraId="46CDDD74" w14:textId="77777777" w:rsidTr="000A2FC3">
        <w:tc>
          <w:tcPr>
            <w:tcW w:w="4633" w:type="dxa"/>
          </w:tcPr>
          <w:p w14:paraId="2177F313" w14:textId="77777777" w:rsidR="00FD27A0" w:rsidRPr="00154C31" w:rsidRDefault="00FD27A0" w:rsidP="000A2FC3">
            <w:pPr>
              <w:jc w:val="center"/>
              <w:rPr>
                <w:rFonts w:ascii="Times New Roman" w:eastAsia="STHupo" w:hAnsi="Times New Roman" w:cs="Times New Roman"/>
                <w:b/>
                <w:sz w:val="24"/>
                <w:szCs w:val="24"/>
                <w:lang w:val="en-GB"/>
              </w:rPr>
            </w:pPr>
            <w:r w:rsidRPr="00154C31">
              <w:rPr>
                <w:rFonts w:ascii="Times New Roman" w:eastAsia="STHupo" w:hAnsi="Times New Roman" w:cs="Times New Roman"/>
                <w:b/>
                <w:bCs/>
                <w:w w:val="103"/>
                <w:sz w:val="24"/>
                <w:szCs w:val="24"/>
                <w:lang w:val="en-GB"/>
              </w:rPr>
              <w:t>Indicators</w:t>
            </w:r>
          </w:p>
        </w:tc>
        <w:tc>
          <w:tcPr>
            <w:tcW w:w="1996" w:type="dxa"/>
          </w:tcPr>
          <w:p w14:paraId="11B4EE81" w14:textId="77777777" w:rsidR="00FD27A0" w:rsidRPr="00154C31" w:rsidRDefault="00FD27A0" w:rsidP="000A2FC3">
            <w:pPr>
              <w:jc w:val="center"/>
              <w:rPr>
                <w:rFonts w:ascii="Times New Roman" w:eastAsia="STHupo" w:hAnsi="Times New Roman" w:cs="Times New Roman"/>
                <w:b/>
                <w:sz w:val="24"/>
                <w:szCs w:val="24"/>
                <w:lang w:val="en-GB"/>
              </w:rPr>
            </w:pPr>
            <w:r w:rsidRPr="00154C31">
              <w:rPr>
                <w:rFonts w:ascii="Times New Roman" w:eastAsia="STHupo" w:hAnsi="Times New Roman" w:cs="Times New Roman"/>
                <w:b/>
                <w:bCs/>
                <w:w w:val="103"/>
                <w:sz w:val="24"/>
                <w:szCs w:val="24"/>
                <w:lang w:val="en-GB"/>
              </w:rPr>
              <w:t>Baseline</w:t>
            </w:r>
          </w:p>
        </w:tc>
        <w:tc>
          <w:tcPr>
            <w:tcW w:w="1984" w:type="dxa"/>
          </w:tcPr>
          <w:p w14:paraId="652E9318" w14:textId="77777777" w:rsidR="00FD27A0" w:rsidRPr="00154C31" w:rsidRDefault="00FD27A0" w:rsidP="000A2FC3">
            <w:pPr>
              <w:jc w:val="center"/>
              <w:rPr>
                <w:rFonts w:ascii="Times New Roman" w:eastAsia="STHupo" w:hAnsi="Times New Roman" w:cs="Times New Roman"/>
                <w:b/>
                <w:sz w:val="24"/>
                <w:szCs w:val="24"/>
                <w:lang w:val="en-GB"/>
              </w:rPr>
            </w:pPr>
            <w:r w:rsidRPr="00154C31">
              <w:rPr>
                <w:rFonts w:ascii="Times New Roman" w:eastAsia="STHupo" w:hAnsi="Times New Roman" w:cs="Times New Roman"/>
                <w:b/>
                <w:bCs/>
                <w:w w:val="103"/>
                <w:sz w:val="24"/>
                <w:szCs w:val="24"/>
                <w:lang w:val="en-GB"/>
              </w:rPr>
              <w:t>Target</w:t>
            </w:r>
          </w:p>
        </w:tc>
      </w:tr>
      <w:tr w:rsidR="00FD27A0" w:rsidRPr="00154C31" w14:paraId="7AF734A1" w14:textId="77777777" w:rsidTr="000A2FC3">
        <w:tc>
          <w:tcPr>
            <w:tcW w:w="4633" w:type="dxa"/>
          </w:tcPr>
          <w:p w14:paraId="62B58DE5" w14:textId="77777777" w:rsidR="00FD27A0" w:rsidRPr="00154C31" w:rsidDel="001260C8" w:rsidRDefault="00FD27A0" w:rsidP="000A2FC3">
            <w:pPr>
              <w:spacing w:before="120" w:after="120"/>
              <w:rPr>
                <w:rFonts w:ascii="Times New Roman" w:eastAsia="STHupo" w:hAnsi="Times New Roman" w:cs="Times New Roman"/>
                <w:lang w:val="en-GB"/>
              </w:rPr>
            </w:pPr>
            <w:r w:rsidRPr="00154C31">
              <w:rPr>
                <w:rFonts w:ascii="Times New Roman" w:eastAsia="STHupo" w:hAnsi="Times New Roman" w:cs="Times New Roman"/>
                <w:sz w:val="24"/>
                <w:szCs w:val="24"/>
                <w:lang w:val="en-GB"/>
              </w:rPr>
              <w:t>Clarity in the legislative framework of the scope of the civil service (points)</w:t>
            </w:r>
            <w:r w:rsidRPr="00154C31">
              <w:rPr>
                <w:rStyle w:val="FootnoteReference"/>
                <w:rFonts w:ascii="Times New Roman" w:eastAsia="STHupo" w:hAnsi="Times New Roman" w:cs="Times New Roman"/>
                <w:sz w:val="24"/>
                <w:szCs w:val="24"/>
                <w:lang w:val="en-GB"/>
              </w:rPr>
              <w:footnoteReference w:id="72"/>
            </w:r>
            <w:r w:rsidRPr="00154C31">
              <w:rPr>
                <w:rFonts w:ascii="Times New Roman" w:eastAsia="STHupo" w:hAnsi="Times New Roman" w:cs="Times New Roman"/>
                <w:sz w:val="24"/>
                <w:szCs w:val="24"/>
                <w:lang w:val="en-GB"/>
              </w:rPr>
              <w:t xml:space="preserve">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SIGMA</w:t>
            </w:r>
          </w:p>
        </w:tc>
        <w:tc>
          <w:tcPr>
            <w:tcW w:w="1996" w:type="dxa"/>
            <w:vAlign w:val="center"/>
          </w:tcPr>
          <w:p w14:paraId="6A117377" w14:textId="77777777" w:rsidR="00FD27A0" w:rsidRPr="00154C31" w:rsidRDefault="00FD27A0" w:rsidP="000A2FC3">
            <w:pPr>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(2017) 1/2</w:t>
            </w:r>
            <w:r w:rsidRPr="00154C31">
              <w:rPr>
                <w:rStyle w:val="FootnoteReference"/>
                <w:rFonts w:ascii="Times New Roman" w:eastAsia="STHupo" w:hAnsi="Times New Roman" w:cs="Times New Roman"/>
                <w:sz w:val="24"/>
                <w:szCs w:val="24"/>
                <w:lang w:val="en-GB"/>
              </w:rPr>
              <w:footnoteReference w:id="73"/>
            </w:r>
          </w:p>
        </w:tc>
        <w:tc>
          <w:tcPr>
            <w:tcW w:w="1984" w:type="dxa"/>
            <w:vAlign w:val="center"/>
          </w:tcPr>
          <w:p w14:paraId="3A877DF0" w14:textId="77777777" w:rsidR="00FD27A0" w:rsidRPr="00154C31" w:rsidRDefault="00FD27A0" w:rsidP="000A2FC3">
            <w:pPr>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2022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2/2</w:t>
            </w:r>
          </w:p>
        </w:tc>
      </w:tr>
      <w:tr w:rsidR="00FD27A0" w:rsidRPr="00154C31" w14:paraId="6836A07F" w14:textId="77777777" w:rsidTr="000A2FC3">
        <w:trPr>
          <w:trHeight w:val="1011"/>
        </w:trPr>
        <w:tc>
          <w:tcPr>
            <w:tcW w:w="4633" w:type="dxa"/>
          </w:tcPr>
          <w:p w14:paraId="78AAF986" w14:textId="77777777" w:rsidR="00FD27A0" w:rsidRPr="00154C31" w:rsidDel="001260C8" w:rsidRDefault="00FD27A0" w:rsidP="000A2FC3">
            <w:pPr>
              <w:spacing w:before="120" w:after="120"/>
              <w:rPr>
                <w:rFonts w:ascii="Times New Roman" w:eastAsia="STHupo" w:hAnsi="Times New Roman" w:cs="Times New Roman"/>
                <w:lang w:val="en-GB"/>
              </w:rPr>
            </w:pPr>
            <w:r w:rsidRPr="00154C31">
              <w:rPr>
                <w:rFonts w:ascii="Times New Roman" w:eastAsia="STHupo" w:hAnsi="Times New Roman" w:cs="Times New Roman"/>
                <w:sz w:val="24"/>
                <w:szCs w:val="24"/>
                <w:lang w:val="en-GB"/>
              </w:rPr>
              <w:t>Adequacy of the horizontal scope of the public service in the HRM area at all administrative levels (points)</w:t>
            </w:r>
            <w:r w:rsidRPr="00154C31">
              <w:rPr>
                <w:rStyle w:val="FootnoteReference"/>
                <w:rFonts w:ascii="Times New Roman" w:eastAsia="STHupo" w:hAnsi="Times New Roman" w:cs="Times New Roman"/>
                <w:sz w:val="24"/>
                <w:szCs w:val="24"/>
                <w:lang w:val="en-GB"/>
              </w:rPr>
              <w:footnoteReference w:id="74"/>
            </w:r>
            <w:r w:rsidRPr="00154C31">
              <w:rPr>
                <w:rFonts w:ascii="Times New Roman" w:eastAsia="STHupo" w:hAnsi="Times New Roman" w:cs="Times New Roman"/>
                <w:sz w:val="24"/>
                <w:szCs w:val="24"/>
                <w:lang w:val="en-GB"/>
              </w:rPr>
              <w:t xml:space="preserve">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SIGMA </w:t>
            </w:r>
          </w:p>
        </w:tc>
        <w:tc>
          <w:tcPr>
            <w:tcW w:w="1996" w:type="dxa"/>
            <w:vAlign w:val="center"/>
          </w:tcPr>
          <w:p w14:paraId="52337F64" w14:textId="77777777" w:rsidR="00FD27A0" w:rsidRPr="00154C31" w:rsidRDefault="00FD27A0" w:rsidP="000A2FC3">
            <w:pPr>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(2017) 0/6</w:t>
            </w:r>
            <w:r w:rsidRPr="00154C31">
              <w:rPr>
                <w:rStyle w:val="FootnoteReference"/>
                <w:rFonts w:ascii="Times New Roman" w:eastAsia="STHupo" w:hAnsi="Times New Roman" w:cs="Times New Roman"/>
                <w:sz w:val="24"/>
                <w:szCs w:val="24"/>
                <w:lang w:val="en-GB"/>
              </w:rPr>
              <w:footnoteReference w:id="75"/>
            </w:r>
          </w:p>
        </w:tc>
        <w:tc>
          <w:tcPr>
            <w:tcW w:w="1984" w:type="dxa"/>
            <w:vAlign w:val="center"/>
          </w:tcPr>
          <w:p w14:paraId="1CAB06F5" w14:textId="77777777" w:rsidR="00FD27A0" w:rsidRPr="00154C31" w:rsidRDefault="00FD27A0" w:rsidP="000A2FC3">
            <w:pPr>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2022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3/6</w:t>
            </w:r>
          </w:p>
        </w:tc>
      </w:tr>
    </w:tbl>
    <w:p w14:paraId="397856C0" w14:textId="77777777" w:rsidR="00FD27A0" w:rsidRPr="00154C31" w:rsidRDefault="00FD27A0" w:rsidP="00511860">
      <w:pPr>
        <w:rPr>
          <w:rFonts w:ascii="Times New Roman" w:hAnsi="Times New Roman" w:cs="Times New Roman"/>
          <w:color w:val="2E74B5" w:themeColor="accent1" w:themeShade="BF"/>
          <w:spacing w:val="20"/>
          <w:lang w:val="en-GB"/>
        </w:rPr>
      </w:pPr>
      <w:bookmarkStart w:id="22" w:name="_Toc471721326"/>
      <w:bookmarkStart w:id="23" w:name="_Toc471721468"/>
      <w:bookmarkStart w:id="24" w:name="_Toc471741263"/>
      <w:bookmarkEnd w:id="22"/>
      <w:bookmarkEnd w:id="23"/>
      <w:bookmarkEnd w:id="24"/>
    </w:p>
    <w:p w14:paraId="58A4D3B3" w14:textId="4796C2CE" w:rsidR="00FD27A0" w:rsidRPr="00154C31" w:rsidRDefault="00FD27A0" w:rsidP="00511860">
      <w:pPr>
        <w:rPr>
          <w:rFonts w:ascii="Times New Roman" w:hAnsi="Times New Roman" w:cs="Times New Roman"/>
          <w:color w:val="2E74B5" w:themeColor="accent1" w:themeShade="BF"/>
          <w:spacing w:val="20"/>
          <w:lang w:val="en-GB"/>
        </w:rPr>
      </w:pPr>
      <w:r w:rsidRPr="00154C31">
        <w:rPr>
          <w:rFonts w:ascii="Times New Roman" w:hAnsi="Times New Roman" w:cs="Times New Roman"/>
          <w:color w:val="2E74B5" w:themeColor="accent1" w:themeShade="BF"/>
          <w:spacing w:val="20"/>
          <w:lang w:val="en-GB"/>
        </w:rPr>
        <w:t>5.2.3.</w:t>
      </w:r>
      <w:r w:rsidR="00FE6137" w:rsidRPr="00154C31">
        <w:rPr>
          <w:rFonts w:ascii="Times New Roman" w:hAnsi="Times New Roman" w:cs="Times New Roman"/>
          <w:color w:val="2E74B5" w:themeColor="accent1" w:themeShade="BF"/>
          <w:spacing w:val="20"/>
          <w:lang w:val="en-GB"/>
        </w:rPr>
        <w:t xml:space="preserve"> </w:t>
      </w:r>
      <w:r w:rsidRPr="00154C31">
        <w:rPr>
          <w:rFonts w:ascii="Times New Roman" w:hAnsi="Times New Roman" w:cs="Times New Roman"/>
          <w:color w:val="2E74B5" w:themeColor="accent1" w:themeShade="BF"/>
          <w:spacing w:val="20"/>
          <w:lang w:val="en-GB"/>
        </w:rPr>
        <w:t xml:space="preserve"> Measures</w:t>
      </w:r>
    </w:p>
    <w:p w14:paraId="465A4C99" w14:textId="77777777" w:rsidR="00FD27A0" w:rsidRPr="00154C31" w:rsidRDefault="00FD27A0" w:rsidP="00FD27A0">
      <w:pPr>
        <w:spacing w:after="0" w:line="240" w:lineRule="auto"/>
        <w:ind w:left="247" w:right="-20"/>
        <w:rPr>
          <w:rFonts w:ascii="Times New Roman" w:eastAsia="STHupo" w:hAnsi="Times New Roman" w:cs="Times New Roman"/>
          <w:sz w:val="24"/>
          <w:szCs w:val="24"/>
          <w:lang w:val="en-GB"/>
        </w:rPr>
      </w:pPr>
    </w:p>
    <w:p w14:paraId="113969DE" w14:textId="77777777" w:rsidR="00FD27A0" w:rsidRPr="00154C31" w:rsidRDefault="00FD27A0" w:rsidP="00FD27A0">
      <w:pPr>
        <w:jc w:val="both"/>
        <w:rPr>
          <w:rFonts w:ascii="Times New Roman" w:eastAsia="STHupo" w:hAnsi="Times New Roman" w:cs="Times New Roman"/>
          <w:b/>
          <w:sz w:val="24"/>
          <w:szCs w:val="24"/>
          <w:lang w:val="en-GB"/>
        </w:rPr>
      </w:pPr>
      <w:r w:rsidRPr="00154C31">
        <w:rPr>
          <w:rFonts w:ascii="Times New Roman" w:eastAsia="STHupo" w:hAnsi="Times New Roman" w:cs="Times New Roman"/>
          <w:b/>
          <w:sz w:val="24"/>
          <w:szCs w:val="24"/>
          <w:lang w:val="en-GB"/>
        </w:rPr>
        <w:t>Measure 1: Improvement of human resource management policies and legal framework and building capacities for their efficient implementation</w:t>
      </w:r>
    </w:p>
    <w:p w14:paraId="629F2CC8" w14:textId="50E7FD1D" w:rsidR="00FD27A0" w:rsidRPr="00154C31" w:rsidRDefault="00FD27A0" w:rsidP="00FD27A0">
      <w:pPr>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Policy/strategic framework, laws and by-laws will be adopted</w:t>
      </w:r>
      <w:r w:rsidR="008F1DCA">
        <w:rPr>
          <w:rFonts w:ascii="Times New Roman" w:eastAsia="STHupo" w:hAnsi="Times New Roman" w:cs="Times New Roman"/>
          <w:sz w:val="24"/>
          <w:szCs w:val="24"/>
          <w:lang w:val="en-GB"/>
        </w:rPr>
        <w:t xml:space="preserve"> to</w:t>
      </w:r>
      <w:r w:rsidRPr="00154C31">
        <w:rPr>
          <w:rFonts w:ascii="Times New Roman" w:eastAsia="STHupo" w:hAnsi="Times New Roman" w:cs="Times New Roman"/>
          <w:sz w:val="24"/>
          <w:szCs w:val="24"/>
          <w:lang w:val="en-GB"/>
        </w:rPr>
        <w:t xml:space="preserve"> </w:t>
      </w:r>
      <w:r w:rsidR="008F1DCA" w:rsidRPr="00154C31">
        <w:rPr>
          <w:rFonts w:ascii="Times New Roman" w:eastAsia="STHupo" w:hAnsi="Times New Roman" w:cs="Times New Roman"/>
          <w:sz w:val="24"/>
          <w:szCs w:val="24"/>
          <w:lang w:val="en-GB"/>
        </w:rPr>
        <w:t>enabl</w:t>
      </w:r>
      <w:r w:rsidR="008F1DCA">
        <w:rPr>
          <w:rFonts w:ascii="Times New Roman" w:eastAsia="STHupo" w:hAnsi="Times New Roman" w:cs="Times New Roman"/>
          <w:sz w:val="24"/>
          <w:szCs w:val="24"/>
          <w:lang w:val="en-GB"/>
        </w:rPr>
        <w:t>e</w:t>
      </w:r>
      <w:r w:rsidR="008F1DCA"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the institutional set-up, application and development of a consistent and effective human resource management practice. This includes, </w:t>
      </w:r>
      <w:r w:rsidRPr="00154C31">
        <w:rPr>
          <w:rFonts w:ascii="Times New Roman" w:eastAsia="STHupo" w:hAnsi="Times New Roman" w:cs="Times New Roman"/>
          <w:i/>
          <w:sz w:val="24"/>
          <w:szCs w:val="24"/>
          <w:lang w:val="en-GB"/>
        </w:rPr>
        <w:t>inter alia</w:t>
      </w:r>
      <w:r w:rsidRPr="00154C31">
        <w:rPr>
          <w:rFonts w:ascii="Times New Roman" w:eastAsia="STHupo" w:hAnsi="Times New Roman" w:cs="Times New Roman"/>
          <w:sz w:val="24"/>
          <w:szCs w:val="24"/>
          <w:lang w:val="en-GB"/>
        </w:rPr>
        <w:t xml:space="preserve">, a clear definition of the roles and responsibilities of institutions in charge of civil service and the development of HRM policies, their implementation and oversight. Necessary reform regulations for each civil service structure in BiH will be prepared through coordinated work of interdepartmental working groups. Also, an independent HRM function will be </w:t>
      </w:r>
      <w:r w:rsidR="008F1DCA">
        <w:rPr>
          <w:rFonts w:ascii="Times New Roman" w:eastAsia="STHupo" w:hAnsi="Times New Roman" w:cs="Times New Roman"/>
          <w:sz w:val="24"/>
          <w:szCs w:val="24"/>
          <w:lang w:val="en-GB"/>
        </w:rPr>
        <w:t>created in administrative bodies to</w:t>
      </w:r>
      <w:r w:rsidRPr="00154C31">
        <w:rPr>
          <w:rFonts w:ascii="Times New Roman" w:eastAsia="STHupo" w:hAnsi="Times New Roman" w:cs="Times New Roman"/>
          <w:sz w:val="24"/>
          <w:szCs w:val="24"/>
          <w:lang w:val="en-GB"/>
        </w:rPr>
        <w:t xml:space="preserve"> provide essential support to improvement of the HRM process. Better communication and faster dissemination of ideas and lessons learned will be ensured through </w:t>
      </w:r>
      <w:r w:rsidR="008F1DCA">
        <w:rPr>
          <w:rFonts w:ascii="Times New Roman" w:eastAsia="STHupo" w:hAnsi="Times New Roman" w:cs="Times New Roman"/>
          <w:sz w:val="24"/>
          <w:szCs w:val="24"/>
          <w:lang w:val="en-GB"/>
        </w:rPr>
        <w:t>creation</w:t>
      </w:r>
      <w:r w:rsidRPr="00154C31">
        <w:rPr>
          <w:rFonts w:ascii="Times New Roman" w:eastAsia="STHupo" w:hAnsi="Times New Roman" w:cs="Times New Roman"/>
          <w:sz w:val="24"/>
          <w:szCs w:val="24"/>
          <w:lang w:val="en-GB"/>
        </w:rPr>
        <w:t xml:space="preserve"> </w:t>
      </w:r>
      <w:r w:rsidR="008F1DCA">
        <w:rPr>
          <w:rFonts w:ascii="Times New Roman" w:eastAsia="STHupo" w:hAnsi="Times New Roman" w:cs="Times New Roman"/>
          <w:sz w:val="24"/>
          <w:szCs w:val="24"/>
          <w:lang w:val="en-GB"/>
        </w:rPr>
        <w:t xml:space="preserve">of </w:t>
      </w:r>
      <w:r w:rsidRPr="00154C31">
        <w:rPr>
          <w:rFonts w:ascii="Times New Roman" w:eastAsia="STHupo" w:hAnsi="Times New Roman" w:cs="Times New Roman"/>
          <w:sz w:val="24"/>
          <w:szCs w:val="24"/>
          <w:lang w:val="en-GB"/>
        </w:rPr>
        <w:t>and support to the network of prominent civil servants in the field of HRM that will encompass all four administrative structures in BiH.</w:t>
      </w:r>
    </w:p>
    <w:tbl>
      <w:tblPr>
        <w:tblStyle w:val="TableGrid"/>
        <w:tblW w:w="0" w:type="auto"/>
        <w:tblLook w:val="04A0" w:firstRow="1" w:lastRow="0" w:firstColumn="1" w:lastColumn="0" w:noHBand="0" w:noVBand="1"/>
      </w:tblPr>
      <w:tblGrid>
        <w:gridCol w:w="4633"/>
        <w:gridCol w:w="1996"/>
        <w:gridCol w:w="1984"/>
      </w:tblGrid>
      <w:tr w:rsidR="00FD27A0" w:rsidRPr="00154C31" w14:paraId="4642C9F1" w14:textId="77777777" w:rsidTr="000A2FC3">
        <w:tc>
          <w:tcPr>
            <w:tcW w:w="4633" w:type="dxa"/>
          </w:tcPr>
          <w:p w14:paraId="0F85EB45" w14:textId="77777777" w:rsidR="00FD27A0" w:rsidRPr="00154C31" w:rsidRDefault="00FD27A0" w:rsidP="000A2FC3">
            <w:pPr>
              <w:jc w:val="center"/>
              <w:rPr>
                <w:rFonts w:ascii="Times New Roman" w:eastAsia="STHupo" w:hAnsi="Times New Roman" w:cs="Times New Roman"/>
                <w:b/>
                <w:sz w:val="24"/>
                <w:szCs w:val="24"/>
                <w:lang w:val="en-GB"/>
              </w:rPr>
            </w:pPr>
            <w:r w:rsidRPr="00154C31">
              <w:rPr>
                <w:rFonts w:ascii="Times New Roman" w:eastAsia="STHupo" w:hAnsi="Times New Roman" w:cs="Times New Roman"/>
                <w:b/>
                <w:sz w:val="24"/>
                <w:szCs w:val="24"/>
                <w:lang w:val="en-GB"/>
              </w:rPr>
              <w:t>Indicators</w:t>
            </w:r>
          </w:p>
        </w:tc>
        <w:tc>
          <w:tcPr>
            <w:tcW w:w="1996" w:type="dxa"/>
          </w:tcPr>
          <w:p w14:paraId="1F9F7E26" w14:textId="77777777" w:rsidR="00FD27A0" w:rsidRPr="00154C31" w:rsidRDefault="00FD27A0" w:rsidP="000A2FC3">
            <w:pPr>
              <w:jc w:val="both"/>
              <w:rPr>
                <w:rFonts w:ascii="Times New Roman" w:eastAsia="STHupo" w:hAnsi="Times New Roman" w:cs="Times New Roman"/>
                <w:b/>
                <w:sz w:val="24"/>
                <w:szCs w:val="24"/>
                <w:lang w:val="en-GB"/>
              </w:rPr>
            </w:pPr>
            <w:r w:rsidRPr="00154C31">
              <w:rPr>
                <w:rFonts w:ascii="Times New Roman" w:eastAsia="STHupo" w:hAnsi="Times New Roman" w:cs="Times New Roman"/>
                <w:b/>
                <w:sz w:val="24"/>
                <w:szCs w:val="24"/>
                <w:lang w:val="en-GB"/>
              </w:rPr>
              <w:t>Baseline</w:t>
            </w:r>
          </w:p>
        </w:tc>
        <w:tc>
          <w:tcPr>
            <w:tcW w:w="1984" w:type="dxa"/>
          </w:tcPr>
          <w:p w14:paraId="44B7479A" w14:textId="77777777" w:rsidR="00FD27A0" w:rsidRPr="00154C31" w:rsidRDefault="00FD27A0" w:rsidP="000A2FC3">
            <w:pPr>
              <w:jc w:val="center"/>
              <w:rPr>
                <w:rFonts w:ascii="Times New Roman" w:eastAsia="STHupo" w:hAnsi="Times New Roman" w:cs="Times New Roman"/>
                <w:b/>
                <w:sz w:val="24"/>
                <w:szCs w:val="24"/>
                <w:lang w:val="en-GB"/>
              </w:rPr>
            </w:pPr>
            <w:r w:rsidRPr="00154C31">
              <w:rPr>
                <w:rFonts w:ascii="Times New Roman" w:eastAsia="STHupo" w:hAnsi="Times New Roman" w:cs="Times New Roman"/>
                <w:b/>
                <w:sz w:val="24"/>
                <w:szCs w:val="24"/>
                <w:lang w:val="en-GB"/>
              </w:rPr>
              <w:t>Target</w:t>
            </w:r>
          </w:p>
        </w:tc>
      </w:tr>
      <w:tr w:rsidR="00FD27A0" w:rsidRPr="00154C31" w14:paraId="04775E41" w14:textId="77777777" w:rsidTr="000A2FC3">
        <w:tc>
          <w:tcPr>
            <w:tcW w:w="4633" w:type="dxa"/>
          </w:tcPr>
          <w:p w14:paraId="0B4A0B14" w14:textId="0BB80EEE" w:rsidR="00FD27A0" w:rsidRPr="00154C31" w:rsidRDefault="00FD27A0" w:rsidP="000A2FC3">
            <w:pP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Percentage of administration bodies/ institutions at all administrative levels </w:t>
            </w:r>
            <w:r w:rsidR="008F1DCA">
              <w:rPr>
                <w:rFonts w:ascii="Times New Roman" w:eastAsia="STHupo" w:hAnsi="Times New Roman" w:cs="Times New Roman"/>
                <w:sz w:val="24"/>
                <w:szCs w:val="24"/>
                <w:lang w:val="en-GB"/>
              </w:rPr>
              <w:t>with a</w:t>
            </w:r>
            <w:r w:rsidRPr="00154C31">
              <w:rPr>
                <w:rFonts w:ascii="Times New Roman" w:eastAsia="STHupo" w:hAnsi="Times New Roman" w:cs="Times New Roman"/>
                <w:sz w:val="24"/>
                <w:szCs w:val="24"/>
                <w:lang w:val="en-GB"/>
              </w:rPr>
              <w:t xml:space="preserve"> standalone HRM</w:t>
            </w:r>
            <w:r w:rsidRPr="00154C31">
              <w:rPr>
                <w:rStyle w:val="FootnoteReference"/>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function</w:t>
            </w:r>
            <w:r w:rsidRPr="00154C31">
              <w:rPr>
                <w:rStyle w:val="FootnoteReference"/>
                <w:rFonts w:ascii="Times New Roman" w:eastAsia="STHupo" w:hAnsi="Times New Roman" w:cs="Times New Roman"/>
                <w:sz w:val="24"/>
                <w:szCs w:val="24"/>
                <w:lang w:val="en-GB"/>
              </w:rPr>
              <w:footnoteReference w:id="76"/>
            </w:r>
          </w:p>
        </w:tc>
        <w:tc>
          <w:tcPr>
            <w:tcW w:w="1996" w:type="dxa"/>
          </w:tcPr>
          <w:p w14:paraId="3297C0A7" w14:textId="77777777" w:rsidR="00FD27A0" w:rsidRPr="00154C31" w:rsidRDefault="00FD27A0" w:rsidP="000A2FC3">
            <w:pPr>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(2017) N/A</w:t>
            </w:r>
            <w:r w:rsidRPr="00154C31">
              <w:rPr>
                <w:rStyle w:val="FootnoteReference"/>
                <w:rFonts w:ascii="Times New Roman" w:eastAsia="STHupo" w:hAnsi="Times New Roman" w:cs="Times New Roman"/>
                <w:sz w:val="24"/>
                <w:szCs w:val="24"/>
                <w:lang w:val="en-GB"/>
              </w:rPr>
              <w:footnoteReference w:id="77"/>
            </w:r>
          </w:p>
          <w:p w14:paraId="02C69DF7" w14:textId="2F218506" w:rsidR="00FD27A0" w:rsidRPr="00154C31" w:rsidRDefault="00FD27A0" w:rsidP="000A2FC3">
            <w:pPr>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2017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percentage of bodies that have established it</w:t>
            </w:r>
          </w:p>
        </w:tc>
        <w:tc>
          <w:tcPr>
            <w:tcW w:w="1984" w:type="dxa"/>
          </w:tcPr>
          <w:p w14:paraId="18A6B14C" w14:textId="33F8F260" w:rsidR="00FD27A0" w:rsidRPr="00154C31" w:rsidRDefault="00FD27A0" w:rsidP="000A2FC3">
            <w:pPr>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2022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80% of bodies have established it </w:t>
            </w:r>
          </w:p>
          <w:p w14:paraId="4DEC7CAA" w14:textId="77777777" w:rsidR="00FD27A0" w:rsidRPr="00154C31" w:rsidRDefault="00FD27A0" w:rsidP="000A2FC3">
            <w:pPr>
              <w:jc w:val="center"/>
              <w:rPr>
                <w:rFonts w:ascii="Times New Roman" w:eastAsia="STHupo" w:hAnsi="Times New Roman" w:cs="Times New Roman"/>
                <w:sz w:val="24"/>
                <w:szCs w:val="24"/>
                <w:lang w:val="en-GB"/>
              </w:rPr>
            </w:pPr>
          </w:p>
        </w:tc>
      </w:tr>
      <w:tr w:rsidR="00FD27A0" w:rsidRPr="00154C31" w14:paraId="5427875F" w14:textId="77777777" w:rsidTr="000A2FC3">
        <w:tc>
          <w:tcPr>
            <w:tcW w:w="4633" w:type="dxa"/>
          </w:tcPr>
          <w:p w14:paraId="72678494" w14:textId="77777777" w:rsidR="00FD27A0" w:rsidRPr="00154C31" w:rsidRDefault="00FD27A0" w:rsidP="000A2FC3">
            <w:pPr>
              <w:rPr>
                <w:rFonts w:ascii="Times New Roman" w:eastAsia="STHupo" w:hAnsi="Times New Roman" w:cs="Times New Roman"/>
                <w:i/>
                <w:sz w:val="24"/>
                <w:szCs w:val="24"/>
                <w:lang w:val="en-GB"/>
              </w:rPr>
            </w:pPr>
            <w:r w:rsidRPr="00154C31">
              <w:rPr>
                <w:rFonts w:ascii="Times New Roman" w:eastAsia="STHupo" w:hAnsi="Times New Roman" w:cs="Times New Roman"/>
                <w:sz w:val="24"/>
                <w:szCs w:val="24"/>
                <w:lang w:val="en-GB"/>
              </w:rPr>
              <w:t xml:space="preserve">Percentage of administration bodies/ institutions that consistently apply the HRM </w:t>
            </w:r>
            <w:r w:rsidRPr="00154C31">
              <w:rPr>
                <w:rFonts w:ascii="Times New Roman" w:eastAsia="STHupo" w:hAnsi="Times New Roman" w:cs="Times New Roman"/>
                <w:sz w:val="24"/>
                <w:szCs w:val="24"/>
                <w:lang w:val="en-GB"/>
              </w:rPr>
              <w:lastRenderedPageBreak/>
              <w:t>policy in all HRM</w:t>
            </w:r>
            <w:r w:rsidRPr="00154C31">
              <w:rPr>
                <w:rStyle w:val="FootnoteReference"/>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areas</w:t>
            </w:r>
            <w:r w:rsidRPr="00154C31">
              <w:rPr>
                <w:rStyle w:val="FootnoteReference"/>
                <w:rFonts w:ascii="Times New Roman" w:eastAsia="STHupo" w:hAnsi="Times New Roman" w:cs="Times New Roman"/>
                <w:sz w:val="24"/>
                <w:szCs w:val="24"/>
                <w:lang w:val="en-GB"/>
              </w:rPr>
              <w:footnoteReference w:id="78"/>
            </w:r>
          </w:p>
        </w:tc>
        <w:tc>
          <w:tcPr>
            <w:tcW w:w="1996" w:type="dxa"/>
          </w:tcPr>
          <w:p w14:paraId="08561EF9" w14:textId="77777777" w:rsidR="00FD27A0" w:rsidRPr="00154C31" w:rsidRDefault="00FD27A0" w:rsidP="000A2FC3">
            <w:pPr>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lastRenderedPageBreak/>
              <w:t xml:space="preserve">(2017) </w:t>
            </w:r>
          </w:p>
          <w:p w14:paraId="6AEEFE03" w14:textId="70771361" w:rsidR="00FD27A0" w:rsidRPr="00154C31" w:rsidRDefault="00FD27A0" w:rsidP="000A2FC3">
            <w:pPr>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lastRenderedPageBreak/>
              <w:t>2017 percentage of bodies that consistently apply it</w:t>
            </w:r>
          </w:p>
        </w:tc>
        <w:tc>
          <w:tcPr>
            <w:tcW w:w="1984" w:type="dxa"/>
          </w:tcPr>
          <w:p w14:paraId="6D93A4D6" w14:textId="232F6D85" w:rsidR="00FD27A0" w:rsidRPr="00154C31" w:rsidRDefault="00FD27A0" w:rsidP="000A2FC3">
            <w:pPr>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lastRenderedPageBreak/>
              <w:t xml:space="preserve">(2022)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70%</w:t>
            </w:r>
            <w:r w:rsidR="00C8012F"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percentage of </w:t>
            </w:r>
            <w:r w:rsidRPr="00154C31">
              <w:rPr>
                <w:rFonts w:ascii="Times New Roman" w:eastAsia="STHupo" w:hAnsi="Times New Roman" w:cs="Times New Roman"/>
                <w:sz w:val="24"/>
                <w:szCs w:val="24"/>
                <w:lang w:val="en-GB"/>
              </w:rPr>
              <w:lastRenderedPageBreak/>
              <w:t xml:space="preserve">bodies that </w:t>
            </w:r>
            <w:r w:rsidR="00B957D9" w:rsidRPr="00154C31">
              <w:rPr>
                <w:rFonts w:ascii="Times New Roman" w:eastAsia="STHupo" w:hAnsi="Times New Roman" w:cs="Times New Roman"/>
                <w:sz w:val="24"/>
                <w:szCs w:val="24"/>
                <w:lang w:val="en-GB"/>
              </w:rPr>
              <w:t xml:space="preserve">consistently </w:t>
            </w:r>
            <w:r w:rsidRPr="00154C31">
              <w:rPr>
                <w:rFonts w:ascii="Times New Roman" w:eastAsia="STHupo" w:hAnsi="Times New Roman" w:cs="Times New Roman"/>
                <w:sz w:val="24"/>
                <w:szCs w:val="24"/>
                <w:lang w:val="en-GB"/>
              </w:rPr>
              <w:t>apply it</w:t>
            </w:r>
          </w:p>
        </w:tc>
      </w:tr>
    </w:tbl>
    <w:p w14:paraId="0B813B6E" w14:textId="77777777" w:rsidR="00FD27A0" w:rsidRPr="00154C31" w:rsidRDefault="00FD27A0" w:rsidP="00FD27A0">
      <w:pPr>
        <w:jc w:val="both"/>
        <w:rPr>
          <w:rFonts w:ascii="Times New Roman" w:eastAsia="STHupo" w:hAnsi="Times New Roman" w:cs="Times New Roman"/>
          <w:sz w:val="24"/>
          <w:szCs w:val="24"/>
          <w:lang w:val="en-GB"/>
        </w:rPr>
      </w:pPr>
    </w:p>
    <w:p w14:paraId="77D19E5C" w14:textId="48AC20DC" w:rsidR="00FD27A0" w:rsidRPr="00154C31" w:rsidRDefault="00FD27A0" w:rsidP="00FD27A0">
      <w:pPr>
        <w:jc w:val="both"/>
        <w:rPr>
          <w:rFonts w:ascii="Times New Roman" w:eastAsia="STHupo" w:hAnsi="Times New Roman" w:cs="Times New Roman"/>
          <w:b/>
          <w:sz w:val="24"/>
          <w:szCs w:val="24"/>
          <w:lang w:val="en-GB"/>
        </w:rPr>
      </w:pPr>
      <w:r w:rsidRPr="00154C31">
        <w:rPr>
          <w:rFonts w:ascii="Times New Roman" w:eastAsia="STHupo" w:hAnsi="Times New Roman" w:cs="Times New Roman"/>
          <w:b/>
          <w:sz w:val="24"/>
          <w:szCs w:val="24"/>
          <w:lang w:val="en-GB"/>
        </w:rPr>
        <w:t xml:space="preserve">Measure 2: Ensuring </w:t>
      </w:r>
      <w:r w:rsidR="008F1DCA">
        <w:rPr>
          <w:rFonts w:ascii="Times New Roman" w:eastAsia="STHupo" w:hAnsi="Times New Roman" w:cs="Times New Roman"/>
          <w:b/>
          <w:sz w:val="24"/>
          <w:szCs w:val="24"/>
          <w:lang w:val="en-GB"/>
        </w:rPr>
        <w:t>comprehensive compliance with</w:t>
      </w:r>
      <w:r w:rsidRPr="00154C31">
        <w:rPr>
          <w:rFonts w:ascii="Times New Roman" w:eastAsia="STHupo" w:hAnsi="Times New Roman" w:cs="Times New Roman"/>
          <w:b/>
          <w:sz w:val="24"/>
          <w:szCs w:val="24"/>
          <w:lang w:val="en-GB"/>
        </w:rPr>
        <w:t xml:space="preserve"> the principle</w:t>
      </w:r>
      <w:r w:rsidR="008F1DCA">
        <w:rPr>
          <w:rFonts w:ascii="Times New Roman" w:eastAsia="STHupo" w:hAnsi="Times New Roman" w:cs="Times New Roman"/>
          <w:b/>
          <w:sz w:val="24"/>
          <w:szCs w:val="24"/>
          <w:lang w:val="en-GB"/>
        </w:rPr>
        <w:t>s</w:t>
      </w:r>
      <w:r w:rsidRPr="00154C31">
        <w:rPr>
          <w:rFonts w:ascii="Times New Roman" w:eastAsia="STHupo" w:hAnsi="Times New Roman" w:cs="Times New Roman"/>
          <w:b/>
          <w:sz w:val="24"/>
          <w:szCs w:val="24"/>
          <w:lang w:val="en-GB"/>
        </w:rPr>
        <w:t xml:space="preserve"> of merit, equal treatment, transparency and political impartiality in all HRM areas</w:t>
      </w:r>
    </w:p>
    <w:p w14:paraId="3FB5207D" w14:textId="1619136F" w:rsidR="00FD27A0" w:rsidRPr="00154C31" w:rsidRDefault="00FD27A0" w:rsidP="00FD27A0">
      <w:pPr>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This measure will </w:t>
      </w:r>
      <w:r w:rsidR="008F1DCA">
        <w:rPr>
          <w:rFonts w:ascii="Times New Roman" w:eastAsia="STHupo" w:hAnsi="Times New Roman" w:cs="Times New Roman"/>
          <w:sz w:val="24"/>
          <w:szCs w:val="24"/>
          <w:lang w:val="en-GB"/>
        </w:rPr>
        <w:t>provide for</w:t>
      </w:r>
      <w:r w:rsidR="008F1DCA"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consistent application of the principles of merit, equal treatment and transparency in the selection process, as well as in the subsequent maintenance of personnel files in terms of appraisal, promotion, transfer, training and development, advancement and end of service, </w:t>
      </w:r>
      <w:r w:rsidR="008F1DCA">
        <w:rPr>
          <w:rFonts w:ascii="Times New Roman" w:eastAsia="STHupo" w:hAnsi="Times New Roman" w:cs="Times New Roman"/>
          <w:sz w:val="24"/>
          <w:szCs w:val="24"/>
          <w:lang w:val="en-GB"/>
        </w:rPr>
        <w:t>including</w:t>
      </w:r>
      <w:r w:rsidRPr="00154C31">
        <w:rPr>
          <w:rFonts w:ascii="Times New Roman" w:eastAsia="STHupo" w:hAnsi="Times New Roman" w:cs="Times New Roman"/>
          <w:sz w:val="24"/>
          <w:szCs w:val="24"/>
          <w:lang w:val="en-GB"/>
        </w:rPr>
        <w:t xml:space="preserve"> elimination of potential weaknesses caused by </w:t>
      </w:r>
      <w:r w:rsidR="008F1DCA" w:rsidRPr="00154C31">
        <w:rPr>
          <w:rFonts w:ascii="Times New Roman" w:eastAsia="STHupo" w:hAnsi="Times New Roman" w:cs="Times New Roman"/>
          <w:sz w:val="24"/>
          <w:szCs w:val="24"/>
          <w:lang w:val="en-GB"/>
        </w:rPr>
        <w:t>arbitrar</w:t>
      </w:r>
      <w:r w:rsidR="008F1DCA">
        <w:rPr>
          <w:rFonts w:ascii="Times New Roman" w:eastAsia="STHupo" w:hAnsi="Times New Roman" w:cs="Times New Roman"/>
          <w:sz w:val="24"/>
          <w:szCs w:val="24"/>
          <w:lang w:val="en-GB"/>
        </w:rPr>
        <w:t>y actions</w:t>
      </w:r>
      <w:r w:rsidR="008F1DCA"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of </w:t>
      </w:r>
      <w:r w:rsidR="008F1DCA">
        <w:rPr>
          <w:rFonts w:ascii="Times New Roman" w:eastAsia="STHupo" w:hAnsi="Times New Roman" w:cs="Times New Roman"/>
          <w:sz w:val="24"/>
          <w:szCs w:val="24"/>
          <w:lang w:val="en-GB"/>
        </w:rPr>
        <w:t>managers</w:t>
      </w:r>
      <w:r w:rsidRPr="00154C31">
        <w:rPr>
          <w:rFonts w:ascii="Times New Roman" w:eastAsia="STHupo" w:hAnsi="Times New Roman" w:cs="Times New Roman"/>
          <w:sz w:val="24"/>
          <w:szCs w:val="24"/>
          <w:lang w:val="en-GB"/>
        </w:rPr>
        <w:t xml:space="preserve">. This </w:t>
      </w:r>
      <w:r w:rsidR="008F1DCA">
        <w:rPr>
          <w:rFonts w:ascii="Times New Roman" w:eastAsia="STHupo" w:hAnsi="Times New Roman" w:cs="Times New Roman"/>
          <w:sz w:val="24"/>
          <w:szCs w:val="24"/>
          <w:lang w:val="en-GB"/>
        </w:rPr>
        <w:t>implies an</w:t>
      </w:r>
      <w:r w:rsidR="008F1DCA"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intervention </w:t>
      </w:r>
      <w:r w:rsidR="008F1DCA">
        <w:rPr>
          <w:rFonts w:ascii="Times New Roman" w:eastAsia="STHupo" w:hAnsi="Times New Roman" w:cs="Times New Roman"/>
          <w:sz w:val="24"/>
          <w:szCs w:val="24"/>
          <w:lang w:val="en-GB"/>
        </w:rPr>
        <w:t>in</w:t>
      </w:r>
      <w:r w:rsidR="008F1DCA"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the current civil service legislation. This measure also include</w:t>
      </w:r>
      <w:r w:rsidR="008F1DCA">
        <w:rPr>
          <w:rFonts w:ascii="Times New Roman" w:eastAsia="STHupo" w:hAnsi="Times New Roman" w:cs="Times New Roman"/>
          <w:sz w:val="24"/>
          <w:szCs w:val="24"/>
          <w:lang w:val="en-GB"/>
        </w:rPr>
        <w:t>s</w:t>
      </w:r>
      <w:r w:rsidRPr="00154C31">
        <w:rPr>
          <w:rFonts w:ascii="Times New Roman" w:eastAsia="STHupo" w:hAnsi="Times New Roman" w:cs="Times New Roman"/>
          <w:sz w:val="24"/>
          <w:szCs w:val="24"/>
          <w:lang w:val="en-GB"/>
        </w:rPr>
        <w:t xml:space="preserve"> interventions in the current legal framework for selection of civil servants</w:t>
      </w:r>
      <w:r w:rsidR="008F1DCA">
        <w:rPr>
          <w:rFonts w:ascii="Times New Roman" w:eastAsia="STHupo" w:hAnsi="Times New Roman" w:cs="Times New Roman"/>
          <w:sz w:val="24"/>
          <w:szCs w:val="24"/>
          <w:lang w:val="en-GB"/>
        </w:rPr>
        <w:t xml:space="preserve"> with the aim</w:t>
      </w:r>
      <w:r w:rsidRPr="00154C31">
        <w:rPr>
          <w:rFonts w:ascii="Times New Roman" w:eastAsia="STHupo" w:hAnsi="Times New Roman" w:cs="Times New Roman"/>
          <w:sz w:val="24"/>
          <w:szCs w:val="24"/>
          <w:lang w:val="en-GB"/>
        </w:rPr>
        <w:t xml:space="preserve"> to improve the work of selection </w:t>
      </w:r>
      <w:r w:rsidR="007C70BC" w:rsidRPr="00154C31">
        <w:rPr>
          <w:rFonts w:ascii="Times New Roman" w:eastAsia="STHupo" w:hAnsi="Times New Roman" w:cs="Times New Roman"/>
          <w:sz w:val="24"/>
          <w:szCs w:val="24"/>
          <w:lang w:val="en-GB"/>
        </w:rPr>
        <w:t xml:space="preserve">committees </w:t>
      </w:r>
      <w:r w:rsidRPr="00154C31">
        <w:rPr>
          <w:rFonts w:ascii="Times New Roman" w:eastAsia="STHupo" w:hAnsi="Times New Roman" w:cs="Times New Roman"/>
          <w:sz w:val="24"/>
          <w:szCs w:val="24"/>
          <w:lang w:val="en-GB"/>
        </w:rPr>
        <w:t xml:space="preserve">in terms of their competence and transparency, </w:t>
      </w:r>
      <w:r w:rsidR="008F1DCA">
        <w:rPr>
          <w:rFonts w:ascii="Times New Roman" w:eastAsia="STHupo" w:hAnsi="Times New Roman" w:cs="Times New Roman"/>
          <w:sz w:val="24"/>
          <w:szCs w:val="24"/>
          <w:lang w:val="en-GB"/>
        </w:rPr>
        <w:t xml:space="preserve">application of </w:t>
      </w:r>
      <w:r w:rsidRPr="00154C31">
        <w:rPr>
          <w:rFonts w:ascii="Times New Roman" w:eastAsia="STHupo" w:hAnsi="Times New Roman" w:cs="Times New Roman"/>
          <w:sz w:val="24"/>
          <w:szCs w:val="24"/>
          <w:lang w:val="en-GB"/>
        </w:rPr>
        <w:t xml:space="preserve">the selection model which </w:t>
      </w:r>
      <w:r w:rsidR="008F1DCA">
        <w:rPr>
          <w:rFonts w:ascii="Times New Roman" w:eastAsia="STHupo" w:hAnsi="Times New Roman" w:cs="Times New Roman"/>
          <w:sz w:val="24"/>
          <w:szCs w:val="24"/>
          <w:lang w:val="en-GB"/>
        </w:rPr>
        <w:t>must</w:t>
      </w:r>
      <w:r w:rsidR="008F1DCA"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be based on the </w:t>
      </w:r>
      <w:r w:rsidR="008F1DCA" w:rsidRPr="00154C31">
        <w:rPr>
          <w:rFonts w:ascii="Times New Roman" w:eastAsia="STHupo" w:hAnsi="Times New Roman" w:cs="Times New Roman"/>
          <w:sz w:val="24"/>
          <w:szCs w:val="24"/>
          <w:lang w:val="en-GB"/>
        </w:rPr>
        <w:t>Competenc</w:t>
      </w:r>
      <w:r w:rsidR="008F1DCA">
        <w:rPr>
          <w:rFonts w:ascii="Times New Roman" w:eastAsia="STHupo" w:hAnsi="Times New Roman" w:cs="Times New Roman"/>
          <w:sz w:val="24"/>
          <w:szCs w:val="24"/>
          <w:lang w:val="en-GB"/>
        </w:rPr>
        <w:t>e</w:t>
      </w:r>
      <w:r w:rsidR="008F1DCA" w:rsidRPr="00154C31">
        <w:rPr>
          <w:rFonts w:ascii="Times New Roman" w:eastAsia="STHupo" w:hAnsi="Times New Roman" w:cs="Times New Roman"/>
          <w:sz w:val="24"/>
          <w:szCs w:val="24"/>
          <w:lang w:val="en-GB"/>
        </w:rPr>
        <w:t xml:space="preserve"> Framework</w:t>
      </w:r>
      <w:r w:rsidRPr="00154C31">
        <w:rPr>
          <w:rFonts w:ascii="Times New Roman" w:eastAsia="STHupo" w:hAnsi="Times New Roman" w:cs="Times New Roman"/>
          <w:sz w:val="24"/>
          <w:szCs w:val="24"/>
          <w:lang w:val="en-GB"/>
        </w:rPr>
        <w:t xml:space="preserve"> with </w:t>
      </w:r>
      <w:r w:rsidR="009F4AA7">
        <w:rPr>
          <w:rFonts w:ascii="Times New Roman" w:eastAsia="STHupo" w:hAnsi="Times New Roman" w:cs="Times New Roman"/>
          <w:sz w:val="24"/>
          <w:szCs w:val="24"/>
          <w:lang w:val="en-GB"/>
        </w:rPr>
        <w:t xml:space="preserve">an </w:t>
      </w:r>
      <w:r w:rsidRPr="00154C31">
        <w:rPr>
          <w:rFonts w:ascii="Times New Roman" w:eastAsia="STHupo" w:hAnsi="Times New Roman" w:cs="Times New Roman"/>
          <w:sz w:val="24"/>
          <w:szCs w:val="24"/>
          <w:lang w:val="en-GB"/>
        </w:rPr>
        <w:t xml:space="preserve">introduction and modernisation of written tests at all administrative levels. </w:t>
      </w:r>
      <w:r w:rsidR="009F4AA7">
        <w:rPr>
          <w:rFonts w:ascii="Times New Roman" w:eastAsia="STHupo" w:hAnsi="Times New Roman" w:cs="Times New Roman"/>
          <w:sz w:val="24"/>
          <w:szCs w:val="24"/>
          <w:lang w:val="en-GB"/>
        </w:rPr>
        <w:t>F</w:t>
      </w:r>
      <w:r w:rsidR="009F4AA7" w:rsidRPr="00154C31">
        <w:rPr>
          <w:rFonts w:ascii="Times New Roman" w:eastAsia="STHupo" w:hAnsi="Times New Roman" w:cs="Times New Roman"/>
          <w:sz w:val="24"/>
          <w:szCs w:val="24"/>
          <w:lang w:val="en-GB"/>
        </w:rPr>
        <w:t>ormalit</w:t>
      </w:r>
      <w:r w:rsidR="009F4AA7">
        <w:rPr>
          <w:rFonts w:ascii="Times New Roman" w:eastAsia="STHupo" w:hAnsi="Times New Roman" w:cs="Times New Roman"/>
          <w:sz w:val="24"/>
          <w:szCs w:val="24"/>
          <w:lang w:val="en-GB"/>
        </w:rPr>
        <w:t>ies</w:t>
      </w:r>
      <w:r w:rsidR="009F4AA7" w:rsidRPr="00154C31">
        <w:rPr>
          <w:rFonts w:ascii="Times New Roman" w:eastAsia="STHupo" w:hAnsi="Times New Roman" w:cs="Times New Roman"/>
          <w:sz w:val="24"/>
          <w:szCs w:val="24"/>
          <w:lang w:val="en-GB"/>
        </w:rPr>
        <w:t xml:space="preserve"> and unnecessary costs </w:t>
      </w:r>
      <w:r w:rsidR="009F4AA7">
        <w:rPr>
          <w:rFonts w:ascii="Times New Roman" w:eastAsia="STHupo" w:hAnsi="Times New Roman" w:cs="Times New Roman"/>
          <w:sz w:val="24"/>
          <w:szCs w:val="24"/>
          <w:lang w:val="en-GB"/>
        </w:rPr>
        <w:t>will be removed from v</w:t>
      </w:r>
      <w:r w:rsidR="009F4AA7" w:rsidRPr="00154C31">
        <w:rPr>
          <w:rFonts w:ascii="Times New Roman" w:eastAsia="STHupo" w:hAnsi="Times New Roman" w:cs="Times New Roman"/>
          <w:sz w:val="24"/>
          <w:szCs w:val="24"/>
          <w:lang w:val="en-GB"/>
        </w:rPr>
        <w:t xml:space="preserve">acancy </w:t>
      </w:r>
      <w:r w:rsidRPr="00154C31">
        <w:rPr>
          <w:rFonts w:ascii="Times New Roman" w:eastAsia="STHupo" w:hAnsi="Times New Roman" w:cs="Times New Roman"/>
          <w:sz w:val="24"/>
          <w:szCs w:val="24"/>
          <w:lang w:val="en-GB"/>
        </w:rPr>
        <w:t xml:space="preserve">procedures. Provisions of the civil service legislation </w:t>
      </w:r>
      <w:r w:rsidR="009F4AA7">
        <w:rPr>
          <w:rFonts w:ascii="Times New Roman" w:eastAsia="STHupo" w:hAnsi="Times New Roman" w:cs="Times New Roman"/>
          <w:sz w:val="24"/>
          <w:szCs w:val="24"/>
          <w:lang w:val="en-GB"/>
        </w:rPr>
        <w:t>with any</w:t>
      </w:r>
      <w:r w:rsidR="009F4AA7"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elements of </w:t>
      </w:r>
      <w:r w:rsidR="009F4AA7" w:rsidRPr="00154C31">
        <w:rPr>
          <w:rFonts w:ascii="Times New Roman" w:eastAsia="STHupo" w:hAnsi="Times New Roman" w:cs="Times New Roman"/>
          <w:sz w:val="24"/>
          <w:szCs w:val="24"/>
          <w:lang w:val="en-GB"/>
        </w:rPr>
        <w:t>politicisation</w:t>
      </w:r>
      <w:r w:rsidR="009F4AA7">
        <w:rPr>
          <w:rFonts w:ascii="Times New Roman" w:eastAsia="STHupo" w:hAnsi="Times New Roman" w:cs="Times New Roman"/>
          <w:sz w:val="24"/>
          <w:szCs w:val="24"/>
          <w:lang w:val="en-GB"/>
        </w:rPr>
        <w:t xml:space="preserve"> of</w:t>
      </w:r>
      <w:r w:rsidR="009F4AA7"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the civil service will be revised. Particular focus will be placed on statutory norms </w:t>
      </w:r>
      <w:r w:rsidR="009F4AA7">
        <w:rPr>
          <w:rFonts w:ascii="Times New Roman" w:eastAsia="STHupo" w:hAnsi="Times New Roman" w:cs="Times New Roman"/>
          <w:sz w:val="24"/>
          <w:szCs w:val="24"/>
          <w:lang w:val="en-GB"/>
        </w:rPr>
        <w:t xml:space="preserve">which </w:t>
      </w:r>
      <w:r w:rsidR="009F4AA7" w:rsidRPr="00154C31">
        <w:rPr>
          <w:rFonts w:ascii="Times New Roman" w:eastAsia="STHupo" w:hAnsi="Times New Roman" w:cs="Times New Roman"/>
          <w:sz w:val="24"/>
          <w:szCs w:val="24"/>
          <w:lang w:val="en-GB"/>
        </w:rPr>
        <w:t>regulat</w:t>
      </w:r>
      <w:r w:rsidR="009F4AA7">
        <w:rPr>
          <w:rFonts w:ascii="Times New Roman" w:eastAsia="STHupo" w:hAnsi="Times New Roman" w:cs="Times New Roman"/>
          <w:sz w:val="24"/>
          <w:szCs w:val="24"/>
          <w:lang w:val="en-GB"/>
        </w:rPr>
        <w:t>e the</w:t>
      </w:r>
      <w:r w:rsidR="009F4AA7"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recruitment of senior executives and senior civil servants, with a view to consistent </w:t>
      </w:r>
      <w:r w:rsidR="009F4AA7" w:rsidRPr="00154C31">
        <w:rPr>
          <w:rFonts w:ascii="Times New Roman" w:eastAsia="STHupo" w:hAnsi="Times New Roman" w:cs="Times New Roman"/>
          <w:sz w:val="24"/>
          <w:szCs w:val="24"/>
          <w:lang w:val="en-GB"/>
        </w:rPr>
        <w:t>appl</w:t>
      </w:r>
      <w:r w:rsidR="009F4AA7">
        <w:rPr>
          <w:rFonts w:ascii="Times New Roman" w:eastAsia="STHupo" w:hAnsi="Times New Roman" w:cs="Times New Roman"/>
          <w:sz w:val="24"/>
          <w:szCs w:val="24"/>
          <w:lang w:val="en-GB"/>
        </w:rPr>
        <w:t xml:space="preserve">ication of </w:t>
      </w:r>
      <w:r w:rsidRPr="00154C31">
        <w:rPr>
          <w:rFonts w:ascii="Times New Roman" w:eastAsia="STHupo" w:hAnsi="Times New Roman" w:cs="Times New Roman"/>
          <w:sz w:val="24"/>
          <w:szCs w:val="24"/>
          <w:lang w:val="en-GB"/>
        </w:rPr>
        <w:t>the principle of merit to these categories to</w:t>
      </w:r>
      <w:r w:rsidR="009F4AA7">
        <w:rPr>
          <w:rFonts w:ascii="Times New Roman" w:eastAsia="STHupo" w:hAnsi="Times New Roman" w:cs="Times New Roman"/>
          <w:sz w:val="24"/>
          <w:szCs w:val="24"/>
          <w:lang w:val="en-GB"/>
        </w:rPr>
        <w:t>o</w:t>
      </w:r>
      <w:r w:rsidRPr="00154C31">
        <w:rPr>
          <w:rFonts w:ascii="Times New Roman" w:eastAsia="STHupo" w:hAnsi="Times New Roman" w:cs="Times New Roman"/>
          <w:sz w:val="24"/>
          <w:szCs w:val="24"/>
          <w:lang w:val="en-GB"/>
        </w:rPr>
        <w:t xml:space="preserve">. </w:t>
      </w:r>
      <w:r w:rsidR="009F4AA7">
        <w:rPr>
          <w:rFonts w:ascii="Times New Roman" w:eastAsia="STHupo" w:hAnsi="Times New Roman" w:cs="Times New Roman"/>
          <w:sz w:val="24"/>
          <w:szCs w:val="24"/>
          <w:lang w:val="en-GB"/>
        </w:rPr>
        <w:t>Efforts will be invested to publicly affirm the</w:t>
      </w:r>
      <w:r w:rsidRPr="00154C31">
        <w:rPr>
          <w:rFonts w:ascii="Times New Roman" w:eastAsia="STHupo" w:hAnsi="Times New Roman" w:cs="Times New Roman"/>
          <w:sz w:val="24"/>
          <w:szCs w:val="24"/>
          <w:lang w:val="en-GB"/>
        </w:rPr>
        <w:t xml:space="preserve"> principle of </w:t>
      </w:r>
      <w:r w:rsidR="00A54895" w:rsidRPr="00154C31">
        <w:rPr>
          <w:rFonts w:ascii="Times New Roman" w:eastAsia="STHupo" w:hAnsi="Times New Roman" w:cs="Times New Roman"/>
          <w:sz w:val="24"/>
          <w:szCs w:val="24"/>
          <w:lang w:val="en-GB"/>
        </w:rPr>
        <w:t>de-politicisation</w:t>
      </w:r>
      <w:r w:rsidRPr="00154C31">
        <w:rPr>
          <w:rFonts w:ascii="Times New Roman" w:eastAsia="STHupo" w:hAnsi="Times New Roman" w:cs="Times New Roman"/>
          <w:sz w:val="24"/>
          <w:szCs w:val="24"/>
          <w:lang w:val="en-GB"/>
        </w:rPr>
        <w:t xml:space="preserve"> of civil service through various forms of training and other ways </w:t>
      </w:r>
      <w:r w:rsidR="009F4AA7">
        <w:rPr>
          <w:rFonts w:ascii="Times New Roman" w:eastAsia="STHupo" w:hAnsi="Times New Roman" w:cs="Times New Roman"/>
          <w:sz w:val="24"/>
          <w:szCs w:val="24"/>
          <w:lang w:val="en-GB"/>
        </w:rPr>
        <w:t>of</w:t>
      </w:r>
      <w:r w:rsidRPr="00154C31">
        <w:rPr>
          <w:rFonts w:ascii="Times New Roman" w:eastAsia="STHupo" w:hAnsi="Times New Roman" w:cs="Times New Roman"/>
          <w:sz w:val="24"/>
          <w:szCs w:val="24"/>
          <w:lang w:val="en-GB"/>
        </w:rPr>
        <w:t xml:space="preserve"> </w:t>
      </w:r>
      <w:r w:rsidR="00F80DA8" w:rsidRPr="00154C31">
        <w:rPr>
          <w:rFonts w:ascii="Times New Roman" w:eastAsia="STHupo" w:hAnsi="Times New Roman" w:cs="Times New Roman"/>
          <w:sz w:val="24"/>
          <w:szCs w:val="24"/>
          <w:lang w:val="en-GB"/>
        </w:rPr>
        <w:t xml:space="preserve">raising </w:t>
      </w:r>
      <w:r w:rsidRPr="00154C31">
        <w:rPr>
          <w:rFonts w:ascii="Times New Roman" w:eastAsia="STHupo" w:hAnsi="Times New Roman" w:cs="Times New Roman"/>
          <w:sz w:val="24"/>
          <w:szCs w:val="24"/>
          <w:lang w:val="en-GB"/>
        </w:rPr>
        <w:t>the awareness of this problem.</w:t>
      </w:r>
    </w:p>
    <w:tbl>
      <w:tblPr>
        <w:tblStyle w:val="TableGrid"/>
        <w:tblW w:w="0" w:type="auto"/>
        <w:tblLook w:val="04A0" w:firstRow="1" w:lastRow="0" w:firstColumn="1" w:lastColumn="0" w:noHBand="0" w:noVBand="1"/>
      </w:tblPr>
      <w:tblGrid>
        <w:gridCol w:w="4633"/>
        <w:gridCol w:w="1996"/>
        <w:gridCol w:w="1984"/>
      </w:tblGrid>
      <w:tr w:rsidR="00FD27A0" w:rsidRPr="00154C31" w14:paraId="15CBEFFE" w14:textId="77777777" w:rsidTr="000A2FC3">
        <w:tc>
          <w:tcPr>
            <w:tcW w:w="4633" w:type="dxa"/>
          </w:tcPr>
          <w:p w14:paraId="22AC38FF" w14:textId="77777777" w:rsidR="00FD27A0" w:rsidRPr="00154C31" w:rsidRDefault="00FD27A0" w:rsidP="000A2FC3">
            <w:pPr>
              <w:jc w:val="center"/>
              <w:rPr>
                <w:rFonts w:ascii="Times New Roman" w:eastAsia="STHupo" w:hAnsi="Times New Roman" w:cs="Times New Roman"/>
                <w:b/>
                <w:sz w:val="24"/>
                <w:szCs w:val="24"/>
                <w:lang w:val="en-GB"/>
              </w:rPr>
            </w:pPr>
            <w:r w:rsidRPr="00154C31">
              <w:rPr>
                <w:rFonts w:ascii="Times New Roman" w:eastAsia="STHupo" w:hAnsi="Times New Roman" w:cs="Times New Roman"/>
                <w:b/>
                <w:sz w:val="24"/>
                <w:szCs w:val="24"/>
                <w:lang w:val="en-GB"/>
              </w:rPr>
              <w:t>Indicators</w:t>
            </w:r>
          </w:p>
        </w:tc>
        <w:tc>
          <w:tcPr>
            <w:tcW w:w="1996" w:type="dxa"/>
          </w:tcPr>
          <w:p w14:paraId="44136375" w14:textId="77777777" w:rsidR="00FD27A0" w:rsidRPr="00154C31" w:rsidRDefault="00FD27A0" w:rsidP="000A2FC3">
            <w:pPr>
              <w:jc w:val="center"/>
              <w:rPr>
                <w:rFonts w:ascii="Times New Roman" w:eastAsia="STHupo" w:hAnsi="Times New Roman" w:cs="Times New Roman"/>
                <w:b/>
                <w:sz w:val="24"/>
                <w:szCs w:val="24"/>
                <w:lang w:val="en-GB"/>
              </w:rPr>
            </w:pPr>
            <w:r w:rsidRPr="00154C31">
              <w:rPr>
                <w:rFonts w:ascii="Times New Roman" w:eastAsia="STHupo" w:hAnsi="Times New Roman" w:cs="Times New Roman"/>
                <w:b/>
                <w:sz w:val="24"/>
                <w:szCs w:val="24"/>
                <w:lang w:val="en-GB"/>
              </w:rPr>
              <w:t>Baseline</w:t>
            </w:r>
          </w:p>
        </w:tc>
        <w:tc>
          <w:tcPr>
            <w:tcW w:w="1984" w:type="dxa"/>
          </w:tcPr>
          <w:p w14:paraId="36DB4AA8" w14:textId="77777777" w:rsidR="00FD27A0" w:rsidRPr="00154C31" w:rsidRDefault="00FD27A0" w:rsidP="000A2FC3">
            <w:pPr>
              <w:jc w:val="center"/>
              <w:rPr>
                <w:rFonts w:ascii="Times New Roman" w:eastAsia="STHupo" w:hAnsi="Times New Roman" w:cs="Times New Roman"/>
                <w:b/>
                <w:sz w:val="24"/>
                <w:szCs w:val="24"/>
                <w:lang w:val="en-GB"/>
              </w:rPr>
            </w:pPr>
            <w:r w:rsidRPr="00154C31">
              <w:rPr>
                <w:rFonts w:ascii="Times New Roman" w:eastAsia="STHupo" w:hAnsi="Times New Roman" w:cs="Times New Roman"/>
                <w:b/>
                <w:sz w:val="24"/>
                <w:szCs w:val="24"/>
                <w:lang w:val="en-GB"/>
              </w:rPr>
              <w:t>Target</w:t>
            </w:r>
          </w:p>
        </w:tc>
      </w:tr>
      <w:tr w:rsidR="00FD27A0" w:rsidRPr="00154C31" w14:paraId="11D84466" w14:textId="77777777" w:rsidTr="000A2FC3">
        <w:tc>
          <w:tcPr>
            <w:tcW w:w="4633" w:type="dxa"/>
          </w:tcPr>
          <w:tbl>
            <w:tblPr>
              <w:tblW w:w="0" w:type="auto"/>
              <w:tblBorders>
                <w:top w:val="nil"/>
                <w:left w:val="nil"/>
                <w:bottom w:val="nil"/>
                <w:right w:val="nil"/>
              </w:tblBorders>
              <w:tblLook w:val="0000" w:firstRow="0" w:lastRow="0" w:firstColumn="0" w:lastColumn="0" w:noHBand="0" w:noVBand="0"/>
            </w:tblPr>
            <w:tblGrid>
              <w:gridCol w:w="4417"/>
            </w:tblGrid>
            <w:tr w:rsidR="00FD27A0" w:rsidRPr="00154C31" w14:paraId="2E35C338" w14:textId="77777777" w:rsidTr="000A2FC3">
              <w:trPr>
                <w:trHeight w:val="221"/>
              </w:trPr>
              <w:tc>
                <w:tcPr>
                  <w:tcW w:w="0" w:type="auto"/>
                </w:tcPr>
                <w:p w14:paraId="4BC29866" w14:textId="77777777" w:rsidR="00FD27A0" w:rsidRPr="00154C31" w:rsidRDefault="00FD27A0" w:rsidP="000A2FC3">
                  <w:pPr>
                    <w:spacing w:after="0" w:line="240" w:lineRule="auto"/>
                    <w:ind w:left="-108"/>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Adequacy of the legislative framework for merit-based recruitment for civil</w:t>
                  </w:r>
                </w:p>
                <w:p w14:paraId="035D5295" w14:textId="58210385" w:rsidR="00FD27A0" w:rsidRPr="00154C31" w:rsidRDefault="00FD27A0" w:rsidP="000A2FC3">
                  <w:pPr>
                    <w:spacing w:after="0" w:line="240" w:lineRule="auto"/>
                    <w:ind w:left="-108"/>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service positions (points)</w:t>
                  </w:r>
                  <w:r w:rsidRPr="00154C31">
                    <w:rPr>
                      <w:rStyle w:val="FootnoteReference"/>
                      <w:rFonts w:ascii="Times New Roman" w:eastAsia="STHupo" w:hAnsi="Times New Roman" w:cs="Times New Roman"/>
                      <w:sz w:val="24"/>
                      <w:szCs w:val="24"/>
                      <w:lang w:val="en-GB"/>
                    </w:rPr>
                    <w:footnoteReference w:id="79"/>
                  </w:r>
                  <w:r w:rsidRPr="00154C31">
                    <w:rPr>
                      <w:rFonts w:ascii="Times New Roman" w:eastAsia="STHupo" w:hAnsi="Times New Roman" w:cs="Times New Roman"/>
                      <w:sz w:val="24"/>
                      <w:szCs w:val="24"/>
                      <w:lang w:val="en-GB"/>
                    </w:rPr>
                    <w:t xml:space="preserve">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SIGMA</w:t>
                  </w:r>
                  <w:r w:rsidR="00FE6137" w:rsidRPr="00154C31">
                    <w:rPr>
                      <w:rFonts w:ascii="Times New Roman" w:eastAsia="STHupo" w:hAnsi="Times New Roman" w:cs="Times New Roman"/>
                      <w:sz w:val="24"/>
                      <w:szCs w:val="24"/>
                      <w:lang w:val="en-GB"/>
                    </w:rPr>
                    <w:t xml:space="preserve"> </w:t>
                  </w:r>
                </w:p>
              </w:tc>
            </w:tr>
          </w:tbl>
          <w:p w14:paraId="5F8F11CF" w14:textId="77777777" w:rsidR="00FD27A0" w:rsidRPr="00154C31" w:rsidRDefault="00FD27A0" w:rsidP="000A2FC3">
            <w:pPr>
              <w:jc w:val="both"/>
              <w:rPr>
                <w:rFonts w:ascii="Times New Roman" w:eastAsia="STHupo" w:hAnsi="Times New Roman" w:cs="Times New Roman"/>
                <w:b/>
                <w:sz w:val="24"/>
                <w:szCs w:val="24"/>
                <w:lang w:val="en-GB"/>
              </w:rPr>
            </w:pPr>
          </w:p>
        </w:tc>
        <w:tc>
          <w:tcPr>
            <w:tcW w:w="1996" w:type="dxa"/>
            <w:vAlign w:val="center"/>
          </w:tcPr>
          <w:p w14:paraId="0EAB2392" w14:textId="77777777" w:rsidR="00FD27A0" w:rsidRPr="00154C31" w:rsidRDefault="00FD27A0" w:rsidP="000A2FC3">
            <w:pPr>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(2017) - 11/18</w:t>
            </w:r>
            <w:r w:rsidRPr="00154C31">
              <w:rPr>
                <w:rStyle w:val="FootnoteReference"/>
                <w:rFonts w:ascii="Times New Roman" w:eastAsia="STHupo" w:hAnsi="Times New Roman" w:cs="Times New Roman"/>
                <w:sz w:val="24"/>
                <w:szCs w:val="24"/>
                <w:lang w:val="en-GB"/>
              </w:rPr>
              <w:footnoteReference w:id="80"/>
            </w:r>
          </w:p>
        </w:tc>
        <w:tc>
          <w:tcPr>
            <w:tcW w:w="1984" w:type="dxa"/>
            <w:vAlign w:val="center"/>
          </w:tcPr>
          <w:p w14:paraId="568044B2" w14:textId="77777777" w:rsidR="00FD27A0" w:rsidRPr="00154C31" w:rsidRDefault="00FD27A0" w:rsidP="000A2FC3">
            <w:pPr>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(2022) - 16/18</w:t>
            </w:r>
          </w:p>
        </w:tc>
      </w:tr>
      <w:tr w:rsidR="00FD27A0" w:rsidRPr="00154C31" w14:paraId="44F505B9" w14:textId="77777777" w:rsidTr="000A2FC3">
        <w:tc>
          <w:tcPr>
            <w:tcW w:w="4633" w:type="dxa"/>
          </w:tcPr>
          <w:p w14:paraId="30C4A777" w14:textId="5B0B54ED" w:rsidR="00FD27A0" w:rsidRPr="00154C31" w:rsidRDefault="00FD27A0" w:rsidP="000A2FC3">
            <w:pPr>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Application of recruitment procedures for civil service </w:t>
            </w:r>
            <w:r w:rsidR="00CF207A" w:rsidRPr="00154C31">
              <w:rPr>
                <w:rFonts w:ascii="Times New Roman" w:eastAsia="STHupo" w:hAnsi="Times New Roman" w:cs="Times New Roman"/>
                <w:sz w:val="24"/>
                <w:szCs w:val="24"/>
                <w:lang w:val="en-GB"/>
              </w:rPr>
              <w:t>positions (</w:t>
            </w:r>
            <w:r w:rsidRPr="00154C31">
              <w:rPr>
                <w:rFonts w:ascii="Times New Roman" w:eastAsia="STHupo" w:hAnsi="Times New Roman" w:cs="Times New Roman"/>
                <w:sz w:val="24"/>
                <w:szCs w:val="24"/>
                <w:lang w:val="en-GB"/>
              </w:rPr>
              <w:t>points)</w:t>
            </w:r>
            <w:r w:rsidRPr="00154C31">
              <w:rPr>
                <w:rStyle w:val="FootnoteReference"/>
                <w:rFonts w:ascii="Times New Roman" w:eastAsia="STHupo" w:hAnsi="Times New Roman" w:cs="Times New Roman"/>
                <w:sz w:val="24"/>
                <w:szCs w:val="24"/>
                <w:lang w:val="en-GB"/>
              </w:rPr>
              <w:footnoteReference w:id="81"/>
            </w:r>
            <w:r w:rsidRPr="00154C31">
              <w:rPr>
                <w:rFonts w:ascii="Times New Roman" w:eastAsia="STHupo" w:hAnsi="Times New Roman" w:cs="Times New Roman"/>
                <w:sz w:val="24"/>
                <w:szCs w:val="24"/>
                <w:lang w:val="en-GB"/>
              </w:rPr>
              <w:t xml:space="preserve">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SIGMA </w:t>
            </w:r>
          </w:p>
        </w:tc>
        <w:tc>
          <w:tcPr>
            <w:tcW w:w="1996" w:type="dxa"/>
            <w:vAlign w:val="center"/>
          </w:tcPr>
          <w:p w14:paraId="035952BB" w14:textId="77777777" w:rsidR="00FD27A0" w:rsidRPr="00154C31" w:rsidRDefault="00FD27A0" w:rsidP="000A2FC3">
            <w:pPr>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(2017) - 3/18</w:t>
            </w:r>
            <w:r w:rsidRPr="00154C31">
              <w:rPr>
                <w:rStyle w:val="FootnoteReference"/>
                <w:rFonts w:ascii="Times New Roman" w:eastAsia="STHupo" w:hAnsi="Times New Roman" w:cs="Times New Roman"/>
                <w:sz w:val="24"/>
                <w:szCs w:val="24"/>
                <w:lang w:val="en-GB"/>
              </w:rPr>
              <w:footnoteReference w:id="82"/>
            </w:r>
          </w:p>
        </w:tc>
        <w:tc>
          <w:tcPr>
            <w:tcW w:w="1984" w:type="dxa"/>
            <w:vAlign w:val="center"/>
          </w:tcPr>
          <w:p w14:paraId="14C782E3" w14:textId="77777777" w:rsidR="00FD27A0" w:rsidRPr="00154C31" w:rsidRDefault="00FD27A0" w:rsidP="000A2FC3">
            <w:pPr>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(2022) - 8/18</w:t>
            </w:r>
          </w:p>
        </w:tc>
      </w:tr>
      <w:tr w:rsidR="00FD27A0" w:rsidRPr="00154C31" w14:paraId="1E23E4DE" w14:textId="77777777" w:rsidTr="000A2FC3">
        <w:tc>
          <w:tcPr>
            <w:tcW w:w="4633" w:type="dxa"/>
          </w:tcPr>
          <w:p w14:paraId="06E95A16" w14:textId="43D974E5" w:rsidR="00FD27A0" w:rsidRPr="00154C31" w:rsidRDefault="00FD27A0" w:rsidP="000A2FC3">
            <w:pPr>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Application of recruitment procedures for  senior civil </w:t>
            </w:r>
            <w:r w:rsidR="009F4AA7" w:rsidRPr="00154C31">
              <w:rPr>
                <w:rFonts w:ascii="Times New Roman" w:eastAsia="STHupo" w:hAnsi="Times New Roman" w:cs="Times New Roman"/>
                <w:sz w:val="24"/>
                <w:szCs w:val="24"/>
                <w:lang w:val="en-GB"/>
              </w:rPr>
              <w:t>serv</w:t>
            </w:r>
            <w:r w:rsidR="009F4AA7">
              <w:rPr>
                <w:rFonts w:ascii="Times New Roman" w:eastAsia="STHupo" w:hAnsi="Times New Roman" w:cs="Times New Roman"/>
                <w:sz w:val="24"/>
                <w:szCs w:val="24"/>
                <w:lang w:val="en-GB"/>
              </w:rPr>
              <w:t>ant positions</w:t>
            </w:r>
            <w:r w:rsidRPr="00154C31">
              <w:rPr>
                <w:rStyle w:val="FootnoteReference"/>
                <w:rFonts w:ascii="Times New Roman" w:eastAsia="STHupo" w:hAnsi="Times New Roman" w:cs="Times New Roman"/>
                <w:sz w:val="24"/>
                <w:szCs w:val="24"/>
                <w:lang w:val="en-GB"/>
              </w:rPr>
              <w:footnoteReference w:id="83"/>
            </w:r>
            <w:r w:rsidRPr="00154C31">
              <w:rPr>
                <w:rFonts w:ascii="Times New Roman" w:eastAsia="STHupo" w:hAnsi="Times New Roman" w:cs="Times New Roman"/>
                <w:sz w:val="24"/>
                <w:szCs w:val="24"/>
                <w:lang w:val="en-GB"/>
              </w:rPr>
              <w:t xml:space="preserve">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SIGMA</w:t>
            </w:r>
            <w:r w:rsidR="00C8012F" w:rsidRPr="00154C31">
              <w:rPr>
                <w:rFonts w:ascii="Times New Roman" w:eastAsia="STHupo" w:hAnsi="Times New Roman" w:cs="Times New Roman"/>
                <w:sz w:val="24"/>
                <w:szCs w:val="24"/>
                <w:lang w:val="en-GB"/>
              </w:rPr>
              <w:t xml:space="preserve"> </w:t>
            </w:r>
          </w:p>
        </w:tc>
        <w:tc>
          <w:tcPr>
            <w:tcW w:w="1996" w:type="dxa"/>
            <w:vAlign w:val="center"/>
          </w:tcPr>
          <w:p w14:paraId="4131A33B" w14:textId="77777777" w:rsidR="00FD27A0" w:rsidRPr="00154C31" w:rsidRDefault="00FD27A0" w:rsidP="000A2FC3">
            <w:pPr>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(2017)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1.5/9</w:t>
            </w:r>
            <w:r w:rsidRPr="00154C31">
              <w:rPr>
                <w:rStyle w:val="FootnoteReference"/>
                <w:rFonts w:ascii="Times New Roman" w:eastAsia="STHupo" w:hAnsi="Times New Roman" w:cs="Times New Roman"/>
                <w:sz w:val="24"/>
                <w:szCs w:val="24"/>
                <w:lang w:val="en-GB"/>
              </w:rPr>
              <w:footnoteReference w:id="84"/>
            </w:r>
          </w:p>
        </w:tc>
        <w:tc>
          <w:tcPr>
            <w:tcW w:w="1984" w:type="dxa"/>
            <w:vAlign w:val="center"/>
          </w:tcPr>
          <w:p w14:paraId="284FF2D7" w14:textId="77777777" w:rsidR="00FD27A0" w:rsidRPr="00154C31" w:rsidRDefault="00FD27A0" w:rsidP="000A2FC3">
            <w:pPr>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(2022) - 5/9</w:t>
            </w:r>
          </w:p>
        </w:tc>
      </w:tr>
    </w:tbl>
    <w:p w14:paraId="620FEC6B" w14:textId="77777777" w:rsidR="00FD27A0" w:rsidRPr="00154C31" w:rsidRDefault="00FD27A0" w:rsidP="00FD27A0">
      <w:pPr>
        <w:jc w:val="both"/>
        <w:rPr>
          <w:rFonts w:ascii="Times New Roman" w:eastAsia="STHupo" w:hAnsi="Times New Roman" w:cs="Times New Roman"/>
          <w:sz w:val="24"/>
          <w:szCs w:val="24"/>
          <w:lang w:val="en-GB"/>
        </w:rPr>
      </w:pPr>
    </w:p>
    <w:p w14:paraId="17EDA18F" w14:textId="086651E2" w:rsidR="00FD27A0" w:rsidRPr="00154C31" w:rsidRDefault="00FD27A0" w:rsidP="00FD27A0">
      <w:pPr>
        <w:jc w:val="both"/>
        <w:rPr>
          <w:rFonts w:ascii="Times New Roman" w:eastAsia="STHupo" w:hAnsi="Times New Roman" w:cs="Times New Roman"/>
          <w:b/>
          <w:sz w:val="24"/>
          <w:szCs w:val="24"/>
          <w:lang w:val="en-GB"/>
        </w:rPr>
      </w:pPr>
      <w:r w:rsidRPr="00154C31">
        <w:rPr>
          <w:rFonts w:ascii="Times New Roman" w:eastAsia="STHupo" w:hAnsi="Times New Roman" w:cs="Times New Roman"/>
          <w:b/>
          <w:sz w:val="24"/>
          <w:szCs w:val="24"/>
          <w:lang w:val="en-GB"/>
        </w:rPr>
        <w:t xml:space="preserve">Measure 3: Establishing modern human resource planning and professional development </w:t>
      </w:r>
    </w:p>
    <w:p w14:paraId="125BB8E1" w14:textId="1057C388" w:rsidR="00FD27A0" w:rsidRPr="00154C31" w:rsidRDefault="00FD27A0" w:rsidP="00FD27A0">
      <w:pPr>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Human resource planning procedures will be adopted through drafting of </w:t>
      </w:r>
      <w:r w:rsidR="00226C9E">
        <w:rPr>
          <w:rFonts w:ascii="Times New Roman" w:eastAsia="STHupo" w:hAnsi="Times New Roman" w:cs="Times New Roman"/>
          <w:sz w:val="24"/>
          <w:szCs w:val="24"/>
          <w:lang w:val="en-GB"/>
        </w:rPr>
        <w:t>HRM</w:t>
      </w:r>
      <w:r w:rsidR="00226C9E"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plans. </w:t>
      </w:r>
      <w:r w:rsidR="00226C9E">
        <w:rPr>
          <w:rFonts w:ascii="Times New Roman" w:eastAsia="STHupo" w:hAnsi="Times New Roman" w:cs="Times New Roman"/>
          <w:sz w:val="24"/>
          <w:szCs w:val="24"/>
          <w:lang w:val="en-GB"/>
        </w:rPr>
        <w:t>HRM</w:t>
      </w:r>
      <w:r w:rsidR="00226C9E"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plans will be based on </w:t>
      </w:r>
      <w:r w:rsidR="001E6D66" w:rsidRPr="00154C31">
        <w:rPr>
          <w:rFonts w:ascii="Times New Roman" w:eastAsia="STHupo" w:hAnsi="Times New Roman" w:cs="Times New Roman"/>
          <w:sz w:val="24"/>
          <w:szCs w:val="24"/>
          <w:lang w:val="en-GB"/>
        </w:rPr>
        <w:t>institution</w:t>
      </w:r>
      <w:r w:rsidR="001E6D66">
        <w:rPr>
          <w:rFonts w:ascii="Times New Roman" w:eastAsia="STHupo" w:hAnsi="Times New Roman" w:cs="Times New Roman"/>
          <w:sz w:val="24"/>
          <w:szCs w:val="24"/>
          <w:lang w:val="en-GB"/>
        </w:rPr>
        <w:t>al needs</w:t>
      </w:r>
      <w:r w:rsidR="001E6D66"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assessment</w:t>
      </w:r>
      <w:r w:rsidR="001E6D66">
        <w:rPr>
          <w:rFonts w:ascii="Times New Roman" w:eastAsia="STHupo" w:hAnsi="Times New Roman" w:cs="Times New Roman"/>
          <w:sz w:val="24"/>
          <w:szCs w:val="24"/>
          <w:lang w:val="en-GB"/>
        </w:rPr>
        <w:t>s</w:t>
      </w:r>
      <w:r w:rsidRPr="00154C31">
        <w:rPr>
          <w:rFonts w:ascii="Times New Roman" w:eastAsia="STHupo" w:hAnsi="Times New Roman" w:cs="Times New Roman"/>
          <w:sz w:val="24"/>
          <w:szCs w:val="24"/>
          <w:lang w:val="en-GB"/>
        </w:rPr>
        <w:t xml:space="preserve"> and </w:t>
      </w:r>
      <w:r w:rsidR="00226C9E">
        <w:rPr>
          <w:rFonts w:ascii="Times New Roman" w:eastAsia="STHupo" w:hAnsi="Times New Roman" w:cs="Times New Roman"/>
          <w:sz w:val="24"/>
          <w:szCs w:val="24"/>
          <w:lang w:val="en-GB"/>
        </w:rPr>
        <w:t>circumstances</w:t>
      </w:r>
      <w:r w:rsidRPr="00154C31">
        <w:rPr>
          <w:rFonts w:ascii="Times New Roman" w:eastAsia="STHupo" w:hAnsi="Times New Roman" w:cs="Times New Roman"/>
          <w:sz w:val="24"/>
          <w:szCs w:val="24"/>
          <w:lang w:val="en-GB"/>
        </w:rPr>
        <w:t xml:space="preserve"> on the internal and </w:t>
      </w:r>
      <w:r w:rsidRPr="00154C31">
        <w:rPr>
          <w:rFonts w:ascii="Times New Roman" w:eastAsia="STHupo" w:hAnsi="Times New Roman" w:cs="Times New Roman"/>
          <w:sz w:val="24"/>
          <w:szCs w:val="24"/>
          <w:lang w:val="en-GB"/>
        </w:rPr>
        <w:lastRenderedPageBreak/>
        <w:t xml:space="preserve">external labour market on the one hand, and on the efficacy, efficiency and cost-effectiveness of </w:t>
      </w:r>
      <w:r w:rsidR="00226C9E">
        <w:rPr>
          <w:rFonts w:ascii="Times New Roman" w:eastAsia="STHupo" w:hAnsi="Times New Roman" w:cs="Times New Roman"/>
          <w:sz w:val="24"/>
          <w:szCs w:val="24"/>
          <w:lang w:val="en-GB"/>
        </w:rPr>
        <w:t xml:space="preserve">the </w:t>
      </w:r>
      <w:r w:rsidRPr="00154C31">
        <w:rPr>
          <w:rFonts w:ascii="Times New Roman" w:eastAsia="STHupo" w:hAnsi="Times New Roman" w:cs="Times New Roman"/>
          <w:sz w:val="24"/>
          <w:szCs w:val="24"/>
          <w:lang w:val="en-GB"/>
        </w:rPr>
        <w:t xml:space="preserve">administrative structure on the other hand. Institutions responsible for </w:t>
      </w:r>
      <w:r w:rsidR="00226C9E">
        <w:rPr>
          <w:rFonts w:ascii="Times New Roman" w:eastAsia="STHupo" w:hAnsi="Times New Roman" w:cs="Times New Roman"/>
          <w:sz w:val="24"/>
          <w:szCs w:val="24"/>
          <w:lang w:val="en-GB"/>
        </w:rPr>
        <w:t>HRM</w:t>
      </w:r>
      <w:r w:rsidR="00226C9E"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planning will be established at all administrative levels (with the exception of RS, where this issue has already been solved). Also, </w:t>
      </w:r>
      <w:r w:rsidR="00226C9E">
        <w:rPr>
          <w:rFonts w:ascii="Times New Roman" w:eastAsia="STHupo" w:hAnsi="Times New Roman" w:cs="Times New Roman"/>
          <w:sz w:val="24"/>
          <w:szCs w:val="24"/>
          <w:lang w:val="en-GB"/>
        </w:rPr>
        <w:t>HRM</w:t>
      </w:r>
      <w:r w:rsidR="00226C9E"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planning will be standardised at every level and </w:t>
      </w:r>
      <w:r w:rsidR="00226C9E">
        <w:rPr>
          <w:rFonts w:ascii="Times New Roman" w:eastAsia="STHupo" w:hAnsi="Times New Roman" w:cs="Times New Roman"/>
          <w:sz w:val="24"/>
          <w:szCs w:val="24"/>
          <w:lang w:val="en-GB"/>
        </w:rPr>
        <w:t xml:space="preserve">the planning process will be </w:t>
      </w:r>
      <w:r w:rsidRPr="00154C31">
        <w:rPr>
          <w:rFonts w:ascii="Times New Roman" w:eastAsia="STHupo" w:hAnsi="Times New Roman" w:cs="Times New Roman"/>
          <w:sz w:val="24"/>
          <w:szCs w:val="24"/>
          <w:lang w:val="en-GB"/>
        </w:rPr>
        <w:t xml:space="preserve">linked to budget </w:t>
      </w:r>
      <w:r w:rsidR="00226C9E" w:rsidRPr="00154C31">
        <w:rPr>
          <w:rFonts w:ascii="Times New Roman" w:eastAsia="STHupo" w:hAnsi="Times New Roman" w:cs="Times New Roman"/>
          <w:sz w:val="24"/>
          <w:szCs w:val="24"/>
          <w:lang w:val="en-GB"/>
        </w:rPr>
        <w:t>plan</w:t>
      </w:r>
      <w:r w:rsidR="00226C9E">
        <w:rPr>
          <w:rFonts w:ascii="Times New Roman" w:eastAsia="STHupo" w:hAnsi="Times New Roman" w:cs="Times New Roman"/>
          <w:sz w:val="24"/>
          <w:szCs w:val="24"/>
          <w:lang w:val="en-GB"/>
        </w:rPr>
        <w:t>ning</w:t>
      </w:r>
      <w:r w:rsidR="00226C9E"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and </w:t>
      </w:r>
      <w:r w:rsidR="00226C9E">
        <w:rPr>
          <w:rFonts w:ascii="Times New Roman" w:eastAsia="STHupo" w:hAnsi="Times New Roman" w:cs="Times New Roman"/>
          <w:sz w:val="24"/>
          <w:szCs w:val="24"/>
          <w:lang w:val="en-GB"/>
        </w:rPr>
        <w:t xml:space="preserve">the </w:t>
      </w:r>
      <w:r w:rsidRPr="00154C31">
        <w:rPr>
          <w:rFonts w:ascii="Times New Roman" w:eastAsia="STHupo" w:hAnsi="Times New Roman" w:cs="Times New Roman"/>
          <w:sz w:val="24"/>
          <w:szCs w:val="24"/>
          <w:lang w:val="en-GB"/>
        </w:rPr>
        <w:t xml:space="preserve">programme budgeting system, having in mind the need for </w:t>
      </w:r>
      <w:r w:rsidR="00226C9E" w:rsidRPr="00154C31">
        <w:rPr>
          <w:rFonts w:ascii="Times New Roman" w:eastAsia="STHupo" w:hAnsi="Times New Roman" w:cs="Times New Roman"/>
          <w:sz w:val="24"/>
          <w:szCs w:val="24"/>
          <w:lang w:val="en-GB"/>
        </w:rPr>
        <w:t>continu</w:t>
      </w:r>
      <w:r w:rsidR="00226C9E">
        <w:rPr>
          <w:rFonts w:ascii="Times New Roman" w:eastAsia="STHupo" w:hAnsi="Times New Roman" w:cs="Times New Roman"/>
          <w:sz w:val="24"/>
          <w:szCs w:val="24"/>
          <w:lang w:val="en-GB"/>
        </w:rPr>
        <w:t>ed</w:t>
      </w:r>
      <w:r w:rsidR="00226C9E"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optimisation of the number of </w:t>
      </w:r>
      <w:r w:rsidR="00226C9E">
        <w:rPr>
          <w:rFonts w:ascii="Times New Roman" w:eastAsia="STHupo" w:hAnsi="Times New Roman" w:cs="Times New Roman"/>
          <w:sz w:val="24"/>
          <w:szCs w:val="24"/>
          <w:lang w:val="en-GB"/>
        </w:rPr>
        <w:t>employees</w:t>
      </w:r>
      <w:r w:rsidR="00226C9E"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in administrative structures. Functional and reliable HRM software systems will be established</w:t>
      </w:r>
      <w:r w:rsidR="00226C9E">
        <w:rPr>
          <w:rFonts w:ascii="Times New Roman" w:eastAsia="STHupo" w:hAnsi="Times New Roman" w:cs="Times New Roman"/>
          <w:sz w:val="24"/>
          <w:szCs w:val="24"/>
          <w:lang w:val="en-GB"/>
        </w:rPr>
        <w:t xml:space="preserve"> and </w:t>
      </w:r>
      <w:r w:rsidRPr="00154C31">
        <w:rPr>
          <w:rFonts w:ascii="Times New Roman" w:eastAsia="STHupo" w:hAnsi="Times New Roman" w:cs="Times New Roman"/>
          <w:sz w:val="24"/>
          <w:szCs w:val="24"/>
          <w:lang w:val="en-GB"/>
        </w:rPr>
        <w:t>will serve as a strategic planning tool in th</w:t>
      </w:r>
      <w:r w:rsidR="00226C9E">
        <w:rPr>
          <w:rFonts w:ascii="Times New Roman" w:eastAsia="STHupo" w:hAnsi="Times New Roman" w:cs="Times New Roman"/>
          <w:sz w:val="24"/>
          <w:szCs w:val="24"/>
          <w:lang w:val="en-GB"/>
        </w:rPr>
        <w:t xml:space="preserve">e </w:t>
      </w:r>
      <w:r w:rsidRPr="00154C31">
        <w:rPr>
          <w:rFonts w:ascii="Times New Roman" w:eastAsia="STHupo" w:hAnsi="Times New Roman" w:cs="Times New Roman"/>
          <w:sz w:val="24"/>
          <w:szCs w:val="24"/>
          <w:lang w:val="en-GB"/>
        </w:rPr>
        <w:t>civil service</w:t>
      </w:r>
      <w:r w:rsidR="00226C9E">
        <w:rPr>
          <w:rFonts w:ascii="Times New Roman" w:eastAsia="STHupo" w:hAnsi="Times New Roman" w:cs="Times New Roman"/>
          <w:sz w:val="24"/>
          <w:szCs w:val="24"/>
          <w:lang w:val="en-GB"/>
        </w:rPr>
        <w:t xml:space="preserve"> area</w:t>
      </w:r>
      <w:r w:rsidRPr="00154C31">
        <w:rPr>
          <w:rFonts w:ascii="Times New Roman" w:eastAsia="STHupo" w:hAnsi="Times New Roman" w:cs="Times New Roman"/>
          <w:sz w:val="24"/>
          <w:szCs w:val="24"/>
          <w:lang w:val="en-GB"/>
        </w:rPr>
        <w:t xml:space="preserve">. The civil service/administration agencies of BiH, FBiH and RS and the Sub-Department for Human Resources </w:t>
      </w:r>
      <w:r w:rsidR="00226C9E">
        <w:rPr>
          <w:rFonts w:ascii="Times New Roman" w:eastAsia="STHupo" w:hAnsi="Times New Roman" w:cs="Times New Roman"/>
          <w:sz w:val="24"/>
          <w:szCs w:val="24"/>
          <w:lang w:val="en-GB"/>
        </w:rPr>
        <w:t>in</w:t>
      </w:r>
      <w:r w:rsidRPr="00154C31">
        <w:rPr>
          <w:rFonts w:ascii="Times New Roman" w:eastAsia="STHupo" w:hAnsi="Times New Roman" w:cs="Times New Roman"/>
          <w:sz w:val="24"/>
          <w:szCs w:val="24"/>
          <w:lang w:val="en-GB"/>
        </w:rPr>
        <w:t xml:space="preserve"> </w:t>
      </w:r>
      <w:r w:rsidR="00DB1944">
        <w:rPr>
          <w:rFonts w:ascii="Times New Roman" w:eastAsia="STHupo" w:hAnsi="Times New Roman" w:cs="Times New Roman"/>
          <w:sz w:val="24"/>
          <w:szCs w:val="24"/>
          <w:lang w:val="en-GB"/>
        </w:rPr>
        <w:t>Brcko</w:t>
      </w:r>
      <w:r w:rsidRPr="00154C31">
        <w:rPr>
          <w:rFonts w:ascii="Times New Roman" w:eastAsia="STHupo" w:hAnsi="Times New Roman" w:cs="Times New Roman"/>
          <w:sz w:val="24"/>
          <w:szCs w:val="24"/>
          <w:lang w:val="en-GB"/>
        </w:rPr>
        <w:t xml:space="preserve"> District of BiH will ensure that the system is updated on a regular basis and will </w:t>
      </w:r>
      <w:r w:rsidR="00226C9E">
        <w:rPr>
          <w:rFonts w:ascii="Times New Roman" w:eastAsia="STHupo" w:hAnsi="Times New Roman" w:cs="Times New Roman"/>
          <w:sz w:val="24"/>
          <w:szCs w:val="24"/>
          <w:lang w:val="en-GB"/>
        </w:rPr>
        <w:t>strive</w:t>
      </w:r>
      <w:r w:rsidR="00226C9E"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to </w:t>
      </w:r>
      <w:r w:rsidR="00F80DA8" w:rsidRPr="00154C31">
        <w:rPr>
          <w:rFonts w:ascii="Times New Roman" w:eastAsia="STHupo" w:hAnsi="Times New Roman" w:cs="Times New Roman"/>
          <w:sz w:val="24"/>
          <w:szCs w:val="24"/>
          <w:lang w:val="en-GB"/>
        </w:rPr>
        <w:t xml:space="preserve">remove </w:t>
      </w:r>
      <w:r w:rsidR="00226C9E">
        <w:rPr>
          <w:rFonts w:ascii="Times New Roman" w:eastAsia="STHupo" w:hAnsi="Times New Roman" w:cs="Times New Roman"/>
          <w:sz w:val="24"/>
          <w:szCs w:val="24"/>
          <w:lang w:val="en-GB"/>
        </w:rPr>
        <w:t xml:space="preserve">any </w:t>
      </w:r>
      <w:r w:rsidRPr="00154C31">
        <w:rPr>
          <w:rFonts w:ascii="Times New Roman" w:eastAsia="STHupo" w:hAnsi="Times New Roman" w:cs="Times New Roman"/>
          <w:sz w:val="24"/>
          <w:szCs w:val="24"/>
          <w:lang w:val="en-GB"/>
        </w:rPr>
        <w:t xml:space="preserve">obstacles to the </w:t>
      </w:r>
      <w:r w:rsidR="00A54895" w:rsidRPr="00154C31">
        <w:rPr>
          <w:rFonts w:ascii="Times New Roman" w:eastAsia="STHupo" w:hAnsi="Times New Roman" w:cs="Times New Roman"/>
          <w:sz w:val="24"/>
          <w:szCs w:val="24"/>
          <w:lang w:val="en-GB"/>
        </w:rPr>
        <w:t>operationalization</w:t>
      </w:r>
      <w:r w:rsidRPr="00154C31">
        <w:rPr>
          <w:rFonts w:ascii="Times New Roman" w:eastAsia="STHupo" w:hAnsi="Times New Roman" w:cs="Times New Roman"/>
          <w:sz w:val="24"/>
          <w:szCs w:val="24"/>
          <w:lang w:val="en-GB"/>
        </w:rPr>
        <w:t xml:space="preserve"> of information systems as a strategic tool. All administrative levels will provide the resources </w:t>
      </w:r>
      <w:r w:rsidR="00226C9E">
        <w:rPr>
          <w:rFonts w:ascii="Times New Roman" w:eastAsia="STHupo" w:hAnsi="Times New Roman" w:cs="Times New Roman"/>
          <w:sz w:val="24"/>
          <w:szCs w:val="24"/>
          <w:lang w:val="en-GB"/>
        </w:rPr>
        <w:t xml:space="preserve">required </w:t>
      </w:r>
      <w:r w:rsidRPr="00154C31">
        <w:rPr>
          <w:rFonts w:ascii="Times New Roman" w:eastAsia="STHupo" w:hAnsi="Times New Roman" w:cs="Times New Roman"/>
          <w:sz w:val="24"/>
          <w:szCs w:val="24"/>
          <w:lang w:val="en-GB"/>
        </w:rPr>
        <w:t xml:space="preserve">for </w:t>
      </w:r>
      <w:r w:rsidR="00226C9E">
        <w:rPr>
          <w:rFonts w:ascii="Times New Roman" w:eastAsia="STHupo" w:hAnsi="Times New Roman" w:cs="Times New Roman"/>
          <w:sz w:val="24"/>
          <w:szCs w:val="24"/>
          <w:lang w:val="en-GB"/>
        </w:rPr>
        <w:t>creation</w:t>
      </w:r>
      <w:r w:rsidRPr="00154C31">
        <w:rPr>
          <w:rFonts w:ascii="Times New Roman" w:eastAsia="STHupo" w:hAnsi="Times New Roman" w:cs="Times New Roman"/>
          <w:sz w:val="24"/>
          <w:szCs w:val="24"/>
          <w:lang w:val="en-GB"/>
        </w:rPr>
        <w:t xml:space="preserve"> of functional </w:t>
      </w:r>
      <w:r w:rsidR="00226C9E" w:rsidRPr="00154C31">
        <w:rPr>
          <w:rFonts w:ascii="Times New Roman" w:eastAsia="STHupo" w:hAnsi="Times New Roman" w:cs="Times New Roman"/>
          <w:sz w:val="24"/>
          <w:szCs w:val="24"/>
          <w:lang w:val="en-GB"/>
        </w:rPr>
        <w:t xml:space="preserve">registers </w:t>
      </w:r>
      <w:r w:rsidR="00226C9E">
        <w:rPr>
          <w:rFonts w:ascii="Times New Roman" w:eastAsia="STHupo" w:hAnsi="Times New Roman" w:cs="Times New Roman"/>
          <w:sz w:val="24"/>
          <w:szCs w:val="24"/>
          <w:lang w:val="en-GB"/>
        </w:rPr>
        <w:t xml:space="preserve">of </w:t>
      </w:r>
      <w:r w:rsidRPr="00154C31">
        <w:rPr>
          <w:rFonts w:ascii="Times New Roman" w:eastAsia="STHupo" w:hAnsi="Times New Roman" w:cs="Times New Roman"/>
          <w:sz w:val="24"/>
          <w:szCs w:val="24"/>
          <w:lang w:val="en-GB"/>
        </w:rPr>
        <w:t xml:space="preserve">civil servants and access to information </w:t>
      </w:r>
      <w:r w:rsidR="00176099">
        <w:rPr>
          <w:rFonts w:ascii="Times New Roman" w:eastAsia="STHupo" w:hAnsi="Times New Roman" w:cs="Times New Roman"/>
          <w:sz w:val="24"/>
          <w:szCs w:val="24"/>
          <w:lang w:val="en-GB"/>
        </w:rPr>
        <w:t xml:space="preserve">contained </w:t>
      </w:r>
      <w:r w:rsidRPr="00154C31">
        <w:rPr>
          <w:rFonts w:ascii="Times New Roman" w:eastAsia="STHupo" w:hAnsi="Times New Roman" w:cs="Times New Roman"/>
          <w:sz w:val="24"/>
          <w:szCs w:val="24"/>
          <w:lang w:val="en-GB"/>
        </w:rPr>
        <w:t xml:space="preserve">in these registers. Strategic and planning documents for </w:t>
      </w:r>
      <w:r w:rsidR="00176099">
        <w:rPr>
          <w:rFonts w:ascii="Times New Roman" w:eastAsia="STHupo" w:hAnsi="Times New Roman" w:cs="Times New Roman"/>
          <w:sz w:val="24"/>
          <w:szCs w:val="24"/>
          <w:lang w:val="en-GB"/>
        </w:rPr>
        <w:t xml:space="preserve">training and </w:t>
      </w:r>
      <w:r w:rsidRPr="00154C31">
        <w:rPr>
          <w:rFonts w:ascii="Times New Roman" w:eastAsia="STHupo" w:hAnsi="Times New Roman" w:cs="Times New Roman"/>
          <w:sz w:val="24"/>
          <w:szCs w:val="24"/>
          <w:lang w:val="en-GB"/>
        </w:rPr>
        <w:t xml:space="preserve">professional development of employees will be based on </w:t>
      </w:r>
      <w:r w:rsidR="00176099">
        <w:rPr>
          <w:rFonts w:ascii="Times New Roman" w:eastAsia="STHupo" w:hAnsi="Times New Roman" w:cs="Times New Roman"/>
          <w:sz w:val="24"/>
          <w:szCs w:val="24"/>
          <w:lang w:val="en-GB"/>
        </w:rPr>
        <w:t xml:space="preserve">assessments of </w:t>
      </w:r>
      <w:r w:rsidRPr="00154C31">
        <w:rPr>
          <w:rFonts w:ascii="Times New Roman" w:eastAsia="STHupo" w:hAnsi="Times New Roman" w:cs="Times New Roman"/>
          <w:sz w:val="24"/>
          <w:szCs w:val="24"/>
          <w:lang w:val="en-GB"/>
        </w:rPr>
        <w:t xml:space="preserve">functional needs </w:t>
      </w:r>
      <w:r w:rsidR="00176099">
        <w:rPr>
          <w:rFonts w:ascii="Times New Roman" w:eastAsia="STHupo" w:hAnsi="Times New Roman" w:cs="Times New Roman"/>
          <w:sz w:val="24"/>
          <w:szCs w:val="24"/>
          <w:lang w:val="en-GB"/>
        </w:rPr>
        <w:t>in</w:t>
      </w:r>
      <w:r w:rsidR="00176099"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individual institutions. The training need</w:t>
      </w:r>
      <w:r w:rsidR="00176099">
        <w:rPr>
          <w:rFonts w:ascii="Times New Roman" w:eastAsia="STHupo" w:hAnsi="Times New Roman" w:cs="Times New Roman"/>
          <w:sz w:val="24"/>
          <w:szCs w:val="24"/>
          <w:lang w:val="en-GB"/>
        </w:rPr>
        <w:t>s</w:t>
      </w:r>
      <w:r w:rsidRPr="00154C31">
        <w:rPr>
          <w:rFonts w:ascii="Times New Roman" w:eastAsia="STHupo" w:hAnsi="Times New Roman" w:cs="Times New Roman"/>
          <w:sz w:val="24"/>
          <w:szCs w:val="24"/>
          <w:lang w:val="en-GB"/>
        </w:rPr>
        <w:t xml:space="preserve"> </w:t>
      </w:r>
      <w:r w:rsidR="00176099">
        <w:rPr>
          <w:rFonts w:ascii="Times New Roman" w:eastAsia="STHupo" w:hAnsi="Times New Roman" w:cs="Times New Roman"/>
          <w:sz w:val="24"/>
          <w:szCs w:val="24"/>
          <w:lang w:val="en-GB"/>
        </w:rPr>
        <w:t>assessment</w:t>
      </w:r>
      <w:r w:rsidR="00176099" w:rsidRPr="00154C31">
        <w:rPr>
          <w:rFonts w:ascii="Times New Roman" w:eastAsia="STHupo" w:hAnsi="Times New Roman" w:cs="Times New Roman"/>
          <w:sz w:val="24"/>
          <w:szCs w:val="24"/>
          <w:lang w:val="en-GB"/>
        </w:rPr>
        <w:t xml:space="preserve"> process </w:t>
      </w:r>
      <w:r w:rsidRPr="00154C31">
        <w:rPr>
          <w:rFonts w:ascii="Times New Roman" w:eastAsia="STHupo" w:hAnsi="Times New Roman" w:cs="Times New Roman"/>
          <w:sz w:val="24"/>
          <w:szCs w:val="24"/>
          <w:lang w:val="en-GB"/>
        </w:rPr>
        <w:t xml:space="preserve">will be improved and linked to </w:t>
      </w:r>
      <w:r w:rsidR="00176099">
        <w:rPr>
          <w:rFonts w:ascii="Times New Roman" w:eastAsia="STHupo" w:hAnsi="Times New Roman" w:cs="Times New Roman"/>
          <w:sz w:val="24"/>
          <w:szCs w:val="24"/>
          <w:lang w:val="en-GB"/>
        </w:rPr>
        <w:t xml:space="preserve">performance </w:t>
      </w:r>
      <w:r w:rsidRPr="00154C31">
        <w:rPr>
          <w:rFonts w:ascii="Times New Roman" w:eastAsia="STHupo" w:hAnsi="Times New Roman" w:cs="Times New Roman"/>
          <w:sz w:val="24"/>
          <w:szCs w:val="24"/>
          <w:lang w:val="en-GB"/>
        </w:rPr>
        <w:t xml:space="preserve">appraisal, and </w:t>
      </w:r>
      <w:r w:rsidR="00176099">
        <w:rPr>
          <w:rFonts w:ascii="Times New Roman" w:eastAsia="STHupo" w:hAnsi="Times New Roman" w:cs="Times New Roman"/>
          <w:sz w:val="24"/>
          <w:szCs w:val="24"/>
          <w:lang w:val="en-GB"/>
        </w:rPr>
        <w:t xml:space="preserve">the impact of </w:t>
      </w:r>
      <w:r w:rsidRPr="00154C31">
        <w:rPr>
          <w:rFonts w:ascii="Times New Roman" w:eastAsia="STHupo" w:hAnsi="Times New Roman" w:cs="Times New Roman"/>
          <w:sz w:val="24"/>
          <w:szCs w:val="24"/>
          <w:lang w:val="en-GB"/>
        </w:rPr>
        <w:t xml:space="preserve">training on </w:t>
      </w:r>
      <w:r w:rsidR="00176099" w:rsidRPr="00154C31">
        <w:rPr>
          <w:rFonts w:ascii="Times New Roman" w:eastAsia="STHupo" w:hAnsi="Times New Roman" w:cs="Times New Roman"/>
          <w:sz w:val="24"/>
          <w:szCs w:val="24"/>
          <w:lang w:val="en-GB"/>
        </w:rPr>
        <w:t xml:space="preserve">employee </w:t>
      </w:r>
      <w:r w:rsidRPr="00154C31">
        <w:rPr>
          <w:rFonts w:ascii="Times New Roman" w:eastAsia="STHupo" w:hAnsi="Times New Roman" w:cs="Times New Roman"/>
          <w:sz w:val="24"/>
          <w:szCs w:val="24"/>
          <w:lang w:val="en-GB"/>
        </w:rPr>
        <w:t xml:space="preserve">performance will be regularly </w:t>
      </w:r>
      <w:r w:rsidR="00176099">
        <w:rPr>
          <w:rFonts w:ascii="Times New Roman" w:eastAsia="STHupo" w:hAnsi="Times New Roman" w:cs="Times New Roman"/>
          <w:sz w:val="24"/>
          <w:szCs w:val="24"/>
          <w:lang w:val="en-GB"/>
        </w:rPr>
        <w:t>evaluated</w:t>
      </w:r>
      <w:r w:rsidRPr="00154C31">
        <w:rPr>
          <w:rFonts w:ascii="Times New Roman" w:eastAsia="STHupo" w:hAnsi="Times New Roman" w:cs="Times New Roman"/>
          <w:sz w:val="24"/>
          <w:szCs w:val="24"/>
          <w:lang w:val="en-GB"/>
        </w:rPr>
        <w:t xml:space="preserve">. Given the </w:t>
      </w:r>
      <w:r w:rsidR="00176099">
        <w:rPr>
          <w:rFonts w:ascii="Times New Roman" w:eastAsia="STHupo" w:hAnsi="Times New Roman" w:cs="Times New Roman"/>
          <w:sz w:val="24"/>
          <w:szCs w:val="24"/>
          <w:lang w:val="en-GB"/>
        </w:rPr>
        <w:t>importance</w:t>
      </w:r>
      <w:r w:rsidRPr="00154C31">
        <w:rPr>
          <w:rFonts w:ascii="Times New Roman" w:eastAsia="STHupo" w:hAnsi="Times New Roman" w:cs="Times New Roman"/>
          <w:sz w:val="24"/>
          <w:szCs w:val="24"/>
          <w:lang w:val="en-GB"/>
        </w:rPr>
        <w:t xml:space="preserve"> of performance appraisal, the assessment process will be </w:t>
      </w:r>
      <w:r w:rsidR="001A22E2">
        <w:rPr>
          <w:rFonts w:ascii="Times New Roman" w:eastAsia="STHupo" w:hAnsi="Times New Roman" w:cs="Times New Roman"/>
          <w:sz w:val="24"/>
          <w:szCs w:val="24"/>
          <w:lang w:val="en-GB"/>
        </w:rPr>
        <w:t>more intensively monitored</w:t>
      </w:r>
      <w:r w:rsidRPr="00154C31">
        <w:rPr>
          <w:rFonts w:ascii="Times New Roman" w:eastAsia="STHupo" w:hAnsi="Times New Roman" w:cs="Times New Roman"/>
          <w:sz w:val="24"/>
          <w:szCs w:val="24"/>
          <w:lang w:val="en-GB"/>
        </w:rPr>
        <w:t xml:space="preserve"> and the necessary </w:t>
      </w:r>
      <w:r w:rsidR="00F80DA8" w:rsidRPr="00154C31">
        <w:rPr>
          <w:rFonts w:ascii="Times New Roman" w:eastAsia="STHupo" w:hAnsi="Times New Roman" w:cs="Times New Roman"/>
          <w:sz w:val="24"/>
          <w:szCs w:val="24"/>
          <w:lang w:val="en-GB"/>
        </w:rPr>
        <w:t xml:space="preserve">trainings </w:t>
      </w:r>
      <w:r w:rsidRPr="00154C31">
        <w:rPr>
          <w:rFonts w:ascii="Times New Roman" w:eastAsia="STHupo" w:hAnsi="Times New Roman" w:cs="Times New Roman"/>
          <w:sz w:val="24"/>
          <w:szCs w:val="24"/>
          <w:lang w:val="en-GB"/>
        </w:rPr>
        <w:t xml:space="preserve">related to performance monitoring and appraisal will be carried out. The budgets will </w:t>
      </w:r>
      <w:r w:rsidR="001A22E2">
        <w:rPr>
          <w:rFonts w:ascii="Times New Roman" w:eastAsia="STHupo" w:hAnsi="Times New Roman" w:cs="Times New Roman"/>
          <w:sz w:val="24"/>
          <w:szCs w:val="24"/>
          <w:lang w:val="en-GB"/>
        </w:rPr>
        <w:t>allocate</w:t>
      </w:r>
      <w:r w:rsidR="001A22E2"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funds to cover the </w:t>
      </w:r>
      <w:r w:rsidR="001A22E2" w:rsidRPr="00154C31">
        <w:rPr>
          <w:rFonts w:ascii="Times New Roman" w:eastAsia="STHupo" w:hAnsi="Times New Roman" w:cs="Times New Roman"/>
          <w:sz w:val="24"/>
          <w:szCs w:val="24"/>
          <w:lang w:val="en-GB"/>
        </w:rPr>
        <w:t xml:space="preserve">planned </w:t>
      </w:r>
      <w:r w:rsidRPr="00154C31">
        <w:rPr>
          <w:rFonts w:ascii="Times New Roman" w:eastAsia="STHupo" w:hAnsi="Times New Roman" w:cs="Times New Roman"/>
          <w:sz w:val="24"/>
          <w:szCs w:val="24"/>
          <w:lang w:val="en-GB"/>
        </w:rPr>
        <w:t xml:space="preserve">cost </w:t>
      </w:r>
      <w:r w:rsidR="001A22E2">
        <w:rPr>
          <w:rFonts w:ascii="Times New Roman" w:eastAsia="STHupo" w:hAnsi="Times New Roman" w:cs="Times New Roman"/>
          <w:sz w:val="24"/>
          <w:szCs w:val="24"/>
          <w:lang w:val="en-GB"/>
        </w:rPr>
        <w:t>of</w:t>
      </w:r>
      <w:r w:rsidRPr="00154C31">
        <w:rPr>
          <w:rFonts w:ascii="Times New Roman" w:eastAsia="STHupo" w:hAnsi="Times New Roman" w:cs="Times New Roman"/>
          <w:sz w:val="24"/>
          <w:szCs w:val="24"/>
          <w:lang w:val="en-GB"/>
        </w:rPr>
        <w:t xml:space="preserve"> activities </w:t>
      </w:r>
      <w:r w:rsidR="001A22E2">
        <w:rPr>
          <w:rFonts w:ascii="Times New Roman" w:eastAsia="STHupo" w:hAnsi="Times New Roman" w:cs="Times New Roman"/>
          <w:sz w:val="24"/>
          <w:szCs w:val="24"/>
          <w:lang w:val="en-GB"/>
        </w:rPr>
        <w:t>to</w:t>
      </w:r>
      <w:r w:rsidR="001A22E2"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support </w:t>
      </w:r>
      <w:r w:rsidR="001A22E2">
        <w:rPr>
          <w:rFonts w:ascii="Times New Roman" w:eastAsia="STHupo" w:hAnsi="Times New Roman" w:cs="Times New Roman"/>
          <w:sz w:val="24"/>
          <w:szCs w:val="24"/>
          <w:lang w:val="en-GB"/>
        </w:rPr>
        <w:t>the</w:t>
      </w:r>
      <w:r w:rsidR="001A22E2"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implementation of professional development plans/strategies.</w:t>
      </w:r>
    </w:p>
    <w:tbl>
      <w:tblPr>
        <w:tblStyle w:val="TableGrid"/>
        <w:tblW w:w="0" w:type="auto"/>
        <w:tblLook w:val="04A0" w:firstRow="1" w:lastRow="0" w:firstColumn="1" w:lastColumn="0" w:noHBand="0" w:noVBand="1"/>
      </w:tblPr>
      <w:tblGrid>
        <w:gridCol w:w="4633"/>
        <w:gridCol w:w="1854"/>
        <w:gridCol w:w="2126"/>
      </w:tblGrid>
      <w:tr w:rsidR="00FD27A0" w:rsidRPr="00154C31" w14:paraId="59C779F1" w14:textId="77777777" w:rsidTr="000A2FC3">
        <w:tc>
          <w:tcPr>
            <w:tcW w:w="4633" w:type="dxa"/>
          </w:tcPr>
          <w:p w14:paraId="63D03F9E" w14:textId="77777777" w:rsidR="00FD27A0" w:rsidRPr="00154C31" w:rsidRDefault="00FD27A0" w:rsidP="000A2FC3">
            <w:pPr>
              <w:jc w:val="center"/>
              <w:rPr>
                <w:rFonts w:ascii="Times New Roman" w:eastAsia="STHupo" w:hAnsi="Times New Roman" w:cs="Times New Roman"/>
                <w:b/>
                <w:sz w:val="24"/>
                <w:szCs w:val="24"/>
                <w:lang w:val="en-GB"/>
              </w:rPr>
            </w:pPr>
            <w:r w:rsidRPr="00154C31">
              <w:rPr>
                <w:rFonts w:ascii="Times New Roman" w:eastAsia="STHupo" w:hAnsi="Times New Roman" w:cs="Times New Roman"/>
                <w:b/>
                <w:sz w:val="24"/>
                <w:szCs w:val="24"/>
                <w:lang w:val="en-GB"/>
              </w:rPr>
              <w:t>Indicators</w:t>
            </w:r>
          </w:p>
        </w:tc>
        <w:tc>
          <w:tcPr>
            <w:tcW w:w="1854" w:type="dxa"/>
          </w:tcPr>
          <w:p w14:paraId="47256CDC" w14:textId="77777777" w:rsidR="00FD27A0" w:rsidRPr="00154C31" w:rsidRDefault="00FD27A0" w:rsidP="000A2FC3">
            <w:pPr>
              <w:jc w:val="center"/>
              <w:rPr>
                <w:rFonts w:ascii="Times New Roman" w:eastAsia="STHupo" w:hAnsi="Times New Roman" w:cs="Times New Roman"/>
                <w:b/>
                <w:sz w:val="24"/>
                <w:szCs w:val="24"/>
                <w:lang w:val="en-GB"/>
              </w:rPr>
            </w:pPr>
            <w:r w:rsidRPr="00154C31">
              <w:rPr>
                <w:rFonts w:ascii="Times New Roman" w:eastAsia="STHupo" w:hAnsi="Times New Roman" w:cs="Times New Roman"/>
                <w:b/>
                <w:sz w:val="24"/>
                <w:szCs w:val="24"/>
                <w:lang w:val="en-GB"/>
              </w:rPr>
              <w:t>Baseline</w:t>
            </w:r>
          </w:p>
        </w:tc>
        <w:tc>
          <w:tcPr>
            <w:tcW w:w="2126" w:type="dxa"/>
          </w:tcPr>
          <w:p w14:paraId="01CE134F" w14:textId="77777777" w:rsidR="00FD27A0" w:rsidRPr="00154C31" w:rsidRDefault="00FD27A0" w:rsidP="000A2FC3">
            <w:pPr>
              <w:jc w:val="center"/>
              <w:rPr>
                <w:rFonts w:ascii="Times New Roman" w:eastAsia="STHupo" w:hAnsi="Times New Roman" w:cs="Times New Roman"/>
                <w:b/>
                <w:sz w:val="24"/>
                <w:szCs w:val="24"/>
                <w:lang w:val="en-GB"/>
              </w:rPr>
            </w:pPr>
            <w:r w:rsidRPr="00154C31">
              <w:rPr>
                <w:rFonts w:ascii="Times New Roman" w:eastAsia="STHupo" w:hAnsi="Times New Roman" w:cs="Times New Roman"/>
                <w:b/>
                <w:sz w:val="24"/>
                <w:szCs w:val="24"/>
                <w:lang w:val="en-GB"/>
              </w:rPr>
              <w:t>Target</w:t>
            </w:r>
          </w:p>
        </w:tc>
      </w:tr>
      <w:tr w:rsidR="00FD27A0" w:rsidRPr="00154C31" w14:paraId="56F389F7" w14:textId="77777777" w:rsidTr="000A2FC3">
        <w:tc>
          <w:tcPr>
            <w:tcW w:w="4633" w:type="dxa"/>
          </w:tcPr>
          <w:p w14:paraId="549DEDE4" w14:textId="7CA267EA" w:rsidR="00FD27A0" w:rsidRPr="00154C31" w:rsidRDefault="00FD27A0" w:rsidP="000A2FC3">
            <w:pP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Percentage of institutions that effectively establish and use annual </w:t>
            </w:r>
            <w:r w:rsidR="001A22E2">
              <w:rPr>
                <w:rFonts w:ascii="Times New Roman" w:eastAsia="STHupo" w:hAnsi="Times New Roman" w:cs="Times New Roman"/>
                <w:sz w:val="24"/>
                <w:szCs w:val="24"/>
                <w:lang w:val="en-GB"/>
              </w:rPr>
              <w:t>HRM</w:t>
            </w:r>
            <w:r w:rsidR="001A22E2"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plans relative to the </w:t>
            </w:r>
            <w:r w:rsidR="001A22E2">
              <w:rPr>
                <w:rFonts w:ascii="Times New Roman" w:eastAsia="STHupo" w:hAnsi="Times New Roman" w:cs="Times New Roman"/>
                <w:sz w:val="24"/>
                <w:szCs w:val="24"/>
                <w:lang w:val="en-GB"/>
              </w:rPr>
              <w:t>total</w:t>
            </w:r>
            <w:r w:rsidR="001A22E2"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number of institutions at all administrative levels</w:t>
            </w:r>
            <w:r w:rsidRPr="00154C31">
              <w:rPr>
                <w:rStyle w:val="FootnoteReference"/>
                <w:rFonts w:ascii="Times New Roman" w:eastAsia="STHupo" w:hAnsi="Times New Roman" w:cs="Times New Roman"/>
                <w:sz w:val="24"/>
                <w:szCs w:val="24"/>
                <w:lang w:val="en-GB"/>
              </w:rPr>
              <w:footnoteReference w:id="85"/>
            </w:r>
          </w:p>
        </w:tc>
        <w:tc>
          <w:tcPr>
            <w:tcW w:w="1854" w:type="dxa"/>
          </w:tcPr>
          <w:p w14:paraId="49BC1E6B" w14:textId="77777777" w:rsidR="00FD27A0" w:rsidRPr="00154C31" w:rsidRDefault="00FD27A0" w:rsidP="000A2FC3">
            <w:pPr>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(2017)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N/A</w:t>
            </w:r>
            <w:r w:rsidRPr="00154C31">
              <w:rPr>
                <w:rStyle w:val="FootnoteReference"/>
                <w:rFonts w:ascii="Times New Roman" w:eastAsia="STHupo" w:hAnsi="Times New Roman" w:cs="Times New Roman"/>
                <w:sz w:val="24"/>
                <w:szCs w:val="24"/>
                <w:lang w:val="en-GB"/>
              </w:rPr>
              <w:footnoteReference w:id="86"/>
            </w:r>
          </w:p>
        </w:tc>
        <w:tc>
          <w:tcPr>
            <w:tcW w:w="2126" w:type="dxa"/>
          </w:tcPr>
          <w:p w14:paraId="50E7B980" w14:textId="77777777" w:rsidR="00FD27A0" w:rsidRPr="00154C31" w:rsidRDefault="00FD27A0" w:rsidP="000A2FC3">
            <w:pPr>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(2022)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N/A</w:t>
            </w:r>
          </w:p>
          <w:p w14:paraId="64C43A0A" w14:textId="7D798785" w:rsidR="00FD27A0" w:rsidRPr="00154C31" w:rsidRDefault="00FD27A0" w:rsidP="000A2FC3">
            <w:pPr>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Percentage of institutions that have established it </w:t>
            </w:r>
          </w:p>
        </w:tc>
      </w:tr>
      <w:tr w:rsidR="00FD27A0" w:rsidRPr="00154C31" w14:paraId="1AA322AB" w14:textId="77777777" w:rsidTr="000A2FC3">
        <w:tc>
          <w:tcPr>
            <w:tcW w:w="4633" w:type="dxa"/>
          </w:tcPr>
          <w:p w14:paraId="5800BDFE" w14:textId="77777777" w:rsidR="00FD27A0" w:rsidRPr="00154C31" w:rsidRDefault="00FD27A0" w:rsidP="000A2FC3">
            <w:pP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Development, implementation and monitoring of training plans / through strategic training plans (points)</w:t>
            </w:r>
            <w:r w:rsidRPr="00154C31">
              <w:rPr>
                <w:rStyle w:val="FootnoteReference"/>
                <w:rFonts w:ascii="Times New Roman" w:eastAsia="STHupo" w:hAnsi="Times New Roman" w:cs="Times New Roman"/>
                <w:sz w:val="24"/>
                <w:szCs w:val="24"/>
                <w:lang w:val="en-GB"/>
              </w:rPr>
              <w:footnoteReference w:id="87"/>
            </w:r>
            <w:r w:rsidRPr="00154C31">
              <w:rPr>
                <w:rFonts w:ascii="Times New Roman" w:eastAsia="STHupo" w:hAnsi="Times New Roman" w:cs="Times New Roman"/>
                <w:sz w:val="24"/>
                <w:szCs w:val="24"/>
                <w:lang w:val="en-GB"/>
              </w:rPr>
              <w:t xml:space="preserve">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SIGMA </w:t>
            </w:r>
          </w:p>
        </w:tc>
        <w:tc>
          <w:tcPr>
            <w:tcW w:w="1854" w:type="dxa"/>
          </w:tcPr>
          <w:p w14:paraId="2F859D61" w14:textId="77777777" w:rsidR="00FD27A0" w:rsidRPr="00154C31" w:rsidRDefault="00FD27A0" w:rsidP="000A2FC3">
            <w:pPr>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(2017)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1/3</w:t>
            </w:r>
            <w:r w:rsidRPr="00154C31">
              <w:rPr>
                <w:rStyle w:val="FootnoteReference"/>
                <w:rFonts w:ascii="Times New Roman" w:eastAsia="STHupo" w:hAnsi="Times New Roman" w:cs="Times New Roman"/>
                <w:sz w:val="24"/>
                <w:szCs w:val="24"/>
                <w:lang w:val="en-GB"/>
              </w:rPr>
              <w:footnoteReference w:id="88"/>
            </w:r>
          </w:p>
        </w:tc>
        <w:tc>
          <w:tcPr>
            <w:tcW w:w="2126" w:type="dxa"/>
          </w:tcPr>
          <w:p w14:paraId="33F35F7E" w14:textId="77777777" w:rsidR="00FD27A0" w:rsidRPr="00154C31" w:rsidRDefault="00FD27A0" w:rsidP="000A2FC3">
            <w:pPr>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(2022)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3/3 </w:t>
            </w:r>
          </w:p>
        </w:tc>
      </w:tr>
      <w:tr w:rsidR="00FD27A0" w:rsidRPr="00154C31" w14:paraId="572EBC40" w14:textId="77777777" w:rsidTr="000A2FC3">
        <w:tc>
          <w:tcPr>
            <w:tcW w:w="4633" w:type="dxa"/>
          </w:tcPr>
          <w:p w14:paraId="7F75AEF1" w14:textId="69ABDAEC" w:rsidR="00FD27A0" w:rsidRPr="00154C31" w:rsidRDefault="00FD27A0" w:rsidP="000A2FC3">
            <w:pP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Training expenditure </w:t>
            </w:r>
            <w:r w:rsidR="001A22E2">
              <w:rPr>
                <w:rFonts w:ascii="Times New Roman" w:eastAsia="STHupo" w:hAnsi="Times New Roman" w:cs="Times New Roman"/>
                <w:sz w:val="24"/>
                <w:szCs w:val="24"/>
                <w:lang w:val="en-GB"/>
              </w:rPr>
              <w:t>relative</w:t>
            </w:r>
            <w:r w:rsidRPr="00154C31">
              <w:rPr>
                <w:rFonts w:ascii="Times New Roman" w:eastAsia="STHupo" w:hAnsi="Times New Roman" w:cs="Times New Roman"/>
                <w:sz w:val="24"/>
                <w:szCs w:val="24"/>
                <w:lang w:val="en-GB"/>
              </w:rPr>
              <w:t xml:space="preserve"> to annual salary budget (%)</w:t>
            </w:r>
            <w:r w:rsidRPr="00154C31">
              <w:rPr>
                <w:rStyle w:val="FootnoteReference"/>
                <w:rFonts w:ascii="Times New Roman" w:eastAsia="STHupo" w:hAnsi="Times New Roman" w:cs="Times New Roman"/>
                <w:sz w:val="24"/>
                <w:szCs w:val="24"/>
                <w:lang w:val="en-GB"/>
              </w:rPr>
              <w:footnoteReference w:id="89"/>
            </w:r>
            <w:r w:rsidRPr="00154C31">
              <w:rPr>
                <w:rFonts w:ascii="Times New Roman" w:eastAsia="STHupo" w:hAnsi="Times New Roman" w:cs="Times New Roman"/>
                <w:sz w:val="24"/>
                <w:szCs w:val="24"/>
                <w:lang w:val="en-GB"/>
              </w:rPr>
              <w:t xml:space="preserve">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(SIGMA)</w:t>
            </w:r>
          </w:p>
        </w:tc>
        <w:tc>
          <w:tcPr>
            <w:tcW w:w="1854" w:type="dxa"/>
          </w:tcPr>
          <w:p w14:paraId="60C555ED" w14:textId="6FC52088" w:rsidR="00FD27A0" w:rsidRPr="00154C31" w:rsidRDefault="00FD27A0" w:rsidP="000A2FC3">
            <w:pPr>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(2017)</w:t>
            </w:r>
            <w:r w:rsidR="00FE6137"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N/A</w:t>
            </w:r>
            <w:r w:rsidRPr="00154C31">
              <w:rPr>
                <w:rStyle w:val="FootnoteReference"/>
                <w:rFonts w:ascii="Times New Roman" w:eastAsia="STHupo" w:hAnsi="Times New Roman" w:cs="Times New Roman"/>
                <w:sz w:val="24"/>
                <w:szCs w:val="24"/>
                <w:lang w:val="en-GB"/>
              </w:rPr>
              <w:footnoteReference w:id="90"/>
            </w:r>
          </w:p>
        </w:tc>
        <w:tc>
          <w:tcPr>
            <w:tcW w:w="2126" w:type="dxa"/>
          </w:tcPr>
          <w:p w14:paraId="0D7E410A" w14:textId="77777777" w:rsidR="00FD27A0" w:rsidRPr="00154C31" w:rsidRDefault="00FD27A0" w:rsidP="000A2FC3">
            <w:pPr>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(2022) N/A</w:t>
            </w:r>
          </w:p>
          <w:p w14:paraId="3F91CB3D" w14:textId="77777777" w:rsidR="00FD27A0" w:rsidRPr="00154C31" w:rsidRDefault="00FD27A0" w:rsidP="000A2FC3">
            <w:pPr>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Percentage of budget funds</w:t>
            </w:r>
          </w:p>
        </w:tc>
      </w:tr>
      <w:tr w:rsidR="00FD27A0" w:rsidRPr="00154C31" w14:paraId="793F3228" w14:textId="77777777" w:rsidTr="000A2FC3">
        <w:tc>
          <w:tcPr>
            <w:tcW w:w="4633" w:type="dxa"/>
          </w:tcPr>
          <w:p w14:paraId="36F8BBF7" w14:textId="00FA83CD" w:rsidR="00FD27A0" w:rsidRPr="00154C31" w:rsidRDefault="00FD27A0" w:rsidP="000A2FC3">
            <w:pP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Existence of a functional HR database with </w:t>
            </w:r>
            <w:r w:rsidR="001A22E2" w:rsidRPr="00154C31">
              <w:rPr>
                <w:rFonts w:ascii="Times New Roman" w:eastAsia="STHupo" w:hAnsi="Times New Roman" w:cs="Times New Roman"/>
                <w:sz w:val="24"/>
                <w:szCs w:val="24"/>
                <w:lang w:val="en-GB"/>
              </w:rPr>
              <w:t xml:space="preserve">civil service </w:t>
            </w:r>
            <w:r w:rsidRPr="00154C31">
              <w:rPr>
                <w:rFonts w:ascii="Times New Roman" w:eastAsia="STHupo" w:hAnsi="Times New Roman" w:cs="Times New Roman"/>
                <w:sz w:val="24"/>
                <w:szCs w:val="24"/>
                <w:lang w:val="en-GB"/>
              </w:rPr>
              <w:t>data (points)</w:t>
            </w:r>
            <w:r w:rsidRPr="00154C31">
              <w:rPr>
                <w:rStyle w:val="FootnoteReference"/>
                <w:rFonts w:ascii="Times New Roman" w:eastAsia="STHupo" w:hAnsi="Times New Roman" w:cs="Times New Roman"/>
                <w:sz w:val="24"/>
                <w:szCs w:val="24"/>
                <w:lang w:val="en-GB"/>
              </w:rPr>
              <w:footnoteReference w:id="91"/>
            </w:r>
            <w:r w:rsidRPr="00154C31">
              <w:rPr>
                <w:rFonts w:ascii="Times New Roman" w:eastAsia="STHupo" w:hAnsi="Times New Roman" w:cs="Times New Roman"/>
                <w:sz w:val="24"/>
                <w:szCs w:val="24"/>
                <w:lang w:val="en-GB"/>
              </w:rPr>
              <w:t xml:space="preserve">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(SIGMA)</w:t>
            </w:r>
          </w:p>
        </w:tc>
        <w:tc>
          <w:tcPr>
            <w:tcW w:w="1854" w:type="dxa"/>
          </w:tcPr>
          <w:p w14:paraId="7F4FCEF7" w14:textId="77777777" w:rsidR="00FD27A0" w:rsidRPr="00154C31" w:rsidRDefault="00FD27A0" w:rsidP="000A2FC3">
            <w:pPr>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(2017)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0/4</w:t>
            </w:r>
            <w:r w:rsidRPr="00154C31">
              <w:rPr>
                <w:rStyle w:val="FootnoteReference"/>
                <w:rFonts w:ascii="Times New Roman" w:eastAsia="STHupo" w:hAnsi="Times New Roman" w:cs="Times New Roman"/>
                <w:sz w:val="24"/>
                <w:szCs w:val="24"/>
                <w:lang w:val="en-GB"/>
              </w:rPr>
              <w:footnoteReference w:id="92"/>
            </w:r>
          </w:p>
        </w:tc>
        <w:tc>
          <w:tcPr>
            <w:tcW w:w="2126" w:type="dxa"/>
          </w:tcPr>
          <w:p w14:paraId="33C3CA93" w14:textId="77777777" w:rsidR="00FD27A0" w:rsidRPr="00154C31" w:rsidRDefault="00FD27A0" w:rsidP="000A2FC3">
            <w:pPr>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(2022)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3/4 </w:t>
            </w:r>
          </w:p>
        </w:tc>
      </w:tr>
    </w:tbl>
    <w:p w14:paraId="087410AF" w14:textId="77777777" w:rsidR="00FD27A0" w:rsidRPr="00154C31" w:rsidRDefault="00FD27A0" w:rsidP="00FD27A0">
      <w:pPr>
        <w:jc w:val="both"/>
        <w:rPr>
          <w:rFonts w:ascii="Times New Roman" w:eastAsia="STHupo" w:hAnsi="Times New Roman" w:cs="Times New Roman"/>
          <w:bCs/>
          <w:sz w:val="24"/>
          <w:szCs w:val="24"/>
          <w:lang w:val="en-GB"/>
        </w:rPr>
      </w:pPr>
    </w:p>
    <w:p w14:paraId="67B0CFA1" w14:textId="77777777" w:rsidR="00FD27A0" w:rsidRPr="00154C31" w:rsidRDefault="00FD27A0" w:rsidP="00FD27A0">
      <w:pPr>
        <w:rPr>
          <w:rFonts w:ascii="Times New Roman" w:eastAsia="STHupo" w:hAnsi="Times New Roman" w:cs="Times New Roman"/>
          <w:b/>
          <w:sz w:val="24"/>
          <w:szCs w:val="24"/>
          <w:lang w:val="en-GB"/>
        </w:rPr>
      </w:pPr>
      <w:r w:rsidRPr="00154C31">
        <w:rPr>
          <w:rFonts w:ascii="Times New Roman" w:eastAsia="STHupo" w:hAnsi="Times New Roman" w:cs="Times New Roman"/>
          <w:b/>
          <w:sz w:val="24"/>
          <w:szCs w:val="24"/>
          <w:lang w:val="en-GB"/>
        </w:rPr>
        <w:lastRenderedPageBreak/>
        <w:t>Measure 4: Establishing a fair and transparent remuneration system</w:t>
      </w:r>
    </w:p>
    <w:p w14:paraId="051A4D53" w14:textId="0E2B89DF" w:rsidR="00FD27A0" w:rsidRPr="00154C31" w:rsidRDefault="00FD27A0" w:rsidP="00FD27A0">
      <w:pPr>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A fair and transparent remuneration system will be put in place through a comprehensive analytical assessment of jobs, and their classification and </w:t>
      </w:r>
      <w:r w:rsidR="001A22E2">
        <w:rPr>
          <w:rFonts w:ascii="Times New Roman" w:eastAsia="STHupo" w:hAnsi="Times New Roman" w:cs="Times New Roman"/>
          <w:sz w:val="24"/>
          <w:szCs w:val="24"/>
          <w:lang w:val="en-GB"/>
        </w:rPr>
        <w:t>ranking</w:t>
      </w:r>
      <w:r w:rsidRPr="00154C31">
        <w:rPr>
          <w:rFonts w:ascii="Times New Roman" w:eastAsia="STHupo" w:hAnsi="Times New Roman" w:cs="Times New Roman"/>
          <w:sz w:val="24"/>
          <w:szCs w:val="24"/>
          <w:lang w:val="en-GB"/>
        </w:rPr>
        <w:t>. The fundamental principle of ‘</w:t>
      </w:r>
      <w:r w:rsidR="001A22E2">
        <w:rPr>
          <w:rFonts w:ascii="Times New Roman" w:eastAsia="STHupo" w:hAnsi="Times New Roman" w:cs="Times New Roman"/>
          <w:sz w:val="24"/>
          <w:szCs w:val="24"/>
          <w:lang w:val="en-GB"/>
        </w:rPr>
        <w:t>same</w:t>
      </w:r>
      <w:r w:rsidR="001A22E2"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pay for </w:t>
      </w:r>
      <w:r w:rsidR="001A22E2">
        <w:rPr>
          <w:rFonts w:ascii="Times New Roman" w:eastAsia="STHupo" w:hAnsi="Times New Roman" w:cs="Times New Roman"/>
          <w:sz w:val="24"/>
          <w:szCs w:val="24"/>
          <w:lang w:val="en-GB"/>
        </w:rPr>
        <w:t>the same</w:t>
      </w:r>
      <w:r w:rsidR="001A22E2"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type of work in the same category and of the same complexity and volume of work’ will apply. The Council of Ministers and the governments of the Federation of Bosnia and Herzegovina, </w:t>
      </w:r>
      <w:r w:rsidR="00A816F3" w:rsidRPr="00154C31">
        <w:rPr>
          <w:rFonts w:ascii="Times New Roman" w:eastAsia="STHupo" w:hAnsi="Times New Roman" w:cs="Times New Roman"/>
          <w:sz w:val="24"/>
          <w:szCs w:val="24"/>
          <w:lang w:val="en-GB"/>
        </w:rPr>
        <w:t>Republika Srpska</w:t>
      </w:r>
      <w:r w:rsidRPr="00154C31">
        <w:rPr>
          <w:rFonts w:ascii="Times New Roman" w:eastAsia="STHupo" w:hAnsi="Times New Roman" w:cs="Times New Roman"/>
          <w:sz w:val="24"/>
          <w:szCs w:val="24"/>
          <w:lang w:val="en-GB"/>
        </w:rPr>
        <w:t xml:space="preserve"> and </w:t>
      </w:r>
      <w:r w:rsidR="00DB1944">
        <w:rPr>
          <w:rFonts w:ascii="Times New Roman" w:eastAsia="STHupo" w:hAnsi="Times New Roman" w:cs="Times New Roman"/>
          <w:sz w:val="24"/>
          <w:szCs w:val="24"/>
          <w:lang w:val="en-GB"/>
        </w:rPr>
        <w:t>Brcko</w:t>
      </w:r>
      <w:r w:rsidR="00FE6137" w:rsidRPr="00154C31">
        <w:rPr>
          <w:rFonts w:ascii="Times New Roman" w:eastAsia="STHupo" w:hAnsi="Times New Roman" w:cs="Times New Roman"/>
          <w:sz w:val="24"/>
          <w:szCs w:val="24"/>
          <w:lang w:val="en-GB"/>
        </w:rPr>
        <w:t xml:space="preserve"> District</w:t>
      </w:r>
      <w:r w:rsidRPr="00154C31">
        <w:rPr>
          <w:rFonts w:ascii="Times New Roman" w:eastAsia="STHupo" w:hAnsi="Times New Roman" w:cs="Times New Roman"/>
          <w:sz w:val="24"/>
          <w:szCs w:val="24"/>
          <w:lang w:val="en-GB"/>
        </w:rPr>
        <w:t xml:space="preserve"> of Bosnia and Herzegovina will </w:t>
      </w:r>
      <w:r w:rsidR="001A22E2">
        <w:rPr>
          <w:rFonts w:ascii="Times New Roman" w:eastAsia="STHupo" w:hAnsi="Times New Roman" w:cs="Times New Roman"/>
          <w:sz w:val="24"/>
          <w:szCs w:val="24"/>
          <w:lang w:val="en-GB"/>
        </w:rPr>
        <w:t>provide</w:t>
      </w:r>
      <w:r w:rsidR="001A22E2"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the necessary resources and support to these activities. Analytical assessment of every single position in the civil service will be made through interventions in regulations on staffing and organisation of positions.</w:t>
      </w:r>
    </w:p>
    <w:tbl>
      <w:tblPr>
        <w:tblStyle w:val="TableGrid"/>
        <w:tblW w:w="0" w:type="auto"/>
        <w:tblLook w:val="04A0" w:firstRow="1" w:lastRow="0" w:firstColumn="1" w:lastColumn="0" w:noHBand="0" w:noVBand="1"/>
      </w:tblPr>
      <w:tblGrid>
        <w:gridCol w:w="4633"/>
        <w:gridCol w:w="1996"/>
        <w:gridCol w:w="1984"/>
      </w:tblGrid>
      <w:tr w:rsidR="00FD27A0" w:rsidRPr="00154C31" w14:paraId="15B756D7" w14:textId="77777777" w:rsidTr="000A2FC3">
        <w:tc>
          <w:tcPr>
            <w:tcW w:w="4633" w:type="dxa"/>
          </w:tcPr>
          <w:p w14:paraId="5D1529F7" w14:textId="77777777" w:rsidR="00FD27A0" w:rsidRPr="00154C31" w:rsidRDefault="00FD27A0" w:rsidP="000A2FC3">
            <w:pPr>
              <w:jc w:val="center"/>
              <w:rPr>
                <w:rFonts w:ascii="Times New Roman" w:eastAsia="STHupo" w:hAnsi="Times New Roman" w:cs="Times New Roman"/>
                <w:b/>
                <w:sz w:val="24"/>
                <w:szCs w:val="24"/>
                <w:lang w:val="en-GB"/>
              </w:rPr>
            </w:pPr>
            <w:r w:rsidRPr="00154C31">
              <w:rPr>
                <w:rFonts w:ascii="Times New Roman" w:eastAsia="STHupo" w:hAnsi="Times New Roman" w:cs="Times New Roman"/>
                <w:b/>
                <w:sz w:val="24"/>
                <w:szCs w:val="24"/>
                <w:lang w:val="en-GB"/>
              </w:rPr>
              <w:t>Indicators</w:t>
            </w:r>
          </w:p>
        </w:tc>
        <w:tc>
          <w:tcPr>
            <w:tcW w:w="1996" w:type="dxa"/>
          </w:tcPr>
          <w:p w14:paraId="0FF7C725" w14:textId="77777777" w:rsidR="00FD27A0" w:rsidRPr="00154C31" w:rsidRDefault="00FD27A0" w:rsidP="000A2FC3">
            <w:pPr>
              <w:jc w:val="center"/>
              <w:rPr>
                <w:rFonts w:ascii="Times New Roman" w:eastAsia="STHupo" w:hAnsi="Times New Roman" w:cs="Times New Roman"/>
                <w:b/>
                <w:sz w:val="24"/>
                <w:szCs w:val="24"/>
                <w:lang w:val="en-GB"/>
              </w:rPr>
            </w:pPr>
            <w:r w:rsidRPr="00154C31">
              <w:rPr>
                <w:rFonts w:ascii="Times New Roman" w:eastAsia="STHupo" w:hAnsi="Times New Roman" w:cs="Times New Roman"/>
                <w:b/>
                <w:sz w:val="24"/>
                <w:szCs w:val="24"/>
                <w:lang w:val="en-GB"/>
              </w:rPr>
              <w:t>Baseline</w:t>
            </w:r>
          </w:p>
        </w:tc>
        <w:tc>
          <w:tcPr>
            <w:tcW w:w="1984" w:type="dxa"/>
          </w:tcPr>
          <w:p w14:paraId="2F9F84D3" w14:textId="77777777" w:rsidR="00FD27A0" w:rsidRPr="00154C31" w:rsidRDefault="00FD27A0" w:rsidP="000A2FC3">
            <w:pPr>
              <w:jc w:val="center"/>
              <w:rPr>
                <w:rFonts w:ascii="Times New Roman" w:eastAsia="STHupo" w:hAnsi="Times New Roman" w:cs="Times New Roman"/>
                <w:b/>
                <w:sz w:val="24"/>
                <w:szCs w:val="24"/>
                <w:lang w:val="en-GB"/>
              </w:rPr>
            </w:pPr>
            <w:r w:rsidRPr="00154C31">
              <w:rPr>
                <w:rFonts w:ascii="Times New Roman" w:eastAsia="STHupo" w:hAnsi="Times New Roman" w:cs="Times New Roman"/>
                <w:b/>
                <w:sz w:val="24"/>
                <w:szCs w:val="24"/>
                <w:lang w:val="en-GB"/>
              </w:rPr>
              <w:t>Target</w:t>
            </w:r>
          </w:p>
        </w:tc>
      </w:tr>
      <w:tr w:rsidR="00FD27A0" w:rsidRPr="00154C31" w14:paraId="2C0A65B1" w14:textId="77777777" w:rsidTr="000A2FC3">
        <w:tc>
          <w:tcPr>
            <w:tcW w:w="4633" w:type="dxa"/>
          </w:tcPr>
          <w:p w14:paraId="358B34D2" w14:textId="4CA29B5C" w:rsidR="00FD27A0" w:rsidRPr="00154C31" w:rsidRDefault="00FD27A0" w:rsidP="000A2FC3">
            <w:pP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Fair base salar</w:t>
            </w:r>
            <w:r w:rsidR="000F11B7">
              <w:rPr>
                <w:rFonts w:ascii="Times New Roman" w:eastAsia="STHupo" w:hAnsi="Times New Roman" w:cs="Times New Roman"/>
                <w:sz w:val="24"/>
                <w:szCs w:val="24"/>
                <w:lang w:val="en-GB"/>
              </w:rPr>
              <w:t>y</w:t>
            </w:r>
            <w:r w:rsidRPr="00154C31">
              <w:rPr>
                <w:rFonts w:ascii="Times New Roman" w:eastAsia="STHupo" w:hAnsi="Times New Roman" w:cs="Times New Roman"/>
                <w:sz w:val="24"/>
                <w:szCs w:val="24"/>
                <w:lang w:val="en-GB"/>
              </w:rPr>
              <w:t xml:space="preserve"> </w:t>
            </w:r>
            <w:r w:rsidR="000F11B7" w:rsidRPr="00154C31">
              <w:rPr>
                <w:rFonts w:ascii="Times New Roman" w:eastAsia="STHupo" w:hAnsi="Times New Roman" w:cs="Times New Roman"/>
                <w:sz w:val="24"/>
                <w:szCs w:val="24"/>
                <w:lang w:val="en-GB"/>
              </w:rPr>
              <w:t xml:space="preserve">allocation </w:t>
            </w:r>
            <w:r w:rsidRPr="00154C31">
              <w:rPr>
                <w:rFonts w:ascii="Times New Roman" w:eastAsia="STHupo" w:hAnsi="Times New Roman" w:cs="Times New Roman"/>
                <w:sz w:val="24"/>
                <w:szCs w:val="24"/>
                <w:lang w:val="en-GB"/>
              </w:rPr>
              <w:t>in the job classification system (points)</w:t>
            </w:r>
            <w:r w:rsidRPr="00154C31">
              <w:rPr>
                <w:rStyle w:val="FootnoteReference"/>
                <w:rFonts w:ascii="Times New Roman" w:eastAsia="STHupo" w:hAnsi="Times New Roman" w:cs="Times New Roman"/>
                <w:sz w:val="24"/>
                <w:szCs w:val="24"/>
                <w:lang w:val="en-GB"/>
              </w:rPr>
              <w:footnoteReference w:id="93"/>
            </w:r>
            <w:r w:rsidRPr="00154C31">
              <w:rPr>
                <w:rFonts w:ascii="Times New Roman" w:eastAsia="STHupo" w:hAnsi="Times New Roman" w:cs="Times New Roman"/>
                <w:sz w:val="24"/>
                <w:szCs w:val="24"/>
                <w:lang w:val="en-GB"/>
              </w:rPr>
              <w:t xml:space="preserve">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(SIGMA) </w:t>
            </w:r>
          </w:p>
          <w:p w14:paraId="38763767" w14:textId="77777777" w:rsidR="00FD27A0" w:rsidRPr="00154C31" w:rsidRDefault="00FD27A0" w:rsidP="000A2FC3">
            <w:pPr>
              <w:rPr>
                <w:rFonts w:ascii="Times New Roman" w:eastAsia="STHupo" w:hAnsi="Times New Roman" w:cs="Times New Roman"/>
                <w:i/>
                <w:sz w:val="24"/>
                <w:szCs w:val="24"/>
                <w:lang w:val="en-GB"/>
              </w:rPr>
            </w:pPr>
          </w:p>
        </w:tc>
        <w:tc>
          <w:tcPr>
            <w:tcW w:w="1996" w:type="dxa"/>
          </w:tcPr>
          <w:p w14:paraId="2A383F77" w14:textId="77777777" w:rsidR="00FD27A0" w:rsidRPr="00154C31" w:rsidRDefault="00FD27A0" w:rsidP="000A2FC3">
            <w:pPr>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(2017)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1/4</w:t>
            </w:r>
            <w:r w:rsidRPr="00154C31">
              <w:rPr>
                <w:rStyle w:val="FootnoteReference"/>
                <w:rFonts w:ascii="Times New Roman" w:eastAsia="STHupo" w:hAnsi="Times New Roman" w:cs="Times New Roman"/>
                <w:sz w:val="24"/>
                <w:szCs w:val="24"/>
                <w:lang w:val="en-GB"/>
              </w:rPr>
              <w:footnoteReference w:id="94"/>
            </w:r>
          </w:p>
        </w:tc>
        <w:tc>
          <w:tcPr>
            <w:tcW w:w="1984" w:type="dxa"/>
          </w:tcPr>
          <w:p w14:paraId="4AE771ED" w14:textId="77777777" w:rsidR="00FD27A0" w:rsidRPr="00154C31" w:rsidRDefault="00FD27A0" w:rsidP="000A2FC3">
            <w:pPr>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(2022)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3/4</w:t>
            </w:r>
          </w:p>
        </w:tc>
      </w:tr>
      <w:tr w:rsidR="00FD27A0" w:rsidRPr="00154C31" w14:paraId="1CB8A97C" w14:textId="77777777" w:rsidTr="000A2FC3">
        <w:tc>
          <w:tcPr>
            <w:tcW w:w="4633" w:type="dxa"/>
          </w:tcPr>
          <w:p w14:paraId="25EC13EA" w14:textId="152EFEB4" w:rsidR="00FD27A0" w:rsidRPr="00154C31" w:rsidRDefault="000F11B7" w:rsidP="000A2FC3">
            <w:pPr>
              <w:rPr>
                <w:rFonts w:ascii="Times New Roman" w:eastAsia="STHupo" w:hAnsi="Times New Roman" w:cs="Times New Roman"/>
                <w:lang w:val="en-GB"/>
              </w:rPr>
            </w:pPr>
            <w:r>
              <w:rPr>
                <w:rFonts w:ascii="Times New Roman" w:eastAsia="STHupo" w:hAnsi="Times New Roman" w:cs="Times New Roman"/>
                <w:sz w:val="24"/>
                <w:szCs w:val="24"/>
                <w:lang w:val="en-GB"/>
              </w:rPr>
              <w:t>Accessibility</w:t>
            </w:r>
            <w:r w:rsidRPr="00154C31">
              <w:rPr>
                <w:rFonts w:ascii="Times New Roman" w:eastAsia="STHupo" w:hAnsi="Times New Roman" w:cs="Times New Roman"/>
                <w:sz w:val="24"/>
                <w:szCs w:val="24"/>
                <w:lang w:val="en-GB"/>
              </w:rPr>
              <w:t xml:space="preserve"> </w:t>
            </w:r>
            <w:r w:rsidR="00FD27A0" w:rsidRPr="00154C31">
              <w:rPr>
                <w:rFonts w:ascii="Times New Roman" w:eastAsia="STHupo" w:hAnsi="Times New Roman" w:cs="Times New Roman"/>
                <w:sz w:val="24"/>
                <w:szCs w:val="24"/>
                <w:lang w:val="en-GB"/>
              </w:rPr>
              <w:t xml:space="preserve">of salary information (points) </w:t>
            </w:r>
            <w:r w:rsidR="00FD27A0" w:rsidRPr="00154C31">
              <w:rPr>
                <w:rFonts w:ascii="Times New Roman" w:eastAsia="Calibri" w:hAnsi="Times New Roman" w:cs="Times New Roman"/>
                <w:sz w:val="24"/>
                <w:szCs w:val="24"/>
                <w:lang w:val="en-GB"/>
              </w:rPr>
              <w:t>–</w:t>
            </w:r>
            <w:r w:rsidR="00FD27A0" w:rsidRPr="00154C31">
              <w:rPr>
                <w:rFonts w:ascii="Times New Roman" w:eastAsia="STHupo" w:hAnsi="Times New Roman" w:cs="Times New Roman"/>
                <w:sz w:val="24"/>
                <w:szCs w:val="24"/>
                <w:lang w:val="en-GB"/>
              </w:rPr>
              <w:t xml:space="preserve"> (SIGMA)</w:t>
            </w:r>
            <w:r w:rsidR="00FD27A0" w:rsidRPr="00154C31">
              <w:rPr>
                <w:rStyle w:val="FootnoteReference"/>
                <w:rFonts w:ascii="Times New Roman" w:eastAsia="STHupo" w:hAnsi="Times New Roman" w:cs="Times New Roman"/>
                <w:sz w:val="24"/>
                <w:szCs w:val="24"/>
                <w:lang w:val="en-GB"/>
              </w:rPr>
              <w:footnoteReference w:id="95"/>
            </w:r>
          </w:p>
          <w:p w14:paraId="6CC4BEF6" w14:textId="77777777" w:rsidR="00FD27A0" w:rsidRPr="00154C31" w:rsidRDefault="00FD27A0" w:rsidP="000A2FC3">
            <w:pPr>
              <w:pStyle w:val="Default"/>
              <w:rPr>
                <w:rFonts w:eastAsia="STHupo"/>
                <w:color w:val="auto"/>
                <w:lang w:val="en-GB"/>
              </w:rPr>
            </w:pPr>
          </w:p>
        </w:tc>
        <w:tc>
          <w:tcPr>
            <w:tcW w:w="1996" w:type="dxa"/>
          </w:tcPr>
          <w:p w14:paraId="52DEE418" w14:textId="77777777" w:rsidR="00FD27A0" w:rsidRPr="00154C31" w:rsidRDefault="00FD27A0" w:rsidP="000A2FC3">
            <w:pPr>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(2017)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0/3</w:t>
            </w:r>
            <w:r w:rsidRPr="00154C31">
              <w:rPr>
                <w:rStyle w:val="FootnoteReference"/>
                <w:rFonts w:ascii="Times New Roman" w:eastAsia="STHupo" w:hAnsi="Times New Roman" w:cs="Times New Roman"/>
                <w:sz w:val="24"/>
                <w:szCs w:val="24"/>
                <w:lang w:val="en-GB"/>
              </w:rPr>
              <w:footnoteReference w:id="96"/>
            </w:r>
          </w:p>
        </w:tc>
        <w:tc>
          <w:tcPr>
            <w:tcW w:w="1984" w:type="dxa"/>
          </w:tcPr>
          <w:p w14:paraId="4BE148F4" w14:textId="77777777" w:rsidR="00FD27A0" w:rsidRPr="00154C31" w:rsidRDefault="00FD27A0" w:rsidP="000A2FC3">
            <w:pPr>
              <w:jc w:val="center"/>
              <w:rPr>
                <w:rFonts w:ascii="Times New Roman" w:eastAsia="STHupo" w:hAnsi="Times New Roman" w:cs="Times New Roman"/>
                <w:color w:val="00B050"/>
                <w:sz w:val="24"/>
                <w:szCs w:val="24"/>
                <w:lang w:val="en-GB"/>
              </w:rPr>
            </w:pPr>
            <w:r w:rsidRPr="00154C31">
              <w:rPr>
                <w:rFonts w:ascii="Times New Roman" w:eastAsia="STHupo" w:hAnsi="Times New Roman" w:cs="Times New Roman"/>
                <w:sz w:val="24"/>
                <w:szCs w:val="24"/>
                <w:lang w:val="en-GB"/>
              </w:rPr>
              <w:t xml:space="preserve">(2022) - </w:t>
            </w:r>
            <w:r w:rsidRPr="00154C31">
              <w:rPr>
                <w:rFonts w:ascii="Times New Roman" w:eastAsia="STHupo" w:hAnsi="Times New Roman" w:cs="Times New Roman"/>
                <w:color w:val="00B050"/>
                <w:sz w:val="24"/>
                <w:szCs w:val="24"/>
                <w:lang w:val="en-GB"/>
              </w:rPr>
              <w:t>2/3</w:t>
            </w:r>
          </w:p>
        </w:tc>
      </w:tr>
    </w:tbl>
    <w:p w14:paraId="734AC2A6" w14:textId="77777777" w:rsidR="00FD27A0" w:rsidRPr="00154C31" w:rsidRDefault="00FD27A0" w:rsidP="00FD27A0">
      <w:pPr>
        <w:jc w:val="both"/>
        <w:rPr>
          <w:rFonts w:ascii="Times New Roman" w:eastAsia="STHupo" w:hAnsi="Times New Roman" w:cs="Times New Roman"/>
          <w:sz w:val="24"/>
          <w:szCs w:val="24"/>
          <w:lang w:val="en-GB"/>
        </w:rPr>
      </w:pPr>
    </w:p>
    <w:p w14:paraId="161A5AE2" w14:textId="62115091" w:rsidR="00FD27A0" w:rsidRPr="00154C31" w:rsidRDefault="00FD27A0" w:rsidP="00FD27A0">
      <w:pPr>
        <w:jc w:val="both"/>
        <w:rPr>
          <w:rFonts w:ascii="Times New Roman" w:eastAsia="STHupo" w:hAnsi="Times New Roman" w:cs="Times New Roman"/>
          <w:b/>
          <w:sz w:val="24"/>
          <w:szCs w:val="24"/>
          <w:vertAlign w:val="superscript"/>
          <w:lang w:val="en-GB"/>
        </w:rPr>
      </w:pPr>
      <w:r w:rsidRPr="00154C31">
        <w:rPr>
          <w:rFonts w:ascii="Times New Roman" w:eastAsia="STHupo" w:hAnsi="Times New Roman" w:cs="Times New Roman"/>
          <w:b/>
          <w:sz w:val="24"/>
          <w:szCs w:val="24"/>
          <w:lang w:val="en-GB"/>
        </w:rPr>
        <w:t xml:space="preserve">Measure 5: Ensuring that </w:t>
      </w:r>
      <w:r w:rsidR="000F11B7" w:rsidRPr="00154C31">
        <w:rPr>
          <w:rFonts w:ascii="Times New Roman" w:eastAsia="STHupo" w:hAnsi="Times New Roman" w:cs="Times New Roman"/>
          <w:b/>
          <w:sz w:val="24"/>
          <w:szCs w:val="24"/>
          <w:lang w:val="en-GB"/>
        </w:rPr>
        <w:t xml:space="preserve">employees of administrative structures </w:t>
      </w:r>
      <w:r w:rsidR="000F11B7">
        <w:rPr>
          <w:rFonts w:ascii="Times New Roman" w:eastAsia="STHupo" w:hAnsi="Times New Roman" w:cs="Times New Roman"/>
          <w:b/>
          <w:sz w:val="24"/>
          <w:szCs w:val="24"/>
          <w:lang w:val="en-GB"/>
        </w:rPr>
        <w:t xml:space="preserve">comply with the </w:t>
      </w:r>
      <w:r w:rsidRPr="00154C31">
        <w:rPr>
          <w:rFonts w:ascii="Times New Roman" w:eastAsia="STHupo" w:hAnsi="Times New Roman" w:cs="Times New Roman"/>
          <w:b/>
          <w:sz w:val="24"/>
          <w:szCs w:val="24"/>
          <w:lang w:val="en-GB"/>
        </w:rPr>
        <w:t>codes of conduct</w:t>
      </w:r>
    </w:p>
    <w:p w14:paraId="0C1D5E41" w14:textId="0133DB8A" w:rsidR="00FD27A0" w:rsidRPr="00154C31" w:rsidRDefault="00441E27" w:rsidP="00FD27A0">
      <w:pPr>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The </w:t>
      </w:r>
      <w:r w:rsidR="00FD27A0" w:rsidRPr="00154C31">
        <w:rPr>
          <w:rFonts w:ascii="Times New Roman" w:eastAsia="STHupo" w:hAnsi="Times New Roman" w:cs="Times New Roman"/>
          <w:sz w:val="24"/>
          <w:szCs w:val="24"/>
          <w:lang w:val="en-GB"/>
        </w:rPr>
        <w:t xml:space="preserve">Council of Ministers of Bosnia and Herzegovina and the governments of the Federation Bosnia and Herzegovina, </w:t>
      </w:r>
      <w:r w:rsidR="00A816F3" w:rsidRPr="00154C31">
        <w:rPr>
          <w:rFonts w:ascii="Times New Roman" w:eastAsia="STHupo" w:hAnsi="Times New Roman" w:cs="Times New Roman"/>
          <w:sz w:val="24"/>
          <w:szCs w:val="24"/>
          <w:lang w:val="en-GB"/>
        </w:rPr>
        <w:t>Republika Srpska</w:t>
      </w:r>
      <w:r w:rsidR="00FD27A0" w:rsidRPr="00154C31">
        <w:rPr>
          <w:rFonts w:ascii="Times New Roman" w:eastAsia="STHupo" w:hAnsi="Times New Roman" w:cs="Times New Roman"/>
          <w:sz w:val="24"/>
          <w:szCs w:val="24"/>
          <w:lang w:val="en-GB"/>
        </w:rPr>
        <w:t xml:space="preserve"> and </w:t>
      </w:r>
      <w:r w:rsidR="00DB1944">
        <w:rPr>
          <w:rFonts w:ascii="Times New Roman" w:eastAsia="STHupo" w:hAnsi="Times New Roman" w:cs="Times New Roman"/>
          <w:sz w:val="24"/>
          <w:szCs w:val="24"/>
          <w:lang w:val="en-GB"/>
        </w:rPr>
        <w:t>Brcko</w:t>
      </w:r>
      <w:r w:rsidR="00FE6137" w:rsidRPr="00154C31">
        <w:rPr>
          <w:rFonts w:ascii="Times New Roman" w:eastAsia="STHupo" w:hAnsi="Times New Roman" w:cs="Times New Roman"/>
          <w:sz w:val="24"/>
          <w:szCs w:val="24"/>
          <w:lang w:val="en-GB"/>
        </w:rPr>
        <w:t xml:space="preserve"> District</w:t>
      </w:r>
      <w:r w:rsidR="00FD27A0" w:rsidRPr="00154C31">
        <w:rPr>
          <w:rFonts w:ascii="Times New Roman" w:eastAsia="STHupo" w:hAnsi="Times New Roman" w:cs="Times New Roman"/>
          <w:sz w:val="24"/>
          <w:szCs w:val="24"/>
          <w:lang w:val="en-GB"/>
        </w:rPr>
        <w:t xml:space="preserve"> of Bosnia and Herzegovina will </w:t>
      </w:r>
      <w:r w:rsidR="000F11B7">
        <w:rPr>
          <w:rFonts w:ascii="Times New Roman" w:eastAsia="STHupo" w:hAnsi="Times New Roman" w:cs="Times New Roman"/>
          <w:sz w:val="24"/>
          <w:szCs w:val="24"/>
          <w:lang w:val="en-GB"/>
        </w:rPr>
        <w:t>provide</w:t>
      </w:r>
      <w:r w:rsidR="000F11B7" w:rsidRPr="00154C31">
        <w:rPr>
          <w:rFonts w:ascii="Times New Roman" w:eastAsia="STHupo" w:hAnsi="Times New Roman" w:cs="Times New Roman"/>
          <w:sz w:val="24"/>
          <w:szCs w:val="24"/>
          <w:lang w:val="en-GB"/>
        </w:rPr>
        <w:t xml:space="preserve"> </w:t>
      </w:r>
      <w:r w:rsidR="00FD27A0" w:rsidRPr="00154C31">
        <w:rPr>
          <w:rFonts w:ascii="Times New Roman" w:eastAsia="STHupo" w:hAnsi="Times New Roman" w:cs="Times New Roman"/>
          <w:sz w:val="24"/>
          <w:szCs w:val="24"/>
          <w:lang w:val="en-GB"/>
        </w:rPr>
        <w:t xml:space="preserve">political support and </w:t>
      </w:r>
      <w:r w:rsidR="000F11B7">
        <w:rPr>
          <w:rFonts w:ascii="Times New Roman" w:eastAsia="STHupo" w:hAnsi="Times New Roman" w:cs="Times New Roman"/>
          <w:sz w:val="24"/>
          <w:szCs w:val="24"/>
          <w:lang w:val="en-GB"/>
        </w:rPr>
        <w:t xml:space="preserve">the </w:t>
      </w:r>
      <w:r w:rsidR="00FD27A0" w:rsidRPr="00154C31">
        <w:rPr>
          <w:rFonts w:ascii="Times New Roman" w:eastAsia="STHupo" w:hAnsi="Times New Roman" w:cs="Times New Roman"/>
          <w:sz w:val="24"/>
          <w:szCs w:val="24"/>
          <w:lang w:val="en-GB"/>
        </w:rPr>
        <w:t xml:space="preserve">necessary resources for the promotion of integrity and prevention of corruption in civil service. Application of </w:t>
      </w:r>
      <w:r w:rsidR="000F11B7" w:rsidRPr="00154C31">
        <w:rPr>
          <w:rFonts w:ascii="Times New Roman" w:eastAsia="STHupo" w:hAnsi="Times New Roman" w:cs="Times New Roman"/>
          <w:sz w:val="24"/>
          <w:szCs w:val="24"/>
          <w:lang w:val="en-GB"/>
        </w:rPr>
        <w:t xml:space="preserve">employee </w:t>
      </w:r>
      <w:r w:rsidR="00FD27A0" w:rsidRPr="00154C31">
        <w:rPr>
          <w:rFonts w:ascii="Times New Roman" w:eastAsia="STHupo" w:hAnsi="Times New Roman" w:cs="Times New Roman"/>
          <w:sz w:val="24"/>
          <w:szCs w:val="24"/>
          <w:lang w:val="en-GB"/>
        </w:rPr>
        <w:t xml:space="preserve">codes of conduct will be </w:t>
      </w:r>
      <w:r w:rsidR="000F11B7">
        <w:rPr>
          <w:rFonts w:ascii="Times New Roman" w:eastAsia="STHupo" w:hAnsi="Times New Roman" w:cs="Times New Roman"/>
          <w:sz w:val="24"/>
          <w:szCs w:val="24"/>
          <w:lang w:val="en-GB"/>
        </w:rPr>
        <w:t>enforced through</w:t>
      </w:r>
      <w:r w:rsidR="00FD27A0" w:rsidRPr="00154C31">
        <w:rPr>
          <w:rFonts w:ascii="Times New Roman" w:eastAsia="STHupo" w:hAnsi="Times New Roman" w:cs="Times New Roman"/>
          <w:sz w:val="24"/>
          <w:szCs w:val="24"/>
          <w:lang w:val="en-GB"/>
        </w:rPr>
        <w:t xml:space="preserve"> strong compliance mechanisms </w:t>
      </w:r>
      <w:r w:rsidR="000F11B7">
        <w:rPr>
          <w:rFonts w:ascii="Times New Roman" w:eastAsia="STHupo" w:hAnsi="Times New Roman" w:cs="Times New Roman"/>
          <w:sz w:val="24"/>
          <w:szCs w:val="24"/>
          <w:lang w:val="en-GB"/>
        </w:rPr>
        <w:t>with</w:t>
      </w:r>
      <w:r w:rsidR="000F11B7" w:rsidRPr="00154C31">
        <w:rPr>
          <w:rFonts w:ascii="Times New Roman" w:eastAsia="STHupo" w:hAnsi="Times New Roman" w:cs="Times New Roman"/>
          <w:sz w:val="24"/>
          <w:szCs w:val="24"/>
          <w:lang w:val="en-GB"/>
        </w:rPr>
        <w:t xml:space="preserve"> </w:t>
      </w:r>
      <w:r w:rsidR="00FD27A0" w:rsidRPr="00154C31">
        <w:rPr>
          <w:rFonts w:ascii="Times New Roman" w:eastAsia="STHupo" w:hAnsi="Times New Roman" w:cs="Times New Roman"/>
          <w:sz w:val="24"/>
          <w:szCs w:val="24"/>
          <w:lang w:val="en-GB"/>
        </w:rPr>
        <w:t xml:space="preserve">strict disciplinary sanctions and quick, efficient and impartial disciplinary procedures. Also, activities will be undertaken to raise the </w:t>
      </w:r>
      <w:r w:rsidR="000F11B7">
        <w:rPr>
          <w:rFonts w:ascii="Times New Roman" w:eastAsia="STHupo" w:hAnsi="Times New Roman" w:cs="Times New Roman"/>
          <w:sz w:val="24"/>
          <w:szCs w:val="24"/>
          <w:lang w:val="en-GB"/>
        </w:rPr>
        <w:t xml:space="preserve">managers’ </w:t>
      </w:r>
      <w:r w:rsidR="00FD27A0" w:rsidRPr="00154C31">
        <w:rPr>
          <w:rFonts w:ascii="Times New Roman" w:eastAsia="STHupo" w:hAnsi="Times New Roman" w:cs="Times New Roman"/>
          <w:sz w:val="24"/>
          <w:szCs w:val="24"/>
          <w:lang w:val="en-GB"/>
        </w:rPr>
        <w:t>awareness that misconduct should be sanctioned in a fair and timely manner. A legal basis for the adoption of integrity plans at all administrative levels will be ensured and capacities for their drafting will be enhanced.</w:t>
      </w:r>
      <w:r w:rsidR="00C8012F" w:rsidRPr="00154C31">
        <w:rPr>
          <w:rFonts w:ascii="Times New Roman" w:eastAsia="STHupo" w:hAnsi="Times New Roman" w:cs="Times New Roman"/>
          <w:sz w:val="24"/>
          <w:szCs w:val="24"/>
          <w:lang w:val="en-GB"/>
        </w:rPr>
        <w:t xml:space="preserve"> </w:t>
      </w:r>
    </w:p>
    <w:tbl>
      <w:tblPr>
        <w:tblStyle w:val="TableGrid"/>
        <w:tblW w:w="0" w:type="auto"/>
        <w:tblLook w:val="04A0" w:firstRow="1" w:lastRow="0" w:firstColumn="1" w:lastColumn="0" w:noHBand="0" w:noVBand="1"/>
      </w:tblPr>
      <w:tblGrid>
        <w:gridCol w:w="4633"/>
        <w:gridCol w:w="1996"/>
        <w:gridCol w:w="1984"/>
      </w:tblGrid>
      <w:tr w:rsidR="00FD27A0" w:rsidRPr="00154C31" w14:paraId="1E9485E4" w14:textId="77777777" w:rsidTr="000A2FC3">
        <w:tc>
          <w:tcPr>
            <w:tcW w:w="4633" w:type="dxa"/>
          </w:tcPr>
          <w:p w14:paraId="5DB5A865" w14:textId="77777777" w:rsidR="00FD27A0" w:rsidRPr="00154C31" w:rsidRDefault="00FD27A0" w:rsidP="000A2FC3">
            <w:pPr>
              <w:jc w:val="center"/>
              <w:rPr>
                <w:rFonts w:ascii="Times New Roman" w:eastAsia="STHupo" w:hAnsi="Times New Roman" w:cs="Times New Roman"/>
                <w:b/>
                <w:sz w:val="24"/>
                <w:szCs w:val="24"/>
                <w:lang w:val="en-GB"/>
              </w:rPr>
            </w:pPr>
            <w:r w:rsidRPr="00154C31">
              <w:rPr>
                <w:rFonts w:ascii="Times New Roman" w:eastAsia="STHupo" w:hAnsi="Times New Roman" w:cs="Times New Roman"/>
                <w:b/>
                <w:sz w:val="24"/>
                <w:szCs w:val="24"/>
                <w:lang w:val="en-GB"/>
              </w:rPr>
              <w:t>Indicators</w:t>
            </w:r>
          </w:p>
        </w:tc>
        <w:tc>
          <w:tcPr>
            <w:tcW w:w="1996" w:type="dxa"/>
          </w:tcPr>
          <w:p w14:paraId="1D0A2128" w14:textId="77777777" w:rsidR="00FD27A0" w:rsidRPr="00154C31" w:rsidRDefault="00FD27A0" w:rsidP="000A2FC3">
            <w:pPr>
              <w:jc w:val="center"/>
              <w:rPr>
                <w:rFonts w:ascii="Times New Roman" w:eastAsia="STHupo" w:hAnsi="Times New Roman" w:cs="Times New Roman"/>
                <w:b/>
                <w:sz w:val="24"/>
                <w:szCs w:val="24"/>
                <w:lang w:val="en-GB"/>
              </w:rPr>
            </w:pPr>
            <w:r w:rsidRPr="00154C31">
              <w:rPr>
                <w:rFonts w:ascii="Times New Roman" w:eastAsia="STHupo" w:hAnsi="Times New Roman" w:cs="Times New Roman"/>
                <w:b/>
                <w:sz w:val="24"/>
                <w:szCs w:val="24"/>
                <w:lang w:val="en-GB"/>
              </w:rPr>
              <w:t>Baseline</w:t>
            </w:r>
          </w:p>
        </w:tc>
        <w:tc>
          <w:tcPr>
            <w:tcW w:w="1984" w:type="dxa"/>
          </w:tcPr>
          <w:p w14:paraId="28A6B5AD" w14:textId="77777777" w:rsidR="00FD27A0" w:rsidRPr="00154C31" w:rsidRDefault="00FD27A0" w:rsidP="000A2FC3">
            <w:pPr>
              <w:jc w:val="center"/>
              <w:rPr>
                <w:rFonts w:ascii="Times New Roman" w:eastAsia="STHupo" w:hAnsi="Times New Roman" w:cs="Times New Roman"/>
                <w:b/>
                <w:sz w:val="24"/>
                <w:szCs w:val="24"/>
                <w:lang w:val="en-GB"/>
              </w:rPr>
            </w:pPr>
            <w:r w:rsidRPr="00154C31">
              <w:rPr>
                <w:rFonts w:ascii="Times New Roman" w:eastAsia="STHupo" w:hAnsi="Times New Roman" w:cs="Times New Roman"/>
                <w:b/>
                <w:sz w:val="24"/>
                <w:szCs w:val="24"/>
                <w:lang w:val="en-GB"/>
              </w:rPr>
              <w:t>Target</w:t>
            </w:r>
          </w:p>
        </w:tc>
      </w:tr>
      <w:tr w:rsidR="00FD27A0" w:rsidRPr="00154C31" w14:paraId="608C8D30" w14:textId="77777777" w:rsidTr="000A2FC3">
        <w:tc>
          <w:tcPr>
            <w:tcW w:w="4633" w:type="dxa"/>
          </w:tcPr>
          <w:p w14:paraId="42E13FB7" w14:textId="77777777" w:rsidR="00FD27A0" w:rsidRPr="00154C31" w:rsidRDefault="00FD27A0" w:rsidP="000A2FC3">
            <w:pPr>
              <w:jc w:val="both"/>
              <w:rPr>
                <w:rFonts w:ascii="Times New Roman" w:eastAsia="STHupo" w:hAnsi="Times New Roman" w:cs="Times New Roman"/>
                <w:lang w:val="en-GB"/>
              </w:rPr>
            </w:pPr>
            <w:r w:rsidRPr="00154C31">
              <w:rPr>
                <w:rFonts w:ascii="Times New Roman" w:eastAsia="STHupo" w:hAnsi="Times New Roman" w:cs="Times New Roman"/>
                <w:sz w:val="24"/>
                <w:szCs w:val="24"/>
                <w:lang w:val="en-GB"/>
              </w:rPr>
              <w:t>Disciplinary decisions confirmed by the courts (%)</w:t>
            </w:r>
            <w:r w:rsidRPr="00154C31">
              <w:rPr>
                <w:rStyle w:val="FootnoteReference"/>
                <w:rFonts w:ascii="Times New Roman" w:eastAsia="STHupo" w:hAnsi="Times New Roman" w:cs="Times New Roman"/>
                <w:sz w:val="24"/>
                <w:szCs w:val="24"/>
                <w:lang w:val="en-GB"/>
              </w:rPr>
              <w:footnoteReference w:id="97"/>
            </w:r>
            <w:r w:rsidRPr="00154C31">
              <w:rPr>
                <w:rFonts w:ascii="Times New Roman" w:eastAsia="STHupo" w:hAnsi="Times New Roman" w:cs="Times New Roman"/>
                <w:sz w:val="24"/>
                <w:szCs w:val="24"/>
                <w:lang w:val="en-GB"/>
              </w:rPr>
              <w:t xml:space="preserve">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SIGMA</w:t>
            </w:r>
          </w:p>
          <w:p w14:paraId="565618AF" w14:textId="77777777" w:rsidR="00FD27A0" w:rsidRPr="00154C31" w:rsidRDefault="00FD27A0" w:rsidP="000A2FC3">
            <w:pPr>
              <w:pStyle w:val="Default"/>
              <w:jc w:val="both"/>
              <w:rPr>
                <w:rFonts w:eastAsia="STHupo"/>
                <w:i/>
                <w:strike/>
                <w:lang w:val="en-GB"/>
              </w:rPr>
            </w:pPr>
          </w:p>
        </w:tc>
        <w:tc>
          <w:tcPr>
            <w:tcW w:w="1996" w:type="dxa"/>
            <w:vAlign w:val="center"/>
          </w:tcPr>
          <w:p w14:paraId="3FFDDD2C" w14:textId="77777777" w:rsidR="00FD27A0" w:rsidRPr="00154C31" w:rsidRDefault="00FD27A0" w:rsidP="000A2FC3">
            <w:pPr>
              <w:jc w:val="center"/>
              <w:rPr>
                <w:rFonts w:ascii="Times New Roman" w:eastAsia="STHupo" w:hAnsi="Times New Roman" w:cs="Times New Roman"/>
                <w:strike/>
                <w:sz w:val="24"/>
                <w:szCs w:val="24"/>
                <w:lang w:val="en-GB"/>
              </w:rPr>
            </w:pPr>
            <w:r w:rsidRPr="00154C31">
              <w:rPr>
                <w:rFonts w:ascii="Times New Roman" w:eastAsia="STHupo" w:hAnsi="Times New Roman" w:cs="Times New Roman"/>
                <w:sz w:val="24"/>
                <w:szCs w:val="24"/>
                <w:lang w:val="en-GB"/>
              </w:rPr>
              <w:t xml:space="preserve">(2017)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0/4</w:t>
            </w:r>
            <w:r w:rsidRPr="00154C31">
              <w:rPr>
                <w:rStyle w:val="FootnoteReference"/>
                <w:rFonts w:ascii="Times New Roman" w:eastAsia="STHupo" w:hAnsi="Times New Roman" w:cs="Times New Roman"/>
                <w:sz w:val="24"/>
                <w:szCs w:val="24"/>
                <w:lang w:val="en-GB"/>
              </w:rPr>
              <w:footnoteReference w:id="98"/>
            </w:r>
          </w:p>
        </w:tc>
        <w:tc>
          <w:tcPr>
            <w:tcW w:w="1984" w:type="dxa"/>
            <w:vAlign w:val="center"/>
          </w:tcPr>
          <w:p w14:paraId="091AB488" w14:textId="77777777" w:rsidR="00FD27A0" w:rsidRPr="00154C31" w:rsidRDefault="00FD27A0" w:rsidP="000A2FC3">
            <w:pPr>
              <w:jc w:val="center"/>
              <w:rPr>
                <w:rFonts w:ascii="Times New Roman" w:eastAsia="STHupo" w:hAnsi="Times New Roman" w:cs="Times New Roman"/>
                <w:strike/>
                <w:sz w:val="24"/>
                <w:szCs w:val="24"/>
                <w:lang w:val="en-GB"/>
              </w:rPr>
            </w:pPr>
            <w:r w:rsidRPr="00154C31">
              <w:rPr>
                <w:rFonts w:ascii="Times New Roman" w:eastAsia="STHupo" w:hAnsi="Times New Roman" w:cs="Times New Roman"/>
                <w:sz w:val="24"/>
                <w:szCs w:val="24"/>
                <w:lang w:val="en-GB"/>
              </w:rPr>
              <w:t xml:space="preserve">(2022)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2/4</w:t>
            </w:r>
          </w:p>
        </w:tc>
      </w:tr>
      <w:tr w:rsidR="00FD27A0" w:rsidRPr="00154C31" w14:paraId="180AA9E1" w14:textId="77777777" w:rsidTr="000A2FC3">
        <w:tc>
          <w:tcPr>
            <w:tcW w:w="4633" w:type="dxa"/>
          </w:tcPr>
          <w:p w14:paraId="0B1144BB" w14:textId="77777777" w:rsidR="00FD27A0" w:rsidRPr="00154C31" w:rsidRDefault="00FD27A0" w:rsidP="000A2FC3">
            <w:pPr>
              <w:jc w:val="both"/>
              <w:rPr>
                <w:rFonts w:ascii="Times New Roman" w:eastAsia="STHupo" w:hAnsi="Times New Roman" w:cs="Times New Roman"/>
                <w:lang w:val="en-GB"/>
              </w:rPr>
            </w:pPr>
            <w:r w:rsidRPr="00154C31">
              <w:rPr>
                <w:rFonts w:ascii="Times New Roman" w:eastAsia="STHupo" w:hAnsi="Times New Roman" w:cs="Times New Roman"/>
                <w:sz w:val="24"/>
                <w:szCs w:val="24"/>
                <w:lang w:val="en-GB"/>
              </w:rPr>
              <w:t>Existence of legal frameworks for civil service integrity (points)</w:t>
            </w:r>
            <w:r w:rsidRPr="00154C31">
              <w:rPr>
                <w:rStyle w:val="FootnoteReference"/>
                <w:rFonts w:ascii="Times New Roman" w:eastAsia="STHupo" w:hAnsi="Times New Roman" w:cs="Times New Roman"/>
                <w:sz w:val="24"/>
                <w:szCs w:val="24"/>
                <w:lang w:val="en-GB"/>
              </w:rPr>
              <w:footnoteReference w:id="99"/>
            </w:r>
            <w:r w:rsidRPr="00154C31">
              <w:rPr>
                <w:rFonts w:ascii="Times New Roman" w:eastAsia="STHupo" w:hAnsi="Times New Roman" w:cs="Times New Roman"/>
                <w:sz w:val="24"/>
                <w:szCs w:val="24"/>
                <w:lang w:val="en-GB"/>
              </w:rPr>
              <w:t xml:space="preserve">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SIGMA</w:t>
            </w:r>
          </w:p>
          <w:p w14:paraId="308668B1" w14:textId="77777777" w:rsidR="00FD27A0" w:rsidRPr="00154C31" w:rsidRDefault="00FD27A0" w:rsidP="000A2FC3">
            <w:pPr>
              <w:pStyle w:val="Default"/>
              <w:jc w:val="both"/>
              <w:rPr>
                <w:rFonts w:eastAsia="STHupo"/>
                <w:lang w:val="en-GB"/>
              </w:rPr>
            </w:pPr>
          </w:p>
        </w:tc>
        <w:tc>
          <w:tcPr>
            <w:tcW w:w="1996" w:type="dxa"/>
            <w:vAlign w:val="center"/>
          </w:tcPr>
          <w:p w14:paraId="2F6B0EF7" w14:textId="77777777" w:rsidR="00FD27A0" w:rsidRPr="00154C31" w:rsidRDefault="00FD27A0" w:rsidP="000A2FC3">
            <w:pPr>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lastRenderedPageBreak/>
              <w:t xml:space="preserve">(2017)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0/5</w:t>
            </w:r>
            <w:r w:rsidRPr="00154C31">
              <w:rPr>
                <w:rStyle w:val="FootnoteReference"/>
                <w:rFonts w:ascii="Times New Roman" w:eastAsia="STHupo" w:hAnsi="Times New Roman" w:cs="Times New Roman"/>
                <w:sz w:val="24"/>
                <w:szCs w:val="24"/>
                <w:lang w:val="en-GB"/>
              </w:rPr>
              <w:footnoteReference w:id="100"/>
            </w:r>
          </w:p>
        </w:tc>
        <w:tc>
          <w:tcPr>
            <w:tcW w:w="1984" w:type="dxa"/>
            <w:vAlign w:val="center"/>
          </w:tcPr>
          <w:p w14:paraId="3929EA34" w14:textId="77777777" w:rsidR="00FD27A0" w:rsidRPr="00154C31" w:rsidRDefault="00FD27A0" w:rsidP="000A2FC3">
            <w:pPr>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(2022)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3/5</w:t>
            </w:r>
          </w:p>
        </w:tc>
      </w:tr>
      <w:tr w:rsidR="00FD27A0" w:rsidRPr="00154C31" w14:paraId="0ED10817" w14:textId="77777777" w:rsidTr="000A2FC3">
        <w:tc>
          <w:tcPr>
            <w:tcW w:w="4633" w:type="dxa"/>
          </w:tcPr>
          <w:p w14:paraId="6C23E02C" w14:textId="77777777" w:rsidR="00FD27A0" w:rsidRPr="00154C31" w:rsidRDefault="00FD27A0" w:rsidP="000A2FC3">
            <w:pPr>
              <w:jc w:val="both"/>
              <w:rPr>
                <w:rFonts w:ascii="Times New Roman" w:eastAsia="STHupo" w:hAnsi="Times New Roman" w:cs="Times New Roman"/>
                <w:lang w:val="en-GB"/>
              </w:rPr>
            </w:pPr>
            <w:r w:rsidRPr="00154C31">
              <w:rPr>
                <w:rFonts w:ascii="Times New Roman" w:eastAsia="STHupo" w:hAnsi="Times New Roman" w:cs="Times New Roman"/>
                <w:sz w:val="24"/>
                <w:szCs w:val="24"/>
                <w:lang w:val="en-GB"/>
              </w:rPr>
              <w:t>Civil service integrity plans established (points)</w:t>
            </w:r>
            <w:r w:rsidRPr="00154C31">
              <w:rPr>
                <w:rStyle w:val="FootnoteReference"/>
                <w:rFonts w:ascii="Times New Roman" w:eastAsia="STHupo" w:hAnsi="Times New Roman" w:cs="Times New Roman"/>
                <w:sz w:val="24"/>
                <w:szCs w:val="24"/>
                <w:lang w:val="en-GB"/>
              </w:rPr>
              <w:t xml:space="preserve"> </w:t>
            </w:r>
            <w:r w:rsidRPr="00154C31">
              <w:rPr>
                <w:rStyle w:val="FootnoteReference"/>
                <w:rFonts w:ascii="Times New Roman" w:eastAsia="STHupo" w:hAnsi="Times New Roman" w:cs="Times New Roman"/>
                <w:sz w:val="24"/>
                <w:szCs w:val="24"/>
                <w:lang w:val="en-GB"/>
              </w:rPr>
              <w:footnoteReference w:id="101"/>
            </w:r>
            <w:r w:rsidRPr="00154C31">
              <w:rPr>
                <w:rFonts w:ascii="Times New Roman" w:eastAsia="STHupo" w:hAnsi="Times New Roman" w:cs="Times New Roman"/>
                <w:sz w:val="24"/>
                <w:szCs w:val="24"/>
                <w:lang w:val="en-GB"/>
              </w:rPr>
              <w:t xml:space="preserve">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SIGMA </w:t>
            </w:r>
          </w:p>
          <w:p w14:paraId="375BE41B" w14:textId="77777777" w:rsidR="00FD27A0" w:rsidRPr="00154C31" w:rsidRDefault="00FD27A0" w:rsidP="000A2FC3">
            <w:pPr>
              <w:pStyle w:val="Default"/>
              <w:jc w:val="both"/>
              <w:rPr>
                <w:rFonts w:eastAsia="STHupo"/>
                <w:lang w:val="en-GB"/>
              </w:rPr>
            </w:pPr>
          </w:p>
        </w:tc>
        <w:tc>
          <w:tcPr>
            <w:tcW w:w="1996" w:type="dxa"/>
            <w:vAlign w:val="center"/>
          </w:tcPr>
          <w:p w14:paraId="5B4ABDD8" w14:textId="77777777" w:rsidR="00FD27A0" w:rsidRPr="00154C31" w:rsidRDefault="00FD27A0" w:rsidP="000A2FC3">
            <w:pPr>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(2017)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0/4</w:t>
            </w:r>
            <w:r w:rsidRPr="00154C31">
              <w:rPr>
                <w:rStyle w:val="FootnoteReference"/>
                <w:rFonts w:ascii="Times New Roman" w:eastAsia="STHupo" w:hAnsi="Times New Roman" w:cs="Times New Roman"/>
                <w:sz w:val="24"/>
                <w:szCs w:val="24"/>
                <w:lang w:val="en-GB"/>
              </w:rPr>
              <w:footnoteReference w:id="102"/>
            </w:r>
          </w:p>
        </w:tc>
        <w:tc>
          <w:tcPr>
            <w:tcW w:w="1984" w:type="dxa"/>
            <w:vAlign w:val="center"/>
          </w:tcPr>
          <w:p w14:paraId="5D61DFBC" w14:textId="77777777" w:rsidR="00FD27A0" w:rsidRPr="00154C31" w:rsidRDefault="00FD27A0" w:rsidP="000A2FC3">
            <w:pPr>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(2022)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4/4</w:t>
            </w:r>
          </w:p>
        </w:tc>
      </w:tr>
    </w:tbl>
    <w:p w14:paraId="04301734" w14:textId="77777777" w:rsidR="00FD27A0" w:rsidRPr="00154C31" w:rsidRDefault="00FD27A0" w:rsidP="00FD27A0">
      <w:pPr>
        <w:jc w:val="both"/>
        <w:rPr>
          <w:rFonts w:ascii="Times New Roman" w:eastAsia="STHupo" w:hAnsi="Times New Roman" w:cs="Times New Roman"/>
          <w:sz w:val="24"/>
          <w:szCs w:val="24"/>
          <w:lang w:val="en-GB"/>
        </w:rPr>
      </w:pPr>
    </w:p>
    <w:p w14:paraId="43F6C5E3" w14:textId="77777777" w:rsidR="00FD27A0" w:rsidRPr="00154C31" w:rsidRDefault="00FD27A0" w:rsidP="00FD27A0">
      <w:pPr>
        <w:jc w:val="both"/>
        <w:rPr>
          <w:rFonts w:ascii="Times New Roman" w:eastAsia="STHupo" w:hAnsi="Times New Roman" w:cs="Times New Roman"/>
          <w:b/>
          <w:sz w:val="24"/>
          <w:szCs w:val="24"/>
          <w:lang w:val="en-GB"/>
        </w:rPr>
      </w:pPr>
      <w:r w:rsidRPr="00154C31">
        <w:rPr>
          <w:rFonts w:ascii="Times New Roman" w:eastAsia="STHupo" w:hAnsi="Times New Roman" w:cs="Times New Roman"/>
          <w:b/>
          <w:sz w:val="24"/>
          <w:szCs w:val="24"/>
          <w:lang w:val="en-GB"/>
        </w:rPr>
        <w:t>Measure 6: Improving the quality of general management in civil service structures</w:t>
      </w:r>
    </w:p>
    <w:p w14:paraId="6D125E71" w14:textId="2E7C1CE9" w:rsidR="00FD27A0" w:rsidRPr="00154C31" w:rsidRDefault="00FD27A0" w:rsidP="00FD27A0">
      <w:pPr>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In order to improve the quality of general management in civil service structures, continuing professional development programmes on basic managerial knowledge and skills will be introduced for managerial </w:t>
      </w:r>
      <w:r w:rsidR="000F11B7">
        <w:rPr>
          <w:rFonts w:ascii="Times New Roman" w:eastAsia="STHupo" w:hAnsi="Times New Roman" w:cs="Times New Roman"/>
          <w:sz w:val="24"/>
          <w:szCs w:val="24"/>
          <w:lang w:val="en-GB"/>
        </w:rPr>
        <w:t>positions</w:t>
      </w:r>
      <w:r w:rsidR="000F11B7"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in </w:t>
      </w:r>
      <w:r w:rsidR="000F11B7">
        <w:rPr>
          <w:rFonts w:ascii="Times New Roman" w:eastAsia="STHupo" w:hAnsi="Times New Roman" w:cs="Times New Roman"/>
          <w:sz w:val="24"/>
          <w:szCs w:val="24"/>
          <w:lang w:val="en-GB"/>
        </w:rPr>
        <w:t xml:space="preserve">the </w:t>
      </w:r>
      <w:r w:rsidRPr="00154C31">
        <w:rPr>
          <w:rFonts w:ascii="Times New Roman" w:eastAsia="STHupo" w:hAnsi="Times New Roman" w:cs="Times New Roman"/>
          <w:sz w:val="24"/>
          <w:szCs w:val="24"/>
          <w:lang w:val="en-GB"/>
        </w:rPr>
        <w:t xml:space="preserve">administration. Legislation will </w:t>
      </w:r>
      <w:r w:rsidR="000F11B7">
        <w:rPr>
          <w:rFonts w:ascii="Times New Roman" w:eastAsia="STHupo" w:hAnsi="Times New Roman" w:cs="Times New Roman"/>
          <w:sz w:val="24"/>
          <w:szCs w:val="24"/>
          <w:lang w:val="en-GB"/>
        </w:rPr>
        <w:t>govern</w:t>
      </w:r>
      <w:r w:rsidR="000F11B7"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performance </w:t>
      </w:r>
      <w:r w:rsidR="000F11B7" w:rsidRPr="00154C31">
        <w:rPr>
          <w:rFonts w:ascii="Times New Roman" w:eastAsia="STHupo" w:hAnsi="Times New Roman" w:cs="Times New Roman"/>
          <w:sz w:val="24"/>
          <w:szCs w:val="24"/>
          <w:lang w:val="en-GB"/>
        </w:rPr>
        <w:t>test</w:t>
      </w:r>
      <w:r w:rsidR="000F11B7">
        <w:rPr>
          <w:rFonts w:ascii="Times New Roman" w:eastAsia="STHupo" w:hAnsi="Times New Roman" w:cs="Times New Roman"/>
          <w:sz w:val="24"/>
          <w:szCs w:val="24"/>
          <w:lang w:val="en-GB"/>
        </w:rPr>
        <w:t>ing</w:t>
      </w:r>
      <w:r w:rsidR="000F11B7"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(analyses, essays, work tests, work reports) for managerial positions based on </w:t>
      </w:r>
      <w:r w:rsidR="000F11B7" w:rsidRPr="00154C31">
        <w:rPr>
          <w:rFonts w:ascii="Times New Roman" w:eastAsia="STHupo" w:hAnsi="Times New Roman" w:cs="Times New Roman"/>
          <w:sz w:val="24"/>
          <w:szCs w:val="24"/>
          <w:lang w:val="en-GB"/>
        </w:rPr>
        <w:t>test</w:t>
      </w:r>
      <w:r w:rsidR="000F11B7">
        <w:rPr>
          <w:rFonts w:ascii="Times New Roman" w:eastAsia="STHupo" w:hAnsi="Times New Roman" w:cs="Times New Roman"/>
          <w:sz w:val="24"/>
          <w:szCs w:val="24"/>
          <w:lang w:val="en-GB"/>
        </w:rPr>
        <w:t>s of</w:t>
      </w:r>
      <w:r w:rsidR="000F11B7"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general managerial competencies. </w:t>
      </w:r>
      <w:r w:rsidR="000F11B7" w:rsidRPr="00154C31">
        <w:rPr>
          <w:rFonts w:ascii="Times New Roman" w:eastAsia="STHupo" w:hAnsi="Times New Roman" w:cs="Times New Roman"/>
          <w:sz w:val="24"/>
          <w:szCs w:val="24"/>
          <w:lang w:val="en-GB"/>
        </w:rPr>
        <w:t>Legislati</w:t>
      </w:r>
      <w:r w:rsidR="000F11B7">
        <w:rPr>
          <w:rFonts w:ascii="Times New Roman" w:eastAsia="STHupo" w:hAnsi="Times New Roman" w:cs="Times New Roman"/>
          <w:sz w:val="24"/>
          <w:szCs w:val="24"/>
          <w:lang w:val="en-GB"/>
        </w:rPr>
        <w:t>ve provisions governing</w:t>
      </w:r>
      <w:r w:rsidRPr="00154C31">
        <w:rPr>
          <w:rFonts w:ascii="Times New Roman" w:eastAsia="STHupo" w:hAnsi="Times New Roman" w:cs="Times New Roman"/>
          <w:sz w:val="24"/>
          <w:szCs w:val="24"/>
          <w:lang w:val="en-GB"/>
        </w:rPr>
        <w:t xml:space="preserve"> </w:t>
      </w:r>
      <w:r w:rsidR="000F11B7" w:rsidRPr="00154C31">
        <w:rPr>
          <w:rFonts w:ascii="Times New Roman" w:eastAsia="STHupo" w:hAnsi="Times New Roman" w:cs="Times New Roman"/>
          <w:sz w:val="24"/>
          <w:szCs w:val="24"/>
          <w:lang w:val="en-GB"/>
        </w:rPr>
        <w:t xml:space="preserve">performance </w:t>
      </w:r>
      <w:r w:rsidRPr="00154C31">
        <w:rPr>
          <w:rFonts w:ascii="Times New Roman" w:eastAsia="STHupo" w:hAnsi="Times New Roman" w:cs="Times New Roman"/>
          <w:sz w:val="24"/>
          <w:szCs w:val="24"/>
          <w:lang w:val="en-GB"/>
        </w:rPr>
        <w:t xml:space="preserve">monitoring and appraisal </w:t>
      </w:r>
      <w:r w:rsidR="000F11B7">
        <w:rPr>
          <w:rFonts w:ascii="Times New Roman" w:eastAsia="STHupo" w:hAnsi="Times New Roman" w:cs="Times New Roman"/>
          <w:sz w:val="24"/>
          <w:szCs w:val="24"/>
          <w:lang w:val="en-GB"/>
        </w:rPr>
        <w:t>of</w:t>
      </w:r>
      <w:r w:rsidRPr="00154C31">
        <w:rPr>
          <w:rFonts w:ascii="Times New Roman" w:eastAsia="STHupo" w:hAnsi="Times New Roman" w:cs="Times New Roman"/>
          <w:sz w:val="24"/>
          <w:szCs w:val="24"/>
          <w:lang w:val="en-GB"/>
        </w:rPr>
        <w:t xml:space="preserve"> managers in administrative organisations will be revised to ensure that managers are appraised by competent bodies.</w:t>
      </w:r>
    </w:p>
    <w:p w14:paraId="74BE121A" w14:textId="77777777" w:rsidR="00FD27A0" w:rsidRPr="00154C31" w:rsidRDefault="00FD27A0" w:rsidP="00FD27A0">
      <w:pPr>
        <w:rPr>
          <w:rFonts w:ascii="Times New Roman" w:eastAsia="STHupo" w:hAnsi="Times New Roman" w:cs="Times New Roman"/>
          <w:sz w:val="24"/>
          <w:szCs w:val="24"/>
          <w:lang w:val="en-GB"/>
        </w:rPr>
      </w:pPr>
    </w:p>
    <w:tbl>
      <w:tblPr>
        <w:tblStyle w:val="TableGrid"/>
        <w:tblW w:w="0" w:type="auto"/>
        <w:tblLook w:val="04A0" w:firstRow="1" w:lastRow="0" w:firstColumn="1" w:lastColumn="0" w:noHBand="0" w:noVBand="1"/>
      </w:tblPr>
      <w:tblGrid>
        <w:gridCol w:w="4633"/>
        <w:gridCol w:w="1996"/>
        <w:gridCol w:w="1984"/>
      </w:tblGrid>
      <w:tr w:rsidR="00FD27A0" w:rsidRPr="00154C31" w14:paraId="25E0345D" w14:textId="77777777" w:rsidTr="000A2FC3">
        <w:tc>
          <w:tcPr>
            <w:tcW w:w="4633" w:type="dxa"/>
          </w:tcPr>
          <w:p w14:paraId="3AC975CB" w14:textId="77777777" w:rsidR="00FD27A0" w:rsidRPr="00154C31" w:rsidRDefault="00FD27A0" w:rsidP="000A2FC3">
            <w:pPr>
              <w:jc w:val="center"/>
              <w:rPr>
                <w:rFonts w:ascii="Times New Roman" w:eastAsia="STHupo" w:hAnsi="Times New Roman" w:cs="Times New Roman"/>
                <w:b/>
                <w:sz w:val="24"/>
                <w:szCs w:val="24"/>
                <w:lang w:val="en-GB"/>
              </w:rPr>
            </w:pPr>
            <w:r w:rsidRPr="00154C31">
              <w:rPr>
                <w:rFonts w:ascii="Times New Roman" w:eastAsia="STHupo" w:hAnsi="Times New Roman" w:cs="Times New Roman"/>
                <w:b/>
                <w:sz w:val="24"/>
                <w:szCs w:val="24"/>
                <w:lang w:val="en-GB"/>
              </w:rPr>
              <w:t>Indicators</w:t>
            </w:r>
          </w:p>
        </w:tc>
        <w:tc>
          <w:tcPr>
            <w:tcW w:w="1996" w:type="dxa"/>
          </w:tcPr>
          <w:p w14:paraId="5DB8BA72" w14:textId="77777777" w:rsidR="00FD27A0" w:rsidRPr="00154C31" w:rsidRDefault="00FD27A0" w:rsidP="000A2FC3">
            <w:pPr>
              <w:jc w:val="center"/>
              <w:rPr>
                <w:rFonts w:ascii="Times New Roman" w:eastAsia="STHupo" w:hAnsi="Times New Roman" w:cs="Times New Roman"/>
                <w:b/>
                <w:sz w:val="24"/>
                <w:szCs w:val="24"/>
                <w:lang w:val="en-GB"/>
              </w:rPr>
            </w:pPr>
            <w:r w:rsidRPr="00154C31">
              <w:rPr>
                <w:rFonts w:ascii="Times New Roman" w:eastAsia="STHupo" w:hAnsi="Times New Roman" w:cs="Times New Roman"/>
                <w:b/>
                <w:sz w:val="24"/>
                <w:szCs w:val="24"/>
                <w:lang w:val="en-GB"/>
              </w:rPr>
              <w:t>Baseline</w:t>
            </w:r>
          </w:p>
        </w:tc>
        <w:tc>
          <w:tcPr>
            <w:tcW w:w="1984" w:type="dxa"/>
          </w:tcPr>
          <w:p w14:paraId="12D58F1E" w14:textId="77777777" w:rsidR="00FD27A0" w:rsidRPr="00154C31" w:rsidRDefault="00FD27A0" w:rsidP="000A2FC3">
            <w:pPr>
              <w:jc w:val="center"/>
              <w:rPr>
                <w:rFonts w:ascii="Times New Roman" w:eastAsia="STHupo" w:hAnsi="Times New Roman" w:cs="Times New Roman"/>
                <w:b/>
                <w:sz w:val="24"/>
                <w:szCs w:val="24"/>
                <w:lang w:val="en-GB"/>
              </w:rPr>
            </w:pPr>
            <w:r w:rsidRPr="00154C31">
              <w:rPr>
                <w:rFonts w:ascii="Times New Roman" w:eastAsia="STHupo" w:hAnsi="Times New Roman" w:cs="Times New Roman"/>
                <w:b/>
                <w:sz w:val="24"/>
                <w:szCs w:val="24"/>
                <w:lang w:val="en-GB"/>
              </w:rPr>
              <w:t>Target</w:t>
            </w:r>
          </w:p>
        </w:tc>
      </w:tr>
      <w:tr w:rsidR="00FD27A0" w:rsidRPr="00154C31" w14:paraId="4504B3DF" w14:textId="77777777" w:rsidTr="000A2FC3">
        <w:tc>
          <w:tcPr>
            <w:tcW w:w="4633" w:type="dxa"/>
          </w:tcPr>
          <w:p w14:paraId="25458BAF" w14:textId="77777777" w:rsidR="00FD27A0" w:rsidRPr="00154C31" w:rsidRDefault="00FD27A0" w:rsidP="000A2FC3">
            <w:pPr>
              <w:jc w:val="both"/>
              <w:rPr>
                <w:rFonts w:ascii="Times New Roman" w:eastAsia="STHupo" w:hAnsi="Times New Roman" w:cs="Times New Roman"/>
                <w:i/>
                <w:sz w:val="24"/>
                <w:szCs w:val="24"/>
                <w:lang w:val="en-GB"/>
              </w:rPr>
            </w:pPr>
            <w:r w:rsidRPr="00154C31">
              <w:rPr>
                <w:rFonts w:ascii="Times New Roman" w:eastAsia="STHupo" w:hAnsi="Times New Roman" w:cs="Times New Roman"/>
                <w:i/>
                <w:sz w:val="24"/>
                <w:szCs w:val="24"/>
                <w:lang w:val="en-GB"/>
              </w:rPr>
              <w:t>Number of senior civil servants who received training on managerial knowledge and skills at all administrative levels</w:t>
            </w:r>
            <w:r w:rsidRPr="00154C31">
              <w:rPr>
                <w:rStyle w:val="FootnoteReference"/>
                <w:rFonts w:ascii="Times New Roman" w:eastAsia="STHupo" w:hAnsi="Times New Roman" w:cs="Times New Roman"/>
                <w:i/>
                <w:sz w:val="24"/>
                <w:szCs w:val="24"/>
                <w:lang w:val="en-GB"/>
              </w:rPr>
              <w:footnoteReference w:id="103"/>
            </w:r>
          </w:p>
        </w:tc>
        <w:tc>
          <w:tcPr>
            <w:tcW w:w="1996" w:type="dxa"/>
          </w:tcPr>
          <w:p w14:paraId="780C7F61" w14:textId="77777777" w:rsidR="00FD27A0" w:rsidRPr="00154C31" w:rsidRDefault="00FD27A0" w:rsidP="000A2FC3">
            <w:pPr>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(2017)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N/A</w:t>
            </w:r>
            <w:r w:rsidRPr="00154C31">
              <w:rPr>
                <w:rStyle w:val="FootnoteReference"/>
                <w:rFonts w:ascii="Times New Roman" w:eastAsia="STHupo" w:hAnsi="Times New Roman" w:cs="Times New Roman"/>
                <w:sz w:val="24"/>
                <w:szCs w:val="24"/>
                <w:lang w:val="en-GB"/>
              </w:rPr>
              <w:footnoteReference w:id="104"/>
            </w:r>
          </w:p>
        </w:tc>
        <w:tc>
          <w:tcPr>
            <w:tcW w:w="1984" w:type="dxa"/>
          </w:tcPr>
          <w:p w14:paraId="127F9F08" w14:textId="77777777" w:rsidR="00FD27A0" w:rsidRPr="00154C31" w:rsidRDefault="00FD27A0" w:rsidP="000A2FC3">
            <w:pPr>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(2022)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90%</w:t>
            </w:r>
          </w:p>
        </w:tc>
      </w:tr>
      <w:tr w:rsidR="00FD27A0" w:rsidRPr="00154C31" w14:paraId="499953A2" w14:textId="77777777" w:rsidTr="000A2FC3">
        <w:tc>
          <w:tcPr>
            <w:tcW w:w="4633" w:type="dxa"/>
          </w:tcPr>
          <w:p w14:paraId="6075542B" w14:textId="77777777" w:rsidR="00FD27A0" w:rsidRPr="00154C31" w:rsidRDefault="00FD27A0" w:rsidP="000A2FC3">
            <w:pPr>
              <w:jc w:val="both"/>
              <w:rPr>
                <w:rFonts w:ascii="Times New Roman" w:eastAsia="STHupo" w:hAnsi="Times New Roman" w:cs="Times New Roman"/>
                <w:i/>
                <w:sz w:val="24"/>
                <w:szCs w:val="24"/>
                <w:lang w:val="en-GB"/>
              </w:rPr>
            </w:pPr>
            <w:r w:rsidRPr="00154C31">
              <w:rPr>
                <w:rFonts w:ascii="Times New Roman" w:eastAsia="STHupo" w:hAnsi="Times New Roman" w:cs="Times New Roman"/>
                <w:i/>
                <w:sz w:val="24"/>
                <w:szCs w:val="24"/>
                <w:lang w:val="en-GB"/>
              </w:rPr>
              <w:t>Percentage of managers whose performance was appraised by the competent bodies</w:t>
            </w:r>
            <w:r w:rsidRPr="00154C31">
              <w:rPr>
                <w:rStyle w:val="FootnoteReference"/>
                <w:rFonts w:ascii="Times New Roman" w:eastAsia="STHupo" w:hAnsi="Times New Roman" w:cs="Times New Roman"/>
                <w:i/>
                <w:sz w:val="24"/>
                <w:szCs w:val="24"/>
                <w:lang w:val="en-GB"/>
              </w:rPr>
              <w:footnoteReference w:id="105"/>
            </w:r>
          </w:p>
        </w:tc>
        <w:tc>
          <w:tcPr>
            <w:tcW w:w="1996" w:type="dxa"/>
          </w:tcPr>
          <w:p w14:paraId="102ACD84" w14:textId="77777777" w:rsidR="00FD27A0" w:rsidRPr="00154C31" w:rsidRDefault="00FD27A0" w:rsidP="000A2FC3">
            <w:pPr>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(2017)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N/A</w:t>
            </w:r>
            <w:r w:rsidRPr="00154C31">
              <w:rPr>
                <w:rStyle w:val="FootnoteReference"/>
                <w:rFonts w:ascii="Times New Roman" w:eastAsia="STHupo" w:hAnsi="Times New Roman" w:cs="Times New Roman"/>
                <w:sz w:val="24"/>
                <w:szCs w:val="24"/>
                <w:lang w:val="en-GB"/>
              </w:rPr>
              <w:footnoteReference w:id="106"/>
            </w:r>
          </w:p>
        </w:tc>
        <w:tc>
          <w:tcPr>
            <w:tcW w:w="1984" w:type="dxa"/>
          </w:tcPr>
          <w:p w14:paraId="551AF6E7" w14:textId="77777777" w:rsidR="00FD27A0" w:rsidRPr="00154C31" w:rsidRDefault="00FD27A0" w:rsidP="000A2FC3">
            <w:pPr>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(2022)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N/A</w:t>
            </w:r>
          </w:p>
          <w:p w14:paraId="067ECD5E" w14:textId="77777777" w:rsidR="00FD27A0" w:rsidRPr="00154C31" w:rsidRDefault="00FD27A0" w:rsidP="000A2FC3">
            <w:pPr>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90%</w:t>
            </w:r>
          </w:p>
        </w:tc>
      </w:tr>
    </w:tbl>
    <w:p w14:paraId="1A2A4871" w14:textId="77777777" w:rsidR="00FD27A0" w:rsidRPr="00154C31" w:rsidRDefault="00FD27A0" w:rsidP="00FD27A0">
      <w:pPr>
        <w:jc w:val="both"/>
        <w:rPr>
          <w:rFonts w:ascii="Times New Roman" w:eastAsia="STHupo" w:hAnsi="Times New Roman" w:cs="Times New Roman"/>
          <w:color w:val="FF0000"/>
          <w:sz w:val="24"/>
          <w:szCs w:val="24"/>
          <w:lang w:val="en-GB"/>
        </w:rPr>
      </w:pPr>
    </w:p>
    <w:p w14:paraId="6329E1AD" w14:textId="77777777" w:rsidR="00FD27A0" w:rsidRPr="00154C31" w:rsidRDefault="00FD27A0" w:rsidP="00FD27A0">
      <w:pPr>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br w:type="page"/>
      </w:r>
    </w:p>
    <w:p w14:paraId="58C3A6C0" w14:textId="03C2A457" w:rsidR="00FD27A0" w:rsidRPr="00154C31" w:rsidRDefault="00FD27A0" w:rsidP="000862D5">
      <w:pPr>
        <w:pStyle w:val="Heading2"/>
        <w:rPr>
          <w:w w:val="99"/>
        </w:rPr>
      </w:pPr>
      <w:bookmarkStart w:id="25" w:name="_Toc507094237"/>
      <w:bookmarkStart w:id="26" w:name="_Toc57280048"/>
      <w:r w:rsidRPr="00154C31">
        <w:rPr>
          <w:w w:val="99"/>
        </w:rPr>
        <w:lastRenderedPageBreak/>
        <w:t>5.3.</w:t>
      </w:r>
      <w:r w:rsidRPr="00154C31">
        <w:rPr>
          <w:spacing w:val="19"/>
        </w:rPr>
        <w:tab/>
      </w:r>
      <w:bookmarkEnd w:id="25"/>
      <w:r w:rsidRPr="00154C31">
        <w:rPr>
          <w:w w:val="99"/>
        </w:rPr>
        <w:t>ACCOUNTABILITY</w:t>
      </w:r>
      <w:bookmarkEnd w:id="26"/>
      <w:r w:rsidRPr="00154C31">
        <w:rPr>
          <w:w w:val="99"/>
        </w:rPr>
        <w:t xml:space="preserve"> </w:t>
      </w:r>
    </w:p>
    <w:p w14:paraId="5D2750B5" w14:textId="77777777" w:rsidR="00493B0D" w:rsidRPr="00154C31" w:rsidRDefault="00493B0D" w:rsidP="00493B0D">
      <w:pPr>
        <w:rPr>
          <w:lang w:val="en-GB"/>
        </w:rPr>
      </w:pPr>
    </w:p>
    <w:p w14:paraId="64E10C15" w14:textId="49D7A24B" w:rsidR="00FD27A0" w:rsidRPr="00154C31" w:rsidRDefault="00FD27A0" w:rsidP="00FD27A0">
      <w:pPr>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The accountability principle</w:t>
      </w:r>
      <w:r w:rsidR="00C531D3">
        <w:rPr>
          <w:rFonts w:ascii="Times New Roman" w:eastAsia="STHupo" w:hAnsi="Times New Roman" w:cs="Times New Roman"/>
          <w:sz w:val="24"/>
          <w:szCs w:val="24"/>
          <w:lang w:val="en-GB"/>
        </w:rPr>
        <w:t>,</w:t>
      </w:r>
      <w:r w:rsidRPr="00154C31">
        <w:rPr>
          <w:rFonts w:ascii="Times New Roman" w:eastAsia="STHupo" w:hAnsi="Times New Roman" w:cs="Times New Roman"/>
          <w:sz w:val="24"/>
          <w:szCs w:val="24"/>
          <w:lang w:val="en-GB"/>
        </w:rPr>
        <w:t xml:space="preserve"> as one of the governing principles in designing and implementing reform processes in public administration</w:t>
      </w:r>
      <w:r w:rsidR="00C531D3">
        <w:rPr>
          <w:rFonts w:ascii="Times New Roman" w:eastAsia="STHupo" w:hAnsi="Times New Roman" w:cs="Times New Roman"/>
          <w:sz w:val="24"/>
          <w:szCs w:val="24"/>
          <w:lang w:val="en-GB"/>
        </w:rPr>
        <w:t>,</w:t>
      </w:r>
      <w:r w:rsidRPr="00154C31">
        <w:rPr>
          <w:rFonts w:ascii="Times New Roman" w:eastAsia="STHupo" w:hAnsi="Times New Roman" w:cs="Times New Roman"/>
          <w:sz w:val="24"/>
          <w:szCs w:val="24"/>
          <w:lang w:val="en-GB"/>
        </w:rPr>
        <w:t xml:space="preserve"> is recognised as such in key documents which set the standards for public administration in the EU integration processes. </w:t>
      </w:r>
    </w:p>
    <w:p w14:paraId="289976E5" w14:textId="275FAF0E" w:rsidR="00FD27A0" w:rsidRPr="00154C31" w:rsidRDefault="00FD27A0" w:rsidP="00FD27A0">
      <w:pPr>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Implementing the accountability principle in practice implies the existence of efficient and functional accountability mechanisms within institutions, </w:t>
      </w:r>
      <w:r w:rsidR="00C531D3">
        <w:rPr>
          <w:rFonts w:ascii="Times New Roman" w:eastAsia="STHupo" w:hAnsi="Times New Roman" w:cs="Times New Roman"/>
          <w:sz w:val="24"/>
          <w:szCs w:val="24"/>
          <w:lang w:val="en-GB"/>
        </w:rPr>
        <w:t>between</w:t>
      </w:r>
      <w:r w:rsidR="00C531D3"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institutions and </w:t>
      </w:r>
      <w:r w:rsidR="00C531D3">
        <w:rPr>
          <w:rFonts w:ascii="Times New Roman" w:eastAsia="STHupo" w:hAnsi="Times New Roman" w:cs="Times New Roman"/>
          <w:sz w:val="24"/>
          <w:szCs w:val="24"/>
          <w:lang w:val="en-GB"/>
        </w:rPr>
        <w:t>between</w:t>
      </w:r>
      <w:r w:rsidR="00C531D3"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branches of government (judicial </w:t>
      </w:r>
      <w:r w:rsidR="00C531D3">
        <w:rPr>
          <w:rFonts w:ascii="Times New Roman" w:eastAsia="STHupo" w:hAnsi="Times New Roman" w:cs="Times New Roman"/>
          <w:sz w:val="24"/>
          <w:szCs w:val="24"/>
          <w:lang w:val="en-GB"/>
        </w:rPr>
        <w:t>oversight of</w:t>
      </w:r>
      <w:r w:rsidRPr="00154C31">
        <w:rPr>
          <w:rFonts w:ascii="Times New Roman" w:eastAsia="STHupo" w:hAnsi="Times New Roman" w:cs="Times New Roman"/>
          <w:sz w:val="24"/>
          <w:szCs w:val="24"/>
          <w:lang w:val="en-GB"/>
        </w:rPr>
        <w:t xml:space="preserve"> the administration), as well as accountability towards citizens as </w:t>
      </w:r>
      <w:r w:rsidR="00C531D3">
        <w:rPr>
          <w:rFonts w:ascii="Times New Roman" w:eastAsia="STHupo" w:hAnsi="Times New Roman" w:cs="Times New Roman"/>
          <w:sz w:val="24"/>
          <w:szCs w:val="24"/>
          <w:lang w:val="en-GB"/>
        </w:rPr>
        <w:t xml:space="preserve">the </w:t>
      </w:r>
      <w:r w:rsidRPr="00154C31">
        <w:rPr>
          <w:rFonts w:ascii="Times New Roman" w:eastAsia="STHupo" w:hAnsi="Times New Roman" w:cs="Times New Roman"/>
          <w:sz w:val="24"/>
          <w:szCs w:val="24"/>
          <w:lang w:val="en-GB"/>
        </w:rPr>
        <w:t xml:space="preserve">end users of public administration services. In public administration, the accountability principle </w:t>
      </w:r>
      <w:r w:rsidR="007D4BEA">
        <w:rPr>
          <w:rFonts w:ascii="Times New Roman" w:eastAsia="STHupo" w:hAnsi="Times New Roman" w:cs="Times New Roman"/>
          <w:sz w:val="24"/>
          <w:szCs w:val="24"/>
          <w:lang w:val="en-GB"/>
        </w:rPr>
        <w:t>means that its overall operation must serve</w:t>
      </w:r>
      <w:r w:rsidRPr="00154C31">
        <w:rPr>
          <w:rFonts w:ascii="Times New Roman" w:eastAsia="STHupo" w:hAnsi="Times New Roman" w:cs="Times New Roman"/>
          <w:sz w:val="24"/>
          <w:szCs w:val="24"/>
          <w:lang w:val="en-GB"/>
        </w:rPr>
        <w:t xml:space="preserve"> public interest,</w:t>
      </w:r>
      <w:r w:rsidR="007D4BEA">
        <w:rPr>
          <w:rFonts w:ascii="Times New Roman" w:eastAsia="STHupo" w:hAnsi="Times New Roman" w:cs="Times New Roman"/>
          <w:sz w:val="24"/>
          <w:szCs w:val="24"/>
          <w:lang w:val="en-GB"/>
        </w:rPr>
        <w:t xml:space="preserve"> as well as</w:t>
      </w:r>
      <w:r w:rsidRPr="00154C31">
        <w:rPr>
          <w:rFonts w:ascii="Times New Roman" w:eastAsia="STHupo" w:hAnsi="Times New Roman" w:cs="Times New Roman"/>
          <w:sz w:val="24"/>
          <w:szCs w:val="24"/>
          <w:lang w:val="en-GB"/>
        </w:rPr>
        <w:t xml:space="preserve"> rational approach to organisation of public administration, proactive transparency in designing policies and </w:t>
      </w:r>
      <w:r w:rsidR="007D4BEA">
        <w:rPr>
          <w:rFonts w:ascii="Times New Roman" w:eastAsia="STHupo" w:hAnsi="Times New Roman" w:cs="Times New Roman"/>
          <w:sz w:val="24"/>
          <w:szCs w:val="24"/>
          <w:lang w:val="en-GB"/>
        </w:rPr>
        <w:t>functioning</w:t>
      </w:r>
      <w:r w:rsidRPr="00154C31">
        <w:rPr>
          <w:rFonts w:ascii="Times New Roman" w:eastAsia="STHupo" w:hAnsi="Times New Roman" w:cs="Times New Roman"/>
          <w:sz w:val="24"/>
          <w:szCs w:val="24"/>
          <w:lang w:val="en-GB"/>
        </w:rPr>
        <w:t xml:space="preserve">, efficient protection of </w:t>
      </w:r>
      <w:r w:rsidR="007D4BEA" w:rsidRPr="00154C31">
        <w:rPr>
          <w:rFonts w:ascii="Times New Roman" w:eastAsia="STHupo" w:hAnsi="Times New Roman" w:cs="Times New Roman"/>
          <w:sz w:val="24"/>
          <w:szCs w:val="24"/>
          <w:lang w:val="en-GB"/>
        </w:rPr>
        <w:t>citizens</w:t>
      </w:r>
      <w:r w:rsidR="007D4BEA">
        <w:rPr>
          <w:rFonts w:ascii="Times New Roman" w:eastAsia="STHupo" w:hAnsi="Times New Roman" w:cs="Times New Roman"/>
          <w:sz w:val="24"/>
          <w:szCs w:val="24"/>
          <w:lang w:val="en-GB"/>
        </w:rPr>
        <w:t>’</w:t>
      </w:r>
      <w:r w:rsidR="007D4BEA"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rights, including redress in </w:t>
      </w:r>
      <w:r w:rsidR="007D4BEA">
        <w:rPr>
          <w:rFonts w:ascii="Times New Roman" w:eastAsia="STHupo" w:hAnsi="Times New Roman" w:cs="Times New Roman"/>
          <w:sz w:val="24"/>
          <w:szCs w:val="24"/>
          <w:lang w:val="en-GB"/>
        </w:rPr>
        <w:t xml:space="preserve">case of </w:t>
      </w:r>
      <w:r w:rsidR="006129E8">
        <w:rPr>
          <w:rFonts w:ascii="Times New Roman" w:eastAsia="STHupo" w:hAnsi="Times New Roman" w:cs="Times New Roman"/>
          <w:sz w:val="24"/>
          <w:szCs w:val="24"/>
          <w:lang w:val="en-GB"/>
        </w:rPr>
        <w:t>deviation from regulations</w:t>
      </w:r>
      <w:r w:rsidRPr="00154C31">
        <w:rPr>
          <w:rFonts w:ascii="Times New Roman" w:eastAsia="STHupo" w:hAnsi="Times New Roman" w:cs="Times New Roman"/>
          <w:sz w:val="24"/>
          <w:szCs w:val="24"/>
          <w:lang w:val="en-GB"/>
        </w:rPr>
        <w:t xml:space="preserve">. </w:t>
      </w:r>
    </w:p>
    <w:p w14:paraId="2272ECEF" w14:textId="0BBA1DBE" w:rsidR="00FD27A0" w:rsidRPr="00154C31" w:rsidRDefault="00FD27A0" w:rsidP="00FD27A0">
      <w:pPr>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Organisational arrangements in public administration </w:t>
      </w:r>
      <w:r w:rsidR="006129E8">
        <w:rPr>
          <w:rFonts w:ascii="Times New Roman" w:eastAsia="STHupo" w:hAnsi="Times New Roman" w:cs="Times New Roman"/>
          <w:sz w:val="24"/>
          <w:szCs w:val="24"/>
          <w:lang w:val="en-GB"/>
        </w:rPr>
        <w:t>must consider the</w:t>
      </w:r>
      <w:r w:rsidRPr="00154C31">
        <w:rPr>
          <w:rFonts w:ascii="Times New Roman" w:eastAsia="STHupo" w:hAnsi="Times New Roman" w:cs="Times New Roman"/>
          <w:sz w:val="24"/>
          <w:szCs w:val="24"/>
          <w:lang w:val="en-GB"/>
        </w:rPr>
        <w:t xml:space="preserve"> conditions under which a function could be practically organised within an institution or administrative body, possibly within the existing portfolio. In this respect, it is necessary to consider the macro and micro levels of organisation. Macro-organisational issues examine the reciprocal position of institutions, including relations of subordination and coordination, the modalities </w:t>
      </w:r>
      <w:r w:rsidR="006129E8">
        <w:rPr>
          <w:rFonts w:ascii="Times New Roman" w:eastAsia="STHupo" w:hAnsi="Times New Roman" w:cs="Times New Roman"/>
          <w:sz w:val="24"/>
          <w:szCs w:val="24"/>
          <w:lang w:val="en-GB"/>
        </w:rPr>
        <w:t>in which</w:t>
      </w:r>
      <w:r w:rsidR="006129E8"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administrative supervision</w:t>
      </w:r>
      <w:r w:rsidR="006129E8" w:rsidRPr="006129E8">
        <w:rPr>
          <w:rFonts w:ascii="Times New Roman" w:eastAsia="STHupo" w:hAnsi="Times New Roman" w:cs="Times New Roman"/>
          <w:sz w:val="24"/>
          <w:szCs w:val="24"/>
          <w:lang w:val="en-GB"/>
        </w:rPr>
        <w:t xml:space="preserve"> </w:t>
      </w:r>
      <w:r w:rsidR="006129E8">
        <w:rPr>
          <w:rFonts w:ascii="Times New Roman" w:eastAsia="STHupo" w:hAnsi="Times New Roman" w:cs="Times New Roman"/>
          <w:sz w:val="24"/>
          <w:szCs w:val="24"/>
          <w:lang w:val="en-GB"/>
        </w:rPr>
        <w:t xml:space="preserve">is </w:t>
      </w:r>
      <w:r w:rsidR="006129E8" w:rsidRPr="00154C31">
        <w:rPr>
          <w:rFonts w:ascii="Times New Roman" w:eastAsia="STHupo" w:hAnsi="Times New Roman" w:cs="Times New Roman"/>
          <w:sz w:val="24"/>
          <w:szCs w:val="24"/>
          <w:lang w:val="en-GB"/>
        </w:rPr>
        <w:t>exercis</w:t>
      </w:r>
      <w:r w:rsidR="006129E8">
        <w:rPr>
          <w:rFonts w:ascii="Times New Roman" w:eastAsia="STHupo" w:hAnsi="Times New Roman" w:cs="Times New Roman"/>
          <w:sz w:val="24"/>
          <w:szCs w:val="24"/>
          <w:lang w:val="en-GB"/>
        </w:rPr>
        <w:t>ed</w:t>
      </w:r>
      <w:r w:rsidRPr="00154C31">
        <w:rPr>
          <w:rFonts w:ascii="Times New Roman" w:eastAsia="STHupo" w:hAnsi="Times New Roman" w:cs="Times New Roman"/>
          <w:sz w:val="24"/>
          <w:szCs w:val="24"/>
          <w:lang w:val="en-GB"/>
        </w:rPr>
        <w:t xml:space="preserve"> and</w:t>
      </w:r>
      <w:r w:rsidR="006129E8">
        <w:rPr>
          <w:rFonts w:ascii="Times New Roman" w:eastAsia="STHupo" w:hAnsi="Times New Roman" w:cs="Times New Roman"/>
          <w:sz w:val="24"/>
          <w:szCs w:val="24"/>
          <w:lang w:val="en-GB"/>
        </w:rPr>
        <w:t>,</w:t>
      </w:r>
      <w:r w:rsidRPr="00154C31">
        <w:rPr>
          <w:rFonts w:ascii="Times New Roman" w:eastAsia="STHupo" w:hAnsi="Times New Roman" w:cs="Times New Roman"/>
          <w:sz w:val="24"/>
          <w:szCs w:val="24"/>
          <w:lang w:val="en-GB"/>
        </w:rPr>
        <w:t xml:space="preserve"> in particular</w:t>
      </w:r>
      <w:r w:rsidR="006129E8">
        <w:rPr>
          <w:rFonts w:ascii="Times New Roman" w:eastAsia="STHupo" w:hAnsi="Times New Roman" w:cs="Times New Roman"/>
          <w:sz w:val="24"/>
          <w:szCs w:val="24"/>
          <w:lang w:val="en-GB"/>
        </w:rPr>
        <w:t>,</w:t>
      </w:r>
      <w:r w:rsidRPr="00154C31">
        <w:rPr>
          <w:rFonts w:ascii="Times New Roman" w:eastAsia="STHupo" w:hAnsi="Times New Roman" w:cs="Times New Roman"/>
          <w:sz w:val="24"/>
          <w:szCs w:val="24"/>
          <w:lang w:val="en-GB"/>
        </w:rPr>
        <w:t xml:space="preserve"> the position of independent regulatory agencies within an individual level of government. Micro-organisational issues concern the differences </w:t>
      </w:r>
      <w:r w:rsidR="006129E8">
        <w:rPr>
          <w:rFonts w:ascii="Times New Roman" w:eastAsia="STHupo" w:hAnsi="Times New Roman" w:cs="Times New Roman"/>
          <w:sz w:val="24"/>
          <w:szCs w:val="24"/>
          <w:lang w:val="en-GB"/>
        </w:rPr>
        <w:t>between</w:t>
      </w:r>
      <w:r w:rsidR="006129E8"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internal organisational units, particularly with regard to substantive responsibilities and minimum critical mass. Appropriate and comprehensive functional analysis of the two levels of organisation at each individual level of government would </w:t>
      </w:r>
      <w:r w:rsidR="006129E8">
        <w:rPr>
          <w:rFonts w:ascii="Times New Roman" w:eastAsia="STHupo" w:hAnsi="Times New Roman" w:cs="Times New Roman"/>
          <w:sz w:val="24"/>
          <w:szCs w:val="24"/>
          <w:lang w:val="en-GB"/>
        </w:rPr>
        <w:t>point to</w:t>
      </w:r>
      <w:r w:rsidR="006129E8"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further reform interventions</w:t>
      </w:r>
      <w:r w:rsidR="006129E8">
        <w:rPr>
          <w:rFonts w:ascii="Times New Roman" w:eastAsia="STHupo" w:hAnsi="Times New Roman" w:cs="Times New Roman"/>
          <w:sz w:val="24"/>
          <w:szCs w:val="24"/>
          <w:lang w:val="en-GB"/>
        </w:rPr>
        <w:t xml:space="preserve"> with respect to</w:t>
      </w:r>
      <w:r w:rsidRPr="00154C31">
        <w:rPr>
          <w:rFonts w:ascii="Times New Roman" w:eastAsia="STHupo" w:hAnsi="Times New Roman" w:cs="Times New Roman"/>
          <w:sz w:val="24"/>
          <w:szCs w:val="24"/>
          <w:lang w:val="en-GB"/>
        </w:rPr>
        <w:t xml:space="preserve"> </w:t>
      </w:r>
      <w:r w:rsidR="006129E8">
        <w:rPr>
          <w:rFonts w:ascii="Times New Roman" w:eastAsia="STHupo" w:hAnsi="Times New Roman" w:cs="Times New Roman"/>
          <w:sz w:val="24"/>
          <w:szCs w:val="24"/>
          <w:lang w:val="en-GB"/>
        </w:rPr>
        <w:t xml:space="preserve">the </w:t>
      </w:r>
      <w:r w:rsidRPr="00154C31">
        <w:rPr>
          <w:rFonts w:ascii="Times New Roman" w:eastAsia="STHupo" w:hAnsi="Times New Roman" w:cs="Times New Roman"/>
          <w:sz w:val="24"/>
          <w:szCs w:val="24"/>
          <w:lang w:val="en-GB"/>
        </w:rPr>
        <w:t xml:space="preserve">development of common criteria </w:t>
      </w:r>
      <w:r w:rsidR="006129E8">
        <w:rPr>
          <w:rFonts w:ascii="Times New Roman" w:eastAsia="STHupo" w:hAnsi="Times New Roman" w:cs="Times New Roman"/>
          <w:sz w:val="24"/>
          <w:szCs w:val="24"/>
          <w:lang w:val="en-GB"/>
        </w:rPr>
        <w:t>for</w:t>
      </w:r>
      <w:r w:rsidR="006129E8"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administrative organisation as well as potential legislative interventions.</w:t>
      </w:r>
    </w:p>
    <w:p w14:paraId="2DF85A14" w14:textId="7E13A66F" w:rsidR="00FD27A0" w:rsidRPr="00154C31" w:rsidRDefault="00FD27A0" w:rsidP="00511860">
      <w:pPr>
        <w:spacing w:after="0" w:line="240" w:lineRule="auto"/>
        <w:ind w:right="-20"/>
        <w:rPr>
          <w:rFonts w:ascii="Times New Roman" w:eastAsia="STHupo" w:hAnsi="Times New Roman" w:cs="Times New Roman"/>
          <w:color w:val="2E74B5" w:themeColor="accent1" w:themeShade="BF"/>
          <w:spacing w:val="-34"/>
          <w:lang w:val="en-GB"/>
        </w:rPr>
      </w:pPr>
      <w:bookmarkStart w:id="27" w:name="_Toc471721329"/>
      <w:bookmarkStart w:id="28" w:name="_Toc471721471"/>
      <w:bookmarkStart w:id="29" w:name="_Toc471741266"/>
      <w:bookmarkEnd w:id="27"/>
      <w:bookmarkEnd w:id="28"/>
      <w:bookmarkEnd w:id="29"/>
      <w:r w:rsidRPr="00154C31">
        <w:rPr>
          <w:rFonts w:ascii="Times New Roman" w:eastAsia="STHupo" w:hAnsi="Times New Roman" w:cs="Times New Roman"/>
          <w:color w:val="2E74B5" w:themeColor="accent1" w:themeShade="BF"/>
          <w:spacing w:val="20"/>
          <w:lang w:val="en-GB"/>
        </w:rPr>
        <w:t>5.3.</w:t>
      </w:r>
      <w:r w:rsidRPr="00154C31">
        <w:rPr>
          <w:rFonts w:ascii="Times New Roman" w:eastAsia="STHupo" w:hAnsi="Times New Roman" w:cs="Times New Roman"/>
          <w:color w:val="2E74B5" w:themeColor="accent1" w:themeShade="BF"/>
          <w:lang w:val="en-GB"/>
        </w:rPr>
        <w:t>1.</w:t>
      </w:r>
      <w:r w:rsidR="00FE6137" w:rsidRPr="00154C31">
        <w:rPr>
          <w:rFonts w:ascii="Times New Roman" w:eastAsia="STHupo" w:hAnsi="Times New Roman" w:cs="Times New Roman"/>
          <w:color w:val="2E74B5" w:themeColor="accent1" w:themeShade="BF"/>
          <w:lang w:val="en-GB"/>
        </w:rPr>
        <w:t xml:space="preserve"> </w:t>
      </w:r>
      <w:r w:rsidRPr="00154C31">
        <w:rPr>
          <w:rFonts w:ascii="Times New Roman" w:eastAsia="STHupo" w:hAnsi="Times New Roman" w:cs="Times New Roman"/>
          <w:color w:val="2E74B5" w:themeColor="accent1" w:themeShade="BF"/>
          <w:lang w:val="en-GB"/>
        </w:rPr>
        <w:t xml:space="preserve"> </w:t>
      </w:r>
      <w:r w:rsidRPr="00154C31">
        <w:rPr>
          <w:rFonts w:ascii="Times New Roman" w:eastAsia="STHupo" w:hAnsi="Times New Roman" w:cs="Times New Roman"/>
          <w:color w:val="2E74B5" w:themeColor="accent1" w:themeShade="BF"/>
          <w:spacing w:val="20"/>
          <w:lang w:val="en-GB"/>
        </w:rPr>
        <w:t xml:space="preserve">Current </w:t>
      </w:r>
      <w:r w:rsidR="006129E8">
        <w:rPr>
          <w:rFonts w:ascii="Times New Roman" w:eastAsia="STHupo" w:hAnsi="Times New Roman" w:cs="Times New Roman"/>
          <w:color w:val="2E74B5" w:themeColor="accent1" w:themeShade="BF"/>
          <w:spacing w:val="20"/>
          <w:lang w:val="en-GB"/>
        </w:rPr>
        <w:t>status</w:t>
      </w:r>
      <w:r w:rsidRPr="00154C31">
        <w:rPr>
          <w:rFonts w:ascii="Times New Roman" w:eastAsia="STHupo" w:hAnsi="Times New Roman" w:cs="Times New Roman"/>
          <w:color w:val="2E74B5" w:themeColor="accent1" w:themeShade="BF"/>
          <w:spacing w:val="-34"/>
          <w:lang w:val="en-GB"/>
        </w:rPr>
        <w:t xml:space="preserve"> </w:t>
      </w:r>
    </w:p>
    <w:p w14:paraId="2BA46F28" w14:textId="77777777" w:rsidR="00FD27A0" w:rsidRPr="00154C31" w:rsidRDefault="00FD27A0" w:rsidP="00FD27A0">
      <w:pPr>
        <w:spacing w:after="0" w:line="240" w:lineRule="auto"/>
        <w:ind w:right="-20"/>
        <w:rPr>
          <w:rFonts w:ascii="Times New Roman" w:eastAsia="STHupo" w:hAnsi="Times New Roman" w:cs="Times New Roman"/>
          <w:color w:val="1F4D78"/>
          <w:spacing w:val="-34"/>
          <w:sz w:val="24"/>
          <w:szCs w:val="24"/>
          <w:lang w:val="en-GB"/>
        </w:rPr>
      </w:pPr>
    </w:p>
    <w:p w14:paraId="5E492CB8" w14:textId="33F3AE37" w:rsidR="00FD27A0" w:rsidRPr="00154C31" w:rsidRDefault="00FD27A0" w:rsidP="00FD27A0">
      <w:pPr>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All stakeholders relevant for assessing the </w:t>
      </w:r>
      <w:r w:rsidR="006129E8">
        <w:rPr>
          <w:rFonts w:ascii="Times New Roman" w:eastAsia="STHupo" w:hAnsi="Times New Roman" w:cs="Times New Roman"/>
          <w:sz w:val="24"/>
          <w:szCs w:val="24"/>
          <w:lang w:val="en-GB"/>
        </w:rPr>
        <w:t>status</w:t>
      </w:r>
      <w:r w:rsidRPr="00154C31">
        <w:rPr>
          <w:rFonts w:ascii="Times New Roman" w:eastAsia="STHupo" w:hAnsi="Times New Roman" w:cs="Times New Roman"/>
          <w:sz w:val="24"/>
          <w:szCs w:val="24"/>
          <w:lang w:val="en-GB"/>
        </w:rPr>
        <w:t xml:space="preserve"> of public administration in BiH in the</w:t>
      </w:r>
      <w:r w:rsidR="00F4524A">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accountability component, including the organisation of public administration, </w:t>
      </w:r>
      <w:r w:rsidR="001A34D9">
        <w:rPr>
          <w:rFonts w:ascii="Times New Roman" w:eastAsia="STHupo" w:hAnsi="Times New Roman" w:cs="Times New Roman"/>
          <w:sz w:val="24"/>
          <w:szCs w:val="24"/>
          <w:lang w:val="en-GB"/>
        </w:rPr>
        <w:t>voice</w:t>
      </w:r>
      <w:r w:rsidR="001A34D9"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more or less identical issues. </w:t>
      </w:r>
    </w:p>
    <w:p w14:paraId="38456ADB" w14:textId="16E6C484" w:rsidR="00FD27A0" w:rsidRPr="00154C31" w:rsidRDefault="00FD27A0" w:rsidP="00FD27A0">
      <w:pPr>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EC Progress Reports for Bosnia and Herzegovina in the period from 2005 to 2016 indicate that </w:t>
      </w:r>
      <w:r w:rsidR="001A34D9">
        <w:rPr>
          <w:rFonts w:ascii="Times New Roman" w:eastAsia="STHupo" w:hAnsi="Times New Roman" w:cs="Times New Roman"/>
          <w:sz w:val="24"/>
          <w:szCs w:val="24"/>
          <w:lang w:val="en-GB"/>
        </w:rPr>
        <w:t xml:space="preserve">the </w:t>
      </w:r>
      <w:r w:rsidRPr="00154C31">
        <w:rPr>
          <w:rFonts w:ascii="Times New Roman" w:eastAsia="STHupo" w:hAnsi="Times New Roman" w:cs="Times New Roman"/>
          <w:sz w:val="24"/>
          <w:szCs w:val="24"/>
          <w:lang w:val="en-GB"/>
        </w:rPr>
        <w:t xml:space="preserve">public service in BiH is fragmented, which still does not contribute to the development of common standards and criteria </w:t>
      </w:r>
      <w:r w:rsidR="008645FE">
        <w:rPr>
          <w:rFonts w:ascii="Times New Roman" w:eastAsia="STHupo" w:hAnsi="Times New Roman" w:cs="Times New Roman"/>
          <w:sz w:val="24"/>
          <w:szCs w:val="24"/>
          <w:lang w:val="en-GB"/>
        </w:rPr>
        <w:t>for</w:t>
      </w:r>
      <w:r w:rsidR="008645FE"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professional public service</w:t>
      </w:r>
      <w:r w:rsidR="008645FE">
        <w:rPr>
          <w:rFonts w:ascii="Times New Roman" w:eastAsia="STHupo" w:hAnsi="Times New Roman" w:cs="Times New Roman"/>
          <w:sz w:val="24"/>
          <w:szCs w:val="24"/>
          <w:lang w:val="en-GB"/>
        </w:rPr>
        <w:t>s</w:t>
      </w:r>
      <w:r w:rsidRPr="00154C31">
        <w:rPr>
          <w:rFonts w:ascii="Times New Roman" w:eastAsia="STHupo" w:hAnsi="Times New Roman" w:cs="Times New Roman"/>
          <w:sz w:val="24"/>
          <w:szCs w:val="24"/>
          <w:lang w:val="en-GB"/>
        </w:rPr>
        <w:t xml:space="preserve"> at all levels in BiH.</w:t>
      </w:r>
    </w:p>
    <w:p w14:paraId="5A212F7F" w14:textId="42AB2EEA" w:rsidR="00FD27A0" w:rsidRPr="00154C31" w:rsidRDefault="00FD27A0" w:rsidP="00FD27A0">
      <w:pPr>
        <w:spacing w:after="200" w:line="276" w:lineRule="auto"/>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The organisational structure of state administration at the level of Bosnia and Herzegovina is </w:t>
      </w:r>
      <w:r w:rsidR="00781A2E" w:rsidRPr="00154C31">
        <w:rPr>
          <w:rFonts w:ascii="Times New Roman" w:eastAsia="STHupo" w:hAnsi="Times New Roman" w:cs="Times New Roman"/>
          <w:sz w:val="24"/>
          <w:szCs w:val="24"/>
          <w:lang w:val="en-GB"/>
        </w:rPr>
        <w:t xml:space="preserve">defined </w:t>
      </w:r>
      <w:r w:rsidRPr="00154C31">
        <w:rPr>
          <w:rFonts w:ascii="Times New Roman" w:eastAsia="STHupo" w:hAnsi="Times New Roman" w:cs="Times New Roman"/>
          <w:sz w:val="24"/>
          <w:szCs w:val="24"/>
          <w:lang w:val="en-GB"/>
        </w:rPr>
        <w:t>by two laws: the BiH Law on Ministries and Other Bodies of Administration and the BiH Law on Administration.</w:t>
      </w:r>
      <w:r w:rsidRPr="00154C31">
        <w:rPr>
          <w:rStyle w:val="FootnoteReference"/>
          <w:rFonts w:ascii="Times New Roman" w:eastAsia="STHupo" w:hAnsi="Times New Roman" w:cs="Times New Roman"/>
          <w:sz w:val="24"/>
          <w:szCs w:val="24"/>
          <w:lang w:val="en-GB"/>
        </w:rPr>
        <w:footnoteReference w:id="107"/>
      </w:r>
      <w:r w:rsidRPr="00154C31">
        <w:rPr>
          <w:rFonts w:ascii="Times New Roman" w:eastAsia="STHupo" w:hAnsi="Times New Roman" w:cs="Times New Roman"/>
          <w:sz w:val="24"/>
          <w:szCs w:val="24"/>
          <w:lang w:val="en-GB"/>
        </w:rPr>
        <w:t xml:space="preserve"> The scope of these two laws overlaps to a great extent and does not </w:t>
      </w:r>
      <w:r w:rsidR="00781A2E" w:rsidRPr="00154C31">
        <w:rPr>
          <w:rFonts w:ascii="Times New Roman" w:eastAsia="STHupo" w:hAnsi="Times New Roman" w:cs="Times New Roman"/>
          <w:sz w:val="24"/>
          <w:szCs w:val="24"/>
          <w:lang w:val="en-GB"/>
        </w:rPr>
        <w:t xml:space="preserve">set </w:t>
      </w:r>
      <w:r w:rsidR="008645FE">
        <w:rPr>
          <w:rFonts w:ascii="Times New Roman" w:eastAsia="STHupo" w:hAnsi="Times New Roman" w:cs="Times New Roman"/>
          <w:sz w:val="24"/>
          <w:szCs w:val="24"/>
          <w:lang w:val="en-GB"/>
        </w:rPr>
        <w:t xml:space="preserve">out </w:t>
      </w:r>
      <w:r w:rsidRPr="00154C31">
        <w:rPr>
          <w:rFonts w:ascii="Times New Roman" w:eastAsia="STHupo" w:hAnsi="Times New Roman" w:cs="Times New Roman"/>
          <w:sz w:val="24"/>
          <w:szCs w:val="24"/>
          <w:lang w:val="en-GB"/>
        </w:rPr>
        <w:t xml:space="preserve">clear criteria for establishment of institutions. The position of public (state) administration in the Federation of Bosnia and Herzegovina is regulated by law in </w:t>
      </w:r>
      <w:r w:rsidR="008645FE">
        <w:rPr>
          <w:rFonts w:ascii="Times New Roman" w:eastAsia="STHupo" w:hAnsi="Times New Roman" w:cs="Times New Roman"/>
          <w:sz w:val="24"/>
          <w:szCs w:val="24"/>
          <w:lang w:val="en-GB"/>
        </w:rPr>
        <w:t xml:space="preserve">an </w:t>
      </w:r>
      <w:r w:rsidRPr="00154C31">
        <w:rPr>
          <w:rFonts w:ascii="Times New Roman" w:eastAsia="STHupo" w:hAnsi="Times New Roman" w:cs="Times New Roman"/>
          <w:sz w:val="24"/>
          <w:szCs w:val="24"/>
          <w:lang w:val="en-GB"/>
        </w:rPr>
        <w:t>almost identical manner</w:t>
      </w:r>
      <w:r w:rsidR="008645FE">
        <w:rPr>
          <w:rFonts w:ascii="Times New Roman" w:eastAsia="STHupo" w:hAnsi="Times New Roman" w:cs="Times New Roman"/>
          <w:sz w:val="24"/>
          <w:szCs w:val="24"/>
          <w:lang w:val="en-GB"/>
        </w:rPr>
        <w:t>,</w:t>
      </w:r>
      <w:r w:rsidRPr="00154C31">
        <w:rPr>
          <w:rFonts w:ascii="Times New Roman" w:eastAsia="STHupo" w:hAnsi="Times New Roman" w:cs="Times New Roman"/>
          <w:sz w:val="24"/>
          <w:szCs w:val="24"/>
          <w:lang w:val="en-GB"/>
        </w:rPr>
        <w:t xml:space="preserve"> on the basis of the Law on Organisation of Administration Bodies in </w:t>
      </w:r>
      <w:r w:rsidRPr="00154C31">
        <w:rPr>
          <w:rFonts w:ascii="Times New Roman" w:eastAsia="STHupo" w:hAnsi="Times New Roman" w:cs="Times New Roman"/>
          <w:sz w:val="24"/>
          <w:szCs w:val="24"/>
          <w:lang w:val="en-GB"/>
        </w:rPr>
        <w:lastRenderedPageBreak/>
        <w:t>FBiH</w:t>
      </w:r>
      <w:r w:rsidRPr="00154C31">
        <w:rPr>
          <w:rStyle w:val="FootnoteReference"/>
          <w:rFonts w:ascii="Times New Roman" w:eastAsia="STHupo" w:hAnsi="Times New Roman" w:cs="Times New Roman"/>
          <w:sz w:val="24"/>
          <w:szCs w:val="24"/>
          <w:lang w:val="en-GB"/>
        </w:rPr>
        <w:footnoteReference w:id="108"/>
      </w:r>
      <w:r w:rsidRPr="00154C31">
        <w:rPr>
          <w:rStyle w:val="FootnoteReference"/>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and the Law on Federal Ministries and Other Bodies of Federal Administration,</w:t>
      </w:r>
      <w:r w:rsidRPr="00154C31">
        <w:rPr>
          <w:rStyle w:val="FootnoteReference"/>
          <w:rFonts w:ascii="Times New Roman" w:eastAsia="STHupo" w:hAnsi="Times New Roman" w:cs="Times New Roman"/>
          <w:sz w:val="24"/>
          <w:szCs w:val="24"/>
          <w:lang w:val="en-GB"/>
        </w:rPr>
        <w:footnoteReference w:id="109"/>
      </w:r>
      <w:r w:rsidRPr="00154C31">
        <w:rPr>
          <w:rFonts w:ascii="Times New Roman" w:eastAsia="STHupo" w:hAnsi="Times New Roman" w:cs="Times New Roman"/>
          <w:sz w:val="24"/>
          <w:szCs w:val="24"/>
          <w:lang w:val="en-GB"/>
        </w:rPr>
        <w:t xml:space="preserve"> while in </w:t>
      </w:r>
      <w:r w:rsidR="00A816F3" w:rsidRPr="00154C31">
        <w:rPr>
          <w:rFonts w:ascii="Times New Roman" w:eastAsia="STHupo" w:hAnsi="Times New Roman" w:cs="Times New Roman"/>
          <w:sz w:val="24"/>
          <w:szCs w:val="24"/>
          <w:lang w:val="en-GB"/>
        </w:rPr>
        <w:t>Republika Srpska</w:t>
      </w:r>
      <w:r w:rsidRPr="00154C31">
        <w:rPr>
          <w:rFonts w:ascii="Times New Roman" w:eastAsia="STHupo" w:hAnsi="Times New Roman" w:cs="Times New Roman"/>
          <w:sz w:val="24"/>
          <w:szCs w:val="24"/>
          <w:lang w:val="en-GB"/>
        </w:rPr>
        <w:t xml:space="preserve"> this area is </w:t>
      </w:r>
      <w:r w:rsidR="008645FE" w:rsidRPr="00154C31">
        <w:rPr>
          <w:rFonts w:ascii="Times New Roman" w:eastAsia="STHupo" w:hAnsi="Times New Roman" w:cs="Times New Roman"/>
          <w:sz w:val="24"/>
          <w:szCs w:val="24"/>
          <w:lang w:val="en-GB"/>
        </w:rPr>
        <w:t>comprehensive</w:t>
      </w:r>
      <w:r w:rsidR="008645FE">
        <w:rPr>
          <w:rFonts w:ascii="Times New Roman" w:eastAsia="STHupo" w:hAnsi="Times New Roman" w:cs="Times New Roman"/>
          <w:sz w:val="24"/>
          <w:szCs w:val="24"/>
          <w:lang w:val="en-GB"/>
        </w:rPr>
        <w:t>ly</w:t>
      </w:r>
      <w:r w:rsidR="008645FE"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regulated by the Law on the Republic Administration</w:t>
      </w:r>
      <w:r w:rsidRPr="00154C31">
        <w:rPr>
          <w:rStyle w:val="FootnoteReference"/>
          <w:rFonts w:ascii="Times New Roman" w:eastAsia="STHupo" w:hAnsi="Times New Roman" w:cs="Times New Roman"/>
          <w:sz w:val="24"/>
          <w:szCs w:val="24"/>
          <w:lang w:val="en-GB"/>
        </w:rPr>
        <w:footnoteReference w:id="110"/>
      </w:r>
      <w:r w:rsidRPr="00154C31">
        <w:rPr>
          <w:rFonts w:ascii="Times New Roman" w:eastAsia="STHupo" w:hAnsi="Times New Roman" w:cs="Times New Roman"/>
          <w:sz w:val="24"/>
          <w:szCs w:val="24"/>
          <w:lang w:val="en-GB"/>
        </w:rPr>
        <w:t xml:space="preserve">. </w:t>
      </w:r>
      <w:r w:rsidR="008645FE">
        <w:rPr>
          <w:rFonts w:ascii="Times New Roman" w:eastAsia="STHupo" w:hAnsi="Times New Roman" w:cs="Times New Roman"/>
          <w:sz w:val="24"/>
          <w:szCs w:val="24"/>
          <w:lang w:val="en-GB"/>
        </w:rPr>
        <w:t>O</w:t>
      </w:r>
      <w:r w:rsidRPr="00154C31">
        <w:rPr>
          <w:rFonts w:ascii="Times New Roman" w:eastAsia="STHupo" w:hAnsi="Times New Roman" w:cs="Times New Roman"/>
          <w:sz w:val="24"/>
          <w:szCs w:val="24"/>
          <w:lang w:val="en-GB"/>
        </w:rPr>
        <w:t xml:space="preserve">rganisational structure of public administration in </w:t>
      </w:r>
      <w:r w:rsidR="00DB1944">
        <w:rPr>
          <w:rFonts w:ascii="Times New Roman" w:eastAsia="STHupo" w:hAnsi="Times New Roman" w:cs="Times New Roman"/>
          <w:sz w:val="24"/>
          <w:szCs w:val="24"/>
          <w:lang w:val="en-GB"/>
        </w:rPr>
        <w:t>Brcko</w:t>
      </w:r>
      <w:r w:rsidRPr="00154C31">
        <w:rPr>
          <w:rFonts w:ascii="Times New Roman" w:eastAsia="STHupo" w:hAnsi="Times New Roman" w:cs="Times New Roman"/>
          <w:sz w:val="24"/>
          <w:szCs w:val="24"/>
          <w:lang w:val="en-GB"/>
        </w:rPr>
        <w:t xml:space="preserve"> District of BiH is prescribed by the Law on Public Administration of </w:t>
      </w:r>
      <w:r w:rsidR="00DB1944">
        <w:rPr>
          <w:rFonts w:ascii="Times New Roman" w:eastAsia="STHupo" w:hAnsi="Times New Roman" w:cs="Times New Roman"/>
          <w:sz w:val="24"/>
          <w:szCs w:val="24"/>
          <w:lang w:val="en-GB"/>
        </w:rPr>
        <w:t>Brcko</w:t>
      </w:r>
      <w:r w:rsidRPr="00154C31">
        <w:rPr>
          <w:rFonts w:ascii="Times New Roman" w:eastAsia="STHupo" w:hAnsi="Times New Roman" w:cs="Times New Roman"/>
          <w:sz w:val="24"/>
          <w:szCs w:val="24"/>
          <w:lang w:val="en-GB"/>
        </w:rPr>
        <w:t xml:space="preserve"> District of Bosnia and Herzegovina</w:t>
      </w:r>
      <w:r w:rsidRPr="00154C31">
        <w:rPr>
          <w:rStyle w:val="FootnoteReference"/>
          <w:rFonts w:ascii="Times New Roman" w:eastAsia="STHupo" w:hAnsi="Times New Roman" w:cs="Times New Roman"/>
          <w:sz w:val="24"/>
          <w:szCs w:val="24"/>
          <w:lang w:val="en-GB"/>
        </w:rPr>
        <w:footnoteReference w:id="111"/>
      </w:r>
      <w:r w:rsidRPr="00154C31">
        <w:rPr>
          <w:rFonts w:ascii="Times New Roman" w:eastAsia="STHupo" w:hAnsi="Times New Roman" w:cs="Times New Roman"/>
          <w:sz w:val="24"/>
          <w:szCs w:val="24"/>
          <w:lang w:val="en-GB"/>
        </w:rPr>
        <w:t>.</w:t>
      </w:r>
    </w:p>
    <w:p w14:paraId="4627F01B" w14:textId="658B1FFC" w:rsidR="00FD27A0" w:rsidRPr="00154C31" w:rsidRDefault="00FD27A0" w:rsidP="00FD27A0">
      <w:pPr>
        <w:spacing w:after="200" w:line="276" w:lineRule="auto"/>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The European Commission Report states that the overall organisation of public administration in Bosnia and Herzegovina hampers </w:t>
      </w:r>
      <w:r w:rsidR="008645FE">
        <w:rPr>
          <w:rFonts w:ascii="Times New Roman" w:eastAsia="STHupo" w:hAnsi="Times New Roman" w:cs="Times New Roman"/>
          <w:sz w:val="24"/>
          <w:szCs w:val="24"/>
          <w:lang w:val="en-GB"/>
        </w:rPr>
        <w:t>increased</w:t>
      </w:r>
      <w:r w:rsidRPr="00154C31">
        <w:rPr>
          <w:rFonts w:ascii="Times New Roman" w:eastAsia="STHupo" w:hAnsi="Times New Roman" w:cs="Times New Roman"/>
          <w:sz w:val="24"/>
          <w:szCs w:val="24"/>
          <w:lang w:val="en-GB"/>
        </w:rPr>
        <w:t xml:space="preserve"> accountability </w:t>
      </w:r>
      <w:r w:rsidR="008645FE">
        <w:rPr>
          <w:rFonts w:ascii="Times New Roman" w:eastAsia="STHupo" w:hAnsi="Times New Roman" w:cs="Times New Roman"/>
          <w:sz w:val="24"/>
          <w:szCs w:val="24"/>
          <w:lang w:val="en-GB"/>
        </w:rPr>
        <w:t>due</w:t>
      </w:r>
      <w:r w:rsidR="008645FE"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to the current structure of public administration, marked by overlap</w:t>
      </w:r>
      <w:r w:rsidR="008645FE">
        <w:rPr>
          <w:rFonts w:ascii="Times New Roman" w:eastAsia="STHupo" w:hAnsi="Times New Roman" w:cs="Times New Roman"/>
          <w:sz w:val="24"/>
          <w:szCs w:val="24"/>
          <w:lang w:val="en-GB"/>
        </w:rPr>
        <w:t>ping</w:t>
      </w:r>
      <w:r w:rsidRPr="00154C31">
        <w:rPr>
          <w:rFonts w:ascii="Times New Roman" w:eastAsia="STHupo" w:hAnsi="Times New Roman" w:cs="Times New Roman"/>
          <w:sz w:val="24"/>
          <w:szCs w:val="24"/>
          <w:lang w:val="en-GB"/>
        </w:rPr>
        <w:t xml:space="preserve"> competences and lines of reporting. This is particularly true </w:t>
      </w:r>
      <w:r w:rsidR="008645FE">
        <w:rPr>
          <w:rFonts w:ascii="Times New Roman" w:eastAsia="STHupo" w:hAnsi="Times New Roman" w:cs="Times New Roman"/>
          <w:sz w:val="24"/>
          <w:szCs w:val="24"/>
          <w:lang w:val="en-GB"/>
        </w:rPr>
        <w:t>at</w:t>
      </w:r>
      <w:r w:rsidR="008645FE"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the level of institutions of BiH, where over 40 institutions report directly to the Council of Ministers</w:t>
      </w:r>
      <w:r w:rsidR="008645FE" w:rsidRPr="008645FE">
        <w:rPr>
          <w:rFonts w:ascii="Times New Roman" w:eastAsia="STHupo" w:hAnsi="Times New Roman" w:cs="Times New Roman"/>
          <w:sz w:val="24"/>
          <w:szCs w:val="24"/>
          <w:lang w:val="en-GB"/>
        </w:rPr>
        <w:t xml:space="preserve"> </w:t>
      </w:r>
      <w:r w:rsidR="008645FE">
        <w:rPr>
          <w:rFonts w:ascii="Times New Roman" w:eastAsia="STHupo" w:hAnsi="Times New Roman" w:cs="Times New Roman"/>
          <w:sz w:val="24"/>
          <w:szCs w:val="24"/>
          <w:lang w:val="en-GB"/>
        </w:rPr>
        <w:t xml:space="preserve">of </w:t>
      </w:r>
      <w:r w:rsidR="008645FE" w:rsidRPr="00154C31">
        <w:rPr>
          <w:rFonts w:ascii="Times New Roman" w:eastAsia="STHupo" w:hAnsi="Times New Roman" w:cs="Times New Roman"/>
          <w:sz w:val="24"/>
          <w:szCs w:val="24"/>
          <w:lang w:val="en-GB"/>
        </w:rPr>
        <w:t>BiH</w:t>
      </w:r>
      <w:r w:rsidRPr="00154C31">
        <w:rPr>
          <w:rFonts w:ascii="Times New Roman" w:eastAsia="STHupo" w:hAnsi="Times New Roman" w:cs="Times New Roman"/>
          <w:sz w:val="24"/>
          <w:szCs w:val="24"/>
          <w:lang w:val="en-GB"/>
        </w:rPr>
        <w:t xml:space="preserve">. In </w:t>
      </w:r>
      <w:r w:rsidR="00A816F3" w:rsidRPr="00154C31">
        <w:rPr>
          <w:rFonts w:ascii="Times New Roman" w:eastAsia="STHupo" w:hAnsi="Times New Roman" w:cs="Times New Roman"/>
          <w:sz w:val="24"/>
          <w:szCs w:val="24"/>
          <w:lang w:val="en-GB"/>
        </w:rPr>
        <w:t>Republika Srpska</w:t>
      </w:r>
      <w:r w:rsidRPr="00154C31">
        <w:rPr>
          <w:rFonts w:ascii="Times New Roman" w:eastAsia="STHupo" w:hAnsi="Times New Roman" w:cs="Times New Roman"/>
          <w:sz w:val="24"/>
          <w:szCs w:val="24"/>
          <w:lang w:val="en-GB"/>
        </w:rPr>
        <w:t xml:space="preserve">, the aforementioned Law on the Republic Administration regulates </w:t>
      </w:r>
      <w:r w:rsidR="008645FE">
        <w:rPr>
          <w:rFonts w:ascii="Times New Roman" w:eastAsia="STHupo" w:hAnsi="Times New Roman" w:cs="Times New Roman"/>
          <w:sz w:val="24"/>
          <w:szCs w:val="24"/>
          <w:lang w:val="en-GB"/>
        </w:rPr>
        <w:t xml:space="preserve">the </w:t>
      </w:r>
      <w:r w:rsidRPr="00154C31">
        <w:rPr>
          <w:rFonts w:ascii="Times New Roman" w:eastAsia="STHupo" w:hAnsi="Times New Roman" w:cs="Times New Roman"/>
          <w:sz w:val="24"/>
          <w:szCs w:val="24"/>
          <w:lang w:val="en-GB"/>
        </w:rPr>
        <w:t xml:space="preserve">competences of administrative bodies and the issue of accountability much more clearly. </w:t>
      </w:r>
    </w:p>
    <w:p w14:paraId="053314E7" w14:textId="6A138DED" w:rsidR="00FD27A0" w:rsidRPr="00154C31" w:rsidRDefault="00FD27A0" w:rsidP="00FD27A0">
      <w:pPr>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Furthermore, the European Commission </w:t>
      </w:r>
      <w:r w:rsidR="008645FE">
        <w:rPr>
          <w:rFonts w:ascii="Times New Roman" w:eastAsia="STHupo" w:hAnsi="Times New Roman" w:cs="Times New Roman"/>
          <w:sz w:val="24"/>
          <w:szCs w:val="24"/>
          <w:lang w:val="en-GB"/>
        </w:rPr>
        <w:t>finds</w:t>
      </w:r>
      <w:r w:rsidR="008645FE"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that there is a lack of appropriate procedures to</w:t>
      </w:r>
      <w:r w:rsidR="008645FE">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control the creation of new institutions</w:t>
      </w:r>
      <w:r w:rsidR="008645FE">
        <w:rPr>
          <w:rFonts w:ascii="Times New Roman" w:eastAsia="STHupo" w:hAnsi="Times New Roman" w:cs="Times New Roman"/>
          <w:sz w:val="24"/>
          <w:szCs w:val="24"/>
          <w:lang w:val="en-GB"/>
        </w:rPr>
        <w:t>.</w:t>
      </w:r>
      <w:r w:rsidR="008645FE" w:rsidRPr="00154C31">
        <w:rPr>
          <w:rFonts w:ascii="Times New Roman" w:eastAsia="STHupo" w:hAnsi="Times New Roman" w:cs="Times New Roman"/>
          <w:sz w:val="24"/>
          <w:szCs w:val="24"/>
          <w:lang w:val="en-GB"/>
        </w:rPr>
        <w:t xml:space="preserve"> </w:t>
      </w:r>
      <w:r w:rsidR="008645FE">
        <w:rPr>
          <w:rFonts w:ascii="Times New Roman" w:eastAsia="STHupo" w:hAnsi="Times New Roman" w:cs="Times New Roman"/>
          <w:sz w:val="24"/>
          <w:szCs w:val="24"/>
          <w:lang w:val="en-GB"/>
        </w:rPr>
        <w:t>W</w:t>
      </w:r>
      <w:r w:rsidRPr="00154C31">
        <w:rPr>
          <w:rFonts w:ascii="Times New Roman" w:eastAsia="STHupo" w:hAnsi="Times New Roman" w:cs="Times New Roman"/>
          <w:sz w:val="24"/>
          <w:szCs w:val="24"/>
          <w:lang w:val="en-GB"/>
        </w:rPr>
        <w:t xml:space="preserve">ith regard to </w:t>
      </w:r>
      <w:r w:rsidR="008645FE">
        <w:rPr>
          <w:rFonts w:ascii="Times New Roman" w:eastAsia="STHupo" w:hAnsi="Times New Roman" w:cs="Times New Roman"/>
          <w:sz w:val="24"/>
          <w:szCs w:val="24"/>
          <w:lang w:val="en-GB"/>
        </w:rPr>
        <w:t>chains</w:t>
      </w:r>
      <w:r w:rsidR="008645FE"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of accountability within institutions, managerial accountability is not yet established and </w:t>
      </w:r>
      <w:r w:rsidR="008645FE">
        <w:rPr>
          <w:rFonts w:ascii="Times New Roman" w:eastAsia="STHupo" w:hAnsi="Times New Roman" w:cs="Times New Roman"/>
          <w:sz w:val="24"/>
          <w:szCs w:val="24"/>
          <w:lang w:val="en-GB"/>
        </w:rPr>
        <w:t>has not taken root</w:t>
      </w:r>
      <w:r w:rsidR="008645FE"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in the administrative, normative and organisational structure of </w:t>
      </w:r>
      <w:r w:rsidR="008645FE">
        <w:rPr>
          <w:rFonts w:ascii="Times New Roman" w:eastAsia="STHupo" w:hAnsi="Times New Roman" w:cs="Times New Roman"/>
          <w:sz w:val="24"/>
          <w:szCs w:val="24"/>
          <w:lang w:val="en-GB"/>
        </w:rPr>
        <w:t xml:space="preserve">the </w:t>
      </w:r>
      <w:r w:rsidRPr="00154C31">
        <w:rPr>
          <w:rFonts w:ascii="Times New Roman" w:eastAsia="STHupo" w:hAnsi="Times New Roman" w:cs="Times New Roman"/>
          <w:sz w:val="24"/>
          <w:szCs w:val="24"/>
          <w:lang w:val="en-GB"/>
        </w:rPr>
        <w:t xml:space="preserve">public service. </w:t>
      </w:r>
    </w:p>
    <w:p w14:paraId="13B59446" w14:textId="46B52470" w:rsidR="00FD27A0" w:rsidRPr="00154C31" w:rsidRDefault="00FD27A0" w:rsidP="00FD27A0">
      <w:pPr>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Given the country’s constitutional setup, administrative dispute</w:t>
      </w:r>
      <w:r w:rsidR="008645FE">
        <w:rPr>
          <w:rFonts w:ascii="Times New Roman" w:eastAsia="STHupo" w:hAnsi="Times New Roman" w:cs="Times New Roman"/>
          <w:sz w:val="24"/>
          <w:szCs w:val="24"/>
          <w:lang w:val="en-GB"/>
        </w:rPr>
        <w:t>s</w:t>
      </w:r>
      <w:r w:rsidRPr="00154C31">
        <w:rPr>
          <w:rFonts w:ascii="Times New Roman" w:eastAsia="STHupo" w:hAnsi="Times New Roman" w:cs="Times New Roman"/>
          <w:sz w:val="24"/>
          <w:szCs w:val="24"/>
          <w:lang w:val="en-GB"/>
        </w:rPr>
        <w:t xml:space="preserve"> in Bosnia and Herzegovina </w:t>
      </w:r>
      <w:r w:rsidR="008645FE">
        <w:rPr>
          <w:rFonts w:ascii="Times New Roman" w:eastAsia="STHupo" w:hAnsi="Times New Roman" w:cs="Times New Roman"/>
          <w:sz w:val="24"/>
          <w:szCs w:val="24"/>
          <w:lang w:val="en-GB"/>
        </w:rPr>
        <w:t>are</w:t>
      </w:r>
      <w:r w:rsidR="008645FE"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decentralised and </w:t>
      </w:r>
      <w:r w:rsidR="008645FE">
        <w:rPr>
          <w:rFonts w:ascii="Times New Roman" w:eastAsia="STHupo" w:hAnsi="Times New Roman" w:cs="Times New Roman"/>
          <w:sz w:val="24"/>
          <w:szCs w:val="24"/>
          <w:lang w:val="en-GB"/>
        </w:rPr>
        <w:t xml:space="preserve">are </w:t>
      </w:r>
      <w:r w:rsidRPr="00154C31">
        <w:rPr>
          <w:rFonts w:ascii="Times New Roman" w:eastAsia="STHupo" w:hAnsi="Times New Roman" w:cs="Times New Roman"/>
          <w:sz w:val="24"/>
          <w:szCs w:val="24"/>
          <w:lang w:val="en-GB"/>
        </w:rPr>
        <w:t xml:space="preserve">handled by </w:t>
      </w:r>
      <w:r w:rsidR="008645FE">
        <w:rPr>
          <w:rFonts w:ascii="Times New Roman" w:eastAsia="STHupo" w:hAnsi="Times New Roman" w:cs="Times New Roman"/>
          <w:sz w:val="24"/>
          <w:szCs w:val="24"/>
          <w:lang w:val="en-GB"/>
        </w:rPr>
        <w:t>regular</w:t>
      </w:r>
      <w:r w:rsidR="008645FE"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courts. </w:t>
      </w:r>
    </w:p>
    <w:p w14:paraId="3805F74E" w14:textId="36039412" w:rsidR="00FD27A0" w:rsidRPr="00154C31" w:rsidRDefault="00FD27A0" w:rsidP="00FD27A0">
      <w:pPr>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As regards compensation of damages to natural and legal person</w:t>
      </w:r>
      <w:r w:rsidR="008645FE">
        <w:rPr>
          <w:rFonts w:ascii="Times New Roman" w:eastAsia="STHupo" w:hAnsi="Times New Roman" w:cs="Times New Roman"/>
          <w:sz w:val="24"/>
          <w:szCs w:val="24"/>
          <w:lang w:val="en-GB"/>
        </w:rPr>
        <w:t>s</w:t>
      </w:r>
      <w:r w:rsidRPr="00154C31">
        <w:rPr>
          <w:rFonts w:ascii="Times New Roman" w:eastAsia="STHupo" w:hAnsi="Times New Roman" w:cs="Times New Roman"/>
          <w:sz w:val="24"/>
          <w:szCs w:val="24"/>
          <w:lang w:val="en-GB"/>
        </w:rPr>
        <w:t xml:space="preserve"> </w:t>
      </w:r>
      <w:r w:rsidR="008645FE">
        <w:rPr>
          <w:rFonts w:ascii="Times New Roman" w:eastAsia="STHupo" w:hAnsi="Times New Roman" w:cs="Times New Roman"/>
          <w:sz w:val="24"/>
          <w:szCs w:val="24"/>
          <w:lang w:val="en-GB"/>
        </w:rPr>
        <w:t>arising</w:t>
      </w:r>
      <w:r w:rsidR="008645FE" w:rsidRPr="00154C31">
        <w:rPr>
          <w:rFonts w:ascii="Times New Roman" w:eastAsia="STHupo" w:hAnsi="Times New Roman" w:cs="Times New Roman"/>
          <w:sz w:val="24"/>
          <w:szCs w:val="24"/>
          <w:lang w:val="en-GB"/>
        </w:rPr>
        <w:t xml:space="preserve"> </w:t>
      </w:r>
      <w:r w:rsidR="008645FE">
        <w:rPr>
          <w:rFonts w:ascii="Times New Roman" w:eastAsia="STHupo" w:hAnsi="Times New Roman" w:cs="Times New Roman"/>
          <w:sz w:val="24"/>
          <w:szCs w:val="24"/>
          <w:lang w:val="en-GB"/>
        </w:rPr>
        <w:t>from</w:t>
      </w:r>
      <w:r w:rsidRPr="00154C31">
        <w:rPr>
          <w:rFonts w:ascii="Times New Roman" w:eastAsia="STHupo" w:hAnsi="Times New Roman" w:cs="Times New Roman"/>
          <w:sz w:val="24"/>
          <w:szCs w:val="24"/>
          <w:lang w:val="en-GB"/>
        </w:rPr>
        <w:t xml:space="preserve"> unlawful </w:t>
      </w:r>
      <w:r w:rsidR="008645FE">
        <w:rPr>
          <w:rFonts w:ascii="Times New Roman" w:eastAsia="STHupo" w:hAnsi="Times New Roman" w:cs="Times New Roman"/>
          <w:sz w:val="24"/>
          <w:szCs w:val="24"/>
          <w:lang w:val="en-GB"/>
        </w:rPr>
        <w:t xml:space="preserve">treatment, </w:t>
      </w:r>
      <w:r w:rsidRPr="00154C31">
        <w:rPr>
          <w:rFonts w:ascii="Times New Roman" w:eastAsia="STHupo" w:hAnsi="Times New Roman" w:cs="Times New Roman"/>
          <w:sz w:val="24"/>
          <w:szCs w:val="24"/>
          <w:lang w:val="en-GB"/>
        </w:rPr>
        <w:t xml:space="preserve">all administrative levels </w:t>
      </w:r>
      <w:r w:rsidR="008645FE">
        <w:rPr>
          <w:rFonts w:ascii="Times New Roman" w:eastAsia="STHupo" w:hAnsi="Times New Roman" w:cs="Times New Roman"/>
          <w:sz w:val="24"/>
          <w:szCs w:val="24"/>
          <w:lang w:val="en-GB"/>
        </w:rPr>
        <w:t>have</w:t>
      </w:r>
      <w:r w:rsidR="008645FE"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regulations </w:t>
      </w:r>
      <w:r w:rsidR="008645FE">
        <w:rPr>
          <w:rFonts w:ascii="Times New Roman" w:eastAsia="STHupo" w:hAnsi="Times New Roman" w:cs="Times New Roman"/>
          <w:sz w:val="24"/>
          <w:szCs w:val="24"/>
          <w:lang w:val="en-GB"/>
        </w:rPr>
        <w:t xml:space="preserve">that </w:t>
      </w:r>
      <w:r w:rsidRPr="00154C31">
        <w:rPr>
          <w:rFonts w:ascii="Times New Roman" w:eastAsia="STHupo" w:hAnsi="Times New Roman" w:cs="Times New Roman"/>
          <w:sz w:val="24"/>
          <w:szCs w:val="24"/>
          <w:lang w:val="en-GB"/>
        </w:rPr>
        <w:t xml:space="preserve">guarantee this right, primarily through </w:t>
      </w:r>
      <w:r w:rsidR="004C748E" w:rsidRPr="00154C31">
        <w:rPr>
          <w:rFonts w:ascii="Times New Roman" w:eastAsia="STHupo" w:hAnsi="Times New Roman" w:cs="Times New Roman"/>
          <w:sz w:val="24"/>
          <w:szCs w:val="24"/>
          <w:lang w:val="en-GB"/>
        </w:rPr>
        <w:t>contract and tort law</w:t>
      </w:r>
      <w:r w:rsidRPr="00154C31">
        <w:rPr>
          <w:rFonts w:ascii="Times New Roman" w:eastAsia="STHupo" w:hAnsi="Times New Roman" w:cs="Times New Roman"/>
          <w:sz w:val="24"/>
          <w:szCs w:val="24"/>
          <w:lang w:val="en-GB"/>
        </w:rPr>
        <w:t xml:space="preserve">. The Law on Administration of Bosnia and Herzegovina and the Law on the Republic Administration </w:t>
      </w:r>
      <w:r w:rsidR="00D4327E">
        <w:rPr>
          <w:rFonts w:ascii="Times New Roman" w:eastAsia="STHupo" w:hAnsi="Times New Roman" w:cs="Times New Roman"/>
          <w:sz w:val="24"/>
          <w:szCs w:val="24"/>
          <w:lang w:val="en-GB"/>
        </w:rPr>
        <w:t>in</w:t>
      </w:r>
      <w:r w:rsidR="00A816F3" w:rsidRPr="00154C31">
        <w:rPr>
          <w:rFonts w:ascii="Times New Roman" w:eastAsia="STHupo" w:hAnsi="Times New Roman" w:cs="Times New Roman"/>
          <w:sz w:val="24"/>
          <w:szCs w:val="24"/>
          <w:lang w:val="en-GB"/>
        </w:rPr>
        <w:t xml:space="preserve"> Republika Srpska</w:t>
      </w:r>
      <w:r w:rsidRPr="00154C31">
        <w:rPr>
          <w:rFonts w:ascii="Times New Roman" w:eastAsia="STHupo" w:hAnsi="Times New Roman" w:cs="Times New Roman"/>
          <w:sz w:val="24"/>
          <w:szCs w:val="24"/>
          <w:lang w:val="en-GB"/>
        </w:rPr>
        <w:t xml:space="preserve"> explicitly provide for liability for the damage </w:t>
      </w:r>
      <w:r w:rsidR="00D4327E">
        <w:rPr>
          <w:rFonts w:ascii="Times New Roman" w:eastAsia="STHupo" w:hAnsi="Times New Roman" w:cs="Times New Roman"/>
          <w:sz w:val="24"/>
          <w:szCs w:val="24"/>
          <w:lang w:val="en-GB"/>
        </w:rPr>
        <w:t>inflicted</w:t>
      </w:r>
      <w:r w:rsidR="00D4327E"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by an administrative body to a legal or natural person through its illegal actions, but procedural provisions </w:t>
      </w:r>
      <w:r w:rsidR="00D4327E">
        <w:rPr>
          <w:rFonts w:ascii="Times New Roman" w:eastAsia="STHupo" w:hAnsi="Times New Roman" w:cs="Times New Roman"/>
          <w:sz w:val="24"/>
          <w:szCs w:val="24"/>
          <w:lang w:val="en-GB"/>
        </w:rPr>
        <w:t xml:space="preserve">governing </w:t>
      </w:r>
      <w:r w:rsidRPr="00154C31">
        <w:rPr>
          <w:rFonts w:ascii="Times New Roman" w:eastAsia="STHupo" w:hAnsi="Times New Roman" w:cs="Times New Roman"/>
          <w:sz w:val="24"/>
          <w:szCs w:val="24"/>
          <w:lang w:val="en-GB"/>
        </w:rPr>
        <w:t>the exercis</w:t>
      </w:r>
      <w:r w:rsidR="00D4327E">
        <w:rPr>
          <w:rFonts w:ascii="Times New Roman" w:eastAsia="STHupo" w:hAnsi="Times New Roman" w:cs="Times New Roman"/>
          <w:sz w:val="24"/>
          <w:szCs w:val="24"/>
          <w:lang w:val="en-GB"/>
        </w:rPr>
        <w:t>e of</w:t>
      </w:r>
      <w:r w:rsidRPr="00154C31">
        <w:rPr>
          <w:rFonts w:ascii="Times New Roman" w:eastAsia="STHupo" w:hAnsi="Times New Roman" w:cs="Times New Roman"/>
          <w:sz w:val="24"/>
          <w:szCs w:val="24"/>
          <w:lang w:val="en-GB"/>
        </w:rPr>
        <w:t xml:space="preserve"> this right have not been developed.</w:t>
      </w:r>
      <w:r w:rsidRPr="00154C31">
        <w:rPr>
          <w:rStyle w:val="FootnoteReference"/>
          <w:rFonts w:ascii="Times New Roman" w:eastAsia="STHupo" w:hAnsi="Times New Roman" w:cs="Times New Roman"/>
          <w:sz w:val="24"/>
          <w:szCs w:val="24"/>
          <w:lang w:val="en-GB"/>
        </w:rPr>
        <w:footnoteReference w:id="112"/>
      </w:r>
      <w:r w:rsidRPr="00154C31">
        <w:rPr>
          <w:rFonts w:ascii="Times New Roman" w:eastAsia="STHupo" w:hAnsi="Times New Roman" w:cs="Times New Roman"/>
          <w:sz w:val="24"/>
          <w:szCs w:val="24"/>
          <w:lang w:val="en-GB"/>
        </w:rPr>
        <w:t xml:space="preserve"> Because of that, and due to the lack of mechanisms for monitoring this aspect of public accountability at all levels and insufficient information on the practical realisation of the right to compensation for the damages caused by the illegal actions of public authorities, the European Commission</w:t>
      </w:r>
      <w:r w:rsidRPr="00154C31">
        <w:rPr>
          <w:rStyle w:val="FootnoteReference"/>
          <w:rFonts w:ascii="Times New Roman" w:eastAsia="STHupo" w:hAnsi="Times New Roman" w:cs="Times New Roman"/>
          <w:sz w:val="24"/>
          <w:szCs w:val="24"/>
          <w:lang w:val="en-GB"/>
        </w:rPr>
        <w:footnoteReference w:id="113"/>
      </w:r>
      <w:r w:rsidRPr="00154C31">
        <w:rPr>
          <w:rFonts w:ascii="Times New Roman" w:eastAsia="STHupo" w:hAnsi="Times New Roman" w:cs="Times New Roman"/>
          <w:sz w:val="24"/>
          <w:szCs w:val="24"/>
          <w:lang w:val="en-GB"/>
        </w:rPr>
        <w:t xml:space="preserve"> considers that the legal framework regulating public liability as a legal, political and moral principle is incomplete.</w:t>
      </w:r>
    </w:p>
    <w:p w14:paraId="57ED35D0" w14:textId="35D63F58" w:rsidR="00FD27A0" w:rsidRPr="00154C31" w:rsidRDefault="00FD27A0" w:rsidP="00FD27A0">
      <w:pPr>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Almost all reports indicate the low rate at which public administration bodies implement </w:t>
      </w:r>
      <w:r w:rsidR="00D4327E">
        <w:rPr>
          <w:rFonts w:ascii="Times New Roman" w:eastAsia="STHupo" w:hAnsi="Times New Roman" w:cs="Times New Roman"/>
          <w:sz w:val="24"/>
          <w:szCs w:val="24"/>
          <w:lang w:val="en-GB"/>
        </w:rPr>
        <w:t xml:space="preserve">the </w:t>
      </w:r>
      <w:r w:rsidRPr="00154C31">
        <w:rPr>
          <w:rFonts w:ascii="Times New Roman" w:eastAsia="STHupo" w:hAnsi="Times New Roman" w:cs="Times New Roman"/>
          <w:sz w:val="24"/>
          <w:szCs w:val="24"/>
          <w:lang w:val="en-GB"/>
        </w:rPr>
        <w:t xml:space="preserve">recommendations </w:t>
      </w:r>
      <w:r w:rsidR="00D4327E">
        <w:rPr>
          <w:rFonts w:ascii="Times New Roman" w:eastAsia="STHupo" w:hAnsi="Times New Roman" w:cs="Times New Roman"/>
          <w:sz w:val="24"/>
          <w:szCs w:val="24"/>
          <w:lang w:val="en-GB"/>
        </w:rPr>
        <w:t>by</w:t>
      </w:r>
      <w:r w:rsidR="00D4327E"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the </w:t>
      </w:r>
      <w:r w:rsidR="00D4327E">
        <w:rPr>
          <w:rFonts w:ascii="Times New Roman" w:eastAsia="STHupo" w:hAnsi="Times New Roman" w:cs="Times New Roman"/>
          <w:sz w:val="24"/>
          <w:szCs w:val="24"/>
          <w:lang w:val="en-GB"/>
        </w:rPr>
        <w:t>i</w:t>
      </w:r>
      <w:r w:rsidR="00D4327E" w:rsidRPr="00154C31">
        <w:rPr>
          <w:rFonts w:ascii="Times New Roman" w:eastAsia="STHupo" w:hAnsi="Times New Roman" w:cs="Times New Roman"/>
          <w:sz w:val="24"/>
          <w:szCs w:val="24"/>
          <w:lang w:val="en-GB"/>
        </w:rPr>
        <w:t xml:space="preserve">nstitution </w:t>
      </w:r>
      <w:r w:rsidR="00D4327E">
        <w:rPr>
          <w:rFonts w:ascii="Times New Roman" w:eastAsia="STHupo" w:hAnsi="Times New Roman" w:cs="Times New Roman"/>
          <w:sz w:val="24"/>
          <w:szCs w:val="24"/>
          <w:lang w:val="en-GB"/>
        </w:rPr>
        <w:t xml:space="preserve">of the </w:t>
      </w:r>
      <w:r w:rsidRPr="00154C31">
        <w:rPr>
          <w:rFonts w:ascii="Times New Roman" w:eastAsia="STHupo" w:hAnsi="Times New Roman" w:cs="Times New Roman"/>
          <w:sz w:val="24"/>
          <w:szCs w:val="24"/>
          <w:lang w:val="en-GB"/>
        </w:rPr>
        <w:t xml:space="preserve">Ombudsmen of Bosnia and Herzegovina. </w:t>
      </w:r>
    </w:p>
    <w:p w14:paraId="3A624A9F" w14:textId="0B0D9FF0" w:rsidR="00FD27A0" w:rsidRPr="00154C31" w:rsidRDefault="00FD27A0" w:rsidP="00FD27A0">
      <w:pPr>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Implementation of </w:t>
      </w:r>
      <w:r w:rsidR="00D4327E" w:rsidRPr="00154C31">
        <w:rPr>
          <w:rFonts w:ascii="Times New Roman" w:eastAsia="STHupo" w:hAnsi="Times New Roman" w:cs="Times New Roman"/>
          <w:sz w:val="24"/>
          <w:szCs w:val="24"/>
          <w:lang w:val="en-GB"/>
        </w:rPr>
        <w:t xml:space="preserve">legislation </w:t>
      </w:r>
      <w:r w:rsidR="00D4327E">
        <w:rPr>
          <w:rFonts w:ascii="Times New Roman" w:eastAsia="STHupo" w:hAnsi="Times New Roman" w:cs="Times New Roman"/>
          <w:sz w:val="24"/>
          <w:szCs w:val="24"/>
          <w:lang w:val="en-GB"/>
        </w:rPr>
        <w:t>on access to</w:t>
      </w:r>
      <w:r w:rsidRPr="00154C31">
        <w:rPr>
          <w:rFonts w:ascii="Times New Roman" w:eastAsia="STHupo" w:hAnsi="Times New Roman" w:cs="Times New Roman"/>
          <w:sz w:val="24"/>
          <w:szCs w:val="24"/>
          <w:lang w:val="en-GB"/>
        </w:rPr>
        <w:t xml:space="preserve"> information is largely undermined in practice by insufficient institutional capacities and the lack of an efficient system of supervision over the enforcement of these laws. The Ombudsman </w:t>
      </w:r>
      <w:r w:rsidR="00D4327E">
        <w:rPr>
          <w:rFonts w:ascii="Times New Roman" w:eastAsia="STHupo" w:hAnsi="Times New Roman" w:cs="Times New Roman"/>
          <w:sz w:val="24"/>
          <w:szCs w:val="24"/>
          <w:lang w:val="en-GB"/>
        </w:rPr>
        <w:t>i</w:t>
      </w:r>
      <w:r w:rsidRPr="00154C31">
        <w:rPr>
          <w:rFonts w:ascii="Times New Roman" w:eastAsia="STHupo" w:hAnsi="Times New Roman" w:cs="Times New Roman"/>
          <w:sz w:val="24"/>
          <w:szCs w:val="24"/>
          <w:lang w:val="en-GB"/>
        </w:rPr>
        <w:t xml:space="preserve">nstitution is founded on satisfactory international standards; however, the low rate of implementation of </w:t>
      </w:r>
      <w:r w:rsidR="00D4327E">
        <w:rPr>
          <w:rFonts w:ascii="Times New Roman" w:eastAsia="STHupo" w:hAnsi="Times New Roman" w:cs="Times New Roman"/>
          <w:sz w:val="24"/>
          <w:szCs w:val="24"/>
          <w:lang w:val="en-GB"/>
        </w:rPr>
        <w:t xml:space="preserve">the </w:t>
      </w:r>
      <w:r w:rsidRPr="00154C31">
        <w:rPr>
          <w:rFonts w:ascii="Times New Roman" w:eastAsia="STHupo" w:hAnsi="Times New Roman" w:cs="Times New Roman"/>
          <w:sz w:val="24"/>
          <w:szCs w:val="24"/>
          <w:lang w:val="en-GB"/>
        </w:rPr>
        <w:t>Ombudsm</w:t>
      </w:r>
      <w:r w:rsidR="00B24DD0">
        <w:rPr>
          <w:rFonts w:ascii="Times New Roman" w:eastAsia="STHupo" w:hAnsi="Times New Roman" w:cs="Times New Roman"/>
          <w:sz w:val="24"/>
          <w:szCs w:val="24"/>
          <w:lang w:val="en-GB"/>
        </w:rPr>
        <w:t>a</w:t>
      </w:r>
      <w:r w:rsidRPr="00154C31">
        <w:rPr>
          <w:rFonts w:ascii="Times New Roman" w:eastAsia="STHupo" w:hAnsi="Times New Roman" w:cs="Times New Roman"/>
          <w:sz w:val="24"/>
          <w:szCs w:val="24"/>
          <w:lang w:val="en-GB"/>
        </w:rPr>
        <w:t xml:space="preserve">n’s recommendations remains a considerable challenge. Generally, fulfilling the accountability </w:t>
      </w:r>
      <w:r w:rsidRPr="00154C31">
        <w:rPr>
          <w:rFonts w:ascii="Times New Roman" w:eastAsia="STHupo" w:hAnsi="Times New Roman" w:cs="Times New Roman"/>
          <w:sz w:val="24"/>
          <w:szCs w:val="24"/>
          <w:lang w:val="en-GB"/>
        </w:rPr>
        <w:lastRenderedPageBreak/>
        <w:t xml:space="preserve">principle by establishing functional mechanisms and lines of accountability within and </w:t>
      </w:r>
      <w:r w:rsidR="00B24DD0">
        <w:rPr>
          <w:rFonts w:ascii="Times New Roman" w:eastAsia="STHupo" w:hAnsi="Times New Roman" w:cs="Times New Roman"/>
          <w:sz w:val="24"/>
          <w:szCs w:val="24"/>
          <w:lang w:val="en-GB"/>
        </w:rPr>
        <w:t>between</w:t>
      </w:r>
      <w:r w:rsidR="00B24DD0"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the institutions and </w:t>
      </w:r>
      <w:r w:rsidR="00B24DD0">
        <w:rPr>
          <w:rFonts w:ascii="Times New Roman" w:eastAsia="STHupo" w:hAnsi="Times New Roman" w:cs="Times New Roman"/>
          <w:sz w:val="24"/>
          <w:szCs w:val="24"/>
          <w:lang w:val="en-GB"/>
        </w:rPr>
        <w:t>between</w:t>
      </w:r>
      <w:r w:rsidR="00B24DD0"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branches of government, as well as towards citizens</w:t>
      </w:r>
      <w:r w:rsidR="00B24DD0">
        <w:rPr>
          <w:rFonts w:ascii="Times New Roman" w:eastAsia="STHupo" w:hAnsi="Times New Roman" w:cs="Times New Roman"/>
          <w:sz w:val="24"/>
          <w:szCs w:val="24"/>
          <w:lang w:val="en-GB"/>
        </w:rPr>
        <w:t>,</w:t>
      </w:r>
      <w:r w:rsidRPr="00154C31">
        <w:rPr>
          <w:rFonts w:ascii="Times New Roman" w:eastAsia="STHupo" w:hAnsi="Times New Roman" w:cs="Times New Roman"/>
          <w:sz w:val="24"/>
          <w:szCs w:val="24"/>
          <w:lang w:val="en-GB"/>
        </w:rPr>
        <w:t xml:space="preserve"> is still in its initial stages. The overall structure of public administration in Bosnia and Herzegovina at certain levels of government, in particular the institutions of Bosnia and Herzegovina and FBiH, is characterised by an overlapping and insufficiently clear legislative framework. </w:t>
      </w:r>
      <w:r w:rsidR="00B24DD0">
        <w:rPr>
          <w:rFonts w:ascii="Times New Roman" w:eastAsia="STHupo" w:hAnsi="Times New Roman" w:cs="Times New Roman"/>
          <w:sz w:val="24"/>
          <w:szCs w:val="24"/>
          <w:lang w:val="en-GB"/>
        </w:rPr>
        <w:t>K</w:t>
      </w:r>
      <w:r w:rsidRPr="00154C31">
        <w:rPr>
          <w:rFonts w:ascii="Times New Roman" w:eastAsia="STHupo" w:hAnsi="Times New Roman" w:cs="Times New Roman"/>
          <w:sz w:val="24"/>
          <w:szCs w:val="24"/>
          <w:lang w:val="en-GB"/>
        </w:rPr>
        <w:t xml:space="preserve">ey deficiencies include vague criteria to differentiate between different types of administrative bodies and inadequate procedures for efficient control over the creation of institutions. </w:t>
      </w:r>
      <w:r w:rsidR="00B24DD0">
        <w:rPr>
          <w:rFonts w:ascii="Times New Roman" w:eastAsia="STHupo" w:hAnsi="Times New Roman" w:cs="Times New Roman"/>
          <w:sz w:val="24"/>
          <w:szCs w:val="24"/>
          <w:lang w:val="en-GB"/>
        </w:rPr>
        <w:t>I</w:t>
      </w:r>
      <w:r w:rsidR="00B24DD0" w:rsidRPr="00154C31">
        <w:rPr>
          <w:rFonts w:ascii="Times New Roman" w:eastAsia="STHupo" w:hAnsi="Times New Roman" w:cs="Times New Roman"/>
          <w:sz w:val="24"/>
          <w:szCs w:val="24"/>
          <w:lang w:val="en-GB"/>
        </w:rPr>
        <w:t>nstitution</w:t>
      </w:r>
      <w:r w:rsidR="00B24DD0">
        <w:rPr>
          <w:rFonts w:ascii="Times New Roman" w:eastAsia="STHupo" w:hAnsi="Times New Roman" w:cs="Times New Roman"/>
          <w:sz w:val="24"/>
          <w:szCs w:val="24"/>
          <w:lang w:val="en-GB"/>
        </w:rPr>
        <w:t>al</w:t>
      </w:r>
      <w:r w:rsidR="00B24DD0"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liability for compensation of damages arising from wrongdoing by public administration is largely regulated, but due to the lack of a monitoring system there is no data on the extent to which this means of redress is used in practice.</w:t>
      </w:r>
    </w:p>
    <w:p w14:paraId="67D583E9" w14:textId="6B6F9643" w:rsidR="00FD27A0" w:rsidRPr="00154C31" w:rsidRDefault="00FD27A0" w:rsidP="00511860">
      <w:pPr>
        <w:rPr>
          <w:rFonts w:ascii="Times New Roman" w:hAnsi="Times New Roman" w:cs="Times New Roman"/>
          <w:color w:val="2E74B5" w:themeColor="accent1" w:themeShade="BF"/>
          <w:spacing w:val="20"/>
          <w:lang w:val="en-GB"/>
        </w:rPr>
      </w:pPr>
      <w:bookmarkStart w:id="30" w:name="_Toc471721331"/>
      <w:bookmarkStart w:id="31" w:name="_Toc471721473"/>
      <w:bookmarkStart w:id="32" w:name="_Toc471741268"/>
      <w:bookmarkEnd w:id="30"/>
      <w:bookmarkEnd w:id="31"/>
      <w:bookmarkEnd w:id="32"/>
      <w:r w:rsidRPr="00154C31">
        <w:rPr>
          <w:rFonts w:ascii="Times New Roman" w:hAnsi="Times New Roman" w:cs="Times New Roman"/>
          <w:color w:val="2E74B5" w:themeColor="accent1" w:themeShade="BF"/>
          <w:spacing w:val="20"/>
          <w:lang w:val="en-GB"/>
        </w:rPr>
        <w:t>5.3.2.</w:t>
      </w:r>
      <w:r w:rsidR="00FE6137" w:rsidRPr="00154C31">
        <w:rPr>
          <w:rFonts w:ascii="Times New Roman" w:hAnsi="Times New Roman" w:cs="Times New Roman"/>
          <w:color w:val="2E74B5" w:themeColor="accent1" w:themeShade="BF"/>
          <w:spacing w:val="20"/>
          <w:lang w:val="en-GB"/>
        </w:rPr>
        <w:t xml:space="preserve"> </w:t>
      </w:r>
      <w:r w:rsidRPr="00154C31">
        <w:rPr>
          <w:rFonts w:ascii="Times New Roman" w:hAnsi="Times New Roman" w:cs="Times New Roman"/>
          <w:color w:val="2E74B5" w:themeColor="accent1" w:themeShade="BF"/>
          <w:spacing w:val="20"/>
          <w:lang w:val="en-GB"/>
        </w:rPr>
        <w:t xml:space="preserve"> Specific objective for the reform area </w:t>
      </w:r>
      <w:r w:rsidRPr="00154C31">
        <w:rPr>
          <w:rFonts w:ascii="Times New Roman" w:hAnsi="Times New Roman" w:cs="Times New Roman"/>
          <w:i/>
          <w:color w:val="2E74B5" w:themeColor="accent1" w:themeShade="BF"/>
          <w:spacing w:val="20"/>
          <w:lang w:val="en-GB"/>
        </w:rPr>
        <w:t>Accountability</w:t>
      </w:r>
    </w:p>
    <w:p w14:paraId="05326CCC" w14:textId="77777777" w:rsidR="00FD27A0" w:rsidRPr="00154C31" w:rsidRDefault="00FD27A0" w:rsidP="00FD27A0">
      <w:pPr>
        <w:spacing w:after="0" w:line="240" w:lineRule="auto"/>
        <w:ind w:right="-20"/>
        <w:rPr>
          <w:rFonts w:ascii="Times New Roman" w:eastAsia="STHupo" w:hAnsi="Times New Roman" w:cs="Times New Roman"/>
          <w:color w:val="1F4D78"/>
          <w:spacing w:val="-34"/>
          <w:sz w:val="24"/>
          <w:szCs w:val="24"/>
          <w:lang w:val="en-GB"/>
        </w:rPr>
      </w:pPr>
    </w:p>
    <w:p w14:paraId="7A8477D7" w14:textId="77777777" w:rsidR="00FD27A0" w:rsidRPr="00154C31" w:rsidRDefault="00FD27A0" w:rsidP="00FD27A0">
      <w:pPr>
        <w:jc w:val="both"/>
        <w:rPr>
          <w:rFonts w:ascii="Times New Roman" w:eastAsia="STHupo" w:hAnsi="Times New Roman" w:cs="Times New Roman"/>
          <w:b/>
          <w:sz w:val="24"/>
          <w:szCs w:val="24"/>
          <w:lang w:val="en-GB"/>
        </w:rPr>
      </w:pPr>
      <w:r w:rsidRPr="00154C31">
        <w:rPr>
          <w:rFonts w:ascii="Times New Roman" w:eastAsia="STHupo" w:hAnsi="Times New Roman" w:cs="Times New Roman"/>
          <w:b/>
          <w:sz w:val="24"/>
          <w:szCs w:val="24"/>
          <w:lang w:val="en-GB"/>
        </w:rPr>
        <w:t>Organisationally and functionally aligned and transparent public administration system, with improved internal and external supervision over the work of public administration</w:t>
      </w:r>
    </w:p>
    <w:tbl>
      <w:tblPr>
        <w:tblStyle w:val="TableGrid"/>
        <w:tblW w:w="0" w:type="auto"/>
        <w:tblLook w:val="04A0" w:firstRow="1" w:lastRow="0" w:firstColumn="1" w:lastColumn="0" w:noHBand="0" w:noVBand="1"/>
      </w:tblPr>
      <w:tblGrid>
        <w:gridCol w:w="4361"/>
        <w:gridCol w:w="2457"/>
        <w:gridCol w:w="2458"/>
      </w:tblGrid>
      <w:tr w:rsidR="00FD27A0" w:rsidRPr="00154C31" w14:paraId="26B81657" w14:textId="77777777" w:rsidTr="000A2FC3">
        <w:trPr>
          <w:trHeight w:val="340"/>
        </w:trPr>
        <w:tc>
          <w:tcPr>
            <w:tcW w:w="4361" w:type="dxa"/>
          </w:tcPr>
          <w:p w14:paraId="46F679FA" w14:textId="77777777" w:rsidR="00FD27A0" w:rsidRPr="00154C31" w:rsidRDefault="00FD27A0" w:rsidP="000A2FC3">
            <w:pPr>
              <w:spacing w:line="274" w:lineRule="auto"/>
              <w:ind w:left="116" w:right="58"/>
              <w:jc w:val="center"/>
              <w:rPr>
                <w:rFonts w:ascii="Times New Roman" w:eastAsia="STHupo" w:hAnsi="Times New Roman" w:cs="Times New Roman"/>
                <w:b/>
                <w:bCs/>
                <w:w w:val="103"/>
                <w:sz w:val="24"/>
                <w:szCs w:val="24"/>
                <w:lang w:val="en-GB"/>
              </w:rPr>
            </w:pPr>
            <w:r w:rsidRPr="00154C31">
              <w:rPr>
                <w:rFonts w:ascii="Times New Roman" w:eastAsia="STHupo" w:hAnsi="Times New Roman" w:cs="Times New Roman"/>
                <w:b/>
                <w:bCs/>
                <w:w w:val="103"/>
                <w:sz w:val="24"/>
                <w:szCs w:val="24"/>
                <w:lang w:val="en-GB"/>
              </w:rPr>
              <w:t>Indicators</w:t>
            </w:r>
          </w:p>
        </w:tc>
        <w:tc>
          <w:tcPr>
            <w:tcW w:w="2457" w:type="dxa"/>
          </w:tcPr>
          <w:p w14:paraId="78B243DC" w14:textId="77777777" w:rsidR="00FD27A0" w:rsidRPr="00154C31" w:rsidRDefault="00FD27A0" w:rsidP="000A2FC3">
            <w:pPr>
              <w:spacing w:line="274" w:lineRule="auto"/>
              <w:ind w:left="116" w:right="58"/>
              <w:jc w:val="center"/>
              <w:rPr>
                <w:rFonts w:ascii="Times New Roman" w:eastAsia="STHupo" w:hAnsi="Times New Roman" w:cs="Times New Roman"/>
                <w:b/>
                <w:bCs/>
                <w:w w:val="103"/>
                <w:sz w:val="24"/>
                <w:szCs w:val="24"/>
                <w:lang w:val="en-GB"/>
              </w:rPr>
            </w:pPr>
            <w:r w:rsidRPr="00154C31">
              <w:rPr>
                <w:rFonts w:ascii="Times New Roman" w:eastAsia="STHupo" w:hAnsi="Times New Roman" w:cs="Times New Roman"/>
                <w:b/>
                <w:bCs/>
                <w:w w:val="103"/>
                <w:sz w:val="24"/>
                <w:szCs w:val="24"/>
                <w:lang w:val="en-GB"/>
              </w:rPr>
              <w:t>Baseline</w:t>
            </w:r>
          </w:p>
        </w:tc>
        <w:tc>
          <w:tcPr>
            <w:tcW w:w="2458" w:type="dxa"/>
          </w:tcPr>
          <w:p w14:paraId="69E2392B" w14:textId="77777777" w:rsidR="00FD27A0" w:rsidRPr="00154C31" w:rsidRDefault="00FD27A0" w:rsidP="000A2FC3">
            <w:pPr>
              <w:spacing w:line="274" w:lineRule="auto"/>
              <w:ind w:left="116" w:right="58"/>
              <w:jc w:val="center"/>
              <w:rPr>
                <w:rFonts w:ascii="Times New Roman" w:eastAsia="STHupo" w:hAnsi="Times New Roman" w:cs="Times New Roman"/>
                <w:b/>
                <w:bCs/>
                <w:w w:val="103"/>
                <w:sz w:val="24"/>
                <w:szCs w:val="24"/>
                <w:lang w:val="en-GB"/>
              </w:rPr>
            </w:pPr>
            <w:r w:rsidRPr="00154C31">
              <w:rPr>
                <w:rFonts w:ascii="Times New Roman" w:eastAsia="STHupo" w:hAnsi="Times New Roman" w:cs="Times New Roman"/>
                <w:b/>
                <w:bCs/>
                <w:w w:val="103"/>
                <w:sz w:val="24"/>
                <w:szCs w:val="24"/>
                <w:lang w:val="en-GB"/>
              </w:rPr>
              <w:t>Target</w:t>
            </w:r>
          </w:p>
        </w:tc>
      </w:tr>
      <w:tr w:rsidR="00FD27A0" w:rsidRPr="00154C31" w14:paraId="1F29DBD0" w14:textId="77777777" w:rsidTr="000A2FC3">
        <w:trPr>
          <w:trHeight w:val="1204"/>
        </w:trPr>
        <w:tc>
          <w:tcPr>
            <w:tcW w:w="4361" w:type="dxa"/>
            <w:vAlign w:val="center"/>
          </w:tcPr>
          <w:p w14:paraId="7F3DDAC6" w14:textId="7F6688CF" w:rsidR="00FD27A0" w:rsidRPr="00154C31" w:rsidRDefault="00FD27A0" w:rsidP="000A2FC3">
            <w:pP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Public trust in administration (% of those who trust </w:t>
            </w:r>
            <w:r w:rsidR="00815940">
              <w:rPr>
                <w:rFonts w:ascii="Times New Roman" w:eastAsia="STHupo" w:hAnsi="Times New Roman" w:cs="Times New Roman"/>
                <w:sz w:val="24"/>
                <w:szCs w:val="24"/>
                <w:lang w:val="en-GB"/>
              </w:rPr>
              <w:t>or</w:t>
            </w:r>
            <w:r w:rsidRPr="00154C31">
              <w:rPr>
                <w:rFonts w:ascii="Times New Roman" w:eastAsia="STHupo" w:hAnsi="Times New Roman" w:cs="Times New Roman"/>
                <w:sz w:val="24"/>
                <w:szCs w:val="24"/>
                <w:lang w:val="en-GB"/>
              </w:rPr>
              <w:t xml:space="preserve"> complete</w:t>
            </w:r>
            <w:r w:rsidR="00815940">
              <w:rPr>
                <w:rFonts w:ascii="Times New Roman" w:eastAsia="STHupo" w:hAnsi="Times New Roman" w:cs="Times New Roman"/>
                <w:sz w:val="24"/>
                <w:szCs w:val="24"/>
                <w:lang w:val="en-GB"/>
              </w:rPr>
              <w:t>ly</w:t>
            </w:r>
            <w:r w:rsidRPr="00154C31">
              <w:rPr>
                <w:rFonts w:ascii="Times New Roman" w:eastAsia="STHupo" w:hAnsi="Times New Roman" w:cs="Times New Roman"/>
                <w:sz w:val="24"/>
                <w:szCs w:val="24"/>
                <w:lang w:val="en-GB"/>
              </w:rPr>
              <w:t xml:space="preserve"> trust)</w:t>
            </w:r>
          </w:p>
          <w:p w14:paraId="02FECF9A" w14:textId="77777777" w:rsidR="00FD27A0" w:rsidRPr="00154C31" w:rsidRDefault="00FD27A0" w:rsidP="000A2FC3">
            <w:pPr>
              <w:rPr>
                <w:rFonts w:ascii="Times New Roman" w:eastAsia="STHupo" w:hAnsi="Times New Roman" w:cs="Times New Roman"/>
                <w:strike/>
                <w:color w:val="FF0000"/>
                <w:sz w:val="24"/>
                <w:szCs w:val="24"/>
                <w:lang w:val="en-GB"/>
              </w:rPr>
            </w:pPr>
            <w:r w:rsidRPr="00154C31">
              <w:rPr>
                <w:rFonts w:ascii="Times New Roman" w:eastAsia="STHupo" w:hAnsi="Times New Roman" w:cs="Times New Roman"/>
                <w:sz w:val="24"/>
                <w:szCs w:val="24"/>
                <w:lang w:val="en-GB"/>
              </w:rPr>
              <w:t>Balkans Barometer</w:t>
            </w:r>
            <w:r w:rsidRPr="00154C31">
              <w:rPr>
                <w:rStyle w:val="FootnoteReference"/>
                <w:rFonts w:ascii="Times New Roman" w:eastAsia="STHupo" w:hAnsi="Times New Roman" w:cs="Times New Roman"/>
                <w:sz w:val="24"/>
                <w:szCs w:val="24"/>
                <w:lang w:val="en-GB"/>
              </w:rPr>
              <w:footnoteReference w:id="114"/>
            </w:r>
          </w:p>
        </w:tc>
        <w:tc>
          <w:tcPr>
            <w:tcW w:w="2457" w:type="dxa"/>
            <w:vAlign w:val="center"/>
          </w:tcPr>
          <w:p w14:paraId="046EE931" w14:textId="77777777" w:rsidR="00FD27A0" w:rsidRPr="00154C31" w:rsidRDefault="00FD27A0" w:rsidP="000A2FC3">
            <w:pPr>
              <w:pStyle w:val="NoSpacing"/>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(2017)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15%</w:t>
            </w:r>
          </w:p>
        </w:tc>
        <w:tc>
          <w:tcPr>
            <w:tcW w:w="2458" w:type="dxa"/>
            <w:vAlign w:val="center"/>
          </w:tcPr>
          <w:p w14:paraId="2DF4B0A8" w14:textId="77777777" w:rsidR="00FD27A0" w:rsidRPr="00154C31" w:rsidRDefault="00FD27A0" w:rsidP="000A2FC3">
            <w:pPr>
              <w:pStyle w:val="NoSpacing"/>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(2022)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20%</w:t>
            </w:r>
          </w:p>
        </w:tc>
      </w:tr>
      <w:tr w:rsidR="00FD27A0" w:rsidRPr="00154C31" w14:paraId="12A4CEDB" w14:textId="77777777" w:rsidTr="000A2FC3">
        <w:trPr>
          <w:trHeight w:val="1811"/>
        </w:trPr>
        <w:tc>
          <w:tcPr>
            <w:tcW w:w="4361" w:type="dxa"/>
            <w:vAlign w:val="center"/>
          </w:tcPr>
          <w:p w14:paraId="23E28D66" w14:textId="34847CF5" w:rsidR="00FD27A0" w:rsidRPr="00154C31" w:rsidRDefault="00FD27A0" w:rsidP="000A2FC3">
            <w:pPr>
              <w:autoSpaceDE w:val="0"/>
              <w:autoSpaceDN w:val="0"/>
              <w:adjustRightInd w:val="0"/>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Requests for access to information in possession of a government agency (institution) are accommodated in a timely manner (% of those who agree </w:t>
            </w:r>
            <w:r w:rsidR="00815940">
              <w:rPr>
                <w:rFonts w:ascii="Times New Roman" w:eastAsia="STHupo" w:hAnsi="Times New Roman" w:cs="Times New Roman"/>
                <w:sz w:val="24"/>
                <w:szCs w:val="24"/>
                <w:lang w:val="en-GB"/>
              </w:rPr>
              <w:t xml:space="preserve">or </w:t>
            </w:r>
            <w:r w:rsidRPr="00154C31">
              <w:rPr>
                <w:rFonts w:ascii="Times New Roman" w:eastAsia="STHupo" w:hAnsi="Times New Roman" w:cs="Times New Roman"/>
                <w:sz w:val="24"/>
                <w:szCs w:val="24"/>
                <w:lang w:val="en-GB"/>
              </w:rPr>
              <w:t>fully agree)</w:t>
            </w:r>
          </w:p>
          <w:p w14:paraId="4557412F" w14:textId="77777777" w:rsidR="00FD27A0" w:rsidRPr="00154C31" w:rsidRDefault="00FD27A0" w:rsidP="000A2FC3">
            <w:pPr>
              <w:autoSpaceDE w:val="0"/>
              <w:autoSpaceDN w:val="0"/>
              <w:adjustRightInd w:val="0"/>
              <w:rPr>
                <w:rFonts w:ascii="Times New Roman" w:eastAsia="STHupo" w:hAnsi="Times New Roman" w:cs="Times New Roman"/>
                <w:b/>
                <w:bCs/>
                <w:w w:val="103"/>
                <w:sz w:val="24"/>
                <w:szCs w:val="24"/>
                <w:lang w:val="en-GB"/>
              </w:rPr>
            </w:pPr>
            <w:r w:rsidRPr="00154C31">
              <w:rPr>
                <w:rFonts w:ascii="Times New Roman" w:eastAsia="STHupo" w:hAnsi="Times New Roman" w:cs="Times New Roman"/>
                <w:sz w:val="24"/>
                <w:szCs w:val="24"/>
                <w:lang w:val="en-GB"/>
              </w:rPr>
              <w:t>Balkans Barometer</w:t>
            </w:r>
            <w:r w:rsidRPr="00154C31">
              <w:rPr>
                <w:rStyle w:val="FootnoteReference"/>
                <w:rFonts w:ascii="Times New Roman" w:eastAsia="STHupo" w:hAnsi="Times New Roman" w:cs="Times New Roman"/>
                <w:sz w:val="24"/>
                <w:szCs w:val="24"/>
                <w:lang w:val="en-GB"/>
              </w:rPr>
              <w:footnoteReference w:id="115"/>
            </w:r>
          </w:p>
        </w:tc>
        <w:tc>
          <w:tcPr>
            <w:tcW w:w="2457" w:type="dxa"/>
            <w:vAlign w:val="center"/>
          </w:tcPr>
          <w:p w14:paraId="3F6C6FF8" w14:textId="77777777" w:rsidR="00FD27A0" w:rsidRPr="00154C31" w:rsidRDefault="00FD27A0" w:rsidP="000A2FC3">
            <w:pPr>
              <w:pStyle w:val="NoSpacing"/>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(2017)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27%</w:t>
            </w:r>
          </w:p>
        </w:tc>
        <w:tc>
          <w:tcPr>
            <w:tcW w:w="2458" w:type="dxa"/>
            <w:vAlign w:val="center"/>
          </w:tcPr>
          <w:p w14:paraId="3E104E9E" w14:textId="77777777" w:rsidR="00FD27A0" w:rsidRPr="00154C31" w:rsidRDefault="00FD27A0" w:rsidP="000A2FC3">
            <w:pPr>
              <w:pStyle w:val="NoSpacing"/>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(2022)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35%</w:t>
            </w:r>
          </w:p>
        </w:tc>
      </w:tr>
    </w:tbl>
    <w:p w14:paraId="57A057A9" w14:textId="77777777" w:rsidR="00FD27A0" w:rsidRPr="00154C31" w:rsidRDefault="00FD27A0" w:rsidP="00FD27A0">
      <w:pPr>
        <w:jc w:val="both"/>
        <w:rPr>
          <w:rFonts w:ascii="Times New Roman" w:eastAsia="STHupo" w:hAnsi="Times New Roman" w:cs="Times New Roman"/>
          <w:sz w:val="24"/>
          <w:szCs w:val="24"/>
          <w:lang w:val="en-GB"/>
        </w:rPr>
      </w:pPr>
    </w:p>
    <w:p w14:paraId="3D4FDFC3" w14:textId="035FD95E" w:rsidR="00FD27A0" w:rsidRPr="00154C31" w:rsidRDefault="00FD27A0" w:rsidP="00511860">
      <w:pPr>
        <w:rPr>
          <w:rFonts w:ascii="Times New Roman" w:hAnsi="Times New Roman" w:cs="Times New Roman"/>
          <w:color w:val="2E74B5" w:themeColor="accent1" w:themeShade="BF"/>
          <w:spacing w:val="20"/>
          <w:lang w:val="en-GB"/>
        </w:rPr>
      </w:pPr>
      <w:bookmarkStart w:id="33" w:name="_Toc471721333"/>
      <w:bookmarkStart w:id="34" w:name="_Toc471721475"/>
      <w:bookmarkStart w:id="35" w:name="_Toc471741270"/>
      <w:bookmarkEnd w:id="33"/>
      <w:bookmarkEnd w:id="34"/>
      <w:bookmarkEnd w:id="35"/>
      <w:r w:rsidRPr="00154C31">
        <w:rPr>
          <w:rFonts w:ascii="Times New Roman" w:hAnsi="Times New Roman" w:cs="Times New Roman"/>
          <w:color w:val="2E74B5" w:themeColor="accent1" w:themeShade="BF"/>
          <w:spacing w:val="20"/>
          <w:lang w:val="en-GB"/>
        </w:rPr>
        <w:t>5.3.3.</w:t>
      </w:r>
      <w:r w:rsidR="00FE6137" w:rsidRPr="00154C31">
        <w:rPr>
          <w:rFonts w:ascii="Times New Roman" w:hAnsi="Times New Roman" w:cs="Times New Roman"/>
          <w:color w:val="2E74B5" w:themeColor="accent1" w:themeShade="BF"/>
          <w:spacing w:val="20"/>
          <w:lang w:val="en-GB"/>
        </w:rPr>
        <w:t xml:space="preserve"> </w:t>
      </w:r>
      <w:r w:rsidRPr="00154C31">
        <w:rPr>
          <w:rFonts w:ascii="Times New Roman" w:hAnsi="Times New Roman" w:cs="Times New Roman"/>
          <w:color w:val="2E74B5" w:themeColor="accent1" w:themeShade="BF"/>
          <w:spacing w:val="20"/>
          <w:lang w:val="en-GB"/>
        </w:rPr>
        <w:t xml:space="preserve"> Measures</w:t>
      </w:r>
    </w:p>
    <w:p w14:paraId="3C480EDC" w14:textId="77777777" w:rsidR="00FD27A0" w:rsidRPr="00154C31" w:rsidRDefault="00FD27A0" w:rsidP="00FD27A0">
      <w:pPr>
        <w:spacing w:after="0" w:line="240" w:lineRule="auto"/>
        <w:ind w:right="-20"/>
        <w:rPr>
          <w:rFonts w:ascii="Times New Roman" w:eastAsia="STHupo" w:hAnsi="Times New Roman" w:cs="Times New Roman"/>
          <w:sz w:val="24"/>
          <w:szCs w:val="24"/>
          <w:lang w:val="en-GB"/>
        </w:rPr>
      </w:pPr>
    </w:p>
    <w:p w14:paraId="336EF1A7" w14:textId="59BA8DC8" w:rsidR="00FD27A0" w:rsidRPr="00154C31" w:rsidRDefault="00FD27A0" w:rsidP="00FD27A0">
      <w:pPr>
        <w:jc w:val="both"/>
        <w:rPr>
          <w:rFonts w:ascii="Times New Roman" w:eastAsia="STHupo" w:hAnsi="Times New Roman" w:cs="Times New Roman"/>
          <w:b/>
          <w:sz w:val="24"/>
          <w:szCs w:val="24"/>
          <w:lang w:val="en-GB"/>
        </w:rPr>
      </w:pPr>
      <w:r w:rsidRPr="00154C31">
        <w:rPr>
          <w:rFonts w:ascii="Times New Roman" w:eastAsia="STHupo" w:hAnsi="Times New Roman" w:cs="Times New Roman"/>
          <w:b/>
          <w:sz w:val="24"/>
          <w:szCs w:val="24"/>
          <w:lang w:val="en-GB"/>
        </w:rPr>
        <w:t>Measure 1: Improvement of organisational structure of public administration system</w:t>
      </w:r>
      <w:r w:rsidR="004248F4">
        <w:rPr>
          <w:rFonts w:ascii="Times New Roman" w:eastAsia="STHupo" w:hAnsi="Times New Roman" w:cs="Times New Roman"/>
          <w:b/>
          <w:sz w:val="24"/>
          <w:szCs w:val="24"/>
          <w:lang w:val="en-GB"/>
        </w:rPr>
        <w:t>s</w:t>
      </w:r>
      <w:r w:rsidRPr="00154C31">
        <w:rPr>
          <w:rFonts w:ascii="Times New Roman" w:eastAsia="STHupo" w:hAnsi="Times New Roman" w:cs="Times New Roman"/>
          <w:b/>
          <w:sz w:val="24"/>
          <w:szCs w:val="24"/>
          <w:lang w:val="en-GB"/>
        </w:rPr>
        <w:t xml:space="preserve"> at all levels of administration</w:t>
      </w:r>
    </w:p>
    <w:p w14:paraId="42396471" w14:textId="1FD411E3" w:rsidR="00FD27A0" w:rsidRPr="00154C31" w:rsidRDefault="00FD27A0" w:rsidP="00FD27A0">
      <w:pPr>
        <w:jc w:val="both"/>
        <w:rPr>
          <w:rFonts w:ascii="Times New Roman" w:eastAsia="STHupo" w:hAnsi="Times New Roman" w:cs="Times New Roman"/>
          <w:i/>
          <w:sz w:val="24"/>
          <w:szCs w:val="24"/>
          <w:lang w:val="en-GB"/>
        </w:rPr>
      </w:pPr>
      <w:r w:rsidRPr="00154C31">
        <w:rPr>
          <w:rFonts w:ascii="Times New Roman" w:eastAsia="STHupo" w:hAnsi="Times New Roman" w:cs="Times New Roman"/>
          <w:i/>
          <w:sz w:val="24"/>
          <w:szCs w:val="24"/>
          <w:lang w:val="en-GB"/>
        </w:rPr>
        <w:t xml:space="preserve">Public administration will be streamlined </w:t>
      </w:r>
      <w:r w:rsidR="00815940">
        <w:rPr>
          <w:rFonts w:ascii="Times New Roman" w:eastAsia="STHupo" w:hAnsi="Times New Roman" w:cs="Times New Roman"/>
          <w:i/>
          <w:sz w:val="24"/>
          <w:szCs w:val="24"/>
          <w:lang w:val="en-GB"/>
        </w:rPr>
        <w:t>in line with</w:t>
      </w:r>
      <w:r w:rsidRPr="00154C31">
        <w:rPr>
          <w:rFonts w:ascii="Times New Roman" w:eastAsia="STHupo" w:hAnsi="Times New Roman" w:cs="Times New Roman"/>
          <w:i/>
          <w:sz w:val="24"/>
          <w:szCs w:val="24"/>
          <w:lang w:val="en-GB"/>
        </w:rPr>
        <w:t xml:space="preserve"> appropriate and coherent policies and regulations</w:t>
      </w:r>
      <w:r w:rsidR="00BE0F38">
        <w:rPr>
          <w:rFonts w:ascii="Times New Roman" w:eastAsia="STHupo" w:hAnsi="Times New Roman" w:cs="Times New Roman"/>
          <w:i/>
          <w:sz w:val="24"/>
          <w:szCs w:val="24"/>
          <w:lang w:val="en-GB"/>
        </w:rPr>
        <w:t>,</w:t>
      </w:r>
      <w:r w:rsidRPr="00154C31">
        <w:rPr>
          <w:rFonts w:ascii="Times New Roman" w:eastAsia="STHupo" w:hAnsi="Times New Roman" w:cs="Times New Roman"/>
          <w:i/>
          <w:sz w:val="24"/>
          <w:szCs w:val="24"/>
          <w:lang w:val="en-GB"/>
        </w:rPr>
        <w:t xml:space="preserve"> and </w:t>
      </w:r>
      <w:r w:rsidR="004248F4">
        <w:rPr>
          <w:rFonts w:ascii="Times New Roman" w:eastAsia="STHupo" w:hAnsi="Times New Roman" w:cs="Times New Roman"/>
          <w:i/>
          <w:sz w:val="24"/>
          <w:szCs w:val="24"/>
          <w:lang w:val="en-GB"/>
        </w:rPr>
        <w:t xml:space="preserve">will </w:t>
      </w:r>
      <w:r w:rsidR="004248F4" w:rsidRPr="00154C31">
        <w:rPr>
          <w:rFonts w:ascii="Times New Roman" w:eastAsia="STHupo" w:hAnsi="Times New Roman" w:cs="Times New Roman"/>
          <w:i/>
          <w:sz w:val="24"/>
          <w:szCs w:val="24"/>
          <w:lang w:val="en-GB"/>
        </w:rPr>
        <w:t>en</w:t>
      </w:r>
      <w:r w:rsidR="004248F4">
        <w:rPr>
          <w:rFonts w:ascii="Times New Roman" w:eastAsia="STHupo" w:hAnsi="Times New Roman" w:cs="Times New Roman"/>
          <w:i/>
          <w:sz w:val="24"/>
          <w:szCs w:val="24"/>
          <w:lang w:val="en-GB"/>
        </w:rPr>
        <w:t>sure</w:t>
      </w:r>
      <w:r w:rsidR="004248F4" w:rsidRPr="00154C31">
        <w:rPr>
          <w:rFonts w:ascii="Times New Roman" w:eastAsia="STHupo" w:hAnsi="Times New Roman" w:cs="Times New Roman"/>
          <w:i/>
          <w:sz w:val="24"/>
          <w:szCs w:val="24"/>
          <w:lang w:val="en-GB"/>
        </w:rPr>
        <w:t xml:space="preserve"> </w:t>
      </w:r>
      <w:r w:rsidRPr="00154C31">
        <w:rPr>
          <w:rFonts w:ascii="Times New Roman" w:eastAsia="STHupo" w:hAnsi="Times New Roman" w:cs="Times New Roman"/>
          <w:i/>
          <w:sz w:val="24"/>
          <w:szCs w:val="24"/>
          <w:lang w:val="en-GB"/>
        </w:rPr>
        <w:t>clear lines of accountability. This includes improve</w:t>
      </w:r>
      <w:r w:rsidR="00815940">
        <w:rPr>
          <w:rFonts w:ascii="Times New Roman" w:eastAsia="STHupo" w:hAnsi="Times New Roman" w:cs="Times New Roman"/>
          <w:i/>
          <w:sz w:val="24"/>
          <w:szCs w:val="24"/>
          <w:lang w:val="en-GB"/>
        </w:rPr>
        <w:t>d</w:t>
      </w:r>
      <w:r w:rsidRPr="00154C31">
        <w:rPr>
          <w:rFonts w:ascii="Times New Roman" w:eastAsia="STHupo" w:hAnsi="Times New Roman" w:cs="Times New Roman"/>
          <w:i/>
          <w:sz w:val="24"/>
          <w:szCs w:val="24"/>
          <w:lang w:val="en-GB"/>
        </w:rPr>
        <w:t xml:space="preserve"> </w:t>
      </w:r>
      <w:r w:rsidR="00815940" w:rsidRPr="00154C31">
        <w:rPr>
          <w:rFonts w:ascii="Times New Roman" w:eastAsia="STHupo" w:hAnsi="Times New Roman" w:cs="Times New Roman"/>
          <w:i/>
          <w:sz w:val="24"/>
          <w:szCs w:val="24"/>
          <w:lang w:val="en-GB"/>
        </w:rPr>
        <w:t>institution</w:t>
      </w:r>
      <w:r w:rsidR="00815940">
        <w:rPr>
          <w:rFonts w:ascii="Times New Roman" w:eastAsia="STHupo" w:hAnsi="Times New Roman" w:cs="Times New Roman"/>
          <w:i/>
          <w:sz w:val="24"/>
          <w:szCs w:val="24"/>
          <w:lang w:val="en-GB"/>
        </w:rPr>
        <w:t>al</w:t>
      </w:r>
      <w:r w:rsidR="00815940" w:rsidRPr="00154C31">
        <w:rPr>
          <w:rFonts w:ascii="Times New Roman" w:eastAsia="STHupo" w:hAnsi="Times New Roman" w:cs="Times New Roman"/>
          <w:i/>
          <w:sz w:val="24"/>
          <w:szCs w:val="24"/>
          <w:lang w:val="en-GB"/>
        </w:rPr>
        <w:t xml:space="preserve"> </w:t>
      </w:r>
      <w:r w:rsidRPr="00154C31">
        <w:rPr>
          <w:rFonts w:ascii="Times New Roman" w:eastAsia="STHupo" w:hAnsi="Times New Roman" w:cs="Times New Roman"/>
          <w:i/>
          <w:sz w:val="24"/>
          <w:szCs w:val="24"/>
          <w:lang w:val="en-GB"/>
        </w:rPr>
        <w:t>typology and hierarch</w:t>
      </w:r>
      <w:r w:rsidR="00BE0F38">
        <w:rPr>
          <w:rFonts w:ascii="Times New Roman" w:eastAsia="STHupo" w:hAnsi="Times New Roman" w:cs="Times New Roman"/>
          <w:i/>
          <w:sz w:val="24"/>
          <w:szCs w:val="24"/>
          <w:lang w:val="en-GB"/>
        </w:rPr>
        <w:t>y</w:t>
      </w:r>
      <w:r w:rsidRPr="00154C31">
        <w:rPr>
          <w:rFonts w:ascii="Times New Roman" w:eastAsia="STHupo" w:hAnsi="Times New Roman" w:cs="Times New Roman"/>
          <w:i/>
          <w:sz w:val="24"/>
          <w:szCs w:val="24"/>
          <w:lang w:val="en-GB"/>
        </w:rPr>
        <w:t xml:space="preserve"> within and </w:t>
      </w:r>
      <w:r w:rsidR="004248F4">
        <w:rPr>
          <w:rFonts w:ascii="Times New Roman" w:eastAsia="STHupo" w:hAnsi="Times New Roman" w:cs="Times New Roman"/>
          <w:i/>
          <w:sz w:val="24"/>
          <w:szCs w:val="24"/>
          <w:lang w:val="en-GB"/>
        </w:rPr>
        <w:t>between</w:t>
      </w:r>
      <w:r w:rsidR="004248F4" w:rsidRPr="00154C31">
        <w:rPr>
          <w:rFonts w:ascii="Times New Roman" w:eastAsia="STHupo" w:hAnsi="Times New Roman" w:cs="Times New Roman"/>
          <w:i/>
          <w:sz w:val="24"/>
          <w:szCs w:val="24"/>
          <w:lang w:val="en-GB"/>
        </w:rPr>
        <w:t xml:space="preserve"> </w:t>
      </w:r>
      <w:r w:rsidRPr="00154C31">
        <w:rPr>
          <w:rFonts w:ascii="Times New Roman" w:eastAsia="STHupo" w:hAnsi="Times New Roman" w:cs="Times New Roman"/>
          <w:i/>
          <w:sz w:val="24"/>
          <w:szCs w:val="24"/>
          <w:lang w:val="en-GB"/>
        </w:rPr>
        <w:t xml:space="preserve">institutions at administrative levels </w:t>
      </w:r>
      <w:r w:rsidR="00BE0F38">
        <w:rPr>
          <w:rFonts w:ascii="Times New Roman" w:eastAsia="STHupo" w:hAnsi="Times New Roman" w:cs="Times New Roman"/>
          <w:i/>
          <w:sz w:val="24"/>
          <w:szCs w:val="24"/>
          <w:lang w:val="en-GB"/>
        </w:rPr>
        <w:t>such that it facilitates</w:t>
      </w:r>
      <w:r w:rsidR="00BE0F38" w:rsidRPr="00154C31">
        <w:rPr>
          <w:rFonts w:ascii="Times New Roman" w:eastAsia="STHupo" w:hAnsi="Times New Roman" w:cs="Times New Roman"/>
          <w:i/>
          <w:sz w:val="24"/>
          <w:szCs w:val="24"/>
          <w:lang w:val="en-GB"/>
        </w:rPr>
        <w:t xml:space="preserve"> </w:t>
      </w:r>
      <w:r w:rsidRPr="00154C31">
        <w:rPr>
          <w:rFonts w:ascii="Times New Roman" w:eastAsia="STHupo" w:hAnsi="Times New Roman" w:cs="Times New Roman"/>
          <w:i/>
          <w:sz w:val="24"/>
          <w:szCs w:val="24"/>
          <w:lang w:val="en-GB"/>
        </w:rPr>
        <w:t xml:space="preserve">streamlined implementation of administrative activities and their control. Provisions will be made to make sure that all authorities subordinated to governments have a defined accountability system in place in terms of planning (including financial planning), reporting and </w:t>
      </w:r>
      <w:r w:rsidR="00F95CE2" w:rsidRPr="00154C31">
        <w:rPr>
          <w:rFonts w:ascii="Times New Roman" w:eastAsia="STHupo" w:hAnsi="Times New Roman" w:cs="Times New Roman"/>
          <w:i/>
          <w:sz w:val="24"/>
          <w:szCs w:val="24"/>
          <w:lang w:val="en-GB"/>
        </w:rPr>
        <w:t>scrutiny</w:t>
      </w:r>
      <w:r w:rsidRPr="00154C31">
        <w:rPr>
          <w:rFonts w:ascii="Times New Roman" w:eastAsia="STHupo" w:hAnsi="Times New Roman" w:cs="Times New Roman"/>
          <w:i/>
          <w:sz w:val="24"/>
          <w:szCs w:val="24"/>
          <w:lang w:val="en-GB"/>
        </w:rPr>
        <w:t xml:space="preserve">. </w:t>
      </w:r>
      <w:r w:rsidR="00BE0F38">
        <w:rPr>
          <w:rFonts w:ascii="Times New Roman" w:eastAsia="STHupo" w:hAnsi="Times New Roman" w:cs="Times New Roman"/>
          <w:i/>
          <w:sz w:val="24"/>
          <w:szCs w:val="24"/>
          <w:lang w:val="en-GB"/>
        </w:rPr>
        <w:t>Allocation of any competence to</w:t>
      </w:r>
      <w:r w:rsidRPr="00154C31">
        <w:rPr>
          <w:rFonts w:ascii="Times New Roman" w:eastAsia="STHupo" w:hAnsi="Times New Roman" w:cs="Times New Roman"/>
          <w:i/>
          <w:sz w:val="24"/>
          <w:szCs w:val="24"/>
          <w:lang w:val="en-GB"/>
        </w:rPr>
        <w:t xml:space="preserve"> a new or existing body will be </w:t>
      </w:r>
      <w:r w:rsidR="00BE0F38">
        <w:rPr>
          <w:rFonts w:ascii="Times New Roman" w:eastAsia="STHupo" w:hAnsi="Times New Roman" w:cs="Times New Roman"/>
          <w:i/>
          <w:sz w:val="24"/>
          <w:szCs w:val="24"/>
          <w:lang w:val="en-GB"/>
        </w:rPr>
        <w:t xml:space="preserve">subject to a </w:t>
      </w:r>
      <w:r w:rsidRPr="00154C31">
        <w:rPr>
          <w:rFonts w:ascii="Times New Roman" w:eastAsia="STHupo" w:hAnsi="Times New Roman" w:cs="Times New Roman"/>
          <w:i/>
          <w:sz w:val="24"/>
          <w:szCs w:val="24"/>
          <w:lang w:val="en-GB"/>
        </w:rPr>
        <w:t xml:space="preserve">defined </w:t>
      </w:r>
      <w:r w:rsidR="00BE0F38">
        <w:rPr>
          <w:rFonts w:ascii="Times New Roman" w:eastAsia="STHupo" w:hAnsi="Times New Roman" w:cs="Times New Roman"/>
          <w:i/>
          <w:sz w:val="24"/>
          <w:szCs w:val="24"/>
          <w:lang w:val="en-GB"/>
        </w:rPr>
        <w:t xml:space="preserve">set of conditions, </w:t>
      </w:r>
      <w:r w:rsidRPr="00154C31">
        <w:rPr>
          <w:rFonts w:ascii="Times New Roman" w:eastAsia="STHupo" w:hAnsi="Times New Roman" w:cs="Times New Roman"/>
          <w:i/>
          <w:sz w:val="24"/>
          <w:szCs w:val="24"/>
          <w:lang w:val="en-GB"/>
        </w:rPr>
        <w:t xml:space="preserve">in order to ensure control over establishment of new bodies </w:t>
      </w:r>
      <w:r w:rsidR="00BE0F38">
        <w:rPr>
          <w:rFonts w:ascii="Times New Roman" w:eastAsia="STHupo" w:hAnsi="Times New Roman" w:cs="Times New Roman"/>
          <w:i/>
          <w:sz w:val="24"/>
          <w:szCs w:val="24"/>
          <w:lang w:val="en-GB"/>
        </w:rPr>
        <w:t xml:space="preserve">and </w:t>
      </w:r>
      <w:r w:rsidR="00BE0F38">
        <w:rPr>
          <w:rFonts w:ascii="Times New Roman" w:eastAsia="STHupo" w:hAnsi="Times New Roman" w:cs="Times New Roman"/>
          <w:i/>
          <w:sz w:val="24"/>
          <w:szCs w:val="24"/>
          <w:lang w:val="en-GB"/>
        </w:rPr>
        <w:lastRenderedPageBreak/>
        <w:t>improve</w:t>
      </w:r>
      <w:r w:rsidR="00BE0F38" w:rsidRPr="00154C31">
        <w:rPr>
          <w:rFonts w:ascii="Times New Roman" w:eastAsia="STHupo" w:hAnsi="Times New Roman" w:cs="Times New Roman"/>
          <w:i/>
          <w:sz w:val="24"/>
          <w:szCs w:val="24"/>
          <w:lang w:val="en-GB"/>
        </w:rPr>
        <w:t xml:space="preserve"> </w:t>
      </w:r>
      <w:r w:rsidRPr="00154C31">
        <w:rPr>
          <w:rFonts w:ascii="Times New Roman" w:eastAsia="STHupo" w:hAnsi="Times New Roman" w:cs="Times New Roman"/>
          <w:i/>
          <w:sz w:val="24"/>
          <w:szCs w:val="24"/>
          <w:lang w:val="en-GB"/>
        </w:rPr>
        <w:t xml:space="preserve">cost-effectiveness and economic justification. Legal frameworks will </w:t>
      </w:r>
      <w:r w:rsidR="00BE0F38">
        <w:rPr>
          <w:rFonts w:ascii="Times New Roman" w:eastAsia="STHupo" w:hAnsi="Times New Roman" w:cs="Times New Roman"/>
          <w:i/>
          <w:sz w:val="24"/>
          <w:szCs w:val="24"/>
          <w:lang w:val="en-GB"/>
        </w:rPr>
        <w:t>clarify</w:t>
      </w:r>
      <w:r w:rsidR="00BE0F38" w:rsidRPr="00154C31">
        <w:rPr>
          <w:rFonts w:ascii="Times New Roman" w:eastAsia="STHupo" w:hAnsi="Times New Roman" w:cs="Times New Roman"/>
          <w:i/>
          <w:sz w:val="24"/>
          <w:szCs w:val="24"/>
          <w:lang w:val="en-GB"/>
        </w:rPr>
        <w:t xml:space="preserve"> </w:t>
      </w:r>
      <w:r w:rsidRPr="00154C31">
        <w:rPr>
          <w:rFonts w:ascii="Times New Roman" w:eastAsia="STHupo" w:hAnsi="Times New Roman" w:cs="Times New Roman"/>
          <w:i/>
          <w:sz w:val="24"/>
          <w:szCs w:val="24"/>
          <w:lang w:val="en-GB"/>
        </w:rPr>
        <w:t xml:space="preserve">the </w:t>
      </w:r>
      <w:r w:rsidR="00BE0F38" w:rsidRPr="00154C31">
        <w:rPr>
          <w:rFonts w:ascii="Times New Roman" w:eastAsia="STHupo" w:hAnsi="Times New Roman" w:cs="Times New Roman"/>
          <w:i/>
          <w:sz w:val="24"/>
          <w:szCs w:val="24"/>
          <w:lang w:val="en-GB"/>
        </w:rPr>
        <w:t>relations</w:t>
      </w:r>
      <w:r w:rsidR="00BE0F38">
        <w:rPr>
          <w:rFonts w:ascii="Times New Roman" w:eastAsia="STHupo" w:hAnsi="Times New Roman" w:cs="Times New Roman"/>
          <w:i/>
          <w:sz w:val="24"/>
          <w:szCs w:val="24"/>
          <w:lang w:val="en-GB"/>
        </w:rPr>
        <w:t xml:space="preserve"> of</w:t>
      </w:r>
      <w:r w:rsidR="00BE0F38" w:rsidRPr="00154C31">
        <w:rPr>
          <w:rFonts w:ascii="Times New Roman" w:eastAsia="STHupo" w:hAnsi="Times New Roman" w:cs="Times New Roman"/>
          <w:i/>
          <w:sz w:val="24"/>
          <w:szCs w:val="24"/>
          <w:lang w:val="en-GB"/>
        </w:rPr>
        <w:t xml:space="preserve"> </w:t>
      </w:r>
      <w:r w:rsidRPr="00154C31">
        <w:rPr>
          <w:rFonts w:ascii="Times New Roman" w:eastAsia="STHupo" w:hAnsi="Times New Roman" w:cs="Times New Roman"/>
          <w:i/>
          <w:sz w:val="24"/>
          <w:szCs w:val="24"/>
          <w:lang w:val="en-GB"/>
        </w:rPr>
        <w:t xml:space="preserve">subordination and coordination, modalities of exercising administrative supervision and the position of autonomous bodies at administrative levels. Organisational arrangements and forms within institutions and reporting lines between administrative authorities, administrative organisations, services and bodies will be defined </w:t>
      </w:r>
      <w:r w:rsidR="00BE0F38">
        <w:rPr>
          <w:rFonts w:ascii="Times New Roman" w:eastAsia="STHupo" w:hAnsi="Times New Roman" w:cs="Times New Roman"/>
          <w:i/>
          <w:sz w:val="24"/>
          <w:szCs w:val="24"/>
          <w:lang w:val="en-GB"/>
        </w:rPr>
        <w:t>by setting the</w:t>
      </w:r>
      <w:r w:rsidRPr="00154C31">
        <w:rPr>
          <w:rFonts w:ascii="Times New Roman" w:eastAsia="STHupo" w:hAnsi="Times New Roman" w:cs="Times New Roman"/>
          <w:i/>
          <w:sz w:val="24"/>
          <w:szCs w:val="24"/>
          <w:lang w:val="en-GB"/>
        </w:rPr>
        <w:t xml:space="preserve"> types and </w:t>
      </w:r>
      <w:r w:rsidR="00BE0F38" w:rsidRPr="00154C31">
        <w:rPr>
          <w:rFonts w:ascii="Times New Roman" w:eastAsia="STHupo" w:hAnsi="Times New Roman" w:cs="Times New Roman"/>
          <w:i/>
          <w:sz w:val="24"/>
          <w:szCs w:val="24"/>
          <w:lang w:val="en-GB"/>
        </w:rPr>
        <w:t>competence</w:t>
      </w:r>
      <w:r w:rsidR="00BE0F38">
        <w:rPr>
          <w:rFonts w:ascii="Times New Roman" w:eastAsia="STHupo" w:hAnsi="Times New Roman" w:cs="Times New Roman"/>
          <w:i/>
          <w:sz w:val="24"/>
          <w:szCs w:val="24"/>
          <w:lang w:val="en-GB"/>
        </w:rPr>
        <w:t>s-related</w:t>
      </w:r>
      <w:r w:rsidR="00BE0F38" w:rsidRPr="00154C31">
        <w:rPr>
          <w:rFonts w:ascii="Times New Roman" w:eastAsia="STHupo" w:hAnsi="Times New Roman" w:cs="Times New Roman"/>
          <w:i/>
          <w:sz w:val="24"/>
          <w:szCs w:val="24"/>
          <w:lang w:val="en-GB"/>
        </w:rPr>
        <w:t xml:space="preserve"> </w:t>
      </w:r>
      <w:r w:rsidRPr="00154C31">
        <w:rPr>
          <w:rFonts w:ascii="Times New Roman" w:eastAsia="STHupo" w:hAnsi="Times New Roman" w:cs="Times New Roman"/>
          <w:i/>
          <w:sz w:val="24"/>
          <w:szCs w:val="24"/>
          <w:lang w:val="en-GB"/>
        </w:rPr>
        <w:t>criteria</w:t>
      </w:r>
      <w:r w:rsidR="00BE0F38">
        <w:rPr>
          <w:rFonts w:ascii="Times New Roman" w:eastAsia="STHupo" w:hAnsi="Times New Roman" w:cs="Times New Roman"/>
          <w:i/>
          <w:sz w:val="24"/>
          <w:szCs w:val="24"/>
          <w:lang w:val="en-GB"/>
        </w:rPr>
        <w:t>, as well as</w:t>
      </w:r>
      <w:r w:rsidRPr="00154C31">
        <w:rPr>
          <w:rFonts w:ascii="Times New Roman" w:eastAsia="STHupo" w:hAnsi="Times New Roman" w:cs="Times New Roman"/>
          <w:i/>
          <w:sz w:val="24"/>
          <w:szCs w:val="24"/>
          <w:lang w:val="en-GB"/>
        </w:rPr>
        <w:t xml:space="preserve"> minimum requirements for establishment of internal organisational units. Internal management of ministries at all levels needs to be decentralised by providing clear statutory bases for delegati</w:t>
      </w:r>
      <w:r w:rsidR="00BE0F38">
        <w:rPr>
          <w:rFonts w:ascii="Times New Roman" w:eastAsia="STHupo" w:hAnsi="Times New Roman" w:cs="Times New Roman"/>
          <w:i/>
          <w:sz w:val="24"/>
          <w:szCs w:val="24"/>
          <w:lang w:val="en-GB"/>
        </w:rPr>
        <w:t>on of</w:t>
      </w:r>
      <w:r w:rsidRPr="00154C31">
        <w:rPr>
          <w:rFonts w:ascii="Times New Roman" w:eastAsia="STHupo" w:hAnsi="Times New Roman" w:cs="Times New Roman"/>
          <w:i/>
          <w:sz w:val="24"/>
          <w:szCs w:val="24"/>
          <w:lang w:val="en-GB"/>
        </w:rPr>
        <w:t xml:space="preserve"> decision-making from the level of ministers to the level of high-ranking civil servants. </w:t>
      </w:r>
      <w:r w:rsidR="00D12BA7">
        <w:rPr>
          <w:rFonts w:ascii="Times New Roman" w:eastAsia="STHupo" w:hAnsi="Times New Roman" w:cs="Times New Roman"/>
          <w:i/>
          <w:sz w:val="24"/>
          <w:szCs w:val="24"/>
          <w:lang w:val="en-GB"/>
        </w:rPr>
        <w:t>A r</w:t>
      </w:r>
      <w:r w:rsidR="00D12BA7" w:rsidRPr="00154C31">
        <w:rPr>
          <w:rFonts w:ascii="Times New Roman" w:eastAsia="STHupo" w:hAnsi="Times New Roman" w:cs="Times New Roman"/>
          <w:i/>
          <w:sz w:val="24"/>
          <w:szCs w:val="24"/>
          <w:lang w:val="en-GB"/>
        </w:rPr>
        <w:t>esult</w:t>
      </w:r>
      <w:r w:rsidR="00D12BA7">
        <w:rPr>
          <w:rFonts w:ascii="Times New Roman" w:eastAsia="STHupo" w:hAnsi="Times New Roman" w:cs="Times New Roman"/>
          <w:i/>
          <w:sz w:val="24"/>
          <w:szCs w:val="24"/>
          <w:lang w:val="en-GB"/>
        </w:rPr>
        <w:t>s</w:t>
      </w:r>
      <w:r w:rsidRPr="00154C31">
        <w:rPr>
          <w:rFonts w:ascii="Times New Roman" w:eastAsia="STHupo" w:hAnsi="Times New Roman" w:cs="Times New Roman"/>
          <w:i/>
          <w:sz w:val="24"/>
          <w:szCs w:val="24"/>
          <w:lang w:val="en-GB"/>
        </w:rPr>
        <w:t xml:space="preserve">-oriented management culture needs to be established in administrative authorities at all levels, with procedures and practices that would ensure that administrative authorities are responsible for achieving measurable results and outcomes, and that the progress against them is measured </w:t>
      </w:r>
      <w:r w:rsidR="00D12BA7">
        <w:rPr>
          <w:rFonts w:ascii="Times New Roman" w:eastAsia="STHupo" w:hAnsi="Times New Roman" w:cs="Times New Roman"/>
          <w:i/>
          <w:sz w:val="24"/>
          <w:szCs w:val="24"/>
          <w:lang w:val="en-GB"/>
        </w:rPr>
        <w:t>using</w:t>
      </w:r>
      <w:r w:rsidRPr="00154C31">
        <w:rPr>
          <w:rFonts w:ascii="Times New Roman" w:eastAsia="STHupo" w:hAnsi="Times New Roman" w:cs="Times New Roman"/>
          <w:i/>
          <w:sz w:val="24"/>
          <w:szCs w:val="24"/>
          <w:lang w:val="en-GB"/>
        </w:rPr>
        <w:t xml:space="preserve"> indicators and performance targets. Registers of public institutions</w:t>
      </w:r>
      <w:r w:rsidR="00D12BA7" w:rsidRPr="00D12BA7">
        <w:rPr>
          <w:rFonts w:ascii="Times New Roman" w:eastAsia="STHupo" w:hAnsi="Times New Roman" w:cs="Times New Roman"/>
          <w:i/>
          <w:sz w:val="24"/>
          <w:szCs w:val="24"/>
          <w:lang w:val="en-GB"/>
        </w:rPr>
        <w:t xml:space="preserve"> </w:t>
      </w:r>
      <w:r w:rsidR="00D12BA7" w:rsidRPr="00154C31">
        <w:rPr>
          <w:rFonts w:ascii="Times New Roman" w:eastAsia="STHupo" w:hAnsi="Times New Roman" w:cs="Times New Roman"/>
          <w:i/>
          <w:sz w:val="24"/>
          <w:szCs w:val="24"/>
          <w:lang w:val="en-GB"/>
        </w:rPr>
        <w:t>will be set up</w:t>
      </w:r>
      <w:r w:rsidR="00D12BA7">
        <w:rPr>
          <w:rFonts w:ascii="Times New Roman" w:eastAsia="STHupo" w:hAnsi="Times New Roman" w:cs="Times New Roman"/>
          <w:i/>
          <w:sz w:val="24"/>
          <w:szCs w:val="24"/>
          <w:lang w:val="en-GB"/>
        </w:rPr>
        <w:t xml:space="preserve"> and made</w:t>
      </w:r>
      <w:r w:rsidR="00D12BA7" w:rsidRPr="00154C31">
        <w:rPr>
          <w:rFonts w:ascii="Times New Roman" w:eastAsia="STHupo" w:hAnsi="Times New Roman" w:cs="Times New Roman"/>
          <w:i/>
          <w:sz w:val="24"/>
          <w:szCs w:val="24"/>
          <w:lang w:val="en-GB"/>
        </w:rPr>
        <w:t xml:space="preserve"> </w:t>
      </w:r>
      <w:r w:rsidRPr="00154C31">
        <w:rPr>
          <w:rFonts w:ascii="Times New Roman" w:eastAsia="STHupo" w:hAnsi="Times New Roman" w:cs="Times New Roman"/>
          <w:i/>
          <w:sz w:val="24"/>
          <w:szCs w:val="24"/>
          <w:lang w:val="en-GB"/>
        </w:rPr>
        <w:t xml:space="preserve">available </w:t>
      </w:r>
      <w:r w:rsidR="008779BE" w:rsidRPr="00154C31">
        <w:rPr>
          <w:rFonts w:ascii="Times New Roman" w:eastAsia="STHupo" w:hAnsi="Times New Roman" w:cs="Times New Roman"/>
          <w:i/>
          <w:sz w:val="24"/>
          <w:szCs w:val="24"/>
          <w:lang w:val="en-GB"/>
        </w:rPr>
        <w:t>to the public,.</w:t>
      </w:r>
    </w:p>
    <w:p w14:paraId="2ECF158C" w14:textId="77777777" w:rsidR="00FD27A0" w:rsidRPr="00154C31" w:rsidRDefault="00FD27A0" w:rsidP="00FD27A0">
      <w:pPr>
        <w:jc w:val="both"/>
        <w:rPr>
          <w:rFonts w:ascii="Times New Roman" w:eastAsia="STHupo" w:hAnsi="Times New Roman" w:cs="Times New Roman"/>
          <w:color w:val="FF0000"/>
          <w:sz w:val="24"/>
          <w:szCs w:val="24"/>
          <w:lang w:val="en-GB"/>
        </w:rPr>
      </w:pPr>
    </w:p>
    <w:tbl>
      <w:tblPr>
        <w:tblStyle w:val="TableGrid"/>
        <w:tblW w:w="0" w:type="auto"/>
        <w:tblLook w:val="04A0" w:firstRow="1" w:lastRow="0" w:firstColumn="1" w:lastColumn="0" w:noHBand="0" w:noVBand="1"/>
      </w:tblPr>
      <w:tblGrid>
        <w:gridCol w:w="3936"/>
        <w:gridCol w:w="2675"/>
        <w:gridCol w:w="2675"/>
      </w:tblGrid>
      <w:tr w:rsidR="00FD27A0" w:rsidRPr="00154C31" w14:paraId="10F82EAE" w14:textId="77777777" w:rsidTr="000A2FC3">
        <w:tc>
          <w:tcPr>
            <w:tcW w:w="3936" w:type="dxa"/>
          </w:tcPr>
          <w:p w14:paraId="597A752C" w14:textId="77777777" w:rsidR="00FD27A0" w:rsidRPr="00154C31" w:rsidRDefault="00FD27A0" w:rsidP="000A2FC3">
            <w:pPr>
              <w:jc w:val="center"/>
              <w:rPr>
                <w:rFonts w:ascii="Times New Roman" w:eastAsia="STHupo" w:hAnsi="Times New Roman" w:cs="Times New Roman"/>
                <w:b/>
                <w:sz w:val="24"/>
                <w:szCs w:val="24"/>
                <w:lang w:val="en-GB"/>
              </w:rPr>
            </w:pPr>
            <w:r w:rsidRPr="00154C31">
              <w:rPr>
                <w:rFonts w:ascii="Times New Roman" w:eastAsia="STHupo" w:hAnsi="Times New Roman" w:cs="Times New Roman"/>
                <w:b/>
                <w:sz w:val="24"/>
                <w:szCs w:val="24"/>
                <w:lang w:val="en-GB"/>
              </w:rPr>
              <w:t>Indicators</w:t>
            </w:r>
          </w:p>
        </w:tc>
        <w:tc>
          <w:tcPr>
            <w:tcW w:w="2675" w:type="dxa"/>
          </w:tcPr>
          <w:p w14:paraId="49EE069B" w14:textId="77777777" w:rsidR="00FD27A0" w:rsidRPr="00154C31" w:rsidRDefault="00FD27A0" w:rsidP="000A2FC3">
            <w:pPr>
              <w:jc w:val="center"/>
              <w:rPr>
                <w:rFonts w:ascii="Times New Roman" w:eastAsia="STHupo" w:hAnsi="Times New Roman" w:cs="Times New Roman"/>
                <w:b/>
                <w:sz w:val="24"/>
                <w:szCs w:val="24"/>
                <w:lang w:val="en-GB"/>
              </w:rPr>
            </w:pPr>
            <w:r w:rsidRPr="00154C31">
              <w:rPr>
                <w:rFonts w:ascii="Times New Roman" w:eastAsia="STHupo" w:hAnsi="Times New Roman" w:cs="Times New Roman"/>
                <w:b/>
                <w:sz w:val="24"/>
                <w:szCs w:val="24"/>
                <w:lang w:val="en-GB"/>
              </w:rPr>
              <w:t>Baseline</w:t>
            </w:r>
          </w:p>
        </w:tc>
        <w:tc>
          <w:tcPr>
            <w:tcW w:w="2675" w:type="dxa"/>
          </w:tcPr>
          <w:p w14:paraId="4B80382F" w14:textId="77777777" w:rsidR="00FD27A0" w:rsidRPr="00154C31" w:rsidRDefault="00FD27A0" w:rsidP="000A2FC3">
            <w:pPr>
              <w:jc w:val="center"/>
              <w:rPr>
                <w:rFonts w:ascii="Times New Roman" w:eastAsia="STHupo" w:hAnsi="Times New Roman" w:cs="Times New Roman"/>
                <w:b/>
                <w:sz w:val="24"/>
                <w:szCs w:val="24"/>
                <w:lang w:val="en-GB"/>
              </w:rPr>
            </w:pPr>
            <w:r w:rsidRPr="00154C31">
              <w:rPr>
                <w:rFonts w:ascii="Times New Roman" w:eastAsia="STHupo" w:hAnsi="Times New Roman" w:cs="Times New Roman"/>
                <w:b/>
                <w:sz w:val="24"/>
                <w:szCs w:val="24"/>
                <w:lang w:val="en-GB"/>
              </w:rPr>
              <w:t>Target</w:t>
            </w:r>
          </w:p>
        </w:tc>
      </w:tr>
      <w:tr w:rsidR="00FD27A0" w:rsidRPr="00154C31" w14:paraId="750E8969" w14:textId="77777777" w:rsidTr="000A2FC3">
        <w:tc>
          <w:tcPr>
            <w:tcW w:w="3936" w:type="dxa"/>
          </w:tcPr>
          <w:p w14:paraId="1A088B61" w14:textId="1A640311" w:rsidR="00FD27A0" w:rsidRPr="00154C31" w:rsidRDefault="00FD27A0" w:rsidP="000A2FC3">
            <w:pPr>
              <w:rPr>
                <w:rFonts w:ascii="Times New Roman" w:eastAsia="STHupo" w:hAnsi="Times New Roman" w:cs="Times New Roman"/>
                <w:i/>
                <w:sz w:val="24"/>
                <w:szCs w:val="24"/>
                <w:lang w:val="en-GB"/>
              </w:rPr>
            </w:pPr>
            <w:r w:rsidRPr="00154C31">
              <w:rPr>
                <w:rFonts w:ascii="Times New Roman" w:eastAsia="STHupo" w:hAnsi="Times New Roman" w:cs="Times New Roman"/>
                <w:i/>
                <w:sz w:val="24"/>
                <w:szCs w:val="24"/>
                <w:lang w:val="en-GB"/>
              </w:rPr>
              <w:t xml:space="preserve">Adequacy of the policy and regulatory framework </w:t>
            </w:r>
            <w:r w:rsidR="00D12BA7">
              <w:rPr>
                <w:rFonts w:ascii="Times New Roman" w:eastAsia="STHupo" w:hAnsi="Times New Roman" w:cs="Times New Roman"/>
                <w:i/>
                <w:sz w:val="24"/>
                <w:szCs w:val="24"/>
                <w:lang w:val="en-GB"/>
              </w:rPr>
              <w:t>for</w:t>
            </w:r>
            <w:r w:rsidR="00D12BA7" w:rsidRPr="00154C31">
              <w:rPr>
                <w:rFonts w:ascii="Times New Roman" w:eastAsia="STHupo" w:hAnsi="Times New Roman" w:cs="Times New Roman"/>
                <w:i/>
                <w:sz w:val="24"/>
                <w:szCs w:val="24"/>
                <w:lang w:val="en-GB"/>
              </w:rPr>
              <w:t xml:space="preserve"> </w:t>
            </w:r>
            <w:r w:rsidRPr="00154C31">
              <w:rPr>
                <w:rFonts w:ascii="Times New Roman" w:eastAsia="STHupo" w:hAnsi="Times New Roman" w:cs="Times New Roman"/>
                <w:i/>
                <w:sz w:val="24"/>
                <w:szCs w:val="24"/>
                <w:lang w:val="en-GB"/>
              </w:rPr>
              <w:t>manag</w:t>
            </w:r>
            <w:r w:rsidR="00D12BA7">
              <w:rPr>
                <w:rFonts w:ascii="Times New Roman" w:eastAsia="STHupo" w:hAnsi="Times New Roman" w:cs="Times New Roman"/>
                <w:i/>
                <w:sz w:val="24"/>
                <w:szCs w:val="24"/>
                <w:lang w:val="en-GB"/>
              </w:rPr>
              <w:t>ing</w:t>
            </w:r>
            <w:r w:rsidRPr="00154C31">
              <w:rPr>
                <w:rFonts w:ascii="Times New Roman" w:eastAsia="STHupo" w:hAnsi="Times New Roman" w:cs="Times New Roman"/>
                <w:i/>
                <w:sz w:val="24"/>
                <w:szCs w:val="24"/>
                <w:lang w:val="en-GB"/>
              </w:rPr>
              <w:t xml:space="preserve"> </w:t>
            </w:r>
            <w:r w:rsidR="00D12BA7">
              <w:rPr>
                <w:rFonts w:ascii="Times New Roman" w:eastAsia="STHupo" w:hAnsi="Times New Roman" w:cs="Times New Roman"/>
                <w:i/>
                <w:sz w:val="24"/>
                <w:szCs w:val="24"/>
                <w:lang w:val="en-GB"/>
              </w:rPr>
              <w:t>C</w:t>
            </w:r>
            <w:r w:rsidR="00D12BA7" w:rsidRPr="00154C31">
              <w:rPr>
                <w:rFonts w:ascii="Times New Roman" w:eastAsia="STHupo" w:hAnsi="Times New Roman" w:cs="Times New Roman"/>
                <w:i/>
                <w:sz w:val="24"/>
                <w:szCs w:val="24"/>
                <w:lang w:val="en-GB"/>
              </w:rPr>
              <w:t>entr</w:t>
            </w:r>
            <w:r w:rsidR="00D12BA7">
              <w:rPr>
                <w:rFonts w:ascii="Times New Roman" w:eastAsia="STHupo" w:hAnsi="Times New Roman" w:cs="Times New Roman"/>
                <w:i/>
                <w:sz w:val="24"/>
                <w:szCs w:val="24"/>
                <w:lang w:val="en-GB"/>
              </w:rPr>
              <w:t>e-of-Government</w:t>
            </w:r>
            <w:r w:rsidRPr="00154C31">
              <w:rPr>
                <w:rFonts w:ascii="Times New Roman" w:eastAsia="STHupo" w:hAnsi="Times New Roman" w:cs="Times New Roman"/>
                <w:i/>
                <w:sz w:val="24"/>
                <w:szCs w:val="24"/>
                <w:lang w:val="en-GB"/>
              </w:rPr>
              <w:t xml:space="preserve"> institutions at administrative levels (points)</w:t>
            </w:r>
            <w:r w:rsidRPr="00154C31">
              <w:rPr>
                <w:rStyle w:val="FootnoteReference"/>
                <w:rFonts w:ascii="Times New Roman" w:eastAsia="STHupo" w:hAnsi="Times New Roman" w:cs="Times New Roman"/>
                <w:i/>
                <w:sz w:val="24"/>
                <w:szCs w:val="24"/>
                <w:lang w:val="en-GB"/>
              </w:rPr>
              <w:footnoteReference w:id="116"/>
            </w:r>
            <w:r w:rsidRPr="00154C31">
              <w:rPr>
                <w:rFonts w:ascii="Times New Roman" w:eastAsia="STHupo" w:hAnsi="Times New Roman" w:cs="Times New Roman"/>
                <w:i/>
                <w:sz w:val="24"/>
                <w:szCs w:val="24"/>
                <w:lang w:val="en-GB"/>
              </w:rPr>
              <w:t xml:space="preserve">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i/>
                <w:sz w:val="24"/>
                <w:szCs w:val="24"/>
                <w:lang w:val="en-GB"/>
              </w:rPr>
              <w:t xml:space="preserve"> SIGMA</w:t>
            </w:r>
          </w:p>
        </w:tc>
        <w:tc>
          <w:tcPr>
            <w:tcW w:w="2675" w:type="dxa"/>
          </w:tcPr>
          <w:p w14:paraId="54D7B5A5" w14:textId="77777777" w:rsidR="00FD27A0" w:rsidRPr="00154C31" w:rsidRDefault="00FD27A0" w:rsidP="000A2FC3">
            <w:pPr>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(2017)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1/5</w:t>
            </w:r>
            <w:r w:rsidRPr="00154C31">
              <w:rPr>
                <w:rStyle w:val="FootnoteReference"/>
                <w:rFonts w:ascii="Times New Roman" w:eastAsia="STHupo" w:hAnsi="Times New Roman" w:cs="Times New Roman"/>
                <w:sz w:val="24"/>
                <w:szCs w:val="24"/>
                <w:lang w:val="en-GB"/>
              </w:rPr>
              <w:footnoteReference w:id="117"/>
            </w:r>
          </w:p>
        </w:tc>
        <w:tc>
          <w:tcPr>
            <w:tcW w:w="2675" w:type="dxa"/>
          </w:tcPr>
          <w:p w14:paraId="726057A0" w14:textId="77777777" w:rsidR="00FD27A0" w:rsidRPr="00154C31" w:rsidRDefault="00FD27A0" w:rsidP="000A2FC3">
            <w:pPr>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(2022)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3/5</w:t>
            </w:r>
          </w:p>
        </w:tc>
      </w:tr>
      <w:tr w:rsidR="00FD27A0" w:rsidRPr="00154C31" w14:paraId="5066A5EC" w14:textId="77777777" w:rsidTr="000A2FC3">
        <w:tc>
          <w:tcPr>
            <w:tcW w:w="3936" w:type="dxa"/>
          </w:tcPr>
          <w:p w14:paraId="12770B4A" w14:textId="10FBE60B" w:rsidR="00FD27A0" w:rsidRPr="00154C31" w:rsidRDefault="00FD27A0" w:rsidP="000A2FC3">
            <w:pPr>
              <w:autoSpaceDE w:val="0"/>
              <w:autoSpaceDN w:val="0"/>
              <w:adjustRightInd w:val="0"/>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Accountability in reporting between </w:t>
            </w:r>
            <w:r w:rsidR="00D12BA7">
              <w:rPr>
                <w:rFonts w:ascii="Times New Roman" w:eastAsia="STHupo" w:hAnsi="Times New Roman" w:cs="Times New Roman"/>
                <w:sz w:val="24"/>
                <w:szCs w:val="24"/>
                <w:lang w:val="en-GB"/>
              </w:rPr>
              <w:t>C</w:t>
            </w:r>
            <w:r w:rsidRPr="00154C31">
              <w:rPr>
                <w:rFonts w:ascii="Times New Roman" w:eastAsia="STHupo" w:hAnsi="Times New Roman" w:cs="Times New Roman"/>
                <w:sz w:val="24"/>
                <w:szCs w:val="24"/>
                <w:lang w:val="en-GB"/>
              </w:rPr>
              <w:t>entr</w:t>
            </w:r>
            <w:r w:rsidR="00D12BA7">
              <w:rPr>
                <w:rFonts w:ascii="Times New Roman" w:eastAsia="STHupo" w:hAnsi="Times New Roman" w:cs="Times New Roman"/>
                <w:sz w:val="24"/>
                <w:szCs w:val="24"/>
                <w:lang w:val="en-GB"/>
              </w:rPr>
              <w:t>e-of-G</w:t>
            </w:r>
            <w:r w:rsidRPr="00154C31">
              <w:rPr>
                <w:rFonts w:ascii="Times New Roman" w:eastAsia="STHupo" w:hAnsi="Times New Roman" w:cs="Times New Roman"/>
                <w:sz w:val="24"/>
                <w:szCs w:val="24"/>
                <w:lang w:val="en-GB"/>
              </w:rPr>
              <w:t xml:space="preserve">overnment bodies and </w:t>
            </w:r>
            <w:r w:rsidR="00D12BA7">
              <w:rPr>
                <w:rFonts w:ascii="Times New Roman" w:eastAsia="STHupo" w:hAnsi="Times New Roman" w:cs="Times New Roman"/>
                <w:sz w:val="24"/>
                <w:szCs w:val="24"/>
                <w:lang w:val="en-GB"/>
              </w:rPr>
              <w:t>line</w:t>
            </w:r>
            <w:r w:rsidR="00D12BA7" w:rsidRPr="00154C31">
              <w:rPr>
                <w:rFonts w:ascii="Times New Roman" w:eastAsia="STHupo" w:hAnsi="Times New Roman" w:cs="Times New Roman"/>
                <w:sz w:val="24"/>
                <w:szCs w:val="24"/>
                <w:lang w:val="en-GB"/>
              </w:rPr>
              <w:t xml:space="preserve"> </w:t>
            </w:r>
            <w:r w:rsidR="00D12BA7">
              <w:rPr>
                <w:rFonts w:ascii="Times New Roman" w:eastAsia="STHupo" w:hAnsi="Times New Roman" w:cs="Times New Roman"/>
                <w:sz w:val="24"/>
                <w:szCs w:val="24"/>
                <w:lang w:val="en-GB"/>
              </w:rPr>
              <w:t>m</w:t>
            </w:r>
            <w:r w:rsidR="00D12BA7" w:rsidRPr="00154C31">
              <w:rPr>
                <w:rFonts w:ascii="Times New Roman" w:eastAsia="STHupo" w:hAnsi="Times New Roman" w:cs="Times New Roman"/>
                <w:sz w:val="24"/>
                <w:szCs w:val="24"/>
                <w:lang w:val="en-GB"/>
              </w:rPr>
              <w:t>inistr</w:t>
            </w:r>
            <w:r w:rsidR="00D12BA7">
              <w:rPr>
                <w:rFonts w:ascii="Times New Roman" w:eastAsia="STHupo" w:hAnsi="Times New Roman" w:cs="Times New Roman"/>
                <w:sz w:val="24"/>
                <w:szCs w:val="24"/>
                <w:lang w:val="en-GB"/>
              </w:rPr>
              <w:t>ies</w:t>
            </w:r>
            <w:r w:rsidR="00D12BA7"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at administrative levels (points)</w:t>
            </w:r>
            <w:r w:rsidRPr="00154C31">
              <w:rPr>
                <w:rStyle w:val="FootnoteReference"/>
                <w:rFonts w:ascii="Times New Roman" w:eastAsia="STHupo" w:hAnsi="Times New Roman" w:cs="Times New Roman"/>
                <w:sz w:val="24"/>
                <w:szCs w:val="24"/>
                <w:lang w:val="en-GB"/>
              </w:rPr>
              <w:t xml:space="preserve"> </w:t>
            </w:r>
            <w:r w:rsidRPr="00154C31">
              <w:rPr>
                <w:rStyle w:val="FootnoteReference"/>
                <w:rFonts w:ascii="Times New Roman" w:eastAsia="STHupo" w:hAnsi="Times New Roman" w:cs="Times New Roman"/>
                <w:sz w:val="24"/>
                <w:szCs w:val="24"/>
                <w:lang w:val="en-GB"/>
              </w:rPr>
              <w:footnoteReference w:id="118"/>
            </w:r>
            <w:r w:rsidRPr="00154C31">
              <w:rPr>
                <w:rFonts w:ascii="Times New Roman" w:eastAsia="STHupo" w:hAnsi="Times New Roman" w:cs="Times New Roman"/>
                <w:sz w:val="24"/>
                <w:szCs w:val="24"/>
                <w:lang w:val="en-GB"/>
              </w:rPr>
              <w:t xml:space="preserve">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SIGMA </w:t>
            </w:r>
          </w:p>
        </w:tc>
        <w:tc>
          <w:tcPr>
            <w:tcW w:w="2675" w:type="dxa"/>
          </w:tcPr>
          <w:p w14:paraId="7BF8D5DE" w14:textId="77777777" w:rsidR="00FD27A0" w:rsidRPr="00154C31" w:rsidRDefault="00FD27A0" w:rsidP="000A2FC3">
            <w:pPr>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(2017)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0/4</w:t>
            </w:r>
            <w:r w:rsidRPr="00154C31">
              <w:rPr>
                <w:rStyle w:val="FootnoteReference"/>
                <w:rFonts w:ascii="Times New Roman" w:eastAsia="STHupo" w:hAnsi="Times New Roman" w:cs="Times New Roman"/>
                <w:sz w:val="24"/>
                <w:szCs w:val="24"/>
                <w:lang w:val="en-GB"/>
              </w:rPr>
              <w:footnoteReference w:id="119"/>
            </w:r>
          </w:p>
        </w:tc>
        <w:tc>
          <w:tcPr>
            <w:tcW w:w="2675" w:type="dxa"/>
          </w:tcPr>
          <w:p w14:paraId="1431AA80" w14:textId="77777777" w:rsidR="00FD27A0" w:rsidRPr="00154C31" w:rsidRDefault="00FD27A0" w:rsidP="000A2FC3">
            <w:pPr>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(2022)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2/4</w:t>
            </w:r>
          </w:p>
        </w:tc>
      </w:tr>
    </w:tbl>
    <w:p w14:paraId="0CF83C22" w14:textId="77777777" w:rsidR="00FD27A0" w:rsidRPr="00154C31" w:rsidRDefault="00FD27A0" w:rsidP="00FD27A0">
      <w:pPr>
        <w:jc w:val="both"/>
        <w:rPr>
          <w:rFonts w:ascii="Times New Roman" w:eastAsia="STHupo" w:hAnsi="Times New Roman" w:cs="Times New Roman"/>
          <w:color w:val="FF0000"/>
          <w:sz w:val="24"/>
          <w:szCs w:val="24"/>
          <w:lang w:val="en-GB"/>
        </w:rPr>
      </w:pPr>
    </w:p>
    <w:p w14:paraId="2A279F52" w14:textId="77777777" w:rsidR="00FD27A0" w:rsidRPr="00154C31" w:rsidRDefault="00FD27A0" w:rsidP="00FD27A0">
      <w:pPr>
        <w:jc w:val="both"/>
        <w:rPr>
          <w:rFonts w:ascii="Times New Roman" w:eastAsia="STHupo" w:hAnsi="Times New Roman" w:cs="Times New Roman"/>
          <w:b/>
          <w:sz w:val="24"/>
          <w:szCs w:val="24"/>
          <w:lang w:val="en-GB"/>
        </w:rPr>
      </w:pPr>
      <w:r w:rsidRPr="00154C31">
        <w:rPr>
          <w:rFonts w:ascii="Times New Roman" w:eastAsia="STHupo" w:hAnsi="Times New Roman" w:cs="Times New Roman"/>
          <w:b/>
          <w:sz w:val="24"/>
          <w:szCs w:val="24"/>
          <w:lang w:val="en-GB"/>
        </w:rPr>
        <w:t>Measure 2: Increasing accessibility of information held by public administration</w:t>
      </w:r>
    </w:p>
    <w:p w14:paraId="4D17E4C1" w14:textId="12772039" w:rsidR="00FD27A0" w:rsidRPr="00154C31" w:rsidRDefault="00FD27A0" w:rsidP="00FD27A0">
      <w:pPr>
        <w:jc w:val="both"/>
        <w:rPr>
          <w:rFonts w:ascii="Times New Roman" w:eastAsia="STHupo" w:hAnsi="Times New Roman" w:cs="Times New Roman"/>
          <w:i/>
          <w:sz w:val="24"/>
          <w:szCs w:val="24"/>
          <w:lang w:val="en-GB"/>
        </w:rPr>
      </w:pPr>
      <w:r w:rsidRPr="00154C31">
        <w:rPr>
          <w:rFonts w:ascii="Times New Roman" w:eastAsia="STHupo" w:hAnsi="Times New Roman" w:cs="Times New Roman"/>
          <w:i/>
          <w:sz w:val="24"/>
          <w:szCs w:val="24"/>
          <w:lang w:val="en-GB"/>
        </w:rPr>
        <w:t xml:space="preserve">The right </w:t>
      </w:r>
      <w:r w:rsidR="00D12BA7">
        <w:rPr>
          <w:rFonts w:ascii="Times New Roman" w:eastAsia="STHupo" w:hAnsi="Times New Roman" w:cs="Times New Roman"/>
          <w:i/>
          <w:sz w:val="24"/>
          <w:szCs w:val="24"/>
          <w:lang w:val="en-GB"/>
        </w:rPr>
        <w:t>of</w:t>
      </w:r>
      <w:r w:rsidRPr="00154C31">
        <w:rPr>
          <w:rFonts w:ascii="Times New Roman" w:eastAsia="STHupo" w:hAnsi="Times New Roman" w:cs="Times New Roman"/>
          <w:i/>
          <w:sz w:val="24"/>
          <w:szCs w:val="24"/>
          <w:lang w:val="en-GB"/>
        </w:rPr>
        <w:t xml:space="preserve"> access </w:t>
      </w:r>
      <w:r w:rsidR="00D12BA7">
        <w:rPr>
          <w:rFonts w:ascii="Times New Roman" w:eastAsia="STHupo" w:hAnsi="Times New Roman" w:cs="Times New Roman"/>
          <w:i/>
          <w:sz w:val="24"/>
          <w:szCs w:val="24"/>
          <w:lang w:val="en-GB"/>
        </w:rPr>
        <w:t xml:space="preserve">to </w:t>
      </w:r>
      <w:r w:rsidRPr="00154C31">
        <w:rPr>
          <w:rFonts w:ascii="Times New Roman" w:eastAsia="STHupo" w:hAnsi="Times New Roman" w:cs="Times New Roman"/>
          <w:i/>
          <w:sz w:val="24"/>
          <w:szCs w:val="24"/>
          <w:lang w:val="en-GB"/>
        </w:rPr>
        <w:t>public information will be improved in</w:t>
      </w:r>
      <w:r w:rsidR="00D12BA7">
        <w:rPr>
          <w:rFonts w:ascii="Times New Roman" w:eastAsia="STHupo" w:hAnsi="Times New Roman" w:cs="Times New Roman"/>
          <w:i/>
          <w:sz w:val="24"/>
          <w:szCs w:val="24"/>
          <w:lang w:val="en-GB"/>
        </w:rPr>
        <w:t xml:space="preserve"> the</w:t>
      </w:r>
      <w:r w:rsidRPr="00154C31">
        <w:rPr>
          <w:rFonts w:ascii="Times New Roman" w:eastAsia="STHupo" w:hAnsi="Times New Roman" w:cs="Times New Roman"/>
          <w:i/>
          <w:sz w:val="24"/>
          <w:szCs w:val="24"/>
          <w:lang w:val="en-GB"/>
        </w:rPr>
        <w:t xml:space="preserve"> legislation</w:t>
      </w:r>
      <w:r w:rsidR="00D12BA7">
        <w:rPr>
          <w:rFonts w:ascii="Times New Roman" w:eastAsia="STHupo" w:hAnsi="Times New Roman" w:cs="Times New Roman"/>
          <w:i/>
          <w:sz w:val="24"/>
          <w:szCs w:val="24"/>
          <w:lang w:val="en-GB"/>
        </w:rPr>
        <w:t>,</w:t>
      </w:r>
      <w:r w:rsidRPr="00154C31">
        <w:rPr>
          <w:rStyle w:val="FootnoteReference"/>
          <w:rFonts w:ascii="Times New Roman" w:eastAsia="STHupo" w:hAnsi="Times New Roman" w:cs="Times New Roman"/>
          <w:i/>
          <w:sz w:val="24"/>
          <w:szCs w:val="24"/>
          <w:lang w:val="en-GB"/>
        </w:rPr>
        <w:footnoteReference w:id="120"/>
      </w:r>
      <w:r w:rsidR="00D12BA7">
        <w:rPr>
          <w:rFonts w:ascii="Times New Roman" w:eastAsia="STHupo" w:hAnsi="Times New Roman" w:cs="Times New Roman"/>
          <w:i/>
          <w:sz w:val="24"/>
          <w:szCs w:val="24"/>
          <w:lang w:val="en-GB"/>
        </w:rPr>
        <w:t xml:space="preserve"> </w:t>
      </w:r>
      <w:r w:rsidRPr="00154C31">
        <w:rPr>
          <w:rFonts w:ascii="Times New Roman" w:eastAsia="STHupo" w:hAnsi="Times New Roman" w:cs="Times New Roman"/>
          <w:i/>
          <w:sz w:val="24"/>
          <w:szCs w:val="24"/>
          <w:lang w:val="en-GB"/>
        </w:rPr>
        <w:t>observing the principle of maximum transparency</w:t>
      </w:r>
      <w:r w:rsidR="00D12BA7">
        <w:rPr>
          <w:rFonts w:ascii="Times New Roman" w:eastAsia="STHupo" w:hAnsi="Times New Roman" w:cs="Times New Roman"/>
          <w:i/>
          <w:sz w:val="24"/>
          <w:szCs w:val="24"/>
          <w:lang w:val="en-GB"/>
        </w:rPr>
        <w:t>,</w:t>
      </w:r>
      <w:r w:rsidRPr="00154C31">
        <w:rPr>
          <w:rFonts w:ascii="Times New Roman" w:eastAsia="STHupo" w:hAnsi="Times New Roman" w:cs="Times New Roman"/>
          <w:i/>
          <w:sz w:val="24"/>
          <w:szCs w:val="24"/>
          <w:lang w:val="en-GB"/>
        </w:rPr>
        <w:t xml:space="preserve"> and will be consistently applied in practice</w:t>
      </w:r>
      <w:r w:rsidR="00D12BA7">
        <w:rPr>
          <w:rFonts w:ascii="Times New Roman" w:eastAsia="STHupo" w:hAnsi="Times New Roman" w:cs="Times New Roman"/>
          <w:i/>
          <w:sz w:val="24"/>
          <w:szCs w:val="24"/>
          <w:lang w:val="en-GB"/>
        </w:rPr>
        <w:t xml:space="preserve"> by </w:t>
      </w:r>
      <w:r w:rsidR="00D12BA7" w:rsidRPr="00154C31">
        <w:rPr>
          <w:rFonts w:ascii="Times New Roman" w:eastAsia="STHupo" w:hAnsi="Times New Roman" w:cs="Times New Roman"/>
          <w:i/>
          <w:sz w:val="24"/>
          <w:szCs w:val="24"/>
          <w:lang w:val="en-GB"/>
        </w:rPr>
        <w:t>ensur</w:t>
      </w:r>
      <w:r w:rsidR="00D12BA7">
        <w:rPr>
          <w:rFonts w:ascii="Times New Roman" w:eastAsia="STHupo" w:hAnsi="Times New Roman" w:cs="Times New Roman"/>
          <w:i/>
          <w:sz w:val="24"/>
          <w:szCs w:val="24"/>
          <w:lang w:val="en-GB"/>
        </w:rPr>
        <w:t xml:space="preserve">ing the </w:t>
      </w:r>
      <w:r w:rsidRPr="00154C31">
        <w:rPr>
          <w:rFonts w:ascii="Times New Roman" w:eastAsia="STHupo" w:hAnsi="Times New Roman" w:cs="Times New Roman"/>
          <w:i/>
          <w:sz w:val="24"/>
          <w:szCs w:val="24"/>
          <w:lang w:val="en-GB"/>
        </w:rPr>
        <w:t xml:space="preserve">protection of this right and </w:t>
      </w:r>
      <w:r w:rsidR="00D12BA7">
        <w:rPr>
          <w:rFonts w:ascii="Times New Roman" w:eastAsia="STHupo" w:hAnsi="Times New Roman" w:cs="Times New Roman"/>
          <w:i/>
          <w:sz w:val="24"/>
          <w:szCs w:val="24"/>
          <w:lang w:val="en-GB"/>
        </w:rPr>
        <w:t>the</w:t>
      </w:r>
      <w:r w:rsidR="00D12BA7" w:rsidRPr="00154C31">
        <w:rPr>
          <w:rFonts w:ascii="Times New Roman" w:eastAsia="STHupo" w:hAnsi="Times New Roman" w:cs="Times New Roman"/>
          <w:i/>
          <w:sz w:val="24"/>
          <w:szCs w:val="24"/>
          <w:lang w:val="en-GB"/>
        </w:rPr>
        <w:t xml:space="preserve"> </w:t>
      </w:r>
      <w:r w:rsidRPr="00154C31">
        <w:rPr>
          <w:rFonts w:ascii="Times New Roman" w:eastAsia="STHupo" w:hAnsi="Times New Roman" w:cs="Times New Roman"/>
          <w:i/>
          <w:sz w:val="24"/>
          <w:szCs w:val="24"/>
          <w:lang w:val="en-GB"/>
        </w:rPr>
        <w:t xml:space="preserve">application of standards of proactive disclosure. </w:t>
      </w:r>
      <w:r w:rsidR="00D12BA7">
        <w:rPr>
          <w:rFonts w:ascii="Times New Roman" w:eastAsia="STHupo" w:hAnsi="Times New Roman" w:cs="Times New Roman"/>
          <w:i/>
          <w:sz w:val="24"/>
          <w:szCs w:val="24"/>
          <w:lang w:val="en-GB"/>
        </w:rPr>
        <w:t xml:space="preserve">The </w:t>
      </w:r>
      <w:r w:rsidR="00D12BA7" w:rsidRPr="00154C31">
        <w:rPr>
          <w:rFonts w:ascii="Times New Roman" w:eastAsia="STHupo" w:hAnsi="Times New Roman" w:cs="Times New Roman"/>
          <w:i/>
          <w:sz w:val="24"/>
          <w:szCs w:val="24"/>
          <w:lang w:val="en-GB"/>
        </w:rPr>
        <w:t>principle</w:t>
      </w:r>
      <w:r w:rsidR="00D12BA7">
        <w:rPr>
          <w:rFonts w:ascii="Times New Roman" w:eastAsia="STHupo" w:hAnsi="Times New Roman" w:cs="Times New Roman"/>
          <w:i/>
          <w:sz w:val="24"/>
          <w:szCs w:val="24"/>
          <w:lang w:val="en-GB"/>
        </w:rPr>
        <w:t xml:space="preserve"> of m</w:t>
      </w:r>
      <w:r w:rsidRPr="00154C31">
        <w:rPr>
          <w:rFonts w:ascii="Times New Roman" w:eastAsia="STHupo" w:hAnsi="Times New Roman" w:cs="Times New Roman"/>
          <w:i/>
          <w:sz w:val="24"/>
          <w:szCs w:val="24"/>
          <w:lang w:val="en-GB"/>
        </w:rPr>
        <w:t>aximum transparency will mean regulati</w:t>
      </w:r>
      <w:r w:rsidR="00D12BA7">
        <w:rPr>
          <w:rFonts w:ascii="Times New Roman" w:eastAsia="STHupo" w:hAnsi="Times New Roman" w:cs="Times New Roman"/>
          <w:i/>
          <w:sz w:val="24"/>
          <w:szCs w:val="24"/>
          <w:lang w:val="en-GB"/>
        </w:rPr>
        <w:t>on</w:t>
      </w:r>
      <w:r w:rsidRPr="00154C31">
        <w:rPr>
          <w:rFonts w:ascii="Times New Roman" w:eastAsia="STHupo" w:hAnsi="Times New Roman" w:cs="Times New Roman"/>
          <w:i/>
          <w:sz w:val="24"/>
          <w:szCs w:val="24"/>
          <w:lang w:val="en-GB"/>
        </w:rPr>
        <w:t xml:space="preserve"> and introduc</w:t>
      </w:r>
      <w:r w:rsidR="00D12BA7">
        <w:rPr>
          <w:rFonts w:ascii="Times New Roman" w:eastAsia="STHupo" w:hAnsi="Times New Roman" w:cs="Times New Roman"/>
          <w:i/>
          <w:sz w:val="24"/>
          <w:szCs w:val="24"/>
          <w:lang w:val="en-GB"/>
        </w:rPr>
        <w:t>tion of</w:t>
      </w:r>
      <w:r w:rsidRPr="00154C31">
        <w:rPr>
          <w:rFonts w:ascii="Times New Roman" w:eastAsia="STHupo" w:hAnsi="Times New Roman" w:cs="Times New Roman"/>
          <w:i/>
          <w:sz w:val="24"/>
          <w:szCs w:val="24"/>
          <w:lang w:val="en-GB"/>
        </w:rPr>
        <w:t xml:space="preserve"> standards of proactive transparency</w:t>
      </w:r>
      <w:r w:rsidR="00D12BA7">
        <w:rPr>
          <w:rFonts w:ascii="Times New Roman" w:eastAsia="STHupo" w:hAnsi="Times New Roman" w:cs="Times New Roman"/>
          <w:i/>
          <w:sz w:val="24"/>
          <w:szCs w:val="24"/>
          <w:lang w:val="en-GB"/>
        </w:rPr>
        <w:t>,</w:t>
      </w:r>
      <w:r w:rsidRPr="00154C31">
        <w:rPr>
          <w:rFonts w:ascii="Times New Roman" w:eastAsia="STHupo" w:hAnsi="Times New Roman" w:cs="Times New Roman"/>
          <w:i/>
          <w:sz w:val="24"/>
          <w:szCs w:val="24"/>
          <w:lang w:val="en-GB"/>
        </w:rPr>
        <w:t xml:space="preserve"> </w:t>
      </w:r>
      <w:r w:rsidR="00D12BA7" w:rsidRPr="00154C31">
        <w:rPr>
          <w:rFonts w:ascii="Times New Roman" w:eastAsia="STHupo" w:hAnsi="Times New Roman" w:cs="Times New Roman"/>
          <w:i/>
          <w:sz w:val="24"/>
          <w:szCs w:val="24"/>
          <w:lang w:val="en-GB"/>
        </w:rPr>
        <w:t>includ</w:t>
      </w:r>
      <w:r w:rsidR="00D12BA7">
        <w:rPr>
          <w:rFonts w:ascii="Times New Roman" w:eastAsia="STHupo" w:hAnsi="Times New Roman" w:cs="Times New Roman"/>
          <w:i/>
          <w:sz w:val="24"/>
          <w:szCs w:val="24"/>
          <w:lang w:val="en-GB"/>
        </w:rPr>
        <w:t>ing</w:t>
      </w:r>
      <w:r w:rsidR="00D12BA7" w:rsidRPr="00154C31">
        <w:rPr>
          <w:rFonts w:ascii="Times New Roman" w:eastAsia="STHupo" w:hAnsi="Times New Roman" w:cs="Times New Roman"/>
          <w:i/>
          <w:sz w:val="24"/>
          <w:szCs w:val="24"/>
          <w:lang w:val="en-GB"/>
        </w:rPr>
        <w:t xml:space="preserve"> </w:t>
      </w:r>
      <w:r w:rsidRPr="00154C31">
        <w:rPr>
          <w:rFonts w:ascii="Times New Roman" w:eastAsia="STHupo" w:hAnsi="Times New Roman" w:cs="Times New Roman"/>
          <w:i/>
          <w:sz w:val="24"/>
          <w:szCs w:val="24"/>
          <w:lang w:val="en-GB"/>
        </w:rPr>
        <w:t>a catalogue of information that the institutions will publish on their websites</w:t>
      </w:r>
      <w:r w:rsidR="00D12BA7">
        <w:rPr>
          <w:rFonts w:ascii="Times New Roman" w:eastAsia="STHupo" w:hAnsi="Times New Roman" w:cs="Times New Roman"/>
          <w:i/>
          <w:sz w:val="24"/>
          <w:szCs w:val="24"/>
          <w:lang w:val="en-GB"/>
        </w:rPr>
        <w:t xml:space="preserve">, which </w:t>
      </w:r>
      <w:r w:rsidRPr="00154C31">
        <w:rPr>
          <w:rFonts w:ascii="Times New Roman" w:eastAsia="STHupo" w:hAnsi="Times New Roman" w:cs="Times New Roman"/>
          <w:i/>
          <w:sz w:val="24"/>
          <w:szCs w:val="24"/>
          <w:lang w:val="en-GB"/>
        </w:rPr>
        <w:t xml:space="preserve">will be prescribed by legislation. Consistent implementation of </w:t>
      </w:r>
      <w:r w:rsidR="00D12BA7">
        <w:rPr>
          <w:rFonts w:ascii="Times New Roman" w:eastAsia="STHupo" w:hAnsi="Times New Roman" w:cs="Times New Roman"/>
          <w:i/>
          <w:sz w:val="24"/>
          <w:szCs w:val="24"/>
          <w:lang w:val="en-GB"/>
        </w:rPr>
        <w:t xml:space="preserve">the </w:t>
      </w:r>
      <w:r w:rsidRPr="00154C31">
        <w:rPr>
          <w:rFonts w:ascii="Times New Roman" w:eastAsia="STHupo" w:hAnsi="Times New Roman" w:cs="Times New Roman"/>
          <w:i/>
          <w:sz w:val="24"/>
          <w:szCs w:val="24"/>
          <w:lang w:val="en-GB"/>
        </w:rPr>
        <w:t xml:space="preserve">law will be ensured through strengthening the capacities of civil servants acting in accordance with the law, and </w:t>
      </w:r>
      <w:r w:rsidR="00D12BA7">
        <w:rPr>
          <w:rFonts w:ascii="Times New Roman" w:eastAsia="STHupo" w:hAnsi="Times New Roman" w:cs="Times New Roman"/>
          <w:i/>
          <w:sz w:val="24"/>
          <w:szCs w:val="24"/>
          <w:lang w:val="en-GB"/>
        </w:rPr>
        <w:t xml:space="preserve">through </w:t>
      </w:r>
      <w:r w:rsidRPr="00154C31">
        <w:rPr>
          <w:rFonts w:ascii="Times New Roman" w:eastAsia="STHupo" w:hAnsi="Times New Roman" w:cs="Times New Roman"/>
          <w:i/>
          <w:sz w:val="24"/>
          <w:szCs w:val="24"/>
          <w:lang w:val="en-GB"/>
        </w:rPr>
        <w:t xml:space="preserve">strengthening the role of the </w:t>
      </w:r>
      <w:r w:rsidR="00D12BA7">
        <w:rPr>
          <w:rFonts w:ascii="Times New Roman" w:eastAsia="STHupo" w:hAnsi="Times New Roman" w:cs="Times New Roman"/>
          <w:i/>
          <w:sz w:val="24"/>
          <w:szCs w:val="24"/>
          <w:lang w:val="en-GB"/>
        </w:rPr>
        <w:t>i</w:t>
      </w:r>
      <w:r w:rsidR="00D12BA7" w:rsidRPr="00154C31">
        <w:rPr>
          <w:rFonts w:ascii="Times New Roman" w:eastAsia="STHupo" w:hAnsi="Times New Roman" w:cs="Times New Roman"/>
          <w:i/>
          <w:sz w:val="24"/>
          <w:szCs w:val="24"/>
          <w:lang w:val="en-GB"/>
        </w:rPr>
        <w:t xml:space="preserve">nstitution </w:t>
      </w:r>
      <w:r w:rsidR="00D12BA7">
        <w:rPr>
          <w:rFonts w:ascii="Times New Roman" w:eastAsia="STHupo" w:hAnsi="Times New Roman" w:cs="Times New Roman"/>
          <w:i/>
          <w:sz w:val="24"/>
          <w:szCs w:val="24"/>
          <w:lang w:val="en-GB"/>
        </w:rPr>
        <w:t xml:space="preserve">of the </w:t>
      </w:r>
      <w:r w:rsidRPr="00154C31">
        <w:rPr>
          <w:rFonts w:ascii="Times New Roman" w:eastAsia="STHupo" w:hAnsi="Times New Roman" w:cs="Times New Roman"/>
          <w:i/>
          <w:sz w:val="24"/>
          <w:szCs w:val="24"/>
          <w:lang w:val="en-GB"/>
        </w:rPr>
        <w:t>Ombudsman. Mechanisms to ensure aggregate</w:t>
      </w:r>
      <w:r w:rsidR="00D12BA7">
        <w:rPr>
          <w:rFonts w:ascii="Times New Roman" w:eastAsia="STHupo" w:hAnsi="Times New Roman" w:cs="Times New Roman"/>
          <w:i/>
          <w:sz w:val="24"/>
          <w:szCs w:val="24"/>
          <w:lang w:val="en-GB"/>
        </w:rPr>
        <w:t>d</w:t>
      </w:r>
      <w:r w:rsidRPr="00154C31">
        <w:rPr>
          <w:rFonts w:ascii="Times New Roman" w:eastAsia="STHupo" w:hAnsi="Times New Roman" w:cs="Times New Roman"/>
          <w:i/>
          <w:sz w:val="24"/>
          <w:szCs w:val="24"/>
          <w:lang w:val="en-GB"/>
        </w:rPr>
        <w:t xml:space="preserve"> statistics on requests </w:t>
      </w:r>
      <w:r w:rsidR="00C50155">
        <w:rPr>
          <w:rFonts w:ascii="Times New Roman" w:eastAsia="STHupo" w:hAnsi="Times New Roman" w:cs="Times New Roman"/>
          <w:i/>
          <w:sz w:val="24"/>
          <w:szCs w:val="24"/>
          <w:lang w:val="en-GB"/>
        </w:rPr>
        <w:t>for</w:t>
      </w:r>
      <w:r w:rsidRPr="00154C31">
        <w:rPr>
          <w:rFonts w:ascii="Times New Roman" w:eastAsia="STHupo" w:hAnsi="Times New Roman" w:cs="Times New Roman"/>
          <w:i/>
          <w:sz w:val="24"/>
          <w:szCs w:val="24"/>
          <w:lang w:val="en-GB"/>
        </w:rPr>
        <w:t xml:space="preserve"> access </w:t>
      </w:r>
      <w:r w:rsidR="00C50155">
        <w:rPr>
          <w:rFonts w:ascii="Times New Roman" w:eastAsia="STHupo" w:hAnsi="Times New Roman" w:cs="Times New Roman"/>
          <w:i/>
          <w:sz w:val="24"/>
          <w:szCs w:val="24"/>
          <w:lang w:val="en-GB"/>
        </w:rPr>
        <w:t xml:space="preserve">to </w:t>
      </w:r>
      <w:r w:rsidRPr="00154C31">
        <w:rPr>
          <w:rFonts w:ascii="Times New Roman" w:eastAsia="STHupo" w:hAnsi="Times New Roman" w:cs="Times New Roman"/>
          <w:i/>
          <w:sz w:val="24"/>
          <w:szCs w:val="24"/>
          <w:lang w:val="en-GB"/>
        </w:rPr>
        <w:t xml:space="preserve">information of public importance at every administrative level will be enhanced. Laws will </w:t>
      </w:r>
      <w:r w:rsidRPr="00154C31">
        <w:rPr>
          <w:rFonts w:ascii="Times New Roman" w:eastAsia="STHupo" w:hAnsi="Times New Roman" w:cs="Times New Roman"/>
          <w:i/>
          <w:sz w:val="24"/>
          <w:szCs w:val="24"/>
          <w:lang w:val="en-GB"/>
        </w:rPr>
        <w:lastRenderedPageBreak/>
        <w:t>guarantee the right to appeal and efficient supervision over observance of freedom of information laws, including sanctions for non-compliance, will be established</w:t>
      </w:r>
      <w:r w:rsidR="00C50155">
        <w:rPr>
          <w:rFonts w:ascii="Times New Roman" w:eastAsia="STHupo" w:hAnsi="Times New Roman" w:cs="Times New Roman"/>
          <w:i/>
          <w:sz w:val="24"/>
          <w:szCs w:val="24"/>
          <w:lang w:val="en-GB"/>
        </w:rPr>
        <w:t>.</w:t>
      </w:r>
    </w:p>
    <w:p w14:paraId="28AFA365" w14:textId="77777777" w:rsidR="00FD27A0" w:rsidRPr="00154C31" w:rsidRDefault="00FD27A0" w:rsidP="00FD27A0">
      <w:pPr>
        <w:jc w:val="both"/>
        <w:rPr>
          <w:rFonts w:ascii="Times New Roman" w:eastAsia="STHupo" w:hAnsi="Times New Roman" w:cs="Times New Roman"/>
          <w:i/>
          <w:sz w:val="24"/>
          <w:szCs w:val="24"/>
          <w:lang w:val="en-GB"/>
        </w:rPr>
      </w:pPr>
    </w:p>
    <w:tbl>
      <w:tblPr>
        <w:tblStyle w:val="1"/>
        <w:tblW w:w="0" w:type="auto"/>
        <w:tblLook w:val="04A0" w:firstRow="1" w:lastRow="0" w:firstColumn="1" w:lastColumn="0" w:noHBand="0" w:noVBand="1"/>
      </w:tblPr>
      <w:tblGrid>
        <w:gridCol w:w="3936"/>
        <w:gridCol w:w="2675"/>
        <w:gridCol w:w="2675"/>
      </w:tblGrid>
      <w:tr w:rsidR="00FD27A0" w:rsidRPr="00154C31" w14:paraId="5A4F0B44" w14:textId="77777777" w:rsidTr="000A2FC3">
        <w:tc>
          <w:tcPr>
            <w:tcW w:w="3936" w:type="dxa"/>
          </w:tcPr>
          <w:p w14:paraId="751C2704" w14:textId="77777777" w:rsidR="00FD27A0" w:rsidRPr="00154C31" w:rsidRDefault="00FD27A0" w:rsidP="000A2FC3">
            <w:pPr>
              <w:jc w:val="center"/>
              <w:rPr>
                <w:rFonts w:ascii="Times New Roman" w:eastAsia="STHupo" w:hAnsi="Times New Roman" w:cs="Times New Roman"/>
                <w:b/>
                <w:sz w:val="24"/>
                <w:szCs w:val="24"/>
                <w:lang w:val="en-GB"/>
              </w:rPr>
            </w:pPr>
            <w:r w:rsidRPr="00154C31">
              <w:rPr>
                <w:rFonts w:ascii="Times New Roman" w:eastAsia="STHupo" w:hAnsi="Times New Roman" w:cs="Times New Roman"/>
                <w:b/>
                <w:sz w:val="24"/>
                <w:szCs w:val="24"/>
                <w:lang w:val="en-GB"/>
              </w:rPr>
              <w:t>Indicators</w:t>
            </w:r>
          </w:p>
        </w:tc>
        <w:tc>
          <w:tcPr>
            <w:tcW w:w="2675" w:type="dxa"/>
          </w:tcPr>
          <w:p w14:paraId="5411AFAD" w14:textId="77777777" w:rsidR="00FD27A0" w:rsidRPr="00154C31" w:rsidRDefault="00FD27A0" w:rsidP="000A2FC3">
            <w:pPr>
              <w:jc w:val="center"/>
              <w:rPr>
                <w:rFonts w:ascii="Times New Roman" w:eastAsia="STHupo" w:hAnsi="Times New Roman" w:cs="Times New Roman"/>
                <w:b/>
                <w:sz w:val="24"/>
                <w:szCs w:val="24"/>
                <w:lang w:val="en-GB"/>
              </w:rPr>
            </w:pPr>
            <w:r w:rsidRPr="00154C31">
              <w:rPr>
                <w:rFonts w:ascii="Times New Roman" w:eastAsia="STHupo" w:hAnsi="Times New Roman" w:cs="Times New Roman"/>
                <w:b/>
                <w:sz w:val="24"/>
                <w:szCs w:val="24"/>
                <w:lang w:val="en-GB"/>
              </w:rPr>
              <w:t>Baseline</w:t>
            </w:r>
          </w:p>
        </w:tc>
        <w:tc>
          <w:tcPr>
            <w:tcW w:w="2675" w:type="dxa"/>
          </w:tcPr>
          <w:p w14:paraId="458D56FD" w14:textId="77777777" w:rsidR="00FD27A0" w:rsidRPr="00154C31" w:rsidRDefault="00FD27A0" w:rsidP="000A2FC3">
            <w:pPr>
              <w:jc w:val="center"/>
              <w:rPr>
                <w:rFonts w:ascii="Times New Roman" w:eastAsia="STHupo" w:hAnsi="Times New Roman" w:cs="Times New Roman"/>
                <w:b/>
                <w:sz w:val="24"/>
                <w:szCs w:val="24"/>
                <w:lang w:val="en-GB"/>
              </w:rPr>
            </w:pPr>
            <w:r w:rsidRPr="00154C31">
              <w:rPr>
                <w:rFonts w:ascii="Times New Roman" w:eastAsia="STHupo" w:hAnsi="Times New Roman" w:cs="Times New Roman"/>
                <w:b/>
                <w:sz w:val="24"/>
                <w:szCs w:val="24"/>
                <w:lang w:val="en-GB"/>
              </w:rPr>
              <w:t>Target</w:t>
            </w:r>
          </w:p>
        </w:tc>
      </w:tr>
      <w:tr w:rsidR="00FD27A0" w:rsidRPr="00154C31" w14:paraId="0653D450" w14:textId="77777777" w:rsidTr="000A2FC3">
        <w:tc>
          <w:tcPr>
            <w:tcW w:w="3936" w:type="dxa"/>
          </w:tcPr>
          <w:p w14:paraId="25700400" w14:textId="7F1BE273" w:rsidR="00FD27A0" w:rsidRPr="00154C31" w:rsidRDefault="00FD27A0" w:rsidP="000A2FC3">
            <w:pPr>
              <w:rPr>
                <w:rFonts w:ascii="Times New Roman" w:eastAsia="STHupo" w:hAnsi="Times New Roman" w:cs="Times New Roman"/>
                <w:lang w:val="en-GB"/>
              </w:rPr>
            </w:pPr>
            <w:r w:rsidRPr="00154C31">
              <w:rPr>
                <w:rFonts w:ascii="Times New Roman" w:eastAsia="STHupo" w:hAnsi="Times New Roman" w:cs="Times New Roman"/>
                <w:i/>
                <w:sz w:val="24"/>
                <w:szCs w:val="24"/>
                <w:lang w:val="en-GB"/>
              </w:rPr>
              <w:t>Comprehensive</w:t>
            </w:r>
            <w:r w:rsidR="00C50155">
              <w:rPr>
                <w:rFonts w:ascii="Times New Roman" w:eastAsia="STHupo" w:hAnsi="Times New Roman" w:cs="Times New Roman"/>
                <w:i/>
                <w:sz w:val="24"/>
                <w:szCs w:val="24"/>
                <w:lang w:val="en-GB"/>
              </w:rPr>
              <w:t xml:space="preserve"> </w:t>
            </w:r>
            <w:r w:rsidRPr="00154C31">
              <w:rPr>
                <w:rFonts w:ascii="Times New Roman" w:eastAsia="STHupo" w:hAnsi="Times New Roman" w:cs="Times New Roman"/>
                <w:i/>
                <w:sz w:val="24"/>
                <w:szCs w:val="24"/>
                <w:lang w:val="en-GB"/>
              </w:rPr>
              <w:t>monitoring of implementation of freedom of information laws (points)</w:t>
            </w:r>
            <w:r w:rsidRPr="00154C31">
              <w:rPr>
                <w:rStyle w:val="FootnoteReference"/>
                <w:rFonts w:ascii="Times New Roman" w:eastAsia="STHupo" w:hAnsi="Times New Roman" w:cs="Times New Roman"/>
                <w:i/>
                <w:sz w:val="24"/>
                <w:szCs w:val="24"/>
                <w:lang w:val="en-GB"/>
              </w:rPr>
              <w:t xml:space="preserve"> </w:t>
            </w:r>
            <w:r w:rsidRPr="00154C31">
              <w:rPr>
                <w:rStyle w:val="FootnoteReference"/>
                <w:rFonts w:ascii="Times New Roman" w:eastAsia="STHupo" w:hAnsi="Times New Roman" w:cs="Times New Roman"/>
                <w:i/>
                <w:sz w:val="24"/>
                <w:szCs w:val="24"/>
                <w:lang w:val="en-GB"/>
              </w:rPr>
              <w:footnoteReference w:id="121"/>
            </w:r>
            <w:r w:rsidRPr="00154C31">
              <w:rPr>
                <w:rFonts w:ascii="Times New Roman" w:eastAsia="STHupo" w:hAnsi="Times New Roman" w:cs="Times New Roman"/>
                <w:i/>
                <w:sz w:val="24"/>
                <w:szCs w:val="24"/>
                <w:lang w:val="en-GB"/>
              </w:rPr>
              <w:t xml:space="preserve">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i/>
                <w:sz w:val="24"/>
                <w:szCs w:val="24"/>
                <w:lang w:val="en-GB"/>
              </w:rPr>
              <w:t xml:space="preserve"> SIGMA</w:t>
            </w:r>
          </w:p>
        </w:tc>
        <w:tc>
          <w:tcPr>
            <w:tcW w:w="2675" w:type="dxa"/>
            <w:vAlign w:val="center"/>
          </w:tcPr>
          <w:p w14:paraId="555634BD" w14:textId="77777777" w:rsidR="00FD27A0" w:rsidRPr="00154C31" w:rsidRDefault="00FD27A0" w:rsidP="000A2FC3">
            <w:pPr>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(2017)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0/5</w:t>
            </w:r>
            <w:r w:rsidRPr="00154C31">
              <w:rPr>
                <w:rStyle w:val="FootnoteReference"/>
                <w:rFonts w:ascii="Times New Roman" w:eastAsia="STHupo" w:hAnsi="Times New Roman" w:cs="Times New Roman"/>
                <w:sz w:val="24"/>
                <w:szCs w:val="24"/>
                <w:lang w:val="en-GB"/>
              </w:rPr>
              <w:footnoteReference w:id="122"/>
            </w:r>
          </w:p>
        </w:tc>
        <w:tc>
          <w:tcPr>
            <w:tcW w:w="2675" w:type="dxa"/>
            <w:vAlign w:val="center"/>
          </w:tcPr>
          <w:p w14:paraId="67320E19" w14:textId="77777777" w:rsidR="00FD27A0" w:rsidRPr="00154C31" w:rsidRDefault="00FD27A0" w:rsidP="000A2FC3">
            <w:pPr>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(2022)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3/5</w:t>
            </w:r>
          </w:p>
        </w:tc>
      </w:tr>
      <w:tr w:rsidR="00FD27A0" w:rsidRPr="00154C31" w14:paraId="550ADE7F" w14:textId="77777777" w:rsidTr="000A2FC3">
        <w:tc>
          <w:tcPr>
            <w:tcW w:w="3936" w:type="dxa"/>
          </w:tcPr>
          <w:p w14:paraId="5904C4DF" w14:textId="6BCB5B5F" w:rsidR="00FD27A0" w:rsidRPr="00154C31" w:rsidRDefault="00FD27A0" w:rsidP="000A2FC3">
            <w:pP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Proactiv</w:t>
            </w:r>
            <w:r w:rsidR="00C50155">
              <w:rPr>
                <w:rFonts w:ascii="Times New Roman" w:eastAsia="STHupo" w:hAnsi="Times New Roman" w:cs="Times New Roman"/>
                <w:sz w:val="24"/>
                <w:szCs w:val="24"/>
                <w:lang w:val="en-GB"/>
              </w:rPr>
              <w:t>e</w:t>
            </w:r>
            <w:r w:rsidRPr="00154C31">
              <w:rPr>
                <w:rFonts w:ascii="Times New Roman" w:eastAsia="STHupo" w:hAnsi="Times New Roman" w:cs="Times New Roman"/>
                <w:sz w:val="24"/>
                <w:szCs w:val="24"/>
                <w:lang w:val="en-GB"/>
              </w:rPr>
              <w:t xml:space="preserve"> disclosure of information by state administration bodies on </w:t>
            </w:r>
            <w:r w:rsidR="00C50155">
              <w:rPr>
                <w:rFonts w:ascii="Times New Roman" w:eastAsia="STHupo" w:hAnsi="Times New Roman" w:cs="Times New Roman"/>
                <w:sz w:val="24"/>
                <w:szCs w:val="24"/>
                <w:lang w:val="en-GB"/>
              </w:rPr>
              <w:t xml:space="preserve">their </w:t>
            </w:r>
            <w:r w:rsidRPr="00154C31">
              <w:rPr>
                <w:rFonts w:ascii="Times New Roman" w:eastAsia="STHupo" w:hAnsi="Times New Roman" w:cs="Times New Roman"/>
                <w:sz w:val="24"/>
                <w:szCs w:val="24"/>
                <w:lang w:val="en-GB"/>
              </w:rPr>
              <w:t>websites (points)</w:t>
            </w:r>
            <w:r w:rsidRPr="00154C31">
              <w:rPr>
                <w:rStyle w:val="FootnoteReference"/>
                <w:rFonts w:ascii="Times New Roman" w:eastAsia="STHupo" w:hAnsi="Times New Roman" w:cs="Times New Roman"/>
                <w:sz w:val="24"/>
                <w:szCs w:val="24"/>
                <w:lang w:val="en-GB"/>
              </w:rPr>
              <w:footnoteReference w:id="123"/>
            </w:r>
            <w:r w:rsidRPr="00154C31">
              <w:rPr>
                <w:rFonts w:ascii="Times New Roman" w:eastAsia="STHupo" w:hAnsi="Times New Roman" w:cs="Times New Roman"/>
                <w:sz w:val="24"/>
                <w:szCs w:val="24"/>
                <w:lang w:val="en-GB"/>
              </w:rPr>
              <w:t xml:space="preserve">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SIGMA</w:t>
            </w:r>
          </w:p>
        </w:tc>
        <w:tc>
          <w:tcPr>
            <w:tcW w:w="2675" w:type="dxa"/>
            <w:vAlign w:val="center"/>
          </w:tcPr>
          <w:p w14:paraId="2701879D" w14:textId="77777777" w:rsidR="00FD27A0" w:rsidRPr="00154C31" w:rsidRDefault="00FD27A0" w:rsidP="000A2FC3">
            <w:pPr>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(2017)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2/5</w:t>
            </w:r>
            <w:r w:rsidRPr="00154C31">
              <w:rPr>
                <w:rStyle w:val="FootnoteReference"/>
                <w:rFonts w:ascii="Times New Roman" w:eastAsia="STHupo" w:hAnsi="Times New Roman" w:cs="Times New Roman"/>
                <w:sz w:val="24"/>
                <w:szCs w:val="24"/>
                <w:lang w:val="en-GB"/>
              </w:rPr>
              <w:footnoteReference w:id="124"/>
            </w:r>
          </w:p>
        </w:tc>
        <w:tc>
          <w:tcPr>
            <w:tcW w:w="2675" w:type="dxa"/>
            <w:vAlign w:val="center"/>
          </w:tcPr>
          <w:p w14:paraId="00BC5B65" w14:textId="77777777" w:rsidR="00FD27A0" w:rsidRPr="00154C31" w:rsidRDefault="00FD27A0" w:rsidP="000A2FC3">
            <w:pPr>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(2022)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3/5</w:t>
            </w:r>
          </w:p>
        </w:tc>
      </w:tr>
    </w:tbl>
    <w:p w14:paraId="1D069FCE" w14:textId="77777777" w:rsidR="00FD27A0" w:rsidRPr="00154C31" w:rsidRDefault="00FD27A0" w:rsidP="00FD27A0">
      <w:pPr>
        <w:jc w:val="both"/>
        <w:rPr>
          <w:rFonts w:ascii="Times New Roman" w:eastAsia="STHupo" w:hAnsi="Times New Roman" w:cs="Times New Roman"/>
          <w:i/>
          <w:sz w:val="24"/>
          <w:szCs w:val="24"/>
          <w:lang w:val="en-GB"/>
        </w:rPr>
      </w:pPr>
    </w:p>
    <w:p w14:paraId="222D75D5" w14:textId="280B0606" w:rsidR="00FD27A0" w:rsidRPr="00154C31" w:rsidRDefault="00FD27A0" w:rsidP="00FD27A0">
      <w:pPr>
        <w:jc w:val="both"/>
        <w:rPr>
          <w:rFonts w:ascii="Times New Roman" w:eastAsia="STHupo" w:hAnsi="Times New Roman" w:cs="Times New Roman"/>
          <w:b/>
          <w:sz w:val="24"/>
          <w:szCs w:val="24"/>
          <w:lang w:val="en-GB"/>
        </w:rPr>
      </w:pPr>
      <w:r w:rsidRPr="00154C31">
        <w:rPr>
          <w:rFonts w:ascii="Times New Roman" w:eastAsia="STHupo" w:hAnsi="Times New Roman" w:cs="Times New Roman"/>
          <w:b/>
          <w:sz w:val="24"/>
          <w:szCs w:val="24"/>
          <w:lang w:val="en-GB"/>
        </w:rPr>
        <w:t>Measure 3: Improve the mechanism for</w:t>
      </w:r>
      <w:r w:rsidR="00C50155">
        <w:rPr>
          <w:rFonts w:ascii="Times New Roman" w:eastAsia="STHupo" w:hAnsi="Times New Roman" w:cs="Times New Roman"/>
          <w:b/>
          <w:sz w:val="24"/>
          <w:szCs w:val="24"/>
          <w:lang w:val="en-GB"/>
        </w:rPr>
        <w:t xml:space="preserve"> safeguarding</w:t>
      </w:r>
      <w:r w:rsidRPr="00154C31">
        <w:rPr>
          <w:rFonts w:ascii="Times New Roman" w:eastAsia="STHupo" w:hAnsi="Times New Roman" w:cs="Times New Roman"/>
          <w:b/>
          <w:sz w:val="24"/>
          <w:szCs w:val="24"/>
          <w:lang w:val="en-GB"/>
        </w:rPr>
        <w:t xml:space="preserve"> the rights of individuals to good </w:t>
      </w:r>
      <w:r w:rsidR="00C50155">
        <w:rPr>
          <w:rFonts w:ascii="Times New Roman" w:eastAsia="STHupo" w:hAnsi="Times New Roman" w:cs="Times New Roman"/>
          <w:b/>
          <w:sz w:val="24"/>
          <w:szCs w:val="24"/>
          <w:lang w:val="en-GB"/>
        </w:rPr>
        <w:t>governance</w:t>
      </w:r>
      <w:r w:rsidR="00C50155" w:rsidRPr="00154C31">
        <w:rPr>
          <w:rFonts w:ascii="Times New Roman" w:eastAsia="STHupo" w:hAnsi="Times New Roman" w:cs="Times New Roman"/>
          <w:b/>
          <w:sz w:val="24"/>
          <w:szCs w:val="24"/>
          <w:lang w:val="en-GB"/>
        </w:rPr>
        <w:t xml:space="preserve"> </w:t>
      </w:r>
      <w:r w:rsidRPr="00154C31">
        <w:rPr>
          <w:rFonts w:ascii="Times New Roman" w:eastAsia="STHupo" w:hAnsi="Times New Roman" w:cs="Times New Roman"/>
          <w:b/>
          <w:sz w:val="24"/>
          <w:szCs w:val="24"/>
          <w:lang w:val="en-GB"/>
        </w:rPr>
        <w:t>and public interest</w:t>
      </w:r>
    </w:p>
    <w:p w14:paraId="450E379B" w14:textId="0C8BBC35" w:rsidR="00FD27A0" w:rsidRPr="00154C31" w:rsidRDefault="00FD27A0" w:rsidP="00FD27A0">
      <w:pPr>
        <w:jc w:val="both"/>
        <w:rPr>
          <w:rFonts w:ascii="Times New Roman" w:eastAsia="STHupo" w:hAnsi="Times New Roman" w:cs="Times New Roman"/>
          <w:sz w:val="24"/>
          <w:szCs w:val="24"/>
          <w:lang w:val="en-GB"/>
        </w:rPr>
      </w:pPr>
      <w:r w:rsidRPr="00154C31">
        <w:rPr>
          <w:rFonts w:ascii="Times New Roman" w:eastAsia="STHupo" w:hAnsi="Times New Roman" w:cs="Times New Roman"/>
          <w:i/>
          <w:sz w:val="24"/>
          <w:szCs w:val="24"/>
          <w:lang w:val="en-GB"/>
        </w:rPr>
        <w:t xml:space="preserve">Mechanism for protecting the rights of individuals to good </w:t>
      </w:r>
      <w:r w:rsidR="00C50155">
        <w:rPr>
          <w:rFonts w:ascii="Times New Roman" w:eastAsia="STHupo" w:hAnsi="Times New Roman" w:cs="Times New Roman"/>
          <w:i/>
          <w:sz w:val="24"/>
          <w:szCs w:val="24"/>
          <w:lang w:val="en-GB"/>
        </w:rPr>
        <w:t>governance</w:t>
      </w:r>
      <w:r w:rsidR="00C50155" w:rsidRPr="00154C31">
        <w:rPr>
          <w:rFonts w:ascii="Times New Roman" w:eastAsia="STHupo" w:hAnsi="Times New Roman" w:cs="Times New Roman"/>
          <w:i/>
          <w:sz w:val="24"/>
          <w:szCs w:val="24"/>
          <w:lang w:val="en-GB"/>
        </w:rPr>
        <w:t xml:space="preserve"> </w:t>
      </w:r>
      <w:r w:rsidRPr="00154C31">
        <w:rPr>
          <w:rFonts w:ascii="Times New Roman" w:eastAsia="STHupo" w:hAnsi="Times New Roman" w:cs="Times New Roman"/>
          <w:i/>
          <w:sz w:val="24"/>
          <w:szCs w:val="24"/>
          <w:lang w:val="en-GB"/>
        </w:rPr>
        <w:t xml:space="preserve">and protection of public interest will be enhanced by </w:t>
      </w:r>
      <w:r w:rsidR="00C50155">
        <w:rPr>
          <w:rFonts w:ascii="Times New Roman" w:eastAsia="STHupo" w:hAnsi="Times New Roman" w:cs="Times New Roman"/>
          <w:i/>
          <w:sz w:val="24"/>
          <w:szCs w:val="24"/>
          <w:lang w:val="en-GB"/>
        </w:rPr>
        <w:t>creating</w:t>
      </w:r>
      <w:r w:rsidR="00C50155" w:rsidRPr="00154C31">
        <w:rPr>
          <w:rFonts w:ascii="Times New Roman" w:eastAsia="STHupo" w:hAnsi="Times New Roman" w:cs="Times New Roman"/>
          <w:i/>
          <w:sz w:val="24"/>
          <w:szCs w:val="24"/>
          <w:lang w:val="en-GB"/>
        </w:rPr>
        <w:t xml:space="preserve"> </w:t>
      </w:r>
      <w:r w:rsidRPr="00154C31">
        <w:rPr>
          <w:rFonts w:ascii="Times New Roman" w:eastAsia="STHupo" w:hAnsi="Times New Roman" w:cs="Times New Roman"/>
          <w:i/>
          <w:sz w:val="24"/>
          <w:szCs w:val="24"/>
          <w:lang w:val="en-GB"/>
        </w:rPr>
        <w:t xml:space="preserve">functional internal and external mechanisms </w:t>
      </w:r>
      <w:r w:rsidR="00C50155">
        <w:rPr>
          <w:rFonts w:ascii="Times New Roman" w:eastAsia="STHupo" w:hAnsi="Times New Roman" w:cs="Times New Roman"/>
          <w:i/>
          <w:sz w:val="24"/>
          <w:szCs w:val="24"/>
          <w:lang w:val="en-GB"/>
        </w:rPr>
        <w:t>to safeguard</w:t>
      </w:r>
      <w:r w:rsidRPr="00154C31">
        <w:rPr>
          <w:rFonts w:ascii="Times New Roman" w:eastAsia="STHupo" w:hAnsi="Times New Roman" w:cs="Times New Roman"/>
          <w:i/>
          <w:sz w:val="24"/>
          <w:szCs w:val="24"/>
          <w:lang w:val="en-GB"/>
        </w:rPr>
        <w:t xml:space="preserve"> this right, including </w:t>
      </w:r>
      <w:r w:rsidR="00C50155">
        <w:rPr>
          <w:rFonts w:ascii="Times New Roman" w:eastAsia="STHupo" w:hAnsi="Times New Roman" w:cs="Times New Roman"/>
          <w:i/>
          <w:sz w:val="24"/>
          <w:szCs w:val="24"/>
          <w:lang w:val="en-GB"/>
        </w:rPr>
        <w:t xml:space="preserve">assurance of </w:t>
      </w:r>
      <w:r w:rsidRPr="00154C31">
        <w:rPr>
          <w:rFonts w:ascii="Times New Roman" w:eastAsia="STHupo" w:hAnsi="Times New Roman" w:cs="Times New Roman"/>
          <w:i/>
          <w:sz w:val="24"/>
          <w:szCs w:val="24"/>
          <w:lang w:val="en-GB"/>
        </w:rPr>
        <w:t xml:space="preserve">consistent and fair treatment in administrative disputes guaranteed by internal administrative </w:t>
      </w:r>
      <w:r w:rsidR="003E693E" w:rsidRPr="00154C31">
        <w:rPr>
          <w:rFonts w:ascii="Times New Roman" w:eastAsia="STHupo" w:hAnsi="Times New Roman" w:cs="Times New Roman"/>
          <w:i/>
          <w:sz w:val="24"/>
          <w:szCs w:val="24"/>
          <w:lang w:val="en-GB"/>
        </w:rPr>
        <w:t xml:space="preserve">complaints </w:t>
      </w:r>
      <w:r w:rsidRPr="00154C31">
        <w:rPr>
          <w:rFonts w:ascii="Times New Roman" w:eastAsia="STHupo" w:hAnsi="Times New Roman" w:cs="Times New Roman"/>
          <w:i/>
          <w:sz w:val="24"/>
          <w:szCs w:val="24"/>
          <w:lang w:val="en-GB"/>
        </w:rPr>
        <w:t>and judicial review, as well as improvement of procedure</w:t>
      </w:r>
      <w:r w:rsidR="00C50155">
        <w:rPr>
          <w:rFonts w:ascii="Times New Roman" w:eastAsia="STHupo" w:hAnsi="Times New Roman" w:cs="Times New Roman"/>
          <w:i/>
          <w:sz w:val="24"/>
          <w:szCs w:val="24"/>
          <w:lang w:val="en-GB"/>
        </w:rPr>
        <w:t>s</w:t>
      </w:r>
      <w:r w:rsidRPr="00154C31">
        <w:rPr>
          <w:rFonts w:ascii="Times New Roman" w:eastAsia="STHupo" w:hAnsi="Times New Roman" w:cs="Times New Roman"/>
          <w:i/>
          <w:sz w:val="24"/>
          <w:szCs w:val="24"/>
          <w:lang w:val="en-GB"/>
        </w:rPr>
        <w:t xml:space="preserve"> and mechanisms </w:t>
      </w:r>
      <w:r w:rsidR="00C50155">
        <w:rPr>
          <w:rFonts w:ascii="Times New Roman" w:eastAsia="STHupo" w:hAnsi="Times New Roman" w:cs="Times New Roman"/>
          <w:i/>
          <w:sz w:val="24"/>
          <w:szCs w:val="24"/>
          <w:lang w:val="en-GB"/>
        </w:rPr>
        <w:t>by which</w:t>
      </w:r>
      <w:r w:rsidR="00C50155" w:rsidRPr="00154C31">
        <w:rPr>
          <w:rFonts w:ascii="Times New Roman" w:eastAsia="STHupo" w:hAnsi="Times New Roman" w:cs="Times New Roman"/>
          <w:i/>
          <w:sz w:val="24"/>
          <w:szCs w:val="24"/>
          <w:lang w:val="en-GB"/>
        </w:rPr>
        <w:t xml:space="preserve"> public authorities</w:t>
      </w:r>
      <w:r w:rsidR="00C50155">
        <w:rPr>
          <w:rFonts w:ascii="Times New Roman" w:eastAsia="STHupo" w:hAnsi="Times New Roman" w:cs="Times New Roman"/>
          <w:i/>
          <w:sz w:val="24"/>
          <w:szCs w:val="24"/>
          <w:lang w:val="en-GB"/>
        </w:rPr>
        <w:t xml:space="preserve"> can</w:t>
      </w:r>
      <w:r w:rsidR="00C50155" w:rsidRPr="00154C31">
        <w:rPr>
          <w:rFonts w:ascii="Times New Roman" w:eastAsia="STHupo" w:hAnsi="Times New Roman" w:cs="Times New Roman"/>
          <w:i/>
          <w:sz w:val="24"/>
          <w:szCs w:val="24"/>
          <w:lang w:val="en-GB"/>
        </w:rPr>
        <w:t xml:space="preserve"> assum</w:t>
      </w:r>
      <w:r w:rsidR="00C50155">
        <w:rPr>
          <w:rFonts w:ascii="Times New Roman" w:eastAsia="STHupo" w:hAnsi="Times New Roman" w:cs="Times New Roman"/>
          <w:i/>
          <w:sz w:val="24"/>
          <w:szCs w:val="24"/>
          <w:lang w:val="en-GB"/>
        </w:rPr>
        <w:t>e</w:t>
      </w:r>
      <w:r w:rsidR="00C50155" w:rsidRPr="00154C31">
        <w:rPr>
          <w:rFonts w:ascii="Times New Roman" w:eastAsia="STHupo" w:hAnsi="Times New Roman" w:cs="Times New Roman"/>
          <w:i/>
          <w:sz w:val="24"/>
          <w:szCs w:val="24"/>
          <w:lang w:val="en-GB"/>
        </w:rPr>
        <w:t xml:space="preserve"> </w:t>
      </w:r>
      <w:r w:rsidRPr="00154C31">
        <w:rPr>
          <w:rFonts w:ascii="Times New Roman" w:eastAsia="STHupo" w:hAnsi="Times New Roman" w:cs="Times New Roman"/>
          <w:i/>
          <w:sz w:val="24"/>
          <w:szCs w:val="24"/>
          <w:lang w:val="en-GB"/>
        </w:rPr>
        <w:t xml:space="preserve">liability </w:t>
      </w:r>
      <w:r w:rsidR="00C50155">
        <w:rPr>
          <w:rFonts w:ascii="Times New Roman" w:eastAsia="STHupo" w:hAnsi="Times New Roman" w:cs="Times New Roman"/>
          <w:i/>
          <w:sz w:val="24"/>
          <w:szCs w:val="24"/>
          <w:lang w:val="en-GB"/>
        </w:rPr>
        <w:t>for</w:t>
      </w:r>
      <w:r w:rsidRPr="00154C31">
        <w:rPr>
          <w:rFonts w:ascii="Times New Roman" w:eastAsia="STHupo" w:hAnsi="Times New Roman" w:cs="Times New Roman"/>
          <w:i/>
          <w:sz w:val="24"/>
          <w:szCs w:val="24"/>
          <w:lang w:val="en-GB"/>
        </w:rPr>
        <w:t xml:space="preserve"> wrongdoing</w:t>
      </w:r>
      <w:r w:rsidR="00C50155">
        <w:rPr>
          <w:rFonts w:ascii="Times New Roman" w:eastAsia="STHupo" w:hAnsi="Times New Roman" w:cs="Times New Roman"/>
          <w:i/>
          <w:sz w:val="24"/>
          <w:szCs w:val="24"/>
          <w:lang w:val="en-GB"/>
        </w:rPr>
        <w:t>,</w:t>
      </w:r>
      <w:r w:rsidRPr="00154C31">
        <w:rPr>
          <w:rFonts w:ascii="Times New Roman" w:eastAsia="STHupo" w:hAnsi="Times New Roman" w:cs="Times New Roman"/>
          <w:i/>
          <w:sz w:val="24"/>
          <w:szCs w:val="24"/>
          <w:lang w:val="en-GB"/>
        </w:rPr>
        <w:t xml:space="preserve"> with redress and/or adequate compensation. Law on </w:t>
      </w:r>
      <w:r w:rsidR="00C50155">
        <w:rPr>
          <w:rFonts w:ascii="Times New Roman" w:eastAsia="STHupo" w:hAnsi="Times New Roman" w:cs="Times New Roman"/>
          <w:i/>
          <w:sz w:val="24"/>
          <w:szCs w:val="24"/>
          <w:lang w:val="en-GB"/>
        </w:rPr>
        <w:t xml:space="preserve">the </w:t>
      </w:r>
      <w:r w:rsidRPr="00154C31">
        <w:rPr>
          <w:rFonts w:ascii="Times New Roman" w:eastAsia="STHupo" w:hAnsi="Times New Roman" w:cs="Times New Roman"/>
          <w:i/>
          <w:sz w:val="24"/>
          <w:szCs w:val="24"/>
          <w:lang w:val="en-GB"/>
        </w:rPr>
        <w:t xml:space="preserve">Ombudsman will be improved to eliminate direct influence of executive </w:t>
      </w:r>
      <w:r w:rsidR="00C50155">
        <w:rPr>
          <w:rFonts w:ascii="Times New Roman" w:eastAsia="STHupo" w:hAnsi="Times New Roman" w:cs="Times New Roman"/>
          <w:i/>
          <w:sz w:val="24"/>
          <w:szCs w:val="24"/>
          <w:lang w:val="en-GB"/>
        </w:rPr>
        <w:t xml:space="preserve">government </w:t>
      </w:r>
      <w:r w:rsidRPr="00154C31">
        <w:rPr>
          <w:rFonts w:ascii="Times New Roman" w:eastAsia="STHupo" w:hAnsi="Times New Roman" w:cs="Times New Roman"/>
          <w:i/>
          <w:sz w:val="24"/>
          <w:szCs w:val="24"/>
          <w:lang w:val="en-GB"/>
        </w:rPr>
        <w:t xml:space="preserve">on the budget of the </w:t>
      </w:r>
      <w:r w:rsidR="00C50155">
        <w:rPr>
          <w:rFonts w:ascii="Times New Roman" w:eastAsia="STHupo" w:hAnsi="Times New Roman" w:cs="Times New Roman"/>
          <w:i/>
          <w:sz w:val="24"/>
          <w:szCs w:val="24"/>
          <w:lang w:val="en-GB"/>
        </w:rPr>
        <w:t>i</w:t>
      </w:r>
      <w:r w:rsidR="00C50155" w:rsidRPr="00154C31">
        <w:rPr>
          <w:rFonts w:ascii="Times New Roman" w:eastAsia="STHupo" w:hAnsi="Times New Roman" w:cs="Times New Roman"/>
          <w:i/>
          <w:sz w:val="24"/>
          <w:szCs w:val="24"/>
          <w:lang w:val="en-GB"/>
        </w:rPr>
        <w:t xml:space="preserve">nstitution </w:t>
      </w:r>
      <w:r w:rsidR="00C50155">
        <w:rPr>
          <w:rFonts w:ascii="Times New Roman" w:eastAsia="STHupo" w:hAnsi="Times New Roman" w:cs="Times New Roman"/>
          <w:i/>
          <w:sz w:val="24"/>
          <w:szCs w:val="24"/>
          <w:lang w:val="en-GB"/>
        </w:rPr>
        <w:t xml:space="preserve">of the </w:t>
      </w:r>
      <w:r w:rsidRPr="00154C31">
        <w:rPr>
          <w:rFonts w:ascii="Times New Roman" w:eastAsia="STHupo" w:hAnsi="Times New Roman" w:cs="Times New Roman"/>
          <w:i/>
          <w:sz w:val="24"/>
          <w:szCs w:val="24"/>
          <w:lang w:val="en-GB"/>
        </w:rPr>
        <w:t xml:space="preserve">Ombudsman and </w:t>
      </w:r>
      <w:r w:rsidR="00C50155">
        <w:rPr>
          <w:rFonts w:ascii="Times New Roman" w:eastAsia="STHupo" w:hAnsi="Times New Roman" w:cs="Times New Roman"/>
          <w:i/>
          <w:sz w:val="24"/>
          <w:szCs w:val="24"/>
          <w:lang w:val="en-GB"/>
        </w:rPr>
        <w:t xml:space="preserve">to improve the </w:t>
      </w:r>
      <w:r w:rsidRPr="00154C31">
        <w:rPr>
          <w:rFonts w:ascii="Times New Roman" w:eastAsia="STHupo" w:hAnsi="Times New Roman" w:cs="Times New Roman"/>
          <w:i/>
          <w:sz w:val="24"/>
          <w:szCs w:val="24"/>
          <w:lang w:val="en-GB"/>
        </w:rPr>
        <w:t xml:space="preserve">mechanisms </w:t>
      </w:r>
      <w:r w:rsidR="00C50155">
        <w:rPr>
          <w:rFonts w:ascii="Times New Roman" w:eastAsia="STHupo" w:hAnsi="Times New Roman" w:cs="Times New Roman"/>
          <w:i/>
          <w:sz w:val="24"/>
          <w:szCs w:val="24"/>
          <w:lang w:val="en-GB"/>
        </w:rPr>
        <w:t>that will</w:t>
      </w:r>
      <w:r w:rsidR="00C50155" w:rsidRPr="00154C31">
        <w:rPr>
          <w:rFonts w:ascii="Times New Roman" w:eastAsia="STHupo" w:hAnsi="Times New Roman" w:cs="Times New Roman"/>
          <w:i/>
          <w:sz w:val="24"/>
          <w:szCs w:val="24"/>
          <w:lang w:val="en-GB"/>
        </w:rPr>
        <w:t xml:space="preserve"> ensur</w:t>
      </w:r>
      <w:r w:rsidR="00C50155">
        <w:rPr>
          <w:rFonts w:ascii="Times New Roman" w:eastAsia="STHupo" w:hAnsi="Times New Roman" w:cs="Times New Roman"/>
          <w:i/>
          <w:sz w:val="24"/>
          <w:szCs w:val="24"/>
          <w:lang w:val="en-GB"/>
        </w:rPr>
        <w:t>e a</w:t>
      </w:r>
      <w:r w:rsidR="00C50155" w:rsidRPr="00154C31">
        <w:rPr>
          <w:rFonts w:ascii="Times New Roman" w:eastAsia="STHupo" w:hAnsi="Times New Roman" w:cs="Times New Roman"/>
          <w:i/>
          <w:sz w:val="24"/>
          <w:szCs w:val="24"/>
          <w:lang w:val="en-GB"/>
        </w:rPr>
        <w:t xml:space="preserve"> </w:t>
      </w:r>
      <w:r w:rsidRPr="00154C31">
        <w:rPr>
          <w:rFonts w:ascii="Times New Roman" w:eastAsia="STHupo" w:hAnsi="Times New Roman" w:cs="Times New Roman"/>
          <w:i/>
          <w:sz w:val="24"/>
          <w:szCs w:val="24"/>
          <w:lang w:val="en-GB"/>
        </w:rPr>
        <w:t xml:space="preserve">higher degree of implementation of recommendations by SAIs and the Ombudsman (including by introducing disciplinary liability for non-compliance). Position, organisation and competences of administrative inspection </w:t>
      </w:r>
      <w:r w:rsidR="00C50155">
        <w:rPr>
          <w:rFonts w:ascii="Times New Roman" w:eastAsia="STHupo" w:hAnsi="Times New Roman" w:cs="Times New Roman"/>
          <w:i/>
          <w:sz w:val="24"/>
          <w:szCs w:val="24"/>
          <w:lang w:val="en-GB"/>
        </w:rPr>
        <w:t xml:space="preserve">services </w:t>
      </w:r>
      <w:r w:rsidRPr="00154C31">
        <w:rPr>
          <w:rFonts w:ascii="Times New Roman" w:eastAsia="STHupo" w:hAnsi="Times New Roman" w:cs="Times New Roman"/>
          <w:i/>
          <w:sz w:val="24"/>
          <w:szCs w:val="24"/>
          <w:lang w:val="en-GB"/>
        </w:rPr>
        <w:t xml:space="preserve">at all levels will be analysed and proposals </w:t>
      </w:r>
      <w:r w:rsidR="00C50155">
        <w:rPr>
          <w:rFonts w:ascii="Times New Roman" w:eastAsia="STHupo" w:hAnsi="Times New Roman" w:cs="Times New Roman"/>
          <w:i/>
          <w:sz w:val="24"/>
          <w:szCs w:val="24"/>
          <w:lang w:val="en-GB"/>
        </w:rPr>
        <w:t xml:space="preserve">will be </w:t>
      </w:r>
      <w:r w:rsidRPr="00154C31">
        <w:rPr>
          <w:rFonts w:ascii="Times New Roman" w:eastAsia="STHupo" w:hAnsi="Times New Roman" w:cs="Times New Roman"/>
          <w:i/>
          <w:sz w:val="24"/>
          <w:szCs w:val="24"/>
          <w:lang w:val="en-GB"/>
        </w:rPr>
        <w:t>made for improvements.</w:t>
      </w:r>
      <w:r w:rsidRPr="00154C31">
        <w:rPr>
          <w:rFonts w:ascii="Times New Roman" w:eastAsia="STHupo" w:hAnsi="Times New Roman" w:cs="Times New Roman"/>
          <w:i/>
          <w:color w:val="FF0000"/>
          <w:sz w:val="24"/>
          <w:szCs w:val="24"/>
          <w:lang w:val="en-GB"/>
        </w:rPr>
        <w:t xml:space="preserve"> </w:t>
      </w:r>
      <w:r w:rsidRPr="00154C31">
        <w:rPr>
          <w:rFonts w:ascii="Times New Roman" w:eastAsia="STHupo" w:hAnsi="Times New Roman" w:cs="Times New Roman"/>
          <w:i/>
          <w:sz w:val="24"/>
          <w:szCs w:val="24"/>
          <w:lang w:val="en-GB"/>
        </w:rPr>
        <w:t xml:space="preserve">Performance of administrative inspection </w:t>
      </w:r>
      <w:r w:rsidR="00C50155">
        <w:rPr>
          <w:rFonts w:ascii="Times New Roman" w:eastAsia="STHupo" w:hAnsi="Times New Roman" w:cs="Times New Roman"/>
          <w:i/>
          <w:sz w:val="24"/>
          <w:szCs w:val="24"/>
          <w:lang w:val="en-GB"/>
        </w:rPr>
        <w:t xml:space="preserve">services </w:t>
      </w:r>
      <w:r w:rsidRPr="00154C31">
        <w:rPr>
          <w:rFonts w:ascii="Times New Roman" w:eastAsia="STHupo" w:hAnsi="Times New Roman" w:cs="Times New Roman"/>
          <w:i/>
          <w:sz w:val="24"/>
          <w:szCs w:val="24"/>
          <w:lang w:val="en-GB"/>
        </w:rPr>
        <w:t xml:space="preserve">will also be improved through </w:t>
      </w:r>
      <w:r w:rsidR="00C50155">
        <w:rPr>
          <w:rFonts w:ascii="Times New Roman" w:eastAsia="STHupo" w:hAnsi="Times New Roman" w:cs="Times New Roman"/>
          <w:i/>
          <w:sz w:val="24"/>
          <w:szCs w:val="24"/>
          <w:lang w:val="en-GB"/>
        </w:rPr>
        <w:t>employee</w:t>
      </w:r>
      <w:r w:rsidR="00C50155" w:rsidRPr="00154C31">
        <w:rPr>
          <w:rFonts w:ascii="Times New Roman" w:eastAsia="STHupo" w:hAnsi="Times New Roman" w:cs="Times New Roman"/>
          <w:i/>
          <w:sz w:val="24"/>
          <w:szCs w:val="24"/>
          <w:lang w:val="en-GB"/>
        </w:rPr>
        <w:t xml:space="preserve"> </w:t>
      </w:r>
      <w:r w:rsidRPr="00154C31">
        <w:rPr>
          <w:rFonts w:ascii="Times New Roman" w:eastAsia="STHupo" w:hAnsi="Times New Roman" w:cs="Times New Roman"/>
          <w:i/>
          <w:sz w:val="24"/>
          <w:szCs w:val="24"/>
          <w:lang w:val="en-GB"/>
        </w:rPr>
        <w:t xml:space="preserve">training. Laws on administrative disputes will be improved at all levels </w:t>
      </w:r>
      <w:r w:rsidR="00C50155">
        <w:rPr>
          <w:rFonts w:ascii="Times New Roman" w:eastAsia="STHupo" w:hAnsi="Times New Roman" w:cs="Times New Roman"/>
          <w:i/>
          <w:sz w:val="24"/>
          <w:szCs w:val="24"/>
          <w:lang w:val="en-GB"/>
        </w:rPr>
        <w:t>so</w:t>
      </w:r>
      <w:r w:rsidRPr="00154C31">
        <w:rPr>
          <w:rFonts w:ascii="Times New Roman" w:eastAsia="STHupo" w:hAnsi="Times New Roman" w:cs="Times New Roman"/>
          <w:i/>
          <w:sz w:val="24"/>
          <w:szCs w:val="24"/>
          <w:lang w:val="en-GB"/>
        </w:rPr>
        <w:t xml:space="preserve"> as to ensure equal access to justice, including through efficient legal remedies in case of </w:t>
      </w:r>
      <w:r w:rsidR="00C50155">
        <w:rPr>
          <w:rFonts w:ascii="Times New Roman" w:eastAsia="STHupo" w:hAnsi="Times New Roman" w:cs="Times New Roman"/>
          <w:i/>
          <w:sz w:val="24"/>
          <w:szCs w:val="24"/>
          <w:lang w:val="en-GB"/>
        </w:rPr>
        <w:t xml:space="preserve">lengthy </w:t>
      </w:r>
      <w:r w:rsidRPr="00154C31">
        <w:rPr>
          <w:rFonts w:ascii="Times New Roman" w:eastAsia="STHupo" w:hAnsi="Times New Roman" w:cs="Times New Roman"/>
          <w:i/>
          <w:sz w:val="24"/>
          <w:szCs w:val="24"/>
          <w:lang w:val="en-GB"/>
        </w:rPr>
        <w:t xml:space="preserve">administrative procedures </w:t>
      </w:r>
      <w:r w:rsidR="00C50155">
        <w:rPr>
          <w:rFonts w:ascii="Times New Roman" w:eastAsia="STHupo" w:hAnsi="Times New Roman" w:cs="Times New Roman"/>
          <w:i/>
          <w:sz w:val="24"/>
          <w:szCs w:val="24"/>
          <w:lang w:val="en-GB"/>
        </w:rPr>
        <w:t>in</w:t>
      </w:r>
      <w:r w:rsidR="00C50155" w:rsidRPr="00154C31">
        <w:rPr>
          <w:rFonts w:ascii="Times New Roman" w:eastAsia="STHupo" w:hAnsi="Times New Roman" w:cs="Times New Roman"/>
          <w:i/>
          <w:sz w:val="24"/>
          <w:szCs w:val="24"/>
          <w:lang w:val="en-GB"/>
        </w:rPr>
        <w:t xml:space="preserve"> </w:t>
      </w:r>
      <w:r w:rsidRPr="00154C31">
        <w:rPr>
          <w:rFonts w:ascii="Times New Roman" w:eastAsia="STHupo" w:hAnsi="Times New Roman" w:cs="Times New Roman"/>
          <w:i/>
          <w:sz w:val="24"/>
          <w:szCs w:val="24"/>
          <w:lang w:val="en-GB"/>
        </w:rPr>
        <w:t>courts</w:t>
      </w:r>
      <w:r w:rsidR="00C50155">
        <w:rPr>
          <w:rFonts w:ascii="Times New Roman" w:eastAsia="STHupo" w:hAnsi="Times New Roman" w:cs="Times New Roman"/>
          <w:i/>
          <w:sz w:val="24"/>
          <w:szCs w:val="24"/>
          <w:lang w:val="en-GB"/>
        </w:rPr>
        <w:t>,</w:t>
      </w:r>
      <w:r w:rsidRPr="00154C31">
        <w:rPr>
          <w:rFonts w:ascii="Times New Roman" w:eastAsia="STHupo" w:hAnsi="Times New Roman" w:cs="Times New Roman"/>
          <w:i/>
          <w:sz w:val="24"/>
          <w:szCs w:val="24"/>
          <w:lang w:val="en-GB"/>
        </w:rPr>
        <w:t xml:space="preserve"> and </w:t>
      </w:r>
      <w:r w:rsidR="00C50155">
        <w:rPr>
          <w:rFonts w:ascii="Times New Roman" w:eastAsia="STHupo" w:hAnsi="Times New Roman" w:cs="Times New Roman"/>
          <w:i/>
          <w:sz w:val="24"/>
          <w:szCs w:val="24"/>
          <w:lang w:val="en-GB"/>
        </w:rPr>
        <w:t>the timeframes</w:t>
      </w:r>
      <w:r w:rsidR="00C50155" w:rsidRPr="00154C31">
        <w:rPr>
          <w:rFonts w:ascii="Times New Roman" w:eastAsia="STHupo" w:hAnsi="Times New Roman" w:cs="Times New Roman"/>
          <w:i/>
          <w:sz w:val="24"/>
          <w:szCs w:val="24"/>
          <w:lang w:val="en-GB"/>
        </w:rPr>
        <w:t xml:space="preserve"> </w:t>
      </w:r>
      <w:r w:rsidRPr="00154C31">
        <w:rPr>
          <w:rFonts w:ascii="Times New Roman" w:eastAsia="STHupo" w:hAnsi="Times New Roman" w:cs="Times New Roman"/>
          <w:i/>
          <w:sz w:val="24"/>
          <w:szCs w:val="24"/>
          <w:lang w:val="en-GB"/>
        </w:rPr>
        <w:t xml:space="preserve">for adjudicating administrative disputes will be shortened. A mechanism for monitoring administrative disputes pertaining to statutory liability of public administration bodies at any administrative level will be </w:t>
      </w:r>
      <w:r w:rsidR="00381829">
        <w:rPr>
          <w:rFonts w:ascii="Times New Roman" w:eastAsia="STHupo" w:hAnsi="Times New Roman" w:cs="Times New Roman"/>
          <w:i/>
          <w:sz w:val="24"/>
          <w:szCs w:val="24"/>
          <w:lang w:val="en-GB"/>
        </w:rPr>
        <w:t>created in</w:t>
      </w:r>
      <w:r w:rsidRPr="00154C31">
        <w:rPr>
          <w:rFonts w:ascii="Times New Roman" w:eastAsia="STHupo" w:hAnsi="Times New Roman" w:cs="Times New Roman"/>
          <w:i/>
          <w:sz w:val="24"/>
          <w:szCs w:val="24"/>
          <w:lang w:val="en-GB"/>
        </w:rPr>
        <w:t xml:space="preserve"> the legal framework and </w:t>
      </w:r>
      <w:r w:rsidR="00C50155">
        <w:rPr>
          <w:rFonts w:ascii="Times New Roman" w:eastAsia="STHupo" w:hAnsi="Times New Roman" w:cs="Times New Roman"/>
          <w:i/>
          <w:sz w:val="24"/>
          <w:szCs w:val="24"/>
          <w:lang w:val="en-GB"/>
        </w:rPr>
        <w:t xml:space="preserve">in </w:t>
      </w:r>
      <w:r w:rsidRPr="00154C31">
        <w:rPr>
          <w:rFonts w:ascii="Times New Roman" w:eastAsia="STHupo" w:hAnsi="Times New Roman" w:cs="Times New Roman"/>
          <w:i/>
          <w:sz w:val="24"/>
          <w:szCs w:val="24"/>
          <w:lang w:val="en-GB"/>
        </w:rPr>
        <w:t xml:space="preserve">practice, </w:t>
      </w:r>
      <w:r w:rsidR="00381829">
        <w:rPr>
          <w:rFonts w:ascii="Times New Roman" w:eastAsia="STHupo" w:hAnsi="Times New Roman" w:cs="Times New Roman"/>
          <w:i/>
          <w:sz w:val="24"/>
          <w:szCs w:val="24"/>
          <w:lang w:val="en-GB"/>
        </w:rPr>
        <w:t>to</w:t>
      </w:r>
      <w:r w:rsidRPr="00154C31">
        <w:rPr>
          <w:rFonts w:ascii="Times New Roman" w:eastAsia="STHupo" w:hAnsi="Times New Roman" w:cs="Times New Roman"/>
          <w:i/>
          <w:sz w:val="24"/>
          <w:szCs w:val="24"/>
          <w:lang w:val="en-GB"/>
        </w:rPr>
        <w:t xml:space="preserve"> result in improved efficiency of administrative disputes and decisions and</w:t>
      </w:r>
      <w:r w:rsidR="00381829">
        <w:rPr>
          <w:rFonts w:ascii="Times New Roman" w:eastAsia="STHupo" w:hAnsi="Times New Roman" w:cs="Times New Roman"/>
          <w:i/>
          <w:sz w:val="24"/>
          <w:szCs w:val="24"/>
          <w:lang w:val="en-GB"/>
        </w:rPr>
        <w:t>,</w:t>
      </w:r>
      <w:r w:rsidRPr="00154C31">
        <w:rPr>
          <w:rFonts w:ascii="Times New Roman" w:eastAsia="STHupo" w:hAnsi="Times New Roman" w:cs="Times New Roman"/>
          <w:i/>
          <w:sz w:val="24"/>
          <w:szCs w:val="24"/>
          <w:lang w:val="en-GB"/>
        </w:rPr>
        <w:t xml:space="preserve"> consequently</w:t>
      </w:r>
      <w:r w:rsidR="00381829">
        <w:rPr>
          <w:rFonts w:ascii="Times New Roman" w:eastAsia="STHupo" w:hAnsi="Times New Roman" w:cs="Times New Roman"/>
          <w:i/>
          <w:sz w:val="24"/>
          <w:szCs w:val="24"/>
          <w:lang w:val="en-GB"/>
        </w:rPr>
        <w:t>,</w:t>
      </w:r>
      <w:r w:rsidRPr="00154C31">
        <w:rPr>
          <w:rFonts w:ascii="Times New Roman" w:eastAsia="STHupo" w:hAnsi="Times New Roman" w:cs="Times New Roman"/>
          <w:i/>
          <w:sz w:val="24"/>
          <w:szCs w:val="24"/>
          <w:lang w:val="en-GB"/>
        </w:rPr>
        <w:t xml:space="preserve"> fewer </w:t>
      </w:r>
      <w:r w:rsidR="00381829">
        <w:rPr>
          <w:rFonts w:ascii="Times New Roman" w:eastAsia="STHupo" w:hAnsi="Times New Roman" w:cs="Times New Roman"/>
          <w:i/>
          <w:sz w:val="24"/>
          <w:szCs w:val="24"/>
          <w:lang w:val="en-GB"/>
        </w:rPr>
        <w:t>errors</w:t>
      </w:r>
      <w:r w:rsidR="00381829" w:rsidRPr="00154C31">
        <w:rPr>
          <w:rFonts w:ascii="Times New Roman" w:eastAsia="STHupo" w:hAnsi="Times New Roman" w:cs="Times New Roman"/>
          <w:i/>
          <w:sz w:val="24"/>
          <w:szCs w:val="24"/>
          <w:lang w:val="en-GB"/>
        </w:rPr>
        <w:t xml:space="preserve"> </w:t>
      </w:r>
      <w:r w:rsidRPr="00154C31">
        <w:rPr>
          <w:rFonts w:ascii="Times New Roman" w:eastAsia="STHupo" w:hAnsi="Times New Roman" w:cs="Times New Roman"/>
          <w:i/>
          <w:sz w:val="24"/>
          <w:szCs w:val="24"/>
          <w:lang w:val="en-GB"/>
        </w:rPr>
        <w:t>in the work of administrative authorities.</w:t>
      </w:r>
      <w:r w:rsidRPr="00154C31">
        <w:rPr>
          <w:rFonts w:ascii="Times New Roman" w:eastAsia="STHupo" w:hAnsi="Times New Roman" w:cs="Times New Roman"/>
          <w:sz w:val="24"/>
          <w:szCs w:val="24"/>
          <w:lang w:val="en-GB"/>
        </w:rPr>
        <w:t xml:space="preserve"> Mechanisms </w:t>
      </w:r>
      <w:r w:rsidR="00381829">
        <w:rPr>
          <w:rFonts w:ascii="Times New Roman" w:eastAsia="STHupo" w:hAnsi="Times New Roman" w:cs="Times New Roman"/>
          <w:sz w:val="24"/>
          <w:szCs w:val="24"/>
          <w:lang w:val="en-GB"/>
        </w:rPr>
        <w:t>will be created to</w:t>
      </w:r>
      <w:r w:rsidR="00381829"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szCs w:val="24"/>
          <w:lang w:val="en-GB"/>
        </w:rPr>
        <w:t xml:space="preserve">monitor cases </w:t>
      </w:r>
      <w:r w:rsidR="00381829">
        <w:rPr>
          <w:rFonts w:ascii="Times New Roman" w:eastAsia="STHupo" w:hAnsi="Times New Roman" w:cs="Times New Roman"/>
          <w:sz w:val="24"/>
          <w:szCs w:val="24"/>
          <w:lang w:val="en-GB"/>
        </w:rPr>
        <w:t xml:space="preserve">that involve </w:t>
      </w:r>
      <w:r w:rsidRPr="00154C31">
        <w:rPr>
          <w:rFonts w:ascii="Times New Roman" w:eastAsia="STHupo" w:hAnsi="Times New Roman" w:cs="Times New Roman"/>
          <w:sz w:val="24"/>
          <w:szCs w:val="24"/>
          <w:lang w:val="en-GB"/>
        </w:rPr>
        <w:t xml:space="preserve">the liability of administrative authorities in </w:t>
      </w:r>
      <w:r w:rsidR="00381829" w:rsidRPr="00154C31">
        <w:rPr>
          <w:rFonts w:ascii="Times New Roman" w:eastAsia="STHupo" w:hAnsi="Times New Roman" w:cs="Times New Roman"/>
          <w:sz w:val="24"/>
          <w:szCs w:val="24"/>
          <w:lang w:val="en-GB"/>
        </w:rPr>
        <w:t xml:space="preserve">damage compensation </w:t>
      </w:r>
      <w:r w:rsidRPr="00154C31">
        <w:rPr>
          <w:rFonts w:ascii="Times New Roman" w:eastAsia="STHupo" w:hAnsi="Times New Roman" w:cs="Times New Roman"/>
          <w:sz w:val="24"/>
          <w:szCs w:val="24"/>
          <w:lang w:val="en-GB"/>
        </w:rPr>
        <w:t>procedures.</w:t>
      </w:r>
      <w:r w:rsidR="00381829" w:rsidRPr="00381829">
        <w:rPr>
          <w:rFonts w:ascii="Times New Roman" w:eastAsia="STHupo" w:hAnsi="Times New Roman" w:cs="Times New Roman"/>
          <w:sz w:val="24"/>
          <w:szCs w:val="24"/>
          <w:lang w:val="en-GB"/>
        </w:rPr>
        <w:t xml:space="preserve"> </w:t>
      </w:r>
    </w:p>
    <w:tbl>
      <w:tblPr>
        <w:tblStyle w:val="TableGrid"/>
        <w:tblW w:w="0" w:type="auto"/>
        <w:tblLook w:val="04A0" w:firstRow="1" w:lastRow="0" w:firstColumn="1" w:lastColumn="0" w:noHBand="0" w:noVBand="1"/>
      </w:tblPr>
      <w:tblGrid>
        <w:gridCol w:w="3936"/>
        <w:gridCol w:w="2675"/>
        <w:gridCol w:w="2675"/>
      </w:tblGrid>
      <w:tr w:rsidR="00FD27A0" w:rsidRPr="00154C31" w14:paraId="55B81D76" w14:textId="77777777" w:rsidTr="000A2FC3">
        <w:tc>
          <w:tcPr>
            <w:tcW w:w="3936" w:type="dxa"/>
          </w:tcPr>
          <w:p w14:paraId="4D781D3C" w14:textId="77777777" w:rsidR="00FD27A0" w:rsidRPr="00154C31" w:rsidRDefault="00FD27A0" w:rsidP="000A2FC3">
            <w:pPr>
              <w:jc w:val="center"/>
              <w:rPr>
                <w:rFonts w:ascii="Times New Roman" w:eastAsia="STHupo" w:hAnsi="Times New Roman" w:cs="Times New Roman"/>
                <w:b/>
                <w:sz w:val="24"/>
                <w:szCs w:val="24"/>
                <w:lang w:val="en-GB"/>
              </w:rPr>
            </w:pPr>
            <w:r w:rsidRPr="00154C31">
              <w:rPr>
                <w:rFonts w:ascii="Times New Roman" w:eastAsia="STHupo" w:hAnsi="Times New Roman" w:cs="Times New Roman"/>
                <w:b/>
                <w:sz w:val="24"/>
                <w:szCs w:val="24"/>
                <w:lang w:val="en-GB"/>
              </w:rPr>
              <w:t>Indicators</w:t>
            </w:r>
          </w:p>
        </w:tc>
        <w:tc>
          <w:tcPr>
            <w:tcW w:w="2675" w:type="dxa"/>
          </w:tcPr>
          <w:p w14:paraId="14065E2B" w14:textId="77777777" w:rsidR="00FD27A0" w:rsidRPr="00154C31" w:rsidRDefault="00FD27A0" w:rsidP="000A2FC3">
            <w:pPr>
              <w:jc w:val="center"/>
              <w:rPr>
                <w:rFonts w:ascii="Times New Roman" w:eastAsia="STHupo" w:hAnsi="Times New Roman" w:cs="Times New Roman"/>
                <w:b/>
                <w:sz w:val="24"/>
                <w:szCs w:val="24"/>
                <w:lang w:val="en-GB"/>
              </w:rPr>
            </w:pPr>
            <w:r w:rsidRPr="00154C31">
              <w:rPr>
                <w:rFonts w:ascii="Times New Roman" w:eastAsia="STHupo" w:hAnsi="Times New Roman" w:cs="Times New Roman"/>
                <w:b/>
                <w:sz w:val="24"/>
                <w:szCs w:val="24"/>
                <w:lang w:val="en-GB"/>
              </w:rPr>
              <w:t>Baseline</w:t>
            </w:r>
          </w:p>
        </w:tc>
        <w:tc>
          <w:tcPr>
            <w:tcW w:w="2675" w:type="dxa"/>
          </w:tcPr>
          <w:p w14:paraId="53574327" w14:textId="77777777" w:rsidR="00FD27A0" w:rsidRPr="00154C31" w:rsidRDefault="00FD27A0" w:rsidP="000A2FC3">
            <w:pPr>
              <w:jc w:val="center"/>
              <w:rPr>
                <w:rFonts w:ascii="Times New Roman" w:eastAsia="STHupo" w:hAnsi="Times New Roman" w:cs="Times New Roman"/>
                <w:b/>
                <w:sz w:val="24"/>
                <w:szCs w:val="24"/>
                <w:lang w:val="en-GB"/>
              </w:rPr>
            </w:pPr>
            <w:r w:rsidRPr="00154C31">
              <w:rPr>
                <w:rFonts w:ascii="Times New Roman" w:eastAsia="STHupo" w:hAnsi="Times New Roman" w:cs="Times New Roman"/>
                <w:b/>
                <w:sz w:val="24"/>
                <w:szCs w:val="24"/>
                <w:lang w:val="en-GB"/>
              </w:rPr>
              <w:t>Target</w:t>
            </w:r>
          </w:p>
        </w:tc>
      </w:tr>
      <w:tr w:rsidR="00FD27A0" w:rsidRPr="00154C31" w14:paraId="09F92312" w14:textId="77777777" w:rsidTr="000A2FC3">
        <w:tc>
          <w:tcPr>
            <w:tcW w:w="3936" w:type="dxa"/>
          </w:tcPr>
          <w:p w14:paraId="134F2018" w14:textId="77777777" w:rsidR="00FD27A0" w:rsidRPr="00154C31" w:rsidRDefault="00FD27A0" w:rsidP="000A2FC3">
            <w:pPr>
              <w:rPr>
                <w:rFonts w:ascii="Times New Roman" w:eastAsia="STHupo" w:hAnsi="Times New Roman" w:cs="Times New Roman"/>
                <w:b/>
                <w:sz w:val="24"/>
                <w:szCs w:val="24"/>
                <w:lang w:val="en-GB"/>
              </w:rPr>
            </w:pPr>
            <w:r w:rsidRPr="00154C31">
              <w:rPr>
                <w:rFonts w:ascii="Times New Roman" w:eastAsia="STHupo" w:hAnsi="Times New Roman" w:cs="Times New Roman"/>
                <w:i/>
                <w:sz w:val="24"/>
                <w:szCs w:val="24"/>
                <w:lang w:val="en-GB"/>
              </w:rPr>
              <w:t>Rate of implementation of Ombudsman’s recommendations</w:t>
            </w:r>
            <w:r w:rsidRPr="00154C31">
              <w:rPr>
                <w:rStyle w:val="FootnoteReference"/>
                <w:rFonts w:ascii="Times New Roman" w:eastAsia="STHupo" w:hAnsi="Times New Roman" w:cs="Times New Roman"/>
                <w:i/>
                <w:sz w:val="24"/>
                <w:szCs w:val="24"/>
                <w:lang w:val="en-GB"/>
              </w:rPr>
              <w:footnoteReference w:id="125"/>
            </w:r>
            <w:r w:rsidRPr="00154C31">
              <w:rPr>
                <w:rFonts w:ascii="Times New Roman" w:eastAsia="STHupo" w:hAnsi="Times New Roman" w:cs="Times New Roman"/>
                <w:i/>
                <w:sz w:val="24"/>
                <w:szCs w:val="24"/>
                <w:lang w:val="en-GB"/>
              </w:rPr>
              <w:t xml:space="preserve"> </w:t>
            </w:r>
          </w:p>
        </w:tc>
        <w:tc>
          <w:tcPr>
            <w:tcW w:w="2675" w:type="dxa"/>
            <w:vAlign w:val="center"/>
          </w:tcPr>
          <w:p w14:paraId="5D8F0598" w14:textId="77777777" w:rsidR="00FD27A0" w:rsidRPr="00154C31" w:rsidRDefault="00FD27A0" w:rsidP="000A2FC3">
            <w:pPr>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(2017) N/A</w:t>
            </w:r>
          </w:p>
        </w:tc>
        <w:tc>
          <w:tcPr>
            <w:tcW w:w="2675" w:type="dxa"/>
            <w:vAlign w:val="center"/>
          </w:tcPr>
          <w:p w14:paraId="52D67FFE" w14:textId="77777777" w:rsidR="00FD27A0" w:rsidRPr="00154C31" w:rsidRDefault="00FD27A0" w:rsidP="000A2FC3">
            <w:pPr>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(2022)</w:t>
            </w:r>
            <w:r w:rsidRPr="00154C31" w:rsidDel="009B53CC">
              <w:rPr>
                <w:rFonts w:ascii="Times New Roman" w:eastAsia="STHupo" w:hAnsi="Times New Roman" w:cs="Times New Roman"/>
                <w:sz w:val="24"/>
                <w:szCs w:val="24"/>
                <w:lang w:val="en-GB"/>
              </w:rPr>
              <w:t xml:space="preserve">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40%</w:t>
            </w:r>
          </w:p>
        </w:tc>
      </w:tr>
      <w:tr w:rsidR="00FD27A0" w:rsidRPr="00154C31" w14:paraId="79252D7C" w14:textId="77777777" w:rsidTr="000A2FC3">
        <w:tc>
          <w:tcPr>
            <w:tcW w:w="3936" w:type="dxa"/>
          </w:tcPr>
          <w:p w14:paraId="35C31D51" w14:textId="67C0034F" w:rsidR="00FD27A0" w:rsidRPr="00154C31" w:rsidRDefault="00FD27A0" w:rsidP="000A2FC3">
            <w:pP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lastRenderedPageBreak/>
              <w:t>Number of cases by administrative authorities (administrative decisions) confirmed by the competent court</w:t>
            </w:r>
            <w:r w:rsidRPr="00154C31">
              <w:rPr>
                <w:rStyle w:val="FootnoteReference"/>
                <w:rFonts w:ascii="Times New Roman" w:eastAsia="STHupo" w:hAnsi="Times New Roman" w:cs="Times New Roman"/>
                <w:sz w:val="24"/>
                <w:szCs w:val="24"/>
                <w:lang w:val="en-GB"/>
              </w:rPr>
              <w:footnoteReference w:id="126"/>
            </w:r>
          </w:p>
        </w:tc>
        <w:tc>
          <w:tcPr>
            <w:tcW w:w="2675" w:type="dxa"/>
            <w:vAlign w:val="center"/>
          </w:tcPr>
          <w:p w14:paraId="1948739C" w14:textId="77777777" w:rsidR="00FD27A0" w:rsidRPr="00154C31" w:rsidRDefault="00FD27A0" w:rsidP="000A2FC3">
            <w:pPr>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(2017) 0 (no data)</w:t>
            </w:r>
          </w:p>
        </w:tc>
        <w:tc>
          <w:tcPr>
            <w:tcW w:w="2675" w:type="dxa"/>
            <w:vAlign w:val="center"/>
          </w:tcPr>
          <w:p w14:paraId="0B87F095" w14:textId="77777777" w:rsidR="00FD27A0" w:rsidRPr="00154C31" w:rsidRDefault="00FD27A0" w:rsidP="000A2FC3">
            <w:pPr>
              <w:jc w:val="center"/>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(2022) </w:t>
            </w:r>
            <w:r w:rsidRPr="00154C31">
              <w:rPr>
                <w:rFonts w:ascii="Times New Roman" w:eastAsia="Calibri" w:hAnsi="Times New Roman" w:cs="Times New Roman"/>
                <w:sz w:val="24"/>
                <w:szCs w:val="24"/>
                <w:lang w:val="en-GB"/>
              </w:rPr>
              <w:t>–</w:t>
            </w:r>
            <w:r w:rsidRPr="00154C31">
              <w:rPr>
                <w:rFonts w:ascii="Times New Roman" w:eastAsia="STHupo" w:hAnsi="Times New Roman" w:cs="Times New Roman"/>
                <w:sz w:val="24"/>
                <w:szCs w:val="24"/>
                <w:lang w:val="en-GB"/>
              </w:rPr>
              <w:t xml:space="preserve"> 80%</w:t>
            </w:r>
          </w:p>
        </w:tc>
      </w:tr>
    </w:tbl>
    <w:p w14:paraId="4A9DCD68" w14:textId="77777777" w:rsidR="00FD27A0" w:rsidRPr="00154C31" w:rsidRDefault="00FD27A0" w:rsidP="00FD27A0">
      <w:pPr>
        <w:rPr>
          <w:rFonts w:ascii="Times New Roman" w:eastAsia="STHupo" w:hAnsi="Times New Roman" w:cs="Times New Roman"/>
          <w:lang w:val="en-GB"/>
        </w:rPr>
      </w:pPr>
      <w:bookmarkStart w:id="36" w:name="_Toc507094238"/>
    </w:p>
    <w:p w14:paraId="22DDFE20" w14:textId="0C5A19B0" w:rsidR="00FD27A0" w:rsidRPr="00154C31" w:rsidRDefault="00FD27A0" w:rsidP="000862D5">
      <w:pPr>
        <w:pStyle w:val="Heading2"/>
        <w:rPr>
          <w:w w:val="99"/>
        </w:rPr>
      </w:pPr>
      <w:bookmarkStart w:id="37" w:name="_Toc57280049"/>
      <w:r w:rsidRPr="00154C31">
        <w:rPr>
          <w:w w:val="99"/>
        </w:rPr>
        <w:t>5.4.</w:t>
      </w:r>
      <w:r w:rsidRPr="00154C31">
        <w:rPr>
          <w:spacing w:val="19"/>
        </w:rPr>
        <w:tab/>
      </w:r>
      <w:bookmarkEnd w:id="36"/>
      <w:r w:rsidRPr="00154C31">
        <w:rPr>
          <w:w w:val="99"/>
        </w:rPr>
        <w:t>SERVICE DELIVERY</w:t>
      </w:r>
      <w:bookmarkEnd w:id="37"/>
    </w:p>
    <w:p w14:paraId="396AE851" w14:textId="77777777" w:rsidR="00FD27A0" w:rsidRPr="00154C31" w:rsidRDefault="00FD27A0" w:rsidP="000862D5">
      <w:pPr>
        <w:pStyle w:val="Heading2"/>
      </w:pPr>
    </w:p>
    <w:p w14:paraId="555F4B55" w14:textId="7693B7E0" w:rsidR="00FD27A0" w:rsidRPr="00154C31" w:rsidRDefault="00FD27A0" w:rsidP="00FD27A0">
      <w:pPr>
        <w:jc w:val="both"/>
        <w:rPr>
          <w:rFonts w:ascii="Times New Roman" w:eastAsia="STHupo" w:hAnsi="Times New Roman" w:cs="Times New Roman"/>
          <w:bCs/>
          <w:sz w:val="24"/>
          <w:szCs w:val="24"/>
          <w:lang w:val="en-GB"/>
        </w:rPr>
      </w:pPr>
      <w:bookmarkStart w:id="38" w:name="_Toc471721336"/>
      <w:bookmarkStart w:id="39" w:name="_Toc471721478"/>
      <w:bookmarkStart w:id="40" w:name="_Toc471741273"/>
      <w:bookmarkEnd w:id="38"/>
      <w:bookmarkEnd w:id="39"/>
      <w:bookmarkEnd w:id="40"/>
      <w:r w:rsidRPr="00154C31">
        <w:rPr>
          <w:rFonts w:ascii="Times New Roman" w:eastAsia="STHupo" w:hAnsi="Times New Roman" w:cs="Times New Roman"/>
          <w:bCs/>
          <w:sz w:val="24"/>
          <w:szCs w:val="24"/>
          <w:lang w:val="en-GB"/>
        </w:rPr>
        <w:t xml:space="preserve">Digitalisation of business, continuous flow of information and </w:t>
      </w:r>
      <w:r w:rsidR="00381829">
        <w:rPr>
          <w:rFonts w:ascii="Times New Roman" w:eastAsia="STHupo" w:hAnsi="Times New Roman" w:cs="Times New Roman"/>
          <w:bCs/>
          <w:sz w:val="24"/>
          <w:szCs w:val="24"/>
          <w:lang w:val="en-GB"/>
        </w:rPr>
        <w:t xml:space="preserve">the </w:t>
      </w:r>
      <w:r w:rsidRPr="00154C31">
        <w:rPr>
          <w:rFonts w:ascii="Times New Roman" w:eastAsia="STHupo" w:hAnsi="Times New Roman" w:cs="Times New Roman"/>
          <w:bCs/>
          <w:sz w:val="24"/>
          <w:szCs w:val="24"/>
          <w:lang w:val="en-GB"/>
        </w:rPr>
        <w:t xml:space="preserve">social media compelled the private sector to </w:t>
      </w:r>
      <w:r w:rsidR="00381829">
        <w:rPr>
          <w:rFonts w:ascii="Times New Roman" w:eastAsia="STHupo" w:hAnsi="Times New Roman" w:cs="Times New Roman"/>
          <w:bCs/>
          <w:sz w:val="24"/>
          <w:szCs w:val="24"/>
          <w:lang w:val="en-GB"/>
        </w:rPr>
        <w:t>allow</w:t>
      </w:r>
      <w:r w:rsidR="00381829" w:rsidRPr="00154C31">
        <w:rPr>
          <w:rFonts w:ascii="Times New Roman" w:eastAsia="STHupo" w:hAnsi="Times New Roman" w:cs="Times New Roman"/>
          <w:bCs/>
          <w:sz w:val="24"/>
          <w:szCs w:val="24"/>
          <w:lang w:val="en-GB"/>
        </w:rPr>
        <w:t xml:space="preserve"> </w:t>
      </w:r>
      <w:r w:rsidRPr="00154C31">
        <w:rPr>
          <w:rFonts w:ascii="Times New Roman" w:eastAsia="STHupo" w:hAnsi="Times New Roman" w:cs="Times New Roman"/>
          <w:bCs/>
          <w:sz w:val="24"/>
          <w:szCs w:val="24"/>
          <w:lang w:val="en-GB"/>
        </w:rPr>
        <w:t xml:space="preserve">its customers to conduct banking transactions or purchases from the comfort of their homes or even on the go, tailoring their services to the individual needs of their customers to the maximum extent possible. It is therefore no surprise that citizens now have increasingly greater expectations from the public administration regarding the quality, speed, price, transparency and accessibility of services it delivers. Indeed, modern public administrations make great efforts to improve their service delivery, but they often fail at this. Service users are still frustrated by having to wait in queues, </w:t>
      </w:r>
      <w:r w:rsidR="006B32BF">
        <w:rPr>
          <w:rFonts w:ascii="Times New Roman" w:eastAsia="STHupo" w:hAnsi="Times New Roman" w:cs="Times New Roman"/>
          <w:bCs/>
          <w:sz w:val="24"/>
          <w:szCs w:val="24"/>
          <w:lang w:val="en-GB"/>
        </w:rPr>
        <w:t xml:space="preserve">by </w:t>
      </w:r>
      <w:r w:rsidRPr="00154C31">
        <w:rPr>
          <w:rFonts w:ascii="Times New Roman" w:eastAsia="STHupo" w:hAnsi="Times New Roman" w:cs="Times New Roman"/>
          <w:bCs/>
          <w:sz w:val="24"/>
          <w:szCs w:val="24"/>
          <w:lang w:val="en-GB"/>
        </w:rPr>
        <w:t xml:space="preserve">user-unfriendly websites, </w:t>
      </w:r>
      <w:r w:rsidR="006B32BF">
        <w:rPr>
          <w:rFonts w:ascii="Times New Roman" w:eastAsia="STHupo" w:hAnsi="Times New Roman" w:cs="Times New Roman"/>
          <w:bCs/>
          <w:sz w:val="24"/>
          <w:szCs w:val="24"/>
          <w:lang w:val="en-GB"/>
        </w:rPr>
        <w:t xml:space="preserve">by </w:t>
      </w:r>
      <w:r w:rsidRPr="00154C31">
        <w:rPr>
          <w:rFonts w:ascii="Times New Roman" w:eastAsia="STHupo" w:hAnsi="Times New Roman" w:cs="Times New Roman"/>
          <w:bCs/>
          <w:sz w:val="24"/>
          <w:szCs w:val="24"/>
          <w:lang w:val="en-GB"/>
        </w:rPr>
        <w:t>the need to contact a number of different instances before receiving a reply or service (e.g. getting a registration card or driver’s licence, approval for specific benefits, registration of a business entity, calculation of taxes, etc.). The main reason for failure is that public administration tends to design and deliver services based on its own expectations and processes rather than the expectations of service users.</w:t>
      </w:r>
    </w:p>
    <w:p w14:paraId="43D9E8E6" w14:textId="365D15BC" w:rsidR="00FD27A0" w:rsidRPr="00154C31" w:rsidRDefault="00FD27A0" w:rsidP="00FD27A0">
      <w:pPr>
        <w:jc w:val="both"/>
        <w:rPr>
          <w:rFonts w:ascii="Times New Roman" w:eastAsia="STHupo" w:hAnsi="Times New Roman" w:cs="Times New Roman"/>
          <w:bCs/>
          <w:sz w:val="24"/>
          <w:szCs w:val="24"/>
          <w:lang w:val="en-GB"/>
        </w:rPr>
      </w:pPr>
      <w:r w:rsidRPr="00154C31">
        <w:rPr>
          <w:rFonts w:ascii="Times New Roman" w:eastAsia="STHupo" w:hAnsi="Times New Roman" w:cs="Times New Roman"/>
          <w:bCs/>
          <w:sz w:val="24"/>
          <w:szCs w:val="24"/>
          <w:lang w:val="en-GB"/>
        </w:rPr>
        <w:t xml:space="preserve">Consequently, </w:t>
      </w:r>
      <w:r w:rsidR="006B32BF">
        <w:rPr>
          <w:rFonts w:ascii="Times New Roman" w:eastAsia="STHupo" w:hAnsi="Times New Roman" w:cs="Times New Roman"/>
          <w:bCs/>
          <w:sz w:val="24"/>
          <w:szCs w:val="24"/>
          <w:lang w:val="en-GB"/>
        </w:rPr>
        <w:t xml:space="preserve">the </w:t>
      </w:r>
      <w:r w:rsidRPr="00154C31">
        <w:rPr>
          <w:rFonts w:ascii="Times New Roman" w:eastAsia="STHupo" w:hAnsi="Times New Roman" w:cs="Times New Roman"/>
          <w:bCs/>
          <w:sz w:val="24"/>
          <w:szCs w:val="24"/>
          <w:lang w:val="en-GB"/>
        </w:rPr>
        <w:t xml:space="preserve">transformation of public administration’s service delivery begins with understanding the needs and priorities of users. It is also necessary to look at the entire path a user </w:t>
      </w:r>
      <w:r w:rsidR="006B32BF">
        <w:rPr>
          <w:rFonts w:ascii="Times New Roman" w:eastAsia="STHupo" w:hAnsi="Times New Roman" w:cs="Times New Roman"/>
          <w:bCs/>
          <w:sz w:val="24"/>
          <w:szCs w:val="24"/>
          <w:lang w:val="en-GB"/>
        </w:rPr>
        <w:t>must travel</w:t>
      </w:r>
      <w:r w:rsidRPr="00154C31">
        <w:rPr>
          <w:rFonts w:ascii="Times New Roman" w:eastAsia="STHupo" w:hAnsi="Times New Roman" w:cs="Times New Roman"/>
          <w:bCs/>
          <w:sz w:val="24"/>
          <w:szCs w:val="24"/>
          <w:lang w:val="en-GB"/>
        </w:rPr>
        <w:t xml:space="preserve"> to get the required service, which usually involves a number of phases (different instances and communication channels) but from the user’s point of view represents a single experience. Since the desire </w:t>
      </w:r>
      <w:r w:rsidR="006B32BF">
        <w:rPr>
          <w:rFonts w:ascii="Times New Roman" w:eastAsia="STHupo" w:hAnsi="Times New Roman" w:cs="Times New Roman"/>
          <w:bCs/>
          <w:sz w:val="24"/>
          <w:szCs w:val="24"/>
          <w:lang w:val="en-GB"/>
        </w:rPr>
        <w:t>to deliver</w:t>
      </w:r>
      <w:r w:rsidR="006B32BF" w:rsidRPr="00154C31">
        <w:rPr>
          <w:rFonts w:ascii="Times New Roman" w:eastAsia="STHupo" w:hAnsi="Times New Roman" w:cs="Times New Roman"/>
          <w:bCs/>
          <w:sz w:val="24"/>
          <w:szCs w:val="24"/>
          <w:lang w:val="en-GB"/>
        </w:rPr>
        <w:t xml:space="preserve"> </w:t>
      </w:r>
      <w:r w:rsidRPr="00154C31">
        <w:rPr>
          <w:rFonts w:ascii="Times New Roman" w:eastAsia="STHupo" w:hAnsi="Times New Roman" w:cs="Times New Roman"/>
          <w:bCs/>
          <w:sz w:val="24"/>
          <w:szCs w:val="24"/>
          <w:lang w:val="en-GB"/>
        </w:rPr>
        <w:t xml:space="preserve">all public administration services without </w:t>
      </w:r>
      <w:r w:rsidR="006B32BF">
        <w:rPr>
          <w:rFonts w:ascii="Times New Roman" w:eastAsia="STHupo" w:hAnsi="Times New Roman" w:cs="Times New Roman"/>
          <w:bCs/>
          <w:sz w:val="24"/>
          <w:szCs w:val="24"/>
          <w:lang w:val="en-GB"/>
        </w:rPr>
        <w:t>the need to</w:t>
      </w:r>
      <w:r w:rsidRPr="00154C31">
        <w:rPr>
          <w:rFonts w:ascii="Times New Roman" w:eastAsia="STHupo" w:hAnsi="Times New Roman" w:cs="Times New Roman"/>
          <w:bCs/>
          <w:sz w:val="24"/>
          <w:szCs w:val="24"/>
          <w:lang w:val="en-GB"/>
        </w:rPr>
        <w:t xml:space="preserve"> wait in queues or with a single mouse-click is unrealistic and would be too expensive to put into practice, </w:t>
      </w:r>
      <w:r w:rsidR="006B32BF" w:rsidRPr="00154C31">
        <w:rPr>
          <w:rFonts w:ascii="Times New Roman" w:eastAsia="STHupo" w:hAnsi="Times New Roman" w:cs="Times New Roman"/>
          <w:bCs/>
          <w:sz w:val="24"/>
          <w:szCs w:val="24"/>
          <w:lang w:val="en-GB"/>
        </w:rPr>
        <w:t>identif</w:t>
      </w:r>
      <w:r w:rsidR="006B32BF">
        <w:rPr>
          <w:rFonts w:ascii="Times New Roman" w:eastAsia="STHupo" w:hAnsi="Times New Roman" w:cs="Times New Roman"/>
          <w:bCs/>
          <w:sz w:val="24"/>
          <w:szCs w:val="24"/>
          <w:lang w:val="en-GB"/>
        </w:rPr>
        <w:t>ication of</w:t>
      </w:r>
      <w:r w:rsidR="006B32BF" w:rsidRPr="00154C31">
        <w:rPr>
          <w:rFonts w:ascii="Times New Roman" w:eastAsia="STHupo" w:hAnsi="Times New Roman" w:cs="Times New Roman"/>
          <w:bCs/>
          <w:sz w:val="24"/>
          <w:szCs w:val="24"/>
          <w:lang w:val="en-GB"/>
        </w:rPr>
        <w:t xml:space="preserve"> </w:t>
      </w:r>
      <w:r w:rsidR="006B32BF">
        <w:rPr>
          <w:rFonts w:ascii="Times New Roman" w:eastAsia="STHupo" w:hAnsi="Times New Roman" w:cs="Times New Roman"/>
          <w:bCs/>
          <w:sz w:val="24"/>
          <w:szCs w:val="24"/>
          <w:lang w:val="en-GB"/>
        </w:rPr>
        <w:t xml:space="preserve">the </w:t>
      </w:r>
      <w:r w:rsidR="006B32BF" w:rsidRPr="00154C31">
        <w:rPr>
          <w:rFonts w:ascii="Times New Roman" w:eastAsia="STHupo" w:hAnsi="Times New Roman" w:cs="Times New Roman"/>
          <w:bCs/>
          <w:sz w:val="24"/>
          <w:szCs w:val="24"/>
          <w:lang w:val="en-GB"/>
        </w:rPr>
        <w:t>least eff</w:t>
      </w:r>
      <w:r w:rsidR="006B32BF">
        <w:rPr>
          <w:rFonts w:ascii="Times New Roman" w:eastAsia="STHupo" w:hAnsi="Times New Roman" w:cs="Times New Roman"/>
          <w:bCs/>
          <w:sz w:val="24"/>
          <w:szCs w:val="24"/>
          <w:lang w:val="en-GB"/>
        </w:rPr>
        <w:t>icient</w:t>
      </w:r>
      <w:r w:rsidR="006B32BF" w:rsidRPr="00154C31">
        <w:rPr>
          <w:rFonts w:ascii="Times New Roman" w:eastAsia="STHupo" w:hAnsi="Times New Roman" w:cs="Times New Roman"/>
          <w:bCs/>
          <w:sz w:val="24"/>
          <w:szCs w:val="24"/>
          <w:lang w:val="en-GB"/>
        </w:rPr>
        <w:t xml:space="preserve"> </w:t>
      </w:r>
      <w:r w:rsidRPr="00154C31">
        <w:rPr>
          <w:rFonts w:ascii="Times New Roman" w:eastAsia="STHupo" w:hAnsi="Times New Roman" w:cs="Times New Roman"/>
          <w:bCs/>
          <w:sz w:val="24"/>
          <w:szCs w:val="24"/>
          <w:lang w:val="en-GB"/>
        </w:rPr>
        <w:t xml:space="preserve">services and measuring the level of client (dis)satisfaction is one of the ways </w:t>
      </w:r>
      <w:r w:rsidR="006B32BF">
        <w:rPr>
          <w:rFonts w:ascii="Times New Roman" w:eastAsia="STHupo" w:hAnsi="Times New Roman" w:cs="Times New Roman"/>
          <w:bCs/>
          <w:sz w:val="24"/>
          <w:szCs w:val="24"/>
          <w:lang w:val="en-GB"/>
        </w:rPr>
        <w:t>to</w:t>
      </w:r>
      <w:r w:rsidR="006B32BF" w:rsidRPr="00154C31">
        <w:rPr>
          <w:rFonts w:ascii="Times New Roman" w:eastAsia="STHupo" w:hAnsi="Times New Roman" w:cs="Times New Roman"/>
          <w:bCs/>
          <w:sz w:val="24"/>
          <w:szCs w:val="24"/>
          <w:lang w:val="en-GB"/>
        </w:rPr>
        <w:t xml:space="preserve"> determin</w:t>
      </w:r>
      <w:r w:rsidR="006B32BF">
        <w:rPr>
          <w:rFonts w:ascii="Times New Roman" w:eastAsia="STHupo" w:hAnsi="Times New Roman" w:cs="Times New Roman"/>
          <w:bCs/>
          <w:sz w:val="24"/>
          <w:szCs w:val="24"/>
          <w:lang w:val="en-GB"/>
        </w:rPr>
        <w:t>e</w:t>
      </w:r>
      <w:r w:rsidR="006B32BF" w:rsidRPr="00154C31">
        <w:rPr>
          <w:rFonts w:ascii="Times New Roman" w:eastAsia="STHupo" w:hAnsi="Times New Roman" w:cs="Times New Roman"/>
          <w:bCs/>
          <w:sz w:val="24"/>
          <w:szCs w:val="24"/>
          <w:lang w:val="en-GB"/>
        </w:rPr>
        <w:t xml:space="preserve"> </w:t>
      </w:r>
      <w:r w:rsidRPr="00154C31">
        <w:rPr>
          <w:rFonts w:ascii="Times New Roman" w:eastAsia="STHupo" w:hAnsi="Times New Roman" w:cs="Times New Roman"/>
          <w:bCs/>
          <w:sz w:val="24"/>
          <w:szCs w:val="24"/>
          <w:lang w:val="en-GB"/>
        </w:rPr>
        <w:t xml:space="preserve">priority </w:t>
      </w:r>
      <w:r w:rsidR="006B32BF" w:rsidRPr="00154C31">
        <w:rPr>
          <w:rFonts w:ascii="Times New Roman" w:eastAsia="STHupo" w:hAnsi="Times New Roman" w:cs="Times New Roman"/>
          <w:bCs/>
          <w:sz w:val="24"/>
          <w:szCs w:val="24"/>
          <w:lang w:val="en-GB"/>
        </w:rPr>
        <w:t xml:space="preserve">action </w:t>
      </w:r>
      <w:r w:rsidRPr="00154C31">
        <w:rPr>
          <w:rFonts w:ascii="Times New Roman" w:eastAsia="STHupo" w:hAnsi="Times New Roman" w:cs="Times New Roman"/>
          <w:bCs/>
          <w:sz w:val="24"/>
          <w:szCs w:val="24"/>
          <w:lang w:val="en-GB"/>
        </w:rPr>
        <w:t xml:space="preserve">areas </w:t>
      </w:r>
      <w:r w:rsidR="006B32BF">
        <w:rPr>
          <w:rFonts w:ascii="Times New Roman" w:eastAsia="STHupo" w:hAnsi="Times New Roman" w:cs="Times New Roman"/>
          <w:bCs/>
          <w:sz w:val="24"/>
          <w:szCs w:val="24"/>
          <w:lang w:val="en-GB"/>
        </w:rPr>
        <w:t xml:space="preserve">with the </w:t>
      </w:r>
      <w:r w:rsidRPr="00154C31">
        <w:rPr>
          <w:rFonts w:ascii="Times New Roman" w:eastAsia="STHupo" w:hAnsi="Times New Roman" w:cs="Times New Roman"/>
          <w:bCs/>
          <w:sz w:val="24"/>
          <w:szCs w:val="24"/>
          <w:lang w:val="en-GB"/>
        </w:rPr>
        <w:t xml:space="preserve">aim </w:t>
      </w:r>
      <w:r w:rsidR="006B32BF">
        <w:rPr>
          <w:rFonts w:ascii="Times New Roman" w:eastAsia="STHupo" w:hAnsi="Times New Roman" w:cs="Times New Roman"/>
          <w:bCs/>
          <w:sz w:val="24"/>
          <w:szCs w:val="24"/>
          <w:lang w:val="en-GB"/>
        </w:rPr>
        <w:t xml:space="preserve">to </w:t>
      </w:r>
      <w:r w:rsidR="006B32BF" w:rsidRPr="00154C31">
        <w:rPr>
          <w:rFonts w:ascii="Times New Roman" w:eastAsia="STHupo" w:hAnsi="Times New Roman" w:cs="Times New Roman"/>
          <w:bCs/>
          <w:sz w:val="24"/>
          <w:szCs w:val="24"/>
          <w:lang w:val="en-GB"/>
        </w:rPr>
        <w:t>improv</w:t>
      </w:r>
      <w:r w:rsidR="006B32BF">
        <w:rPr>
          <w:rFonts w:ascii="Times New Roman" w:eastAsia="STHupo" w:hAnsi="Times New Roman" w:cs="Times New Roman"/>
          <w:bCs/>
          <w:sz w:val="24"/>
          <w:szCs w:val="24"/>
          <w:lang w:val="en-GB"/>
        </w:rPr>
        <w:t>e</w:t>
      </w:r>
      <w:r w:rsidR="006B32BF" w:rsidRPr="00154C31">
        <w:rPr>
          <w:rFonts w:ascii="Times New Roman" w:eastAsia="STHupo" w:hAnsi="Times New Roman" w:cs="Times New Roman"/>
          <w:bCs/>
          <w:sz w:val="24"/>
          <w:szCs w:val="24"/>
          <w:lang w:val="en-GB"/>
        </w:rPr>
        <w:t xml:space="preserve"> </w:t>
      </w:r>
      <w:r w:rsidRPr="00154C31">
        <w:rPr>
          <w:rFonts w:ascii="Times New Roman" w:eastAsia="STHupo" w:hAnsi="Times New Roman" w:cs="Times New Roman"/>
          <w:bCs/>
          <w:sz w:val="24"/>
          <w:szCs w:val="24"/>
          <w:lang w:val="en-GB"/>
        </w:rPr>
        <w:t xml:space="preserve">the performance of public administration. </w:t>
      </w:r>
      <w:bookmarkStart w:id="41" w:name="_Hlk497906628"/>
      <w:r w:rsidRPr="00154C31">
        <w:rPr>
          <w:rFonts w:ascii="Times New Roman" w:eastAsia="STHupo" w:hAnsi="Times New Roman" w:cs="Times New Roman"/>
          <w:bCs/>
          <w:sz w:val="24"/>
          <w:szCs w:val="24"/>
          <w:lang w:val="en-GB"/>
        </w:rPr>
        <w:t xml:space="preserve">In any case, particularly favourable results and positive impact on customer satisfaction </w:t>
      </w:r>
      <w:r w:rsidR="006B32BF">
        <w:rPr>
          <w:rFonts w:ascii="Times New Roman" w:eastAsia="STHupo" w:hAnsi="Times New Roman" w:cs="Times New Roman"/>
          <w:bCs/>
          <w:sz w:val="24"/>
          <w:szCs w:val="24"/>
          <w:lang w:val="en-GB"/>
        </w:rPr>
        <w:t>are</w:t>
      </w:r>
      <w:r w:rsidRPr="00154C31">
        <w:rPr>
          <w:rFonts w:ascii="Times New Roman" w:eastAsia="STHupo" w:hAnsi="Times New Roman" w:cs="Times New Roman"/>
          <w:bCs/>
          <w:sz w:val="24"/>
          <w:szCs w:val="24"/>
          <w:lang w:val="en-GB"/>
        </w:rPr>
        <w:t xml:space="preserve"> achieved by improv</w:t>
      </w:r>
      <w:r w:rsidR="006B32BF">
        <w:rPr>
          <w:rFonts w:ascii="Times New Roman" w:eastAsia="STHupo" w:hAnsi="Times New Roman" w:cs="Times New Roman"/>
          <w:bCs/>
          <w:sz w:val="24"/>
          <w:szCs w:val="24"/>
          <w:lang w:val="en-GB"/>
        </w:rPr>
        <w:t>ing</w:t>
      </w:r>
      <w:r w:rsidRPr="00154C31">
        <w:rPr>
          <w:rFonts w:ascii="Times New Roman" w:eastAsia="STHupo" w:hAnsi="Times New Roman" w:cs="Times New Roman"/>
          <w:bCs/>
          <w:sz w:val="24"/>
          <w:szCs w:val="24"/>
          <w:lang w:val="en-GB"/>
        </w:rPr>
        <w:t xml:space="preserve"> </w:t>
      </w:r>
      <w:r w:rsidR="006B32BF">
        <w:rPr>
          <w:rFonts w:ascii="Times New Roman" w:eastAsia="STHupo" w:hAnsi="Times New Roman" w:cs="Times New Roman"/>
          <w:bCs/>
          <w:sz w:val="24"/>
          <w:szCs w:val="24"/>
          <w:lang w:val="en-GB"/>
        </w:rPr>
        <w:t xml:space="preserve">the </w:t>
      </w:r>
      <w:r w:rsidRPr="00154C31">
        <w:rPr>
          <w:rFonts w:ascii="Times New Roman" w:eastAsia="STHupo" w:hAnsi="Times New Roman" w:cs="Times New Roman"/>
          <w:bCs/>
          <w:sz w:val="24"/>
          <w:szCs w:val="24"/>
          <w:lang w:val="en-GB"/>
        </w:rPr>
        <w:t>organisation of work (</w:t>
      </w:r>
      <w:r w:rsidR="006B32BF" w:rsidRPr="00154C31">
        <w:rPr>
          <w:rFonts w:ascii="Times New Roman" w:eastAsia="STHupo" w:hAnsi="Times New Roman" w:cs="Times New Roman"/>
          <w:bCs/>
          <w:sz w:val="24"/>
          <w:szCs w:val="24"/>
          <w:lang w:val="en-GB"/>
        </w:rPr>
        <w:t>eliminati</w:t>
      </w:r>
      <w:r w:rsidR="006B32BF">
        <w:rPr>
          <w:rFonts w:ascii="Times New Roman" w:eastAsia="STHupo" w:hAnsi="Times New Roman" w:cs="Times New Roman"/>
          <w:bCs/>
          <w:sz w:val="24"/>
          <w:szCs w:val="24"/>
          <w:lang w:val="en-GB"/>
        </w:rPr>
        <w:t>on of</w:t>
      </w:r>
      <w:r w:rsidR="006B32BF" w:rsidRPr="00154C31">
        <w:rPr>
          <w:rFonts w:ascii="Times New Roman" w:eastAsia="STHupo" w:hAnsi="Times New Roman" w:cs="Times New Roman"/>
          <w:bCs/>
          <w:sz w:val="24"/>
          <w:szCs w:val="24"/>
          <w:lang w:val="en-GB"/>
        </w:rPr>
        <w:t xml:space="preserve"> </w:t>
      </w:r>
      <w:r w:rsidRPr="00154C31">
        <w:rPr>
          <w:rFonts w:ascii="Times New Roman" w:eastAsia="STHupo" w:hAnsi="Times New Roman" w:cs="Times New Roman"/>
          <w:bCs/>
          <w:sz w:val="24"/>
          <w:szCs w:val="24"/>
          <w:lang w:val="en-GB"/>
        </w:rPr>
        <w:t>unnecessary or duplicate steps, elimination of bottlenecks</w:t>
      </w:r>
      <w:r w:rsidR="006B32BF">
        <w:rPr>
          <w:rFonts w:ascii="Times New Roman" w:eastAsia="STHupo" w:hAnsi="Times New Roman" w:cs="Times New Roman"/>
          <w:bCs/>
          <w:sz w:val="24"/>
          <w:szCs w:val="24"/>
          <w:lang w:val="en-GB"/>
        </w:rPr>
        <w:t>,</w:t>
      </w:r>
      <w:r w:rsidRPr="00154C31">
        <w:rPr>
          <w:rFonts w:ascii="Times New Roman" w:eastAsia="STHupo" w:hAnsi="Times New Roman" w:cs="Times New Roman"/>
          <w:bCs/>
          <w:sz w:val="24"/>
          <w:szCs w:val="24"/>
          <w:lang w:val="en-GB"/>
        </w:rPr>
        <w:t xml:space="preserve"> etc.)</w:t>
      </w:r>
      <w:r w:rsidR="00F5267E">
        <w:rPr>
          <w:rFonts w:ascii="Times New Roman" w:eastAsia="STHupo" w:hAnsi="Times New Roman" w:cs="Times New Roman"/>
          <w:bCs/>
          <w:sz w:val="24"/>
          <w:szCs w:val="24"/>
          <w:lang w:val="en-GB"/>
        </w:rPr>
        <w:t xml:space="preserve"> as well as</w:t>
      </w:r>
      <w:r w:rsidRPr="00154C31">
        <w:rPr>
          <w:rFonts w:ascii="Times New Roman" w:eastAsia="STHupo" w:hAnsi="Times New Roman" w:cs="Times New Roman"/>
          <w:bCs/>
          <w:sz w:val="24"/>
          <w:szCs w:val="24"/>
          <w:lang w:val="en-GB"/>
        </w:rPr>
        <w:t xml:space="preserve"> the legal framework that governs the interaction between service users and service providers (modernisation of the </w:t>
      </w:r>
      <w:r w:rsidR="00F5267E" w:rsidRPr="00154C31">
        <w:rPr>
          <w:rFonts w:ascii="Times New Roman" w:eastAsia="STHupo" w:hAnsi="Times New Roman" w:cs="Times New Roman"/>
          <w:bCs/>
          <w:sz w:val="24"/>
          <w:szCs w:val="24"/>
          <w:lang w:val="en-GB"/>
        </w:rPr>
        <w:t xml:space="preserve">Law </w:t>
      </w:r>
      <w:r w:rsidR="00F5267E">
        <w:rPr>
          <w:rFonts w:ascii="Times New Roman" w:eastAsia="STHupo" w:hAnsi="Times New Roman" w:cs="Times New Roman"/>
          <w:bCs/>
          <w:sz w:val="24"/>
          <w:szCs w:val="24"/>
          <w:lang w:val="en-GB"/>
        </w:rPr>
        <w:t xml:space="preserve">on </w:t>
      </w:r>
      <w:r w:rsidRPr="00154C31">
        <w:rPr>
          <w:rFonts w:ascii="Times New Roman" w:eastAsia="STHupo" w:hAnsi="Times New Roman" w:cs="Times New Roman"/>
          <w:bCs/>
          <w:sz w:val="24"/>
          <w:szCs w:val="24"/>
          <w:lang w:val="en-GB"/>
        </w:rPr>
        <w:t xml:space="preserve">Administrative Procedure and, in particular, minimisation of procedural norms that </w:t>
      </w:r>
      <w:r w:rsidR="00F5267E">
        <w:rPr>
          <w:rFonts w:ascii="Times New Roman" w:eastAsia="STHupo" w:hAnsi="Times New Roman" w:cs="Times New Roman"/>
          <w:bCs/>
          <w:sz w:val="24"/>
          <w:szCs w:val="24"/>
          <w:lang w:val="en-GB"/>
        </w:rPr>
        <w:t>effectively diverge from</w:t>
      </w:r>
      <w:r w:rsidRPr="00154C31">
        <w:rPr>
          <w:rFonts w:ascii="Times New Roman" w:eastAsia="STHupo" w:hAnsi="Times New Roman" w:cs="Times New Roman"/>
          <w:bCs/>
          <w:sz w:val="24"/>
          <w:szCs w:val="24"/>
          <w:lang w:val="en-GB"/>
        </w:rPr>
        <w:t xml:space="preserve"> the general administrative procedure, i.e. impose </w:t>
      </w:r>
      <w:r w:rsidR="00F5267E" w:rsidRPr="00154C31">
        <w:rPr>
          <w:rFonts w:ascii="Times New Roman" w:eastAsia="STHupo" w:hAnsi="Times New Roman" w:cs="Times New Roman"/>
          <w:bCs/>
          <w:sz w:val="24"/>
          <w:szCs w:val="24"/>
          <w:lang w:val="en-GB"/>
        </w:rPr>
        <w:t xml:space="preserve">formalities </w:t>
      </w:r>
      <w:r w:rsidRPr="00154C31">
        <w:rPr>
          <w:rFonts w:ascii="Times New Roman" w:eastAsia="STHupo" w:hAnsi="Times New Roman" w:cs="Times New Roman"/>
          <w:bCs/>
          <w:sz w:val="24"/>
          <w:szCs w:val="24"/>
          <w:lang w:val="en-GB"/>
        </w:rPr>
        <w:t>that make the provision of services subject to fulfilment of specific conditions).</w:t>
      </w:r>
    </w:p>
    <w:bookmarkEnd w:id="41"/>
    <w:p w14:paraId="19C8A469" w14:textId="2C6E2A73" w:rsidR="00FD27A0" w:rsidRPr="00154C31" w:rsidRDefault="00FD27A0" w:rsidP="00FD27A0">
      <w:pPr>
        <w:jc w:val="both"/>
        <w:rPr>
          <w:rFonts w:ascii="Times New Roman" w:eastAsia="STHupo" w:hAnsi="Times New Roman" w:cs="Times New Roman"/>
          <w:bCs/>
          <w:sz w:val="24"/>
          <w:szCs w:val="24"/>
          <w:lang w:val="en-GB"/>
        </w:rPr>
      </w:pPr>
      <w:r w:rsidRPr="00154C31">
        <w:rPr>
          <w:rFonts w:ascii="Times New Roman" w:eastAsia="STHupo" w:hAnsi="Times New Roman" w:cs="Times New Roman"/>
          <w:bCs/>
          <w:sz w:val="24"/>
          <w:szCs w:val="24"/>
          <w:lang w:val="en-GB"/>
        </w:rPr>
        <w:t xml:space="preserve">Apart from increased user expectations, the number and scope of services provided by the public administration is also growing as a result of the European integration process. At the same time, the available budgets are under constant </w:t>
      </w:r>
      <w:r w:rsidR="00F5267E">
        <w:rPr>
          <w:rFonts w:ascii="Times New Roman" w:eastAsia="STHupo" w:hAnsi="Times New Roman" w:cs="Times New Roman"/>
          <w:bCs/>
          <w:sz w:val="24"/>
          <w:szCs w:val="24"/>
          <w:lang w:val="en-GB"/>
        </w:rPr>
        <w:t xml:space="preserve">downward </w:t>
      </w:r>
      <w:r w:rsidRPr="00154C31">
        <w:rPr>
          <w:rFonts w:ascii="Times New Roman" w:eastAsia="STHupo" w:hAnsi="Times New Roman" w:cs="Times New Roman"/>
          <w:bCs/>
          <w:sz w:val="24"/>
          <w:szCs w:val="24"/>
          <w:lang w:val="en-GB"/>
        </w:rPr>
        <w:t xml:space="preserve">pressure, especially in view of the prolonged economic crisis and a stagnant economy. In fact, public administration actors are expected to work more for less money. The solution to this conflict lies in introducing and applying advanced information technologies which can contribute to </w:t>
      </w:r>
      <w:r w:rsidR="00F5267E">
        <w:rPr>
          <w:rFonts w:ascii="Times New Roman" w:eastAsia="STHupo" w:hAnsi="Times New Roman" w:cs="Times New Roman"/>
          <w:bCs/>
          <w:sz w:val="24"/>
          <w:szCs w:val="24"/>
          <w:lang w:val="en-GB"/>
        </w:rPr>
        <w:t>better</w:t>
      </w:r>
      <w:r w:rsidRPr="00154C31">
        <w:rPr>
          <w:rFonts w:ascii="Times New Roman" w:eastAsia="STHupo" w:hAnsi="Times New Roman" w:cs="Times New Roman"/>
          <w:bCs/>
          <w:sz w:val="24"/>
          <w:szCs w:val="24"/>
          <w:lang w:val="en-GB"/>
        </w:rPr>
        <w:t xml:space="preserve"> quality of interaction and positive experience</w:t>
      </w:r>
      <w:r w:rsidR="00F5267E">
        <w:rPr>
          <w:rFonts w:ascii="Times New Roman" w:eastAsia="STHupo" w:hAnsi="Times New Roman" w:cs="Times New Roman"/>
          <w:bCs/>
          <w:sz w:val="24"/>
          <w:szCs w:val="24"/>
          <w:lang w:val="en-GB"/>
        </w:rPr>
        <w:t>s</w:t>
      </w:r>
      <w:r w:rsidRPr="00154C31">
        <w:rPr>
          <w:rFonts w:ascii="Times New Roman" w:eastAsia="STHupo" w:hAnsi="Times New Roman" w:cs="Times New Roman"/>
          <w:bCs/>
          <w:sz w:val="24"/>
          <w:szCs w:val="24"/>
          <w:lang w:val="en-GB"/>
        </w:rPr>
        <w:t xml:space="preserve"> at a lower cost. Of course, this too comes at a price in </w:t>
      </w:r>
      <w:r w:rsidRPr="00154C31">
        <w:rPr>
          <w:rFonts w:ascii="Times New Roman" w:eastAsia="STHupo" w:hAnsi="Times New Roman" w:cs="Times New Roman"/>
          <w:bCs/>
          <w:sz w:val="24"/>
          <w:szCs w:val="24"/>
          <w:lang w:val="en-GB"/>
        </w:rPr>
        <w:lastRenderedPageBreak/>
        <w:t xml:space="preserve">terms of appropriate infrastructure and </w:t>
      </w:r>
      <w:r w:rsidR="00F5267E" w:rsidRPr="00154C31">
        <w:rPr>
          <w:rFonts w:ascii="Times New Roman" w:eastAsia="STHupo" w:hAnsi="Times New Roman" w:cs="Times New Roman"/>
          <w:bCs/>
          <w:sz w:val="24"/>
          <w:szCs w:val="24"/>
          <w:lang w:val="en-GB"/>
        </w:rPr>
        <w:t>recruit</w:t>
      </w:r>
      <w:r w:rsidR="00F5267E">
        <w:rPr>
          <w:rFonts w:ascii="Times New Roman" w:eastAsia="STHupo" w:hAnsi="Times New Roman" w:cs="Times New Roman"/>
          <w:bCs/>
          <w:sz w:val="24"/>
          <w:szCs w:val="24"/>
          <w:lang w:val="en-GB"/>
        </w:rPr>
        <w:t>ment</w:t>
      </w:r>
      <w:r w:rsidRPr="00154C31">
        <w:rPr>
          <w:rFonts w:ascii="Times New Roman" w:eastAsia="STHupo" w:hAnsi="Times New Roman" w:cs="Times New Roman"/>
          <w:bCs/>
          <w:sz w:val="24"/>
          <w:szCs w:val="24"/>
          <w:lang w:val="en-GB"/>
        </w:rPr>
        <w:t xml:space="preserve">, training and </w:t>
      </w:r>
      <w:r w:rsidR="00F5267E">
        <w:rPr>
          <w:rFonts w:ascii="Times New Roman" w:eastAsia="STHupo" w:hAnsi="Times New Roman" w:cs="Times New Roman"/>
          <w:bCs/>
          <w:sz w:val="24"/>
          <w:szCs w:val="24"/>
          <w:lang w:val="en-GB"/>
        </w:rPr>
        <w:t>motivation/</w:t>
      </w:r>
      <w:r w:rsidR="00F5267E" w:rsidRPr="00154C31">
        <w:rPr>
          <w:rFonts w:ascii="Times New Roman" w:eastAsia="STHupo" w:hAnsi="Times New Roman" w:cs="Times New Roman"/>
          <w:bCs/>
          <w:sz w:val="24"/>
          <w:szCs w:val="24"/>
          <w:lang w:val="en-GB"/>
        </w:rPr>
        <w:t>retain</w:t>
      </w:r>
      <w:r w:rsidR="00F5267E">
        <w:rPr>
          <w:rFonts w:ascii="Times New Roman" w:eastAsia="STHupo" w:hAnsi="Times New Roman" w:cs="Times New Roman"/>
          <w:bCs/>
          <w:sz w:val="24"/>
          <w:szCs w:val="24"/>
          <w:lang w:val="en-GB"/>
        </w:rPr>
        <w:t>ment of</w:t>
      </w:r>
      <w:r w:rsidR="00F5267E" w:rsidRPr="00154C31">
        <w:rPr>
          <w:rFonts w:ascii="Times New Roman" w:eastAsia="STHupo" w:hAnsi="Times New Roman" w:cs="Times New Roman"/>
          <w:bCs/>
          <w:sz w:val="24"/>
          <w:szCs w:val="24"/>
          <w:lang w:val="en-GB"/>
        </w:rPr>
        <w:t xml:space="preserve"> </w:t>
      </w:r>
      <w:r w:rsidRPr="00154C31">
        <w:rPr>
          <w:rFonts w:ascii="Times New Roman" w:eastAsia="STHupo" w:hAnsi="Times New Roman" w:cs="Times New Roman"/>
          <w:bCs/>
          <w:sz w:val="24"/>
          <w:szCs w:val="24"/>
          <w:lang w:val="en-GB"/>
        </w:rPr>
        <w:t xml:space="preserve">appropriate </w:t>
      </w:r>
      <w:r w:rsidR="001B45E0" w:rsidRPr="00154C31">
        <w:rPr>
          <w:rFonts w:ascii="Times New Roman" w:eastAsia="STHupo" w:hAnsi="Times New Roman" w:cs="Times New Roman"/>
          <w:bCs/>
          <w:sz w:val="24"/>
          <w:szCs w:val="24"/>
          <w:lang w:val="en-GB"/>
        </w:rPr>
        <w:t xml:space="preserve">specialised </w:t>
      </w:r>
      <w:r w:rsidRPr="00154C31">
        <w:rPr>
          <w:rFonts w:ascii="Times New Roman" w:eastAsia="STHupo" w:hAnsi="Times New Roman" w:cs="Times New Roman"/>
          <w:bCs/>
          <w:sz w:val="24"/>
          <w:szCs w:val="24"/>
          <w:lang w:val="en-GB"/>
        </w:rPr>
        <w:t>IT personnel.</w:t>
      </w:r>
    </w:p>
    <w:p w14:paraId="4158165A" w14:textId="45871F5A" w:rsidR="00FD27A0" w:rsidRPr="00154C31" w:rsidRDefault="00FD27A0" w:rsidP="00FD27A0">
      <w:pPr>
        <w:jc w:val="both"/>
        <w:rPr>
          <w:rFonts w:ascii="Times New Roman" w:eastAsia="STHupo" w:hAnsi="Times New Roman" w:cs="Times New Roman"/>
          <w:bCs/>
          <w:sz w:val="24"/>
          <w:szCs w:val="24"/>
          <w:lang w:val="en-GB"/>
        </w:rPr>
      </w:pPr>
      <w:r w:rsidRPr="00154C31">
        <w:rPr>
          <w:rFonts w:ascii="Times New Roman" w:eastAsia="STHupo" w:hAnsi="Times New Roman" w:cs="Times New Roman"/>
          <w:bCs/>
          <w:sz w:val="24"/>
          <w:szCs w:val="24"/>
          <w:lang w:val="en-GB"/>
        </w:rPr>
        <w:t xml:space="preserve">At the same time, as the public administration is also required to ensure </w:t>
      </w:r>
      <w:r w:rsidR="00F5267E">
        <w:rPr>
          <w:rFonts w:ascii="Times New Roman" w:eastAsia="STHupo" w:hAnsi="Times New Roman" w:cs="Times New Roman"/>
          <w:bCs/>
          <w:sz w:val="24"/>
          <w:szCs w:val="24"/>
          <w:lang w:val="en-GB"/>
        </w:rPr>
        <w:t xml:space="preserve">an </w:t>
      </w:r>
      <w:r w:rsidRPr="00154C31">
        <w:rPr>
          <w:rFonts w:ascii="Times New Roman" w:eastAsia="STHupo" w:hAnsi="Times New Roman" w:cs="Times New Roman"/>
          <w:bCs/>
          <w:sz w:val="24"/>
          <w:szCs w:val="24"/>
          <w:lang w:val="en-GB"/>
        </w:rPr>
        <w:t xml:space="preserve">appropriate minimum level of services to all </w:t>
      </w:r>
      <w:r w:rsidR="00F5267E" w:rsidRPr="00154C31">
        <w:rPr>
          <w:rFonts w:ascii="Times New Roman" w:eastAsia="STHupo" w:hAnsi="Times New Roman" w:cs="Times New Roman"/>
          <w:bCs/>
          <w:sz w:val="24"/>
          <w:szCs w:val="24"/>
          <w:lang w:val="en-GB"/>
        </w:rPr>
        <w:t xml:space="preserve">user </w:t>
      </w:r>
      <w:r w:rsidRPr="00154C31">
        <w:rPr>
          <w:rFonts w:ascii="Times New Roman" w:eastAsia="STHupo" w:hAnsi="Times New Roman" w:cs="Times New Roman"/>
          <w:bCs/>
          <w:sz w:val="24"/>
          <w:szCs w:val="24"/>
          <w:lang w:val="en-GB"/>
        </w:rPr>
        <w:t xml:space="preserve">segments  regardless of where the services are delivered and </w:t>
      </w:r>
      <w:r w:rsidR="00F5267E">
        <w:rPr>
          <w:rFonts w:ascii="Times New Roman" w:eastAsia="STHupo" w:hAnsi="Times New Roman" w:cs="Times New Roman"/>
          <w:bCs/>
          <w:sz w:val="24"/>
          <w:szCs w:val="24"/>
          <w:lang w:val="en-GB"/>
        </w:rPr>
        <w:t>their</w:t>
      </w:r>
      <w:r w:rsidRPr="00154C31">
        <w:rPr>
          <w:rFonts w:ascii="Times New Roman" w:eastAsia="STHupo" w:hAnsi="Times New Roman" w:cs="Times New Roman"/>
          <w:bCs/>
          <w:sz w:val="24"/>
          <w:szCs w:val="24"/>
          <w:lang w:val="en-GB"/>
        </w:rPr>
        <w:t xml:space="preserve"> preferred manner of interaction (e.g. stationary or mobile counters/desks, call centre, e-mail, SMS, mobile phones, internet portals, smart TVs, etc.), it is necessary to standardise operational processes by </w:t>
      </w:r>
      <w:r w:rsidR="00F5267E">
        <w:rPr>
          <w:rFonts w:ascii="Times New Roman" w:eastAsia="STHupo" w:hAnsi="Times New Roman" w:cs="Times New Roman"/>
          <w:bCs/>
          <w:sz w:val="24"/>
          <w:szCs w:val="24"/>
          <w:lang w:val="en-GB"/>
        </w:rPr>
        <w:t xml:space="preserve">setting out </w:t>
      </w:r>
      <w:r w:rsidRPr="00154C31">
        <w:rPr>
          <w:rFonts w:ascii="Times New Roman" w:eastAsia="STHupo" w:hAnsi="Times New Roman" w:cs="Times New Roman"/>
          <w:bCs/>
          <w:sz w:val="24"/>
          <w:szCs w:val="24"/>
          <w:lang w:val="en-GB"/>
        </w:rPr>
        <w:t>internal protocols</w:t>
      </w:r>
      <w:r w:rsidR="00F5267E">
        <w:rPr>
          <w:rFonts w:ascii="Times New Roman" w:eastAsia="STHupo" w:hAnsi="Times New Roman" w:cs="Times New Roman"/>
          <w:bCs/>
          <w:sz w:val="24"/>
          <w:szCs w:val="24"/>
          <w:lang w:val="en-GB"/>
        </w:rPr>
        <w:t xml:space="preserve"> or </w:t>
      </w:r>
      <w:r w:rsidRPr="00154C31">
        <w:rPr>
          <w:rFonts w:ascii="Times New Roman" w:eastAsia="STHupo" w:hAnsi="Times New Roman" w:cs="Times New Roman"/>
          <w:bCs/>
          <w:sz w:val="24"/>
          <w:szCs w:val="24"/>
          <w:lang w:val="en-GB"/>
        </w:rPr>
        <w:t>standard operating procedures for each service or/and introducing appropriate quality standards such are CAF, ISO 9001 and others.</w:t>
      </w:r>
    </w:p>
    <w:p w14:paraId="6B5E5C1A" w14:textId="48195491" w:rsidR="0071591F" w:rsidRPr="00154C31" w:rsidRDefault="00FD27A0" w:rsidP="00FD27A0">
      <w:pPr>
        <w:jc w:val="both"/>
        <w:rPr>
          <w:rFonts w:ascii="Times New Roman" w:eastAsia="STHupo" w:hAnsi="Times New Roman" w:cs="Times New Roman"/>
          <w:bCs/>
          <w:sz w:val="24"/>
          <w:szCs w:val="24"/>
          <w:lang w:val="en-GB"/>
        </w:rPr>
      </w:pPr>
      <w:r w:rsidRPr="00154C31">
        <w:rPr>
          <w:rFonts w:ascii="Times New Roman" w:eastAsia="STHupo" w:hAnsi="Times New Roman" w:cs="Times New Roman"/>
          <w:bCs/>
          <w:sz w:val="24"/>
          <w:szCs w:val="24"/>
          <w:lang w:val="en-GB"/>
        </w:rPr>
        <w:t xml:space="preserve">All the aforementioned changes cannot happen overnight. As is the case with any other effort aimed at transformation, political leadership must encourage </w:t>
      </w:r>
      <w:r w:rsidR="00EE2B09">
        <w:rPr>
          <w:rFonts w:ascii="Times New Roman" w:eastAsia="STHupo" w:hAnsi="Times New Roman" w:cs="Times New Roman"/>
          <w:bCs/>
          <w:sz w:val="24"/>
          <w:szCs w:val="24"/>
          <w:lang w:val="en-GB"/>
        </w:rPr>
        <w:t xml:space="preserve">the </w:t>
      </w:r>
      <w:r w:rsidRPr="00154C31">
        <w:rPr>
          <w:rFonts w:ascii="Times New Roman" w:eastAsia="STHupo" w:hAnsi="Times New Roman" w:cs="Times New Roman"/>
          <w:bCs/>
          <w:sz w:val="24"/>
          <w:szCs w:val="24"/>
          <w:lang w:val="en-GB"/>
        </w:rPr>
        <w:t>acceptance of appropriate</w:t>
      </w:r>
      <w:r w:rsidR="00EE2B09">
        <w:rPr>
          <w:rFonts w:ascii="Times New Roman" w:eastAsia="STHupo" w:hAnsi="Times New Roman" w:cs="Times New Roman"/>
          <w:bCs/>
          <w:sz w:val="24"/>
          <w:szCs w:val="24"/>
          <w:lang w:val="en-GB"/>
        </w:rPr>
        <w:t xml:space="preserve"> and</w:t>
      </w:r>
      <w:r w:rsidRPr="00154C31">
        <w:rPr>
          <w:rFonts w:ascii="Times New Roman" w:eastAsia="STHupo" w:hAnsi="Times New Roman" w:cs="Times New Roman"/>
          <w:bCs/>
          <w:sz w:val="24"/>
          <w:szCs w:val="24"/>
          <w:lang w:val="en-GB"/>
        </w:rPr>
        <w:t xml:space="preserve"> desirable solutions and </w:t>
      </w:r>
      <w:r w:rsidR="00EE2B09">
        <w:rPr>
          <w:rFonts w:ascii="Times New Roman" w:eastAsia="STHupo" w:hAnsi="Times New Roman" w:cs="Times New Roman"/>
          <w:bCs/>
          <w:sz w:val="24"/>
          <w:szCs w:val="24"/>
          <w:lang w:val="en-GB"/>
        </w:rPr>
        <w:t>channel</w:t>
      </w:r>
      <w:r w:rsidR="00EE2B09" w:rsidRPr="00154C31">
        <w:rPr>
          <w:rFonts w:ascii="Times New Roman" w:eastAsia="STHupo" w:hAnsi="Times New Roman" w:cs="Times New Roman"/>
          <w:bCs/>
          <w:sz w:val="24"/>
          <w:szCs w:val="24"/>
          <w:lang w:val="en-GB"/>
        </w:rPr>
        <w:t xml:space="preserve"> </w:t>
      </w:r>
      <w:r w:rsidRPr="00154C31">
        <w:rPr>
          <w:rFonts w:ascii="Times New Roman" w:eastAsia="STHupo" w:hAnsi="Times New Roman" w:cs="Times New Roman"/>
          <w:bCs/>
          <w:sz w:val="24"/>
          <w:szCs w:val="24"/>
          <w:lang w:val="en-GB"/>
        </w:rPr>
        <w:t>investments</w:t>
      </w:r>
      <w:r w:rsidR="00EE2B09">
        <w:rPr>
          <w:rFonts w:ascii="Times New Roman" w:eastAsia="STHupo" w:hAnsi="Times New Roman" w:cs="Times New Roman"/>
          <w:bCs/>
          <w:sz w:val="24"/>
          <w:szCs w:val="24"/>
          <w:lang w:val="en-GB"/>
        </w:rPr>
        <w:t>,</w:t>
      </w:r>
      <w:r w:rsidRPr="00154C31">
        <w:rPr>
          <w:rFonts w:ascii="Times New Roman" w:eastAsia="STHupo" w:hAnsi="Times New Roman" w:cs="Times New Roman"/>
          <w:bCs/>
          <w:sz w:val="24"/>
          <w:szCs w:val="24"/>
          <w:lang w:val="en-GB"/>
        </w:rPr>
        <w:t xml:space="preserve"> time and financial resources into the development of the system, infrastructure, skills and capacities for sustainable service delivery according to the selected model.</w:t>
      </w:r>
    </w:p>
    <w:p w14:paraId="1E003062" w14:textId="77777777" w:rsidR="0071591F" w:rsidRPr="00154C31" w:rsidRDefault="0071591F" w:rsidP="000F2093">
      <w:pPr>
        <w:spacing w:after="0" w:line="240" w:lineRule="auto"/>
        <w:ind w:left="247" w:right="-20"/>
        <w:rPr>
          <w:rFonts w:ascii="Times New Roman" w:eastAsia="STHupo" w:hAnsi="Times New Roman" w:cs="Times New Roman"/>
          <w:color w:val="1F4D78"/>
          <w:spacing w:val="20"/>
          <w:lang w:val="en-GB"/>
        </w:rPr>
      </w:pPr>
    </w:p>
    <w:p w14:paraId="084CD87A" w14:textId="0ECE1406" w:rsidR="000F2093" w:rsidRPr="00154C31" w:rsidRDefault="000F2093" w:rsidP="00511860">
      <w:pPr>
        <w:rPr>
          <w:rFonts w:ascii="Times New Roman" w:hAnsi="Times New Roman" w:cs="Times New Roman"/>
          <w:color w:val="2E74B5" w:themeColor="accent1" w:themeShade="BF"/>
          <w:spacing w:val="20"/>
          <w:lang w:val="en-GB"/>
        </w:rPr>
      </w:pPr>
      <w:r w:rsidRPr="00154C31">
        <w:rPr>
          <w:rFonts w:ascii="Times New Roman" w:hAnsi="Times New Roman" w:cs="Times New Roman"/>
          <w:color w:val="2E74B5" w:themeColor="accent1" w:themeShade="BF"/>
          <w:spacing w:val="20"/>
          <w:lang w:val="en-GB"/>
        </w:rPr>
        <w:t>5.4.1.</w:t>
      </w:r>
      <w:r w:rsidR="00FE6137" w:rsidRPr="00154C31">
        <w:rPr>
          <w:rFonts w:ascii="Times New Roman" w:hAnsi="Times New Roman" w:cs="Times New Roman"/>
          <w:color w:val="2E74B5" w:themeColor="accent1" w:themeShade="BF"/>
          <w:spacing w:val="20"/>
          <w:lang w:val="en-GB"/>
        </w:rPr>
        <w:t xml:space="preserve"> </w:t>
      </w:r>
      <w:r w:rsidRPr="00154C31">
        <w:rPr>
          <w:rFonts w:ascii="Times New Roman" w:hAnsi="Times New Roman" w:cs="Times New Roman"/>
          <w:color w:val="2E74B5" w:themeColor="accent1" w:themeShade="BF"/>
          <w:spacing w:val="20"/>
          <w:lang w:val="en-GB"/>
        </w:rPr>
        <w:t xml:space="preserve"> Current </w:t>
      </w:r>
      <w:r w:rsidR="00EE2B09">
        <w:rPr>
          <w:rFonts w:ascii="Times New Roman" w:hAnsi="Times New Roman" w:cs="Times New Roman"/>
          <w:color w:val="2E74B5" w:themeColor="accent1" w:themeShade="BF"/>
          <w:spacing w:val="20"/>
          <w:lang w:val="en-GB"/>
        </w:rPr>
        <w:t>status</w:t>
      </w:r>
      <w:r w:rsidRPr="00154C31">
        <w:rPr>
          <w:rFonts w:ascii="Times New Roman" w:hAnsi="Times New Roman" w:cs="Times New Roman"/>
          <w:color w:val="2E74B5" w:themeColor="accent1" w:themeShade="BF"/>
          <w:spacing w:val="20"/>
          <w:lang w:val="en-GB"/>
        </w:rPr>
        <w:t xml:space="preserve"> </w:t>
      </w:r>
    </w:p>
    <w:p w14:paraId="07196EA1" w14:textId="77777777" w:rsidR="000F2093" w:rsidRPr="00154C31" w:rsidRDefault="000F2093" w:rsidP="000F2093">
      <w:pPr>
        <w:spacing w:after="0" w:line="240" w:lineRule="auto"/>
        <w:ind w:right="-20"/>
        <w:rPr>
          <w:rFonts w:ascii="Times New Roman" w:eastAsia="STHupo" w:hAnsi="Times New Roman" w:cs="Times New Roman"/>
          <w:color w:val="1F4D78"/>
          <w:spacing w:val="-34"/>
          <w:lang w:val="en-GB"/>
        </w:rPr>
      </w:pPr>
    </w:p>
    <w:p w14:paraId="75B5D3B4" w14:textId="4ACAA88E" w:rsidR="000F2093" w:rsidRPr="00154C31" w:rsidRDefault="000F2093" w:rsidP="000F2093">
      <w:pPr>
        <w:jc w:val="both"/>
        <w:rPr>
          <w:rFonts w:ascii="Times New Roman" w:eastAsia="STHupo" w:hAnsi="Times New Roman" w:cs="Times New Roman"/>
          <w:bCs/>
          <w:lang w:val="en-GB"/>
        </w:rPr>
      </w:pPr>
      <w:bookmarkStart w:id="42" w:name="_Toc471721338"/>
      <w:bookmarkStart w:id="43" w:name="_Toc471721480"/>
      <w:bookmarkStart w:id="44" w:name="_Toc471741275"/>
      <w:bookmarkEnd w:id="42"/>
      <w:bookmarkEnd w:id="43"/>
      <w:bookmarkEnd w:id="44"/>
      <w:r w:rsidRPr="00154C31">
        <w:rPr>
          <w:rFonts w:ascii="Times New Roman" w:eastAsia="STHupo" w:hAnsi="Times New Roman" w:cs="Times New Roman"/>
          <w:bCs/>
          <w:lang w:val="en-GB"/>
        </w:rPr>
        <w:t xml:space="preserve">The public administration system in BiH does not measure </w:t>
      </w:r>
      <w:r w:rsidR="00EE2B09" w:rsidRPr="00154C31">
        <w:rPr>
          <w:rFonts w:ascii="Times New Roman" w:eastAsia="STHupo" w:hAnsi="Times New Roman" w:cs="Times New Roman"/>
          <w:bCs/>
          <w:lang w:val="en-GB"/>
        </w:rPr>
        <w:t xml:space="preserve">user </w:t>
      </w:r>
      <w:r w:rsidRPr="00154C31">
        <w:rPr>
          <w:rFonts w:ascii="Times New Roman" w:eastAsia="STHupo" w:hAnsi="Times New Roman" w:cs="Times New Roman"/>
          <w:bCs/>
          <w:lang w:val="en-GB"/>
        </w:rPr>
        <w:t xml:space="preserve">satisfaction in a systematic and multidisciplinary way as does the commercial sector. Though there are institutions which have adopted this principle, when designing and delivering services the BiH public administration system </w:t>
      </w:r>
      <w:r w:rsidR="00EE2B09">
        <w:rPr>
          <w:rFonts w:ascii="Times New Roman" w:eastAsia="STHupo" w:hAnsi="Times New Roman" w:cs="Times New Roman"/>
          <w:bCs/>
          <w:lang w:val="en-GB"/>
        </w:rPr>
        <w:t>relies</w:t>
      </w:r>
      <w:r w:rsidR="00EE2B09" w:rsidRPr="00154C31">
        <w:rPr>
          <w:rFonts w:ascii="Times New Roman" w:eastAsia="STHupo" w:hAnsi="Times New Roman" w:cs="Times New Roman"/>
          <w:bCs/>
          <w:lang w:val="en-GB"/>
        </w:rPr>
        <w:t xml:space="preserve"> </w:t>
      </w:r>
      <w:r w:rsidRPr="00154C31">
        <w:rPr>
          <w:rFonts w:ascii="Times New Roman" w:eastAsia="STHupo" w:hAnsi="Times New Roman" w:cs="Times New Roman"/>
          <w:bCs/>
          <w:lang w:val="en-GB"/>
        </w:rPr>
        <w:t xml:space="preserve">mostly on a very limited set of data obtained from users, mostly from complaints and petitions or direct contacts with </w:t>
      </w:r>
      <w:r w:rsidR="00EE2B09">
        <w:rPr>
          <w:rFonts w:ascii="Times New Roman" w:eastAsia="STHupo" w:hAnsi="Times New Roman" w:cs="Times New Roman"/>
          <w:bCs/>
          <w:lang w:val="en-GB"/>
        </w:rPr>
        <w:t>users in the course of handling</w:t>
      </w:r>
      <w:r w:rsidRPr="00154C31">
        <w:rPr>
          <w:rFonts w:ascii="Times New Roman" w:eastAsia="STHupo" w:hAnsi="Times New Roman" w:cs="Times New Roman"/>
          <w:bCs/>
          <w:lang w:val="en-GB"/>
        </w:rPr>
        <w:t xml:space="preserve"> </w:t>
      </w:r>
      <w:r w:rsidR="00EE2B09">
        <w:rPr>
          <w:rFonts w:ascii="Times New Roman" w:eastAsia="STHupo" w:hAnsi="Times New Roman" w:cs="Times New Roman"/>
          <w:bCs/>
          <w:lang w:val="en-GB"/>
        </w:rPr>
        <w:t>individual</w:t>
      </w:r>
      <w:r w:rsidR="00EE2B09" w:rsidRPr="00154C31">
        <w:rPr>
          <w:rFonts w:ascii="Times New Roman" w:eastAsia="STHupo" w:hAnsi="Times New Roman" w:cs="Times New Roman"/>
          <w:bCs/>
          <w:lang w:val="en-GB"/>
        </w:rPr>
        <w:t xml:space="preserve"> </w:t>
      </w:r>
      <w:r w:rsidRPr="00154C31">
        <w:rPr>
          <w:rFonts w:ascii="Times New Roman" w:eastAsia="STHupo" w:hAnsi="Times New Roman" w:cs="Times New Roman"/>
          <w:bCs/>
          <w:lang w:val="en-GB"/>
        </w:rPr>
        <w:t xml:space="preserve">cases. One of the objectives relevant for this topic from </w:t>
      </w:r>
      <w:r w:rsidR="00297D17" w:rsidRPr="00154C31">
        <w:rPr>
          <w:rFonts w:ascii="Times New Roman" w:eastAsia="STHupo" w:hAnsi="Times New Roman" w:cs="Times New Roman"/>
          <w:bCs/>
          <w:lang w:val="en-GB"/>
        </w:rPr>
        <w:t>the Revised Action Plan 1 (</w:t>
      </w:r>
      <w:r w:rsidRPr="00154C31">
        <w:rPr>
          <w:rFonts w:ascii="Times New Roman" w:eastAsia="STHupo" w:hAnsi="Times New Roman" w:cs="Times New Roman"/>
          <w:bCs/>
          <w:lang w:val="en-GB"/>
        </w:rPr>
        <w:t>RAP1</w:t>
      </w:r>
      <w:r w:rsidR="00297D17" w:rsidRPr="00154C31">
        <w:rPr>
          <w:rFonts w:ascii="Times New Roman" w:eastAsia="STHupo" w:hAnsi="Times New Roman" w:cs="Times New Roman"/>
          <w:bCs/>
          <w:lang w:val="en-GB"/>
        </w:rPr>
        <w:t>)</w:t>
      </w:r>
      <w:r w:rsidRPr="00154C31">
        <w:rPr>
          <w:rFonts w:ascii="Times New Roman" w:eastAsia="STHupo" w:hAnsi="Times New Roman" w:cs="Times New Roman"/>
          <w:bCs/>
          <w:lang w:val="en-GB"/>
        </w:rPr>
        <w:t xml:space="preserve">, the implementation of which has not even started, is the </w:t>
      </w:r>
      <w:r w:rsidR="00EE2B09" w:rsidRPr="00154C31">
        <w:rPr>
          <w:rFonts w:ascii="Times New Roman" w:eastAsia="STHupo" w:hAnsi="Times New Roman" w:cs="Times New Roman"/>
          <w:bCs/>
          <w:lang w:val="en-GB"/>
        </w:rPr>
        <w:t xml:space="preserve">training </w:t>
      </w:r>
      <w:r w:rsidRPr="00154C31">
        <w:rPr>
          <w:rFonts w:ascii="Times New Roman" w:eastAsia="STHupo" w:hAnsi="Times New Roman" w:cs="Times New Roman"/>
          <w:bCs/>
          <w:lang w:val="en-GB"/>
        </w:rPr>
        <w:t>program</w:t>
      </w:r>
      <w:r w:rsidR="00A50497" w:rsidRPr="00154C31">
        <w:rPr>
          <w:rFonts w:ascii="Times New Roman" w:eastAsia="STHupo" w:hAnsi="Times New Roman" w:cs="Times New Roman"/>
          <w:bCs/>
          <w:lang w:val="en-GB"/>
        </w:rPr>
        <w:t>me</w:t>
      </w:r>
      <w:r w:rsidRPr="00154C31">
        <w:rPr>
          <w:rFonts w:ascii="Times New Roman" w:eastAsia="STHupo" w:hAnsi="Times New Roman" w:cs="Times New Roman"/>
          <w:bCs/>
          <w:lang w:val="en-GB"/>
        </w:rPr>
        <w:t xml:space="preserve"> </w:t>
      </w:r>
      <w:r w:rsidR="00EE2B09">
        <w:rPr>
          <w:rFonts w:ascii="Times New Roman" w:eastAsia="STHupo" w:hAnsi="Times New Roman" w:cs="Times New Roman"/>
          <w:bCs/>
          <w:lang w:val="en-GB"/>
        </w:rPr>
        <w:t>for</w:t>
      </w:r>
      <w:r w:rsidRPr="00154C31">
        <w:rPr>
          <w:rFonts w:ascii="Times New Roman" w:eastAsia="STHupo" w:hAnsi="Times New Roman" w:cs="Times New Roman"/>
          <w:bCs/>
          <w:lang w:val="en-GB"/>
        </w:rPr>
        <w:t xml:space="preserve"> Customer Relations Management (C</w:t>
      </w:r>
      <w:r w:rsidR="00297D17" w:rsidRPr="00154C31">
        <w:rPr>
          <w:rFonts w:ascii="Times New Roman" w:eastAsia="STHupo" w:hAnsi="Times New Roman" w:cs="Times New Roman"/>
          <w:bCs/>
          <w:lang w:val="en-GB"/>
        </w:rPr>
        <w:t>RM</w:t>
      </w:r>
      <w:r w:rsidRPr="00154C31">
        <w:rPr>
          <w:rFonts w:ascii="Times New Roman" w:eastAsia="STHupo" w:hAnsi="Times New Roman" w:cs="Times New Roman"/>
          <w:bCs/>
          <w:lang w:val="en-GB"/>
        </w:rPr>
        <w:t>).</w:t>
      </w:r>
    </w:p>
    <w:p w14:paraId="5B878997" w14:textId="769A2661" w:rsidR="000F2093" w:rsidRPr="00154C31" w:rsidRDefault="000F2093" w:rsidP="000F2093">
      <w:pPr>
        <w:jc w:val="both"/>
        <w:rPr>
          <w:rFonts w:ascii="Times New Roman" w:eastAsia="STHupo" w:hAnsi="Times New Roman" w:cs="Times New Roman"/>
          <w:bCs/>
          <w:lang w:val="en-GB"/>
        </w:rPr>
      </w:pPr>
      <w:r w:rsidRPr="00154C31">
        <w:rPr>
          <w:rFonts w:ascii="Times New Roman" w:eastAsia="STHupo" w:hAnsi="Times New Roman" w:cs="Times New Roman"/>
          <w:bCs/>
          <w:lang w:val="en-GB"/>
        </w:rPr>
        <w:t xml:space="preserve">All administrative levels in BiH already have certain principles and mechanisms </w:t>
      </w:r>
      <w:r w:rsidR="00EE2B09">
        <w:rPr>
          <w:rFonts w:ascii="Times New Roman" w:eastAsia="STHupo" w:hAnsi="Times New Roman" w:cs="Times New Roman"/>
          <w:bCs/>
          <w:lang w:val="en-GB"/>
        </w:rPr>
        <w:t>in place that could</w:t>
      </w:r>
      <w:r w:rsidRPr="00154C31">
        <w:rPr>
          <w:rFonts w:ascii="Times New Roman" w:eastAsia="STHupo" w:hAnsi="Times New Roman" w:cs="Times New Roman"/>
          <w:bCs/>
          <w:lang w:val="en-GB"/>
        </w:rPr>
        <w:t xml:space="preserve"> be used for further development of the quality system (statistics, administrative supervision, </w:t>
      </w:r>
      <w:r w:rsidR="00EE2B09">
        <w:rPr>
          <w:rFonts w:ascii="Times New Roman" w:eastAsia="STHupo" w:hAnsi="Times New Roman" w:cs="Times New Roman"/>
          <w:bCs/>
          <w:lang w:val="en-GB"/>
        </w:rPr>
        <w:t xml:space="preserve">status </w:t>
      </w:r>
      <w:r w:rsidRPr="00154C31">
        <w:rPr>
          <w:rFonts w:ascii="Times New Roman" w:eastAsia="STHupo" w:hAnsi="Times New Roman" w:cs="Times New Roman"/>
          <w:bCs/>
          <w:lang w:val="en-GB"/>
        </w:rPr>
        <w:t xml:space="preserve">monitoring, </w:t>
      </w:r>
      <w:r w:rsidR="00EE2B09">
        <w:rPr>
          <w:rFonts w:ascii="Times New Roman" w:eastAsia="STHupo" w:hAnsi="Times New Roman" w:cs="Times New Roman"/>
          <w:bCs/>
          <w:lang w:val="en-GB"/>
        </w:rPr>
        <w:t xml:space="preserve">activity </w:t>
      </w:r>
      <w:r w:rsidRPr="00154C31">
        <w:rPr>
          <w:rFonts w:ascii="Times New Roman" w:eastAsia="STHupo" w:hAnsi="Times New Roman" w:cs="Times New Roman"/>
          <w:bCs/>
          <w:lang w:val="en-GB"/>
        </w:rPr>
        <w:t xml:space="preserve">reports, handling of objections, petitions and complaints, </w:t>
      </w:r>
      <w:r w:rsidR="00EE2B09">
        <w:rPr>
          <w:rFonts w:ascii="Times New Roman" w:eastAsia="STHupo" w:hAnsi="Times New Roman" w:cs="Times New Roman"/>
          <w:bCs/>
          <w:lang w:val="en-GB"/>
        </w:rPr>
        <w:t>etc.</w:t>
      </w:r>
      <w:r w:rsidRPr="00154C31">
        <w:rPr>
          <w:rFonts w:ascii="Times New Roman" w:eastAsia="STHupo" w:hAnsi="Times New Roman" w:cs="Times New Roman"/>
          <w:bCs/>
          <w:lang w:val="en-GB"/>
        </w:rPr>
        <w:t>); however, the</w:t>
      </w:r>
      <w:r w:rsidR="00EE2B09">
        <w:rPr>
          <w:rFonts w:ascii="Times New Roman" w:eastAsia="STHupo" w:hAnsi="Times New Roman" w:cs="Times New Roman"/>
          <w:bCs/>
          <w:lang w:val="en-GB"/>
        </w:rPr>
        <w:t>se</w:t>
      </w:r>
      <w:r w:rsidRPr="00154C31">
        <w:rPr>
          <w:rFonts w:ascii="Times New Roman" w:eastAsia="STHupo" w:hAnsi="Times New Roman" w:cs="Times New Roman"/>
          <w:bCs/>
          <w:lang w:val="en-GB"/>
        </w:rPr>
        <w:t xml:space="preserve"> are not used </w:t>
      </w:r>
      <w:r w:rsidR="00EE2B09">
        <w:rPr>
          <w:rFonts w:ascii="Times New Roman" w:eastAsia="STHupo" w:hAnsi="Times New Roman" w:cs="Times New Roman"/>
          <w:bCs/>
          <w:lang w:val="en-GB"/>
        </w:rPr>
        <w:t>as tools for continuous improvement of</w:t>
      </w:r>
      <w:r w:rsidRPr="00154C31">
        <w:rPr>
          <w:rFonts w:ascii="Times New Roman" w:eastAsia="STHupo" w:hAnsi="Times New Roman" w:cs="Times New Roman"/>
          <w:bCs/>
          <w:lang w:val="en-GB"/>
        </w:rPr>
        <w:t xml:space="preserve"> the quality and organisation of </w:t>
      </w:r>
      <w:r w:rsidR="00EE2B09">
        <w:rPr>
          <w:rFonts w:ascii="Times New Roman" w:eastAsia="STHupo" w:hAnsi="Times New Roman" w:cs="Times New Roman"/>
          <w:bCs/>
          <w:lang w:val="en-GB"/>
        </w:rPr>
        <w:t>tasks</w:t>
      </w:r>
      <w:r w:rsidRPr="00154C31">
        <w:rPr>
          <w:rFonts w:ascii="Times New Roman" w:eastAsia="STHupo" w:hAnsi="Times New Roman" w:cs="Times New Roman"/>
          <w:bCs/>
          <w:lang w:val="en-GB"/>
        </w:rPr>
        <w:t>. Total Quality Management (TQM</w:t>
      </w:r>
      <w:r w:rsidR="007D5689" w:rsidRPr="00154C31">
        <w:rPr>
          <w:rFonts w:ascii="Times New Roman" w:eastAsia="STHupo" w:hAnsi="Times New Roman" w:cs="Times New Roman"/>
          <w:bCs/>
          <w:iCs/>
          <w:lang w:val="en-GB"/>
        </w:rPr>
        <w:t>)</w:t>
      </w:r>
      <w:r w:rsidRPr="00154C31">
        <w:rPr>
          <w:rFonts w:ascii="Times New Roman" w:eastAsia="STHupo" w:hAnsi="Times New Roman" w:cs="Times New Roman"/>
          <w:bCs/>
          <w:vertAlign w:val="superscript"/>
          <w:lang w:val="en-GB"/>
        </w:rPr>
        <w:footnoteReference w:id="127"/>
      </w:r>
      <w:r w:rsidRPr="00154C31">
        <w:rPr>
          <w:rFonts w:ascii="Times New Roman" w:eastAsia="STHupo" w:hAnsi="Times New Roman" w:cs="Times New Roman"/>
          <w:bCs/>
          <w:i/>
          <w:iCs/>
          <w:lang w:val="en-GB"/>
        </w:rPr>
        <w:t xml:space="preserve"> </w:t>
      </w:r>
      <w:r w:rsidRPr="00154C31">
        <w:rPr>
          <w:rFonts w:ascii="Times New Roman" w:eastAsia="STHupo" w:hAnsi="Times New Roman" w:cs="Times New Roman"/>
          <w:bCs/>
          <w:iCs/>
          <w:lang w:val="en-GB"/>
        </w:rPr>
        <w:t xml:space="preserve">has not </w:t>
      </w:r>
      <w:r w:rsidR="00A50497" w:rsidRPr="00154C31">
        <w:rPr>
          <w:rFonts w:ascii="Times New Roman" w:eastAsia="STHupo" w:hAnsi="Times New Roman" w:cs="Times New Roman"/>
          <w:bCs/>
          <w:iCs/>
          <w:lang w:val="en-GB"/>
        </w:rPr>
        <w:t xml:space="preserve">yet </w:t>
      </w:r>
      <w:r w:rsidRPr="00154C31">
        <w:rPr>
          <w:rFonts w:ascii="Times New Roman" w:eastAsia="STHupo" w:hAnsi="Times New Roman" w:cs="Times New Roman"/>
          <w:bCs/>
          <w:iCs/>
          <w:lang w:val="en-GB"/>
        </w:rPr>
        <w:t>taken root in most public administration institutions. The commitment from RAP1 to introduce quality management system</w:t>
      </w:r>
      <w:r w:rsidR="00EE2B09">
        <w:rPr>
          <w:rFonts w:ascii="Times New Roman" w:eastAsia="STHupo" w:hAnsi="Times New Roman" w:cs="Times New Roman"/>
          <w:bCs/>
          <w:iCs/>
          <w:lang w:val="en-GB"/>
        </w:rPr>
        <w:t>s</w:t>
      </w:r>
      <w:r w:rsidRPr="00154C31">
        <w:rPr>
          <w:rFonts w:ascii="Times New Roman" w:eastAsia="STHupo" w:hAnsi="Times New Roman" w:cs="Times New Roman"/>
          <w:bCs/>
          <w:iCs/>
          <w:lang w:val="en-GB"/>
        </w:rPr>
        <w:t xml:space="preserve"> on voluntary </w:t>
      </w:r>
      <w:r w:rsidR="00EE2B09">
        <w:rPr>
          <w:rFonts w:ascii="Times New Roman" w:eastAsia="STHupo" w:hAnsi="Times New Roman" w:cs="Times New Roman"/>
          <w:bCs/>
          <w:iCs/>
          <w:lang w:val="en-GB"/>
        </w:rPr>
        <w:t>basis</w:t>
      </w:r>
      <w:r w:rsidR="00EE2B09" w:rsidRPr="00154C31">
        <w:rPr>
          <w:rFonts w:ascii="Times New Roman" w:eastAsia="STHupo" w:hAnsi="Times New Roman" w:cs="Times New Roman"/>
          <w:bCs/>
          <w:iCs/>
          <w:lang w:val="en-GB"/>
        </w:rPr>
        <w:t xml:space="preserve"> </w:t>
      </w:r>
      <w:r w:rsidRPr="00154C31">
        <w:rPr>
          <w:rFonts w:ascii="Times New Roman" w:eastAsia="STHupo" w:hAnsi="Times New Roman" w:cs="Times New Roman"/>
          <w:bCs/>
          <w:iCs/>
          <w:lang w:val="en-GB"/>
        </w:rPr>
        <w:t xml:space="preserve">is still valid. At </w:t>
      </w:r>
      <w:r w:rsidR="00EE2B09">
        <w:rPr>
          <w:rFonts w:ascii="Times New Roman" w:eastAsia="STHupo" w:hAnsi="Times New Roman" w:cs="Times New Roman"/>
          <w:bCs/>
          <w:iCs/>
          <w:lang w:val="en-GB"/>
        </w:rPr>
        <w:t xml:space="preserve">the level of </w:t>
      </w:r>
      <w:r w:rsidRPr="00154C31">
        <w:rPr>
          <w:rFonts w:ascii="Times New Roman" w:eastAsia="STHupo" w:hAnsi="Times New Roman" w:cs="Times New Roman"/>
          <w:bCs/>
          <w:iCs/>
          <w:lang w:val="en-GB"/>
        </w:rPr>
        <w:t xml:space="preserve">BiH, the Council of Ministers </w:t>
      </w:r>
      <w:r w:rsidR="00EE2B09">
        <w:rPr>
          <w:rFonts w:ascii="Times New Roman" w:eastAsia="STHupo" w:hAnsi="Times New Roman" w:cs="Times New Roman"/>
          <w:bCs/>
          <w:iCs/>
          <w:lang w:val="en-GB"/>
        </w:rPr>
        <w:t xml:space="preserve">of BiH </w:t>
      </w:r>
      <w:r w:rsidRPr="00154C31">
        <w:rPr>
          <w:rFonts w:ascii="Times New Roman" w:eastAsia="STHupo" w:hAnsi="Times New Roman" w:cs="Times New Roman"/>
          <w:bCs/>
          <w:iCs/>
          <w:lang w:val="en-GB"/>
        </w:rPr>
        <w:t xml:space="preserve">supported the introduction of CAF </w:t>
      </w:r>
      <w:r w:rsidR="00EE2B09">
        <w:rPr>
          <w:rFonts w:ascii="Times New Roman" w:eastAsia="STHupo" w:hAnsi="Times New Roman" w:cs="Times New Roman"/>
          <w:bCs/>
          <w:iCs/>
          <w:lang w:val="en-GB"/>
        </w:rPr>
        <w:t xml:space="preserve">or </w:t>
      </w:r>
      <w:r w:rsidR="00EE2B09" w:rsidRPr="00154C31">
        <w:rPr>
          <w:rFonts w:ascii="Times New Roman" w:eastAsia="STHupo" w:hAnsi="Times New Roman" w:cs="Times New Roman"/>
          <w:bCs/>
          <w:iCs/>
          <w:lang w:val="en-GB"/>
        </w:rPr>
        <w:t xml:space="preserve">ISO 9001 </w:t>
      </w:r>
      <w:r w:rsidRPr="00154C31">
        <w:rPr>
          <w:rFonts w:ascii="Times New Roman" w:eastAsia="STHupo" w:hAnsi="Times New Roman" w:cs="Times New Roman"/>
          <w:bCs/>
          <w:iCs/>
          <w:lang w:val="en-GB"/>
        </w:rPr>
        <w:t xml:space="preserve">quality management </w:t>
      </w:r>
      <w:r w:rsidR="00EE2B09">
        <w:rPr>
          <w:rFonts w:ascii="Times New Roman" w:eastAsia="STHupo" w:hAnsi="Times New Roman" w:cs="Times New Roman"/>
          <w:bCs/>
          <w:iCs/>
          <w:lang w:val="en-GB"/>
        </w:rPr>
        <w:t>standards</w:t>
      </w:r>
      <w:r w:rsidRPr="00154C31">
        <w:rPr>
          <w:rFonts w:ascii="Times New Roman" w:eastAsia="STHupo" w:hAnsi="Times New Roman" w:cs="Times New Roman"/>
          <w:bCs/>
          <w:iCs/>
          <w:lang w:val="en-GB"/>
        </w:rPr>
        <w:t xml:space="preserve"> (the </w:t>
      </w:r>
      <w:r w:rsidR="00EE2B09">
        <w:rPr>
          <w:rFonts w:ascii="Times New Roman" w:eastAsia="STHupo" w:hAnsi="Times New Roman" w:cs="Times New Roman"/>
          <w:bCs/>
          <w:iCs/>
          <w:lang w:val="en-GB"/>
        </w:rPr>
        <w:t>option to introduce</w:t>
      </w:r>
      <w:r w:rsidRPr="00154C31">
        <w:rPr>
          <w:rFonts w:ascii="Times New Roman" w:eastAsia="STHupo" w:hAnsi="Times New Roman" w:cs="Times New Roman"/>
          <w:bCs/>
          <w:iCs/>
          <w:lang w:val="en-GB"/>
        </w:rPr>
        <w:t xml:space="preserve"> both </w:t>
      </w:r>
      <w:r w:rsidR="00EE2B09">
        <w:rPr>
          <w:rFonts w:ascii="Times New Roman" w:eastAsia="STHupo" w:hAnsi="Times New Roman" w:cs="Times New Roman"/>
          <w:bCs/>
          <w:iCs/>
          <w:lang w:val="en-GB"/>
        </w:rPr>
        <w:t>standards</w:t>
      </w:r>
      <w:r w:rsidR="00EE2B09" w:rsidRPr="00154C31">
        <w:rPr>
          <w:rFonts w:ascii="Times New Roman" w:eastAsia="STHupo" w:hAnsi="Times New Roman" w:cs="Times New Roman"/>
          <w:bCs/>
          <w:iCs/>
          <w:lang w:val="en-GB"/>
        </w:rPr>
        <w:t xml:space="preserve"> </w:t>
      </w:r>
      <w:r w:rsidRPr="00154C31">
        <w:rPr>
          <w:rFonts w:ascii="Times New Roman" w:eastAsia="STHupo" w:hAnsi="Times New Roman" w:cs="Times New Roman"/>
          <w:bCs/>
          <w:iCs/>
          <w:lang w:val="en-GB"/>
        </w:rPr>
        <w:t xml:space="preserve">in parallel is allowed) and </w:t>
      </w:r>
      <w:r w:rsidR="00EE2B09">
        <w:rPr>
          <w:rFonts w:ascii="Times New Roman" w:eastAsia="STHupo" w:hAnsi="Times New Roman" w:cs="Times New Roman"/>
          <w:bCs/>
          <w:iCs/>
          <w:lang w:val="en-GB"/>
        </w:rPr>
        <w:t xml:space="preserve">the necessary employee capacity </w:t>
      </w:r>
      <w:r w:rsidRPr="00154C31">
        <w:rPr>
          <w:rFonts w:ascii="Times New Roman" w:eastAsia="STHupo" w:hAnsi="Times New Roman" w:cs="Times New Roman"/>
          <w:bCs/>
          <w:iCs/>
          <w:lang w:val="en-GB"/>
        </w:rPr>
        <w:t>development</w:t>
      </w:r>
      <w:r w:rsidR="00EE2B09">
        <w:rPr>
          <w:rFonts w:ascii="Times New Roman" w:eastAsia="STHupo" w:hAnsi="Times New Roman" w:cs="Times New Roman"/>
          <w:bCs/>
          <w:iCs/>
          <w:lang w:val="en-GB"/>
        </w:rPr>
        <w:t>.</w:t>
      </w:r>
      <w:r w:rsidRPr="00154C31">
        <w:rPr>
          <w:rFonts w:ascii="Times New Roman" w:eastAsia="STHupo" w:hAnsi="Times New Roman" w:cs="Times New Roman"/>
          <w:bCs/>
          <w:iCs/>
          <w:lang w:val="en-GB"/>
        </w:rPr>
        <w:t xml:space="preserve"> </w:t>
      </w:r>
      <w:r w:rsidR="00EE2B09">
        <w:rPr>
          <w:rFonts w:ascii="Times New Roman" w:eastAsia="STHupo" w:hAnsi="Times New Roman" w:cs="Times New Roman"/>
          <w:bCs/>
          <w:iCs/>
          <w:lang w:val="en-GB"/>
        </w:rPr>
        <w:t>The Council of Ministers of BiH</w:t>
      </w:r>
      <w:r w:rsidR="00F705A6">
        <w:rPr>
          <w:rFonts w:ascii="Times New Roman" w:eastAsia="STHupo" w:hAnsi="Times New Roman" w:cs="Times New Roman"/>
          <w:bCs/>
          <w:iCs/>
          <w:lang w:val="en-GB"/>
        </w:rPr>
        <w:t xml:space="preserve"> then tasked</w:t>
      </w:r>
      <w:r w:rsidRPr="00154C31">
        <w:rPr>
          <w:rFonts w:ascii="Times New Roman" w:eastAsia="STHupo" w:hAnsi="Times New Roman" w:cs="Times New Roman"/>
          <w:bCs/>
          <w:iCs/>
          <w:lang w:val="en-GB"/>
        </w:rPr>
        <w:t xml:space="preserve"> the Public Administration Reform Coordinator’s Office</w:t>
      </w:r>
      <w:r w:rsidR="00F705A6">
        <w:rPr>
          <w:rFonts w:ascii="Times New Roman" w:eastAsia="STHupo" w:hAnsi="Times New Roman" w:cs="Times New Roman"/>
          <w:bCs/>
          <w:iCs/>
          <w:lang w:val="en-GB"/>
        </w:rPr>
        <w:t xml:space="preserve"> to</w:t>
      </w:r>
      <w:r w:rsidRPr="00154C31">
        <w:rPr>
          <w:rFonts w:ascii="Times New Roman" w:eastAsia="STHupo" w:hAnsi="Times New Roman" w:cs="Times New Roman"/>
          <w:bCs/>
          <w:iCs/>
          <w:lang w:val="en-GB"/>
        </w:rPr>
        <w:t>, together with other BiH institutions, coordinat</w:t>
      </w:r>
      <w:r w:rsidR="00F705A6">
        <w:rPr>
          <w:rFonts w:ascii="Times New Roman" w:eastAsia="STHupo" w:hAnsi="Times New Roman" w:cs="Times New Roman"/>
          <w:bCs/>
          <w:iCs/>
          <w:lang w:val="en-GB"/>
        </w:rPr>
        <w:t>e</w:t>
      </w:r>
      <w:r w:rsidRPr="00154C31">
        <w:rPr>
          <w:rFonts w:ascii="Times New Roman" w:eastAsia="STHupo" w:hAnsi="Times New Roman" w:cs="Times New Roman"/>
          <w:bCs/>
          <w:iCs/>
          <w:lang w:val="en-GB"/>
        </w:rPr>
        <w:t xml:space="preserve"> and implement the Operational Plan for Introducing Quality Management in BiH Institutions 2016-2018. </w:t>
      </w:r>
      <w:r w:rsidR="00237478" w:rsidRPr="00154C31">
        <w:rPr>
          <w:rFonts w:ascii="Times New Roman" w:eastAsia="STHupo" w:hAnsi="Times New Roman" w:cs="Times New Roman"/>
          <w:bCs/>
          <w:iCs/>
          <w:lang w:val="en-GB"/>
        </w:rPr>
        <w:t>Government of Republika Srpska</w:t>
      </w:r>
      <w:r w:rsidRPr="00154C31">
        <w:rPr>
          <w:rFonts w:ascii="Times New Roman" w:eastAsia="STHupo" w:hAnsi="Times New Roman" w:cs="Times New Roman"/>
          <w:bCs/>
          <w:iCs/>
          <w:lang w:val="en-GB"/>
        </w:rPr>
        <w:t xml:space="preserve"> adopted a conclusion consent</w:t>
      </w:r>
      <w:r w:rsidR="00F705A6">
        <w:rPr>
          <w:rFonts w:ascii="Times New Roman" w:eastAsia="STHupo" w:hAnsi="Times New Roman" w:cs="Times New Roman"/>
          <w:bCs/>
          <w:iCs/>
          <w:lang w:val="en-GB"/>
        </w:rPr>
        <w:t>ing to the introduction of CAF in</w:t>
      </w:r>
      <w:r w:rsidRPr="00154C31">
        <w:rPr>
          <w:rFonts w:ascii="Times New Roman" w:eastAsia="STHupo" w:hAnsi="Times New Roman" w:cs="Times New Roman"/>
          <w:bCs/>
          <w:iCs/>
          <w:lang w:val="en-GB"/>
        </w:rPr>
        <w:t xml:space="preserve"> the Republika Srpska Civil Service Agency</w:t>
      </w:r>
      <w:r w:rsidR="00F705A6">
        <w:rPr>
          <w:rFonts w:ascii="Times New Roman" w:eastAsia="STHupo" w:hAnsi="Times New Roman" w:cs="Times New Roman"/>
          <w:bCs/>
          <w:iCs/>
          <w:lang w:val="en-GB"/>
        </w:rPr>
        <w:t>,</w:t>
      </w:r>
      <w:r w:rsidRPr="00154C31">
        <w:rPr>
          <w:rFonts w:ascii="Times New Roman" w:eastAsia="STHupo" w:hAnsi="Times New Roman" w:cs="Times New Roman"/>
          <w:bCs/>
          <w:iCs/>
          <w:lang w:val="en-GB"/>
        </w:rPr>
        <w:t xml:space="preserve"> and the Agency was tasked with sharing the </w:t>
      </w:r>
      <w:r w:rsidR="00F705A6" w:rsidRPr="00154C31">
        <w:rPr>
          <w:rFonts w:ascii="Times New Roman" w:eastAsia="STHupo" w:hAnsi="Times New Roman" w:cs="Times New Roman"/>
          <w:bCs/>
          <w:iCs/>
          <w:lang w:val="en-GB"/>
        </w:rPr>
        <w:t xml:space="preserve">acquired </w:t>
      </w:r>
      <w:r w:rsidRPr="00154C31">
        <w:rPr>
          <w:rFonts w:ascii="Times New Roman" w:eastAsia="STHupo" w:hAnsi="Times New Roman" w:cs="Times New Roman"/>
          <w:bCs/>
          <w:iCs/>
          <w:lang w:val="en-GB"/>
        </w:rPr>
        <w:t>knowledge with all interested administrative authorities</w:t>
      </w:r>
      <w:r w:rsidR="00F705A6" w:rsidRPr="00F705A6">
        <w:rPr>
          <w:rFonts w:ascii="Times New Roman" w:eastAsia="STHupo" w:hAnsi="Times New Roman" w:cs="Times New Roman"/>
          <w:bCs/>
          <w:iCs/>
          <w:lang w:val="en-GB"/>
        </w:rPr>
        <w:t xml:space="preserve"> </w:t>
      </w:r>
      <w:r w:rsidR="00F705A6">
        <w:rPr>
          <w:rFonts w:ascii="Times New Roman" w:eastAsia="STHupo" w:hAnsi="Times New Roman" w:cs="Times New Roman"/>
          <w:bCs/>
          <w:iCs/>
          <w:lang w:val="en-GB"/>
        </w:rPr>
        <w:t xml:space="preserve">in </w:t>
      </w:r>
      <w:r w:rsidR="00F705A6" w:rsidRPr="00154C31">
        <w:rPr>
          <w:rFonts w:ascii="Times New Roman" w:eastAsia="STHupo" w:hAnsi="Times New Roman" w:cs="Times New Roman"/>
          <w:bCs/>
          <w:iCs/>
          <w:lang w:val="en-GB"/>
        </w:rPr>
        <w:t>RS</w:t>
      </w:r>
      <w:r w:rsidRPr="00154C31">
        <w:rPr>
          <w:rFonts w:ascii="Times New Roman" w:eastAsia="STHupo" w:hAnsi="Times New Roman" w:cs="Times New Roman"/>
          <w:bCs/>
          <w:iCs/>
          <w:lang w:val="en-GB"/>
        </w:rPr>
        <w:t xml:space="preserve"> and </w:t>
      </w:r>
      <w:r w:rsidR="00F705A6">
        <w:rPr>
          <w:rFonts w:ascii="Times New Roman" w:eastAsia="STHupo" w:hAnsi="Times New Roman" w:cs="Times New Roman"/>
          <w:bCs/>
          <w:iCs/>
          <w:lang w:val="en-GB"/>
        </w:rPr>
        <w:t xml:space="preserve">given an </w:t>
      </w:r>
      <w:r w:rsidRPr="00154C31">
        <w:rPr>
          <w:rFonts w:ascii="Times New Roman" w:eastAsia="STHupo" w:hAnsi="Times New Roman" w:cs="Times New Roman"/>
          <w:bCs/>
          <w:iCs/>
          <w:lang w:val="en-GB"/>
        </w:rPr>
        <w:t xml:space="preserve">active </w:t>
      </w:r>
      <w:r w:rsidR="00F705A6">
        <w:rPr>
          <w:rFonts w:ascii="Times New Roman" w:eastAsia="STHupo" w:hAnsi="Times New Roman" w:cs="Times New Roman"/>
          <w:bCs/>
          <w:iCs/>
          <w:lang w:val="en-GB"/>
        </w:rPr>
        <w:t xml:space="preserve">role in </w:t>
      </w:r>
      <w:r w:rsidRPr="00154C31">
        <w:rPr>
          <w:rFonts w:ascii="Times New Roman" w:eastAsia="STHupo" w:hAnsi="Times New Roman" w:cs="Times New Roman"/>
          <w:bCs/>
          <w:iCs/>
          <w:lang w:val="en-GB"/>
        </w:rPr>
        <w:t xml:space="preserve">improving quality </w:t>
      </w:r>
      <w:r w:rsidR="00F705A6">
        <w:rPr>
          <w:rFonts w:ascii="Times New Roman" w:eastAsia="STHupo" w:hAnsi="Times New Roman" w:cs="Times New Roman"/>
          <w:bCs/>
          <w:iCs/>
          <w:lang w:val="en-GB"/>
        </w:rPr>
        <w:t xml:space="preserve">management </w:t>
      </w:r>
      <w:r w:rsidRPr="00154C31">
        <w:rPr>
          <w:rFonts w:ascii="Times New Roman" w:eastAsia="STHupo" w:hAnsi="Times New Roman" w:cs="Times New Roman"/>
          <w:bCs/>
          <w:iCs/>
          <w:lang w:val="en-GB"/>
        </w:rPr>
        <w:t xml:space="preserve">and </w:t>
      </w:r>
      <w:r w:rsidR="00F705A6" w:rsidRPr="00154C31">
        <w:rPr>
          <w:rFonts w:ascii="Times New Roman" w:eastAsia="STHupo" w:hAnsi="Times New Roman" w:cs="Times New Roman"/>
          <w:bCs/>
          <w:iCs/>
          <w:lang w:val="en-GB"/>
        </w:rPr>
        <w:t xml:space="preserve">CAF </w:t>
      </w:r>
      <w:r w:rsidRPr="00154C31">
        <w:rPr>
          <w:rFonts w:ascii="Times New Roman" w:eastAsia="STHupo" w:hAnsi="Times New Roman" w:cs="Times New Roman"/>
          <w:bCs/>
          <w:iCs/>
          <w:lang w:val="en-GB"/>
        </w:rPr>
        <w:t xml:space="preserve">implementation in the RS administration, while the Government </w:t>
      </w:r>
      <w:r w:rsidR="00F705A6">
        <w:rPr>
          <w:rFonts w:ascii="Times New Roman" w:eastAsia="STHupo" w:hAnsi="Times New Roman" w:cs="Times New Roman"/>
          <w:bCs/>
          <w:iCs/>
          <w:lang w:val="en-GB"/>
        </w:rPr>
        <w:t xml:space="preserve">of the Federation BiH </w:t>
      </w:r>
      <w:r w:rsidRPr="00154C31">
        <w:rPr>
          <w:rFonts w:ascii="Times New Roman" w:eastAsia="STHupo" w:hAnsi="Times New Roman" w:cs="Times New Roman"/>
          <w:bCs/>
          <w:iCs/>
          <w:lang w:val="en-GB"/>
        </w:rPr>
        <w:t>support</w:t>
      </w:r>
      <w:r w:rsidR="00F705A6">
        <w:rPr>
          <w:rFonts w:ascii="Times New Roman" w:eastAsia="STHupo" w:hAnsi="Times New Roman" w:cs="Times New Roman"/>
          <w:bCs/>
          <w:iCs/>
          <w:lang w:val="en-GB"/>
        </w:rPr>
        <w:t>ed</w:t>
      </w:r>
      <w:r w:rsidRPr="00154C31">
        <w:rPr>
          <w:rFonts w:ascii="Times New Roman" w:eastAsia="STHupo" w:hAnsi="Times New Roman" w:cs="Times New Roman"/>
          <w:bCs/>
          <w:iCs/>
          <w:lang w:val="en-GB"/>
        </w:rPr>
        <w:t xml:space="preserve"> </w:t>
      </w:r>
      <w:r w:rsidR="00F705A6">
        <w:rPr>
          <w:rFonts w:ascii="Times New Roman" w:eastAsia="STHupo" w:hAnsi="Times New Roman" w:cs="Times New Roman"/>
          <w:bCs/>
          <w:iCs/>
          <w:lang w:val="en-GB"/>
        </w:rPr>
        <w:t>the</w:t>
      </w:r>
      <w:r w:rsidR="00F705A6" w:rsidRPr="00154C31">
        <w:rPr>
          <w:rFonts w:ascii="Times New Roman" w:eastAsia="STHupo" w:hAnsi="Times New Roman" w:cs="Times New Roman"/>
          <w:bCs/>
          <w:iCs/>
          <w:lang w:val="en-GB"/>
        </w:rPr>
        <w:t xml:space="preserve"> </w:t>
      </w:r>
      <w:r w:rsidRPr="00154C31">
        <w:rPr>
          <w:rFonts w:ascii="Times New Roman" w:eastAsia="STHupo" w:hAnsi="Times New Roman" w:cs="Times New Roman"/>
          <w:bCs/>
          <w:iCs/>
          <w:lang w:val="en-GB"/>
        </w:rPr>
        <w:t xml:space="preserve">introduction of CAF in the Civil Service Agency </w:t>
      </w:r>
      <w:r w:rsidR="00F705A6">
        <w:rPr>
          <w:rFonts w:ascii="Times New Roman" w:eastAsia="STHupo" w:hAnsi="Times New Roman" w:cs="Times New Roman"/>
          <w:bCs/>
          <w:iCs/>
          <w:lang w:val="en-GB"/>
        </w:rPr>
        <w:t xml:space="preserve">of the </w:t>
      </w:r>
      <w:r w:rsidR="00F705A6" w:rsidRPr="00154C31">
        <w:rPr>
          <w:rFonts w:ascii="Times New Roman" w:eastAsia="STHupo" w:hAnsi="Times New Roman" w:cs="Times New Roman"/>
          <w:bCs/>
          <w:iCs/>
          <w:lang w:val="en-GB"/>
        </w:rPr>
        <w:t>Federa</w:t>
      </w:r>
      <w:r w:rsidR="00F705A6">
        <w:rPr>
          <w:rFonts w:ascii="Times New Roman" w:eastAsia="STHupo" w:hAnsi="Times New Roman" w:cs="Times New Roman"/>
          <w:bCs/>
          <w:iCs/>
          <w:lang w:val="en-GB"/>
        </w:rPr>
        <w:t xml:space="preserve">tion BiH </w:t>
      </w:r>
      <w:r w:rsidRPr="00154C31">
        <w:rPr>
          <w:rFonts w:ascii="Times New Roman" w:eastAsia="STHupo" w:hAnsi="Times New Roman" w:cs="Times New Roman"/>
          <w:bCs/>
          <w:iCs/>
          <w:lang w:val="en-GB"/>
        </w:rPr>
        <w:t xml:space="preserve">as a free and simple tool </w:t>
      </w:r>
      <w:r w:rsidR="00F705A6">
        <w:rPr>
          <w:rFonts w:ascii="Times New Roman" w:eastAsia="STHupo" w:hAnsi="Times New Roman" w:cs="Times New Roman"/>
          <w:bCs/>
          <w:iCs/>
          <w:lang w:val="en-GB"/>
        </w:rPr>
        <w:t xml:space="preserve">that will facilitate the use of </w:t>
      </w:r>
      <w:r w:rsidR="00F705A6" w:rsidRPr="00154C31">
        <w:rPr>
          <w:rFonts w:ascii="Times New Roman" w:eastAsia="STHupo" w:hAnsi="Times New Roman" w:cs="Times New Roman"/>
          <w:bCs/>
          <w:iCs/>
          <w:lang w:val="en-GB"/>
        </w:rPr>
        <w:t xml:space="preserve">quality management techniques </w:t>
      </w:r>
      <w:r w:rsidR="00F705A6">
        <w:rPr>
          <w:rFonts w:ascii="Times New Roman" w:eastAsia="STHupo" w:hAnsi="Times New Roman" w:cs="Times New Roman"/>
          <w:bCs/>
          <w:iCs/>
          <w:lang w:val="en-GB"/>
        </w:rPr>
        <w:t>in</w:t>
      </w:r>
      <w:r w:rsidRPr="00154C31">
        <w:rPr>
          <w:rFonts w:ascii="Times New Roman" w:eastAsia="STHupo" w:hAnsi="Times New Roman" w:cs="Times New Roman"/>
          <w:bCs/>
          <w:iCs/>
          <w:lang w:val="en-GB"/>
        </w:rPr>
        <w:t xml:space="preserve"> public sector organisations. </w:t>
      </w:r>
      <w:r w:rsidR="00F705A6">
        <w:rPr>
          <w:rFonts w:ascii="Times New Roman" w:eastAsia="STHupo" w:hAnsi="Times New Roman" w:cs="Times New Roman"/>
          <w:bCs/>
          <w:iCs/>
          <w:lang w:val="en-GB"/>
        </w:rPr>
        <w:t>The</w:t>
      </w:r>
      <w:r w:rsidR="00F705A6" w:rsidRPr="00154C31">
        <w:rPr>
          <w:rFonts w:ascii="Times New Roman" w:eastAsia="STHupo" w:hAnsi="Times New Roman" w:cs="Times New Roman"/>
          <w:bCs/>
          <w:iCs/>
          <w:lang w:val="en-GB"/>
        </w:rPr>
        <w:t xml:space="preserve"> Regional School of Public Administration (ReSPA) </w:t>
      </w:r>
      <w:r w:rsidR="00F705A6">
        <w:rPr>
          <w:rFonts w:ascii="Times New Roman" w:eastAsia="STHupo" w:hAnsi="Times New Roman" w:cs="Times New Roman"/>
          <w:bCs/>
          <w:iCs/>
          <w:lang w:val="en-GB"/>
        </w:rPr>
        <w:t>formed the R</w:t>
      </w:r>
      <w:r w:rsidR="00F705A6" w:rsidRPr="00154C31">
        <w:rPr>
          <w:rFonts w:ascii="Times New Roman" w:eastAsia="STHupo" w:hAnsi="Times New Roman" w:cs="Times New Roman"/>
          <w:bCs/>
          <w:iCs/>
          <w:lang w:val="en-GB"/>
        </w:rPr>
        <w:t xml:space="preserve">egional </w:t>
      </w:r>
      <w:r w:rsidRPr="00154C31">
        <w:rPr>
          <w:rFonts w:ascii="Times New Roman" w:eastAsia="STHupo" w:hAnsi="Times New Roman" w:cs="Times New Roman"/>
          <w:bCs/>
          <w:iCs/>
          <w:lang w:val="en-GB"/>
        </w:rPr>
        <w:t>Working Group for Quality Management in Public Administration</w:t>
      </w:r>
      <w:r w:rsidR="00F705A6">
        <w:rPr>
          <w:rFonts w:ascii="Times New Roman" w:eastAsia="STHupo" w:hAnsi="Times New Roman" w:cs="Times New Roman"/>
          <w:bCs/>
          <w:iCs/>
          <w:lang w:val="en-GB"/>
        </w:rPr>
        <w:t xml:space="preserve">, </w:t>
      </w:r>
      <w:r w:rsidRPr="00154C31">
        <w:rPr>
          <w:rFonts w:ascii="Times New Roman" w:eastAsia="STHupo" w:hAnsi="Times New Roman" w:cs="Times New Roman"/>
          <w:bCs/>
          <w:iCs/>
          <w:lang w:val="en-GB"/>
        </w:rPr>
        <w:t xml:space="preserve">the members of which are representatives of </w:t>
      </w:r>
      <w:r w:rsidRPr="00154C31">
        <w:rPr>
          <w:rFonts w:ascii="Times New Roman" w:eastAsia="STHupo" w:hAnsi="Times New Roman" w:cs="Times New Roman"/>
          <w:bCs/>
          <w:iCs/>
          <w:lang w:val="en-GB"/>
        </w:rPr>
        <w:lastRenderedPageBreak/>
        <w:t>administrative levels of B</w:t>
      </w:r>
      <w:r w:rsidR="00F705A6">
        <w:rPr>
          <w:rFonts w:ascii="Times New Roman" w:eastAsia="STHupo" w:hAnsi="Times New Roman" w:cs="Times New Roman"/>
          <w:bCs/>
          <w:iCs/>
          <w:lang w:val="en-GB"/>
        </w:rPr>
        <w:t>osnia and Herzegovina</w:t>
      </w:r>
      <w:r w:rsidRPr="00154C31">
        <w:rPr>
          <w:rFonts w:ascii="Times New Roman" w:eastAsia="STHupo" w:hAnsi="Times New Roman" w:cs="Times New Roman"/>
          <w:bCs/>
          <w:iCs/>
          <w:lang w:val="en-GB"/>
        </w:rPr>
        <w:t xml:space="preserve">, </w:t>
      </w:r>
      <w:r w:rsidR="00A816F3" w:rsidRPr="00154C31">
        <w:rPr>
          <w:rFonts w:ascii="Times New Roman" w:eastAsia="STHupo" w:hAnsi="Times New Roman" w:cs="Times New Roman"/>
          <w:bCs/>
          <w:iCs/>
          <w:lang w:val="en-GB"/>
        </w:rPr>
        <w:t>Republika Srpska</w:t>
      </w:r>
      <w:r w:rsidRPr="00154C31">
        <w:rPr>
          <w:rFonts w:ascii="Times New Roman" w:eastAsia="STHupo" w:hAnsi="Times New Roman" w:cs="Times New Roman"/>
          <w:bCs/>
          <w:iCs/>
          <w:lang w:val="en-GB"/>
        </w:rPr>
        <w:t xml:space="preserve"> and the Federation of </w:t>
      </w:r>
      <w:r w:rsidR="00F705A6" w:rsidRPr="00154C31">
        <w:rPr>
          <w:rFonts w:ascii="Times New Roman" w:eastAsia="STHupo" w:hAnsi="Times New Roman" w:cs="Times New Roman"/>
          <w:bCs/>
          <w:iCs/>
          <w:lang w:val="en-GB"/>
        </w:rPr>
        <w:t>B</w:t>
      </w:r>
      <w:r w:rsidR="00F705A6">
        <w:rPr>
          <w:rFonts w:ascii="Times New Roman" w:eastAsia="STHupo" w:hAnsi="Times New Roman" w:cs="Times New Roman"/>
          <w:bCs/>
          <w:iCs/>
          <w:lang w:val="en-GB"/>
        </w:rPr>
        <w:t>osnia and Herzegovina</w:t>
      </w:r>
      <w:r w:rsidRPr="00154C31">
        <w:rPr>
          <w:rFonts w:ascii="Times New Roman" w:eastAsia="STHupo" w:hAnsi="Times New Roman" w:cs="Times New Roman"/>
          <w:bCs/>
          <w:lang w:val="en-GB"/>
        </w:rPr>
        <w:t>.</w:t>
      </w:r>
    </w:p>
    <w:p w14:paraId="79B64097" w14:textId="2B401266" w:rsidR="000F2093" w:rsidRPr="00154C31" w:rsidRDefault="00D91A5F" w:rsidP="000F2093">
      <w:pPr>
        <w:jc w:val="both"/>
        <w:rPr>
          <w:rFonts w:ascii="Times New Roman" w:eastAsia="STHupo" w:hAnsi="Times New Roman" w:cs="Times New Roman"/>
          <w:bCs/>
          <w:lang w:val="en-GB"/>
        </w:rPr>
      </w:pPr>
      <w:r>
        <w:rPr>
          <w:rFonts w:ascii="Times New Roman" w:eastAsia="STHupo" w:hAnsi="Times New Roman" w:cs="Times New Roman"/>
          <w:bCs/>
          <w:lang w:val="en-GB"/>
        </w:rPr>
        <w:t>The level of a</w:t>
      </w:r>
      <w:r w:rsidRPr="00154C31">
        <w:rPr>
          <w:rFonts w:ascii="Times New Roman" w:eastAsia="STHupo" w:hAnsi="Times New Roman" w:cs="Times New Roman"/>
          <w:bCs/>
          <w:lang w:val="en-GB"/>
        </w:rPr>
        <w:t xml:space="preserve">ccessibility </w:t>
      </w:r>
      <w:r w:rsidR="000F2093" w:rsidRPr="00154C31">
        <w:rPr>
          <w:rFonts w:ascii="Times New Roman" w:eastAsia="STHupo" w:hAnsi="Times New Roman" w:cs="Times New Roman"/>
          <w:bCs/>
          <w:lang w:val="en-GB"/>
        </w:rPr>
        <w:t xml:space="preserve">and ease of </w:t>
      </w:r>
      <w:r>
        <w:rPr>
          <w:rFonts w:ascii="Times New Roman" w:eastAsia="STHupo" w:hAnsi="Times New Roman" w:cs="Times New Roman"/>
          <w:bCs/>
          <w:lang w:val="en-GB"/>
        </w:rPr>
        <w:t>access to</w:t>
      </w:r>
      <w:r w:rsidRPr="00154C31">
        <w:rPr>
          <w:rFonts w:ascii="Times New Roman" w:eastAsia="STHupo" w:hAnsi="Times New Roman" w:cs="Times New Roman"/>
          <w:bCs/>
          <w:lang w:val="en-GB"/>
        </w:rPr>
        <w:t xml:space="preserve"> </w:t>
      </w:r>
      <w:r w:rsidR="000F2093" w:rsidRPr="00154C31">
        <w:rPr>
          <w:rFonts w:ascii="Times New Roman" w:eastAsia="STHupo" w:hAnsi="Times New Roman" w:cs="Times New Roman"/>
          <w:bCs/>
          <w:lang w:val="en-GB"/>
        </w:rPr>
        <w:t xml:space="preserve">services is not sufficiently high due to often unjustified bureaucratic impediments, lack of use of new, already available technologies, inefficient organisation of operations (inadequate and </w:t>
      </w:r>
      <w:r w:rsidR="00A50497" w:rsidRPr="00154C31">
        <w:rPr>
          <w:rFonts w:ascii="Times New Roman" w:eastAsia="STHupo" w:hAnsi="Times New Roman" w:cs="Times New Roman"/>
          <w:bCs/>
          <w:lang w:val="en-GB"/>
        </w:rPr>
        <w:t>deficient</w:t>
      </w:r>
      <w:r w:rsidR="000F2093" w:rsidRPr="00154C31">
        <w:rPr>
          <w:rFonts w:ascii="Times New Roman" w:eastAsia="STHupo" w:hAnsi="Times New Roman" w:cs="Times New Roman"/>
          <w:bCs/>
          <w:lang w:val="en-GB"/>
        </w:rPr>
        <w:t xml:space="preserve"> </w:t>
      </w:r>
      <w:r>
        <w:rPr>
          <w:rFonts w:ascii="Times New Roman" w:eastAsia="STHupo" w:hAnsi="Times New Roman" w:cs="Times New Roman"/>
          <w:bCs/>
          <w:lang w:val="en-GB"/>
        </w:rPr>
        <w:t>legislative</w:t>
      </w:r>
      <w:r w:rsidR="000F2093" w:rsidRPr="00154C31">
        <w:rPr>
          <w:rFonts w:ascii="Times New Roman" w:eastAsia="STHupo" w:hAnsi="Times New Roman" w:cs="Times New Roman"/>
          <w:bCs/>
          <w:lang w:val="en-GB"/>
        </w:rPr>
        <w:t xml:space="preserve"> solutions that define the </w:t>
      </w:r>
      <w:r w:rsidR="00A50497" w:rsidRPr="00154C31">
        <w:rPr>
          <w:rFonts w:ascii="Times New Roman" w:eastAsia="STHupo" w:hAnsi="Times New Roman" w:cs="Times New Roman"/>
          <w:bCs/>
          <w:lang w:val="en-GB"/>
        </w:rPr>
        <w:t>operational</w:t>
      </w:r>
      <w:r w:rsidR="000F2093" w:rsidRPr="00154C31">
        <w:rPr>
          <w:rFonts w:ascii="Times New Roman" w:eastAsia="STHupo" w:hAnsi="Times New Roman" w:cs="Times New Roman"/>
          <w:bCs/>
          <w:lang w:val="en-GB"/>
        </w:rPr>
        <w:t xml:space="preserve"> processes,</w:t>
      </w:r>
      <w:r w:rsidR="00B75107" w:rsidRPr="00154C31">
        <w:rPr>
          <w:rFonts w:ascii="Times New Roman" w:eastAsia="STHupo" w:hAnsi="Times New Roman" w:cs="Times New Roman"/>
          <w:bCs/>
          <w:lang w:val="en-GB"/>
        </w:rPr>
        <w:t xml:space="preserve"> which leave room for multiple interpretations </w:t>
      </w:r>
      <w:r w:rsidR="000F2093" w:rsidRPr="00154C31">
        <w:rPr>
          <w:rFonts w:ascii="Times New Roman" w:eastAsia="STHupo" w:hAnsi="Times New Roman" w:cs="Times New Roman"/>
          <w:bCs/>
          <w:lang w:val="en-GB"/>
        </w:rPr>
        <w:t xml:space="preserve">depending on the circumstances or </w:t>
      </w:r>
      <w:r w:rsidR="00B75107" w:rsidRPr="00154C31">
        <w:rPr>
          <w:rFonts w:ascii="Times New Roman" w:eastAsia="STHupo" w:hAnsi="Times New Roman" w:cs="Times New Roman"/>
          <w:bCs/>
          <w:lang w:val="en-GB"/>
        </w:rPr>
        <w:t>civil servants’</w:t>
      </w:r>
      <w:r w:rsidR="000F2093" w:rsidRPr="00154C31">
        <w:rPr>
          <w:rFonts w:ascii="Times New Roman" w:eastAsia="STHupo" w:hAnsi="Times New Roman" w:cs="Times New Roman"/>
          <w:bCs/>
          <w:lang w:val="en-GB"/>
        </w:rPr>
        <w:t xml:space="preserve"> </w:t>
      </w:r>
      <w:r w:rsidR="00B75107" w:rsidRPr="00154C31">
        <w:rPr>
          <w:rFonts w:ascii="Times New Roman" w:eastAsia="STHupo" w:hAnsi="Times New Roman" w:cs="Times New Roman"/>
          <w:bCs/>
          <w:lang w:val="en-GB"/>
        </w:rPr>
        <w:t>pr</w:t>
      </w:r>
      <w:r w:rsidR="000F2093" w:rsidRPr="00154C31">
        <w:rPr>
          <w:rFonts w:ascii="Times New Roman" w:eastAsia="STHupo" w:hAnsi="Times New Roman" w:cs="Times New Roman"/>
          <w:bCs/>
          <w:lang w:val="en-GB"/>
        </w:rPr>
        <w:t>eference</w:t>
      </w:r>
      <w:r>
        <w:rPr>
          <w:rFonts w:ascii="Times New Roman" w:eastAsia="STHupo" w:hAnsi="Times New Roman" w:cs="Times New Roman"/>
          <w:bCs/>
          <w:lang w:val="en-GB"/>
        </w:rPr>
        <w:t>s</w:t>
      </w:r>
      <w:r w:rsidR="000F2093" w:rsidRPr="00154C31">
        <w:rPr>
          <w:rFonts w:ascii="Times New Roman" w:eastAsia="STHupo" w:hAnsi="Times New Roman" w:cs="Times New Roman"/>
          <w:bCs/>
          <w:lang w:val="en-GB"/>
        </w:rPr>
        <w:t>) and irresponsibility, often untrained staff who directly and/or indirectly deliver these services and even intentional</w:t>
      </w:r>
      <w:r w:rsidR="00B75107" w:rsidRPr="00154C31">
        <w:rPr>
          <w:rFonts w:ascii="Times New Roman" w:eastAsia="STHupo" w:hAnsi="Times New Roman" w:cs="Times New Roman"/>
          <w:bCs/>
          <w:lang w:val="en-GB"/>
        </w:rPr>
        <w:t>ly</w:t>
      </w:r>
      <w:r w:rsidR="000F2093" w:rsidRPr="00154C31">
        <w:rPr>
          <w:rFonts w:ascii="Times New Roman" w:eastAsia="STHupo" w:hAnsi="Times New Roman" w:cs="Times New Roman"/>
          <w:bCs/>
          <w:lang w:val="en-GB"/>
        </w:rPr>
        <w:t xml:space="preserve"> </w:t>
      </w:r>
      <w:r w:rsidR="004C5535">
        <w:rPr>
          <w:rFonts w:ascii="Times New Roman" w:eastAsia="STHupo" w:hAnsi="Times New Roman" w:cs="Times New Roman"/>
          <w:bCs/>
          <w:lang w:val="en-GB"/>
        </w:rPr>
        <w:t>obstruct</w:t>
      </w:r>
      <w:r w:rsidR="004C5535" w:rsidRPr="00154C31">
        <w:rPr>
          <w:rFonts w:ascii="Times New Roman" w:eastAsia="STHupo" w:hAnsi="Times New Roman" w:cs="Times New Roman"/>
          <w:bCs/>
          <w:lang w:val="en-GB"/>
        </w:rPr>
        <w:t xml:space="preserve"> </w:t>
      </w:r>
      <w:r w:rsidR="004C5535">
        <w:rPr>
          <w:rFonts w:ascii="Times New Roman" w:eastAsia="STHupo" w:hAnsi="Times New Roman" w:cs="Times New Roman"/>
          <w:bCs/>
          <w:lang w:val="en-GB"/>
        </w:rPr>
        <w:t>or</w:t>
      </w:r>
      <w:r w:rsidR="004C5535" w:rsidRPr="00154C31">
        <w:rPr>
          <w:rFonts w:ascii="Times New Roman" w:eastAsia="STHupo" w:hAnsi="Times New Roman" w:cs="Times New Roman"/>
          <w:bCs/>
          <w:lang w:val="en-GB"/>
        </w:rPr>
        <w:t xml:space="preserve"> </w:t>
      </w:r>
      <w:r w:rsidR="000F2093" w:rsidRPr="00154C31">
        <w:rPr>
          <w:rFonts w:ascii="Times New Roman" w:eastAsia="STHupo" w:hAnsi="Times New Roman" w:cs="Times New Roman"/>
          <w:bCs/>
          <w:lang w:val="en-GB"/>
        </w:rPr>
        <w:t>slowing down the service delivery process in anticipation of</w:t>
      </w:r>
      <w:r w:rsidR="00B75107" w:rsidRPr="00154C31">
        <w:rPr>
          <w:rFonts w:ascii="Times New Roman" w:eastAsia="STHupo" w:hAnsi="Times New Roman" w:cs="Times New Roman"/>
          <w:bCs/>
          <w:lang w:val="en-GB"/>
        </w:rPr>
        <w:t xml:space="preserve"> a return favour</w:t>
      </w:r>
      <w:r w:rsidR="000F2093" w:rsidRPr="00154C31">
        <w:rPr>
          <w:rFonts w:ascii="Times New Roman" w:eastAsia="STHupo" w:hAnsi="Times New Roman" w:cs="Times New Roman"/>
          <w:bCs/>
          <w:lang w:val="en-GB"/>
        </w:rPr>
        <w:t xml:space="preserve">. </w:t>
      </w:r>
      <w:r w:rsidR="00B75107" w:rsidRPr="00154C31">
        <w:rPr>
          <w:rFonts w:ascii="Times New Roman" w:eastAsia="STHupo" w:hAnsi="Times New Roman" w:cs="Times New Roman"/>
          <w:bCs/>
          <w:lang w:val="en-GB"/>
        </w:rPr>
        <w:t xml:space="preserve">Deficiencies have been identified in the legal framework </w:t>
      </w:r>
      <w:r w:rsidR="000F2093" w:rsidRPr="00154C31">
        <w:rPr>
          <w:rFonts w:ascii="Times New Roman" w:eastAsia="STHupo" w:hAnsi="Times New Roman" w:cs="Times New Roman"/>
          <w:bCs/>
          <w:lang w:val="en-GB"/>
        </w:rPr>
        <w:t xml:space="preserve">which pose administrative impediments and are not technologically neutral in the sense that they often preclude application of modern means of communication. Thus, the interaction between users of services and the public service is characterised by paperwork (which has its financial, environmental and </w:t>
      </w:r>
      <w:r w:rsidR="004C5535">
        <w:rPr>
          <w:rFonts w:ascii="Times New Roman" w:eastAsia="STHupo" w:hAnsi="Times New Roman" w:cs="Times New Roman"/>
          <w:bCs/>
          <w:lang w:val="en-GB"/>
        </w:rPr>
        <w:t>security</w:t>
      </w:r>
      <w:r w:rsidR="004C5535" w:rsidRPr="00154C31">
        <w:rPr>
          <w:rFonts w:ascii="Times New Roman" w:eastAsia="STHupo" w:hAnsi="Times New Roman" w:cs="Times New Roman"/>
          <w:bCs/>
          <w:lang w:val="en-GB"/>
        </w:rPr>
        <w:t xml:space="preserve"> </w:t>
      </w:r>
      <w:r w:rsidR="000F2093" w:rsidRPr="00154C31">
        <w:rPr>
          <w:rFonts w:ascii="Times New Roman" w:eastAsia="STHupo" w:hAnsi="Times New Roman" w:cs="Times New Roman"/>
          <w:bCs/>
          <w:lang w:val="en-GB"/>
        </w:rPr>
        <w:t xml:space="preserve">costs) and traditional </w:t>
      </w:r>
      <w:r w:rsidR="004C5535">
        <w:rPr>
          <w:rFonts w:ascii="Times New Roman" w:eastAsia="STHupo" w:hAnsi="Times New Roman" w:cs="Times New Roman"/>
          <w:bCs/>
          <w:lang w:val="en-GB"/>
        </w:rPr>
        <w:t>means</w:t>
      </w:r>
      <w:r w:rsidR="004C5535" w:rsidRPr="00154C31">
        <w:rPr>
          <w:rFonts w:ascii="Times New Roman" w:eastAsia="STHupo" w:hAnsi="Times New Roman" w:cs="Times New Roman"/>
          <w:bCs/>
          <w:lang w:val="en-GB"/>
        </w:rPr>
        <w:t xml:space="preserve"> </w:t>
      </w:r>
      <w:r w:rsidR="000F2093" w:rsidRPr="00154C31">
        <w:rPr>
          <w:rFonts w:ascii="Times New Roman" w:eastAsia="STHupo" w:hAnsi="Times New Roman" w:cs="Times New Roman"/>
          <w:bCs/>
          <w:lang w:val="en-GB"/>
        </w:rPr>
        <w:t xml:space="preserve">of communication. Even when appropriate consolidation is done </w:t>
      </w:r>
      <w:r w:rsidR="004C5535">
        <w:rPr>
          <w:rFonts w:ascii="Times New Roman" w:eastAsia="STHupo" w:hAnsi="Times New Roman" w:cs="Times New Roman"/>
          <w:bCs/>
          <w:lang w:val="en-GB"/>
        </w:rPr>
        <w:t>by</w:t>
      </w:r>
      <w:r w:rsidR="000F2093" w:rsidRPr="00154C31">
        <w:rPr>
          <w:rFonts w:ascii="Times New Roman" w:eastAsia="STHupo" w:hAnsi="Times New Roman" w:cs="Times New Roman"/>
          <w:bCs/>
          <w:lang w:val="en-GB"/>
        </w:rPr>
        <w:t xml:space="preserve"> one institution to enable service </w:t>
      </w:r>
      <w:r w:rsidR="00B75107" w:rsidRPr="00154C31">
        <w:rPr>
          <w:rFonts w:ascii="Times New Roman" w:eastAsia="STHupo" w:hAnsi="Times New Roman" w:cs="Times New Roman"/>
          <w:bCs/>
          <w:lang w:val="en-GB"/>
        </w:rPr>
        <w:t xml:space="preserve">users </w:t>
      </w:r>
      <w:r w:rsidR="000F2093" w:rsidRPr="00154C31">
        <w:rPr>
          <w:rFonts w:ascii="Times New Roman" w:eastAsia="STHupo" w:hAnsi="Times New Roman" w:cs="Times New Roman"/>
          <w:bCs/>
          <w:lang w:val="en-GB"/>
        </w:rPr>
        <w:t xml:space="preserve">to acquire the relevant service at a one-stop-shop at this institution, due to </w:t>
      </w:r>
      <w:r w:rsidR="004C5535">
        <w:rPr>
          <w:rFonts w:ascii="Times New Roman" w:eastAsia="STHupo" w:hAnsi="Times New Roman" w:cs="Times New Roman"/>
          <w:bCs/>
          <w:lang w:val="en-GB"/>
        </w:rPr>
        <w:t xml:space="preserve">the </w:t>
      </w:r>
      <w:r w:rsidR="000F2093" w:rsidRPr="00154C31">
        <w:rPr>
          <w:rFonts w:ascii="Times New Roman" w:eastAsia="STHupo" w:hAnsi="Times New Roman" w:cs="Times New Roman"/>
          <w:bCs/>
          <w:lang w:val="en-GB"/>
        </w:rPr>
        <w:t xml:space="preserve">complexity of most services users have to go to several such desks to </w:t>
      </w:r>
      <w:r w:rsidR="004C5535">
        <w:rPr>
          <w:rFonts w:ascii="Times New Roman" w:eastAsia="STHupo" w:hAnsi="Times New Roman" w:cs="Times New Roman"/>
          <w:bCs/>
          <w:lang w:val="en-GB"/>
        </w:rPr>
        <w:t>obtain</w:t>
      </w:r>
      <w:r w:rsidR="004C5535" w:rsidRPr="00154C31">
        <w:rPr>
          <w:rFonts w:ascii="Times New Roman" w:eastAsia="STHupo" w:hAnsi="Times New Roman" w:cs="Times New Roman"/>
          <w:bCs/>
          <w:lang w:val="en-GB"/>
        </w:rPr>
        <w:t xml:space="preserve"> </w:t>
      </w:r>
      <w:r w:rsidR="000F2093" w:rsidRPr="00154C31">
        <w:rPr>
          <w:rFonts w:ascii="Times New Roman" w:eastAsia="STHupo" w:hAnsi="Times New Roman" w:cs="Times New Roman"/>
          <w:bCs/>
          <w:lang w:val="en-GB"/>
        </w:rPr>
        <w:t>the required service (more one-stop-shops).</w:t>
      </w:r>
      <w:r w:rsidR="000F2093" w:rsidRPr="00154C31">
        <w:rPr>
          <w:rStyle w:val="FootnoteReference"/>
          <w:rFonts w:ascii="Times New Roman" w:eastAsia="STHupo" w:hAnsi="Times New Roman" w:cs="Times New Roman"/>
          <w:bCs/>
          <w:lang w:val="en-GB"/>
        </w:rPr>
        <w:footnoteReference w:id="128"/>
      </w:r>
    </w:p>
    <w:p w14:paraId="5FD8DFC8" w14:textId="77777777" w:rsidR="000F2093" w:rsidRPr="00154C31" w:rsidRDefault="000F2093" w:rsidP="000F2093">
      <w:pPr>
        <w:jc w:val="both"/>
        <w:rPr>
          <w:rFonts w:ascii="Times New Roman" w:eastAsia="STHupo" w:hAnsi="Times New Roman" w:cs="Times New Roman"/>
          <w:bCs/>
          <w:lang w:val="en-GB"/>
        </w:rPr>
      </w:pPr>
    </w:p>
    <w:p w14:paraId="1E0DF079" w14:textId="136502F4" w:rsidR="000F2093" w:rsidRPr="00154C31" w:rsidRDefault="004C5535" w:rsidP="000F2093">
      <w:pPr>
        <w:jc w:val="both"/>
        <w:rPr>
          <w:rFonts w:ascii="Times New Roman" w:eastAsia="STHupo" w:hAnsi="Times New Roman" w:cs="Times New Roman"/>
          <w:bCs/>
          <w:lang w:val="en-GB"/>
        </w:rPr>
      </w:pPr>
      <w:r>
        <w:rPr>
          <w:rFonts w:ascii="Times New Roman" w:eastAsia="STHupo" w:hAnsi="Times New Roman" w:cs="Times New Roman"/>
          <w:bCs/>
          <w:lang w:val="en-GB"/>
        </w:rPr>
        <w:t>U</w:t>
      </w:r>
      <w:r w:rsidRPr="00154C31">
        <w:rPr>
          <w:rFonts w:ascii="Times New Roman" w:eastAsia="STHupo" w:hAnsi="Times New Roman" w:cs="Times New Roman"/>
          <w:bCs/>
          <w:lang w:val="en-GB"/>
        </w:rPr>
        <w:t xml:space="preserve">ser </w:t>
      </w:r>
      <w:r w:rsidR="000F2093" w:rsidRPr="00154C31">
        <w:rPr>
          <w:rFonts w:ascii="Times New Roman" w:eastAsia="STHupo" w:hAnsi="Times New Roman" w:cs="Times New Roman"/>
          <w:bCs/>
          <w:lang w:val="en-GB"/>
        </w:rPr>
        <w:t xml:space="preserve">satisfaction </w:t>
      </w:r>
      <w:r>
        <w:rPr>
          <w:rFonts w:ascii="Times New Roman" w:eastAsia="STHupo" w:hAnsi="Times New Roman" w:cs="Times New Roman"/>
          <w:bCs/>
          <w:lang w:val="en-GB"/>
        </w:rPr>
        <w:t>with</w:t>
      </w:r>
      <w:r w:rsidRPr="00154C31">
        <w:rPr>
          <w:rFonts w:ascii="Times New Roman" w:eastAsia="STHupo" w:hAnsi="Times New Roman" w:cs="Times New Roman"/>
          <w:bCs/>
          <w:lang w:val="en-GB"/>
        </w:rPr>
        <w:t xml:space="preserve"> </w:t>
      </w:r>
      <w:r w:rsidR="000F2093" w:rsidRPr="00154C31">
        <w:rPr>
          <w:rFonts w:ascii="Times New Roman" w:eastAsia="STHupo" w:hAnsi="Times New Roman" w:cs="Times New Roman"/>
          <w:bCs/>
          <w:lang w:val="en-GB"/>
        </w:rPr>
        <w:t>public service</w:t>
      </w:r>
      <w:r>
        <w:rPr>
          <w:rFonts w:ascii="Times New Roman" w:eastAsia="STHupo" w:hAnsi="Times New Roman" w:cs="Times New Roman"/>
          <w:bCs/>
          <w:lang w:val="en-GB"/>
        </w:rPr>
        <w:t>s</w:t>
      </w:r>
      <w:r w:rsidR="000F2093" w:rsidRPr="00154C31">
        <w:rPr>
          <w:rFonts w:ascii="Times New Roman" w:eastAsia="STHupo" w:hAnsi="Times New Roman" w:cs="Times New Roman"/>
          <w:bCs/>
          <w:lang w:val="en-GB"/>
        </w:rPr>
        <w:t xml:space="preserve"> in Bosnia and Herzegovina according to the Balkan Opinion Barometer for 2016 is as follows:</w:t>
      </w:r>
      <w:r w:rsidR="000F2093" w:rsidRPr="00154C31">
        <w:rPr>
          <w:rStyle w:val="FootnoteReference"/>
          <w:rFonts w:ascii="Times New Roman" w:eastAsia="STHupo" w:hAnsi="Times New Roman" w:cs="Times New Roman"/>
          <w:bCs/>
          <w:lang w:val="en-GB"/>
        </w:rPr>
        <w:footnoteReference w:id="12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1315"/>
        <w:gridCol w:w="1228"/>
        <w:gridCol w:w="1276"/>
        <w:gridCol w:w="1276"/>
        <w:gridCol w:w="1276"/>
      </w:tblGrid>
      <w:tr w:rsidR="000F2093" w:rsidRPr="00154C31" w14:paraId="3A800E24" w14:textId="77777777" w:rsidTr="00546209">
        <w:tc>
          <w:tcPr>
            <w:tcW w:w="2668" w:type="dxa"/>
            <w:shd w:val="clear" w:color="auto" w:fill="auto"/>
          </w:tcPr>
          <w:p w14:paraId="17CF0C41" w14:textId="77777777" w:rsidR="000F2093" w:rsidRPr="00154C31" w:rsidRDefault="000F2093" w:rsidP="00546209">
            <w:pPr>
              <w:jc w:val="right"/>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User satisfaction level</w:t>
            </w:r>
          </w:p>
        </w:tc>
        <w:tc>
          <w:tcPr>
            <w:tcW w:w="1315" w:type="dxa"/>
            <w:shd w:val="clear" w:color="auto" w:fill="auto"/>
          </w:tcPr>
          <w:p w14:paraId="7D15D939" w14:textId="77777777" w:rsidR="000F2093" w:rsidRPr="00154C31" w:rsidRDefault="000F2093" w:rsidP="00546209">
            <w:pPr>
              <w:jc w:val="center"/>
              <w:rPr>
                <w:rFonts w:ascii="Times New Roman" w:eastAsia="STHupo" w:hAnsi="Times New Roman" w:cs="Times New Roman"/>
                <w:bCs/>
                <w:sz w:val="20"/>
                <w:szCs w:val="20"/>
                <w:lang w:val="en-GB"/>
              </w:rPr>
            </w:pPr>
            <w:r w:rsidRPr="00154C31">
              <w:rPr>
                <w:rFonts w:ascii="Times New Roman" w:eastAsia="STHupo" w:hAnsi="Times New Roman" w:cs="Times New Roman"/>
                <w:bCs/>
                <w:sz w:val="20"/>
                <w:szCs w:val="20"/>
                <w:lang w:val="en-GB"/>
              </w:rPr>
              <w:t>Very bad</w:t>
            </w:r>
          </w:p>
        </w:tc>
        <w:tc>
          <w:tcPr>
            <w:tcW w:w="1228" w:type="dxa"/>
            <w:shd w:val="clear" w:color="auto" w:fill="auto"/>
          </w:tcPr>
          <w:p w14:paraId="4A3B6814" w14:textId="77777777" w:rsidR="000F2093" w:rsidRPr="00154C31" w:rsidRDefault="000F2093" w:rsidP="00546209">
            <w:pPr>
              <w:jc w:val="center"/>
              <w:rPr>
                <w:rFonts w:ascii="Times New Roman" w:eastAsia="STHupo" w:hAnsi="Times New Roman" w:cs="Times New Roman"/>
                <w:bCs/>
                <w:sz w:val="20"/>
                <w:szCs w:val="20"/>
                <w:lang w:val="en-GB"/>
              </w:rPr>
            </w:pPr>
            <w:r w:rsidRPr="00154C31">
              <w:rPr>
                <w:rFonts w:ascii="Times New Roman" w:eastAsia="STHupo" w:hAnsi="Times New Roman" w:cs="Times New Roman"/>
                <w:bCs/>
                <w:sz w:val="20"/>
                <w:szCs w:val="20"/>
                <w:lang w:val="en-GB"/>
              </w:rPr>
              <w:t>Poor</w:t>
            </w:r>
          </w:p>
        </w:tc>
        <w:tc>
          <w:tcPr>
            <w:tcW w:w="1276" w:type="dxa"/>
            <w:shd w:val="clear" w:color="auto" w:fill="auto"/>
          </w:tcPr>
          <w:p w14:paraId="64149138" w14:textId="77777777" w:rsidR="000F2093" w:rsidRPr="00154C31" w:rsidRDefault="000F2093" w:rsidP="00546209">
            <w:pPr>
              <w:jc w:val="center"/>
              <w:rPr>
                <w:rFonts w:ascii="Times New Roman" w:eastAsia="STHupo" w:hAnsi="Times New Roman" w:cs="Times New Roman"/>
                <w:bCs/>
                <w:sz w:val="20"/>
                <w:szCs w:val="20"/>
                <w:lang w:val="en-GB"/>
              </w:rPr>
            </w:pPr>
            <w:r w:rsidRPr="00154C31">
              <w:rPr>
                <w:rFonts w:ascii="Times New Roman" w:eastAsia="STHupo" w:hAnsi="Times New Roman" w:cs="Times New Roman"/>
                <w:bCs/>
                <w:sz w:val="20"/>
                <w:szCs w:val="20"/>
                <w:lang w:val="en-GB"/>
              </w:rPr>
              <w:t>Good</w:t>
            </w:r>
          </w:p>
        </w:tc>
        <w:tc>
          <w:tcPr>
            <w:tcW w:w="1276" w:type="dxa"/>
            <w:shd w:val="clear" w:color="auto" w:fill="auto"/>
          </w:tcPr>
          <w:p w14:paraId="0413F5E7" w14:textId="77777777" w:rsidR="000F2093" w:rsidRPr="00154C31" w:rsidRDefault="000F2093" w:rsidP="00546209">
            <w:pPr>
              <w:jc w:val="center"/>
              <w:rPr>
                <w:rFonts w:ascii="Times New Roman" w:eastAsia="STHupo" w:hAnsi="Times New Roman" w:cs="Times New Roman"/>
                <w:bCs/>
                <w:sz w:val="20"/>
                <w:szCs w:val="20"/>
                <w:lang w:val="en-GB"/>
              </w:rPr>
            </w:pPr>
            <w:r w:rsidRPr="00154C31">
              <w:rPr>
                <w:rFonts w:ascii="Times New Roman" w:eastAsia="STHupo" w:hAnsi="Times New Roman" w:cs="Times New Roman"/>
                <w:bCs/>
                <w:sz w:val="20"/>
                <w:szCs w:val="20"/>
                <w:lang w:val="en-GB"/>
              </w:rPr>
              <w:t>Very good</w:t>
            </w:r>
          </w:p>
        </w:tc>
        <w:tc>
          <w:tcPr>
            <w:tcW w:w="1276" w:type="dxa"/>
            <w:shd w:val="clear" w:color="auto" w:fill="auto"/>
          </w:tcPr>
          <w:p w14:paraId="0CCD4942" w14:textId="77777777" w:rsidR="000F2093" w:rsidRPr="00154C31" w:rsidRDefault="000F2093" w:rsidP="00546209">
            <w:pPr>
              <w:jc w:val="center"/>
              <w:rPr>
                <w:rFonts w:ascii="Times New Roman" w:eastAsia="STHupo" w:hAnsi="Times New Roman" w:cs="Times New Roman"/>
                <w:bCs/>
                <w:sz w:val="20"/>
                <w:szCs w:val="20"/>
                <w:lang w:val="en-GB"/>
              </w:rPr>
            </w:pPr>
            <w:r w:rsidRPr="00154C31">
              <w:rPr>
                <w:rFonts w:ascii="Times New Roman" w:eastAsia="STHupo" w:hAnsi="Times New Roman" w:cs="Times New Roman"/>
                <w:bCs/>
                <w:sz w:val="20"/>
                <w:szCs w:val="20"/>
                <w:lang w:val="en-GB"/>
              </w:rPr>
              <w:t>Excellent</w:t>
            </w:r>
          </w:p>
        </w:tc>
      </w:tr>
      <w:tr w:rsidR="000F2093" w:rsidRPr="00154C31" w14:paraId="7C884A9B" w14:textId="77777777" w:rsidTr="00546209">
        <w:tc>
          <w:tcPr>
            <w:tcW w:w="2668" w:type="dxa"/>
            <w:shd w:val="clear" w:color="auto" w:fill="auto"/>
          </w:tcPr>
          <w:p w14:paraId="5DAB5883" w14:textId="77777777" w:rsidR="000F2093" w:rsidRPr="00154C31" w:rsidRDefault="000F2093" w:rsidP="00546209">
            <w:pPr>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Time required to obtain a document from the public register</w:t>
            </w:r>
          </w:p>
        </w:tc>
        <w:tc>
          <w:tcPr>
            <w:tcW w:w="1315" w:type="dxa"/>
            <w:shd w:val="clear" w:color="auto" w:fill="auto"/>
          </w:tcPr>
          <w:p w14:paraId="116F86D7" w14:textId="77777777" w:rsidR="000F2093" w:rsidRPr="00154C31" w:rsidRDefault="000F2093" w:rsidP="00546209">
            <w:pPr>
              <w:jc w:val="center"/>
              <w:rPr>
                <w:rFonts w:ascii="Times New Roman" w:eastAsia="STHupo" w:hAnsi="Times New Roman" w:cs="Times New Roman"/>
                <w:bCs/>
                <w:sz w:val="20"/>
                <w:szCs w:val="20"/>
                <w:lang w:val="en-GB"/>
              </w:rPr>
            </w:pPr>
            <w:r w:rsidRPr="00154C31">
              <w:rPr>
                <w:rFonts w:ascii="Times New Roman" w:eastAsia="STHupo" w:hAnsi="Times New Roman" w:cs="Times New Roman"/>
                <w:bCs/>
                <w:sz w:val="20"/>
                <w:szCs w:val="20"/>
                <w:lang w:val="en-GB"/>
              </w:rPr>
              <w:t>16</w:t>
            </w:r>
          </w:p>
        </w:tc>
        <w:tc>
          <w:tcPr>
            <w:tcW w:w="1228" w:type="dxa"/>
            <w:shd w:val="clear" w:color="auto" w:fill="auto"/>
          </w:tcPr>
          <w:p w14:paraId="7E949322" w14:textId="77777777" w:rsidR="000F2093" w:rsidRPr="00154C31" w:rsidRDefault="000F2093" w:rsidP="00546209">
            <w:pPr>
              <w:jc w:val="center"/>
              <w:rPr>
                <w:rFonts w:ascii="Times New Roman" w:eastAsia="STHupo" w:hAnsi="Times New Roman" w:cs="Times New Roman"/>
                <w:bCs/>
                <w:sz w:val="20"/>
                <w:szCs w:val="20"/>
                <w:lang w:val="en-GB"/>
              </w:rPr>
            </w:pPr>
            <w:r w:rsidRPr="00154C31">
              <w:rPr>
                <w:rFonts w:ascii="Times New Roman" w:eastAsia="STHupo" w:hAnsi="Times New Roman" w:cs="Times New Roman"/>
                <w:bCs/>
                <w:sz w:val="20"/>
                <w:szCs w:val="20"/>
                <w:lang w:val="en-GB"/>
              </w:rPr>
              <w:t>36</w:t>
            </w:r>
          </w:p>
        </w:tc>
        <w:tc>
          <w:tcPr>
            <w:tcW w:w="1276" w:type="dxa"/>
            <w:shd w:val="clear" w:color="auto" w:fill="auto"/>
          </w:tcPr>
          <w:p w14:paraId="24DD85ED" w14:textId="77777777" w:rsidR="000F2093" w:rsidRPr="00154C31" w:rsidRDefault="000F2093" w:rsidP="00546209">
            <w:pPr>
              <w:jc w:val="center"/>
              <w:rPr>
                <w:rFonts w:ascii="Times New Roman" w:eastAsia="STHupo" w:hAnsi="Times New Roman" w:cs="Times New Roman"/>
                <w:bCs/>
                <w:sz w:val="20"/>
                <w:szCs w:val="20"/>
                <w:lang w:val="en-GB"/>
              </w:rPr>
            </w:pPr>
            <w:r w:rsidRPr="00154C31">
              <w:rPr>
                <w:rFonts w:ascii="Times New Roman" w:eastAsia="STHupo" w:hAnsi="Times New Roman" w:cs="Times New Roman"/>
                <w:bCs/>
                <w:sz w:val="20"/>
                <w:szCs w:val="20"/>
                <w:lang w:val="en-GB"/>
              </w:rPr>
              <w:t>34</w:t>
            </w:r>
          </w:p>
        </w:tc>
        <w:tc>
          <w:tcPr>
            <w:tcW w:w="1276" w:type="dxa"/>
            <w:shd w:val="clear" w:color="auto" w:fill="auto"/>
          </w:tcPr>
          <w:p w14:paraId="61679143" w14:textId="77777777" w:rsidR="000F2093" w:rsidRPr="00154C31" w:rsidRDefault="000F2093" w:rsidP="00546209">
            <w:pPr>
              <w:jc w:val="center"/>
              <w:rPr>
                <w:rFonts w:ascii="Times New Roman" w:eastAsia="STHupo" w:hAnsi="Times New Roman" w:cs="Times New Roman"/>
                <w:bCs/>
                <w:sz w:val="20"/>
                <w:szCs w:val="20"/>
                <w:lang w:val="en-GB"/>
              </w:rPr>
            </w:pPr>
            <w:r w:rsidRPr="00154C31">
              <w:rPr>
                <w:rFonts w:ascii="Times New Roman" w:eastAsia="STHupo" w:hAnsi="Times New Roman" w:cs="Times New Roman"/>
                <w:bCs/>
                <w:sz w:val="20"/>
                <w:szCs w:val="20"/>
                <w:lang w:val="en-GB"/>
              </w:rPr>
              <w:t>8</w:t>
            </w:r>
          </w:p>
        </w:tc>
        <w:tc>
          <w:tcPr>
            <w:tcW w:w="1276" w:type="dxa"/>
            <w:shd w:val="clear" w:color="auto" w:fill="auto"/>
          </w:tcPr>
          <w:p w14:paraId="5D3CB212" w14:textId="77777777" w:rsidR="000F2093" w:rsidRPr="00154C31" w:rsidRDefault="000F2093" w:rsidP="00546209">
            <w:pPr>
              <w:jc w:val="center"/>
              <w:rPr>
                <w:rFonts w:ascii="Times New Roman" w:eastAsia="STHupo" w:hAnsi="Times New Roman" w:cs="Times New Roman"/>
                <w:bCs/>
                <w:sz w:val="20"/>
                <w:szCs w:val="20"/>
                <w:lang w:val="en-GB"/>
              </w:rPr>
            </w:pPr>
            <w:r w:rsidRPr="00154C31">
              <w:rPr>
                <w:rFonts w:ascii="Times New Roman" w:eastAsia="STHupo" w:hAnsi="Times New Roman" w:cs="Times New Roman"/>
                <w:bCs/>
                <w:sz w:val="20"/>
                <w:szCs w:val="20"/>
                <w:lang w:val="en-GB"/>
              </w:rPr>
              <w:t>1</w:t>
            </w:r>
          </w:p>
        </w:tc>
      </w:tr>
      <w:tr w:rsidR="000F2093" w:rsidRPr="00154C31" w14:paraId="04859403" w14:textId="77777777" w:rsidTr="00546209">
        <w:tc>
          <w:tcPr>
            <w:tcW w:w="2668" w:type="dxa"/>
            <w:shd w:val="clear" w:color="auto" w:fill="auto"/>
          </w:tcPr>
          <w:p w14:paraId="13A315FF" w14:textId="252F040A" w:rsidR="000F2093" w:rsidRPr="00154C31" w:rsidRDefault="004C5535" w:rsidP="00546209">
            <w:pPr>
              <w:rPr>
                <w:rFonts w:ascii="Times New Roman" w:eastAsia="STHupo" w:hAnsi="Times New Roman" w:cs="Times New Roman"/>
                <w:sz w:val="20"/>
                <w:szCs w:val="20"/>
                <w:lang w:val="en-GB"/>
              </w:rPr>
            </w:pPr>
            <w:r>
              <w:rPr>
                <w:rFonts w:ascii="Times New Roman" w:eastAsia="STHupo" w:hAnsi="Times New Roman" w:cs="Times New Roman"/>
                <w:sz w:val="20"/>
                <w:szCs w:val="20"/>
                <w:lang w:val="en-GB"/>
              </w:rPr>
              <w:t>T</w:t>
            </w:r>
            <w:r w:rsidR="000F2093" w:rsidRPr="00154C31">
              <w:rPr>
                <w:rFonts w:ascii="Times New Roman" w:eastAsia="STHupo" w:hAnsi="Times New Roman" w:cs="Times New Roman"/>
                <w:sz w:val="20"/>
                <w:szCs w:val="20"/>
                <w:lang w:val="en-GB"/>
              </w:rPr>
              <w:t>reatment of citizens in the public sector (police, health, judiciary, etc.)</w:t>
            </w:r>
          </w:p>
        </w:tc>
        <w:tc>
          <w:tcPr>
            <w:tcW w:w="1315" w:type="dxa"/>
            <w:shd w:val="clear" w:color="auto" w:fill="auto"/>
          </w:tcPr>
          <w:p w14:paraId="728F8A83" w14:textId="77777777" w:rsidR="000F2093" w:rsidRPr="00154C31" w:rsidRDefault="000F2093" w:rsidP="00546209">
            <w:pPr>
              <w:jc w:val="center"/>
              <w:rPr>
                <w:rFonts w:ascii="Times New Roman" w:eastAsia="STHupo" w:hAnsi="Times New Roman" w:cs="Times New Roman"/>
                <w:bCs/>
                <w:sz w:val="20"/>
                <w:szCs w:val="20"/>
                <w:lang w:val="en-GB"/>
              </w:rPr>
            </w:pPr>
            <w:r w:rsidRPr="00154C31">
              <w:rPr>
                <w:rFonts w:ascii="Times New Roman" w:eastAsia="STHupo" w:hAnsi="Times New Roman" w:cs="Times New Roman"/>
                <w:bCs/>
                <w:sz w:val="20"/>
                <w:szCs w:val="20"/>
                <w:lang w:val="en-GB"/>
              </w:rPr>
              <w:t>15</w:t>
            </w:r>
          </w:p>
        </w:tc>
        <w:tc>
          <w:tcPr>
            <w:tcW w:w="1228" w:type="dxa"/>
            <w:shd w:val="clear" w:color="auto" w:fill="auto"/>
          </w:tcPr>
          <w:p w14:paraId="07C1AA3F" w14:textId="77777777" w:rsidR="000F2093" w:rsidRPr="00154C31" w:rsidRDefault="000F2093" w:rsidP="00546209">
            <w:pPr>
              <w:jc w:val="center"/>
              <w:rPr>
                <w:rFonts w:ascii="Times New Roman" w:eastAsia="STHupo" w:hAnsi="Times New Roman" w:cs="Times New Roman"/>
                <w:bCs/>
                <w:sz w:val="20"/>
                <w:szCs w:val="20"/>
                <w:lang w:val="en-GB"/>
              </w:rPr>
            </w:pPr>
            <w:r w:rsidRPr="00154C31">
              <w:rPr>
                <w:rFonts w:ascii="Times New Roman" w:eastAsia="STHupo" w:hAnsi="Times New Roman" w:cs="Times New Roman"/>
                <w:bCs/>
                <w:sz w:val="20"/>
                <w:szCs w:val="20"/>
                <w:lang w:val="en-GB"/>
              </w:rPr>
              <w:t>29</w:t>
            </w:r>
          </w:p>
        </w:tc>
        <w:tc>
          <w:tcPr>
            <w:tcW w:w="1276" w:type="dxa"/>
            <w:shd w:val="clear" w:color="auto" w:fill="auto"/>
          </w:tcPr>
          <w:p w14:paraId="2BACE0AB" w14:textId="77777777" w:rsidR="000F2093" w:rsidRPr="00154C31" w:rsidRDefault="000F2093" w:rsidP="00546209">
            <w:pPr>
              <w:jc w:val="center"/>
              <w:rPr>
                <w:rFonts w:ascii="Times New Roman" w:eastAsia="STHupo" w:hAnsi="Times New Roman" w:cs="Times New Roman"/>
                <w:bCs/>
                <w:sz w:val="20"/>
                <w:szCs w:val="20"/>
                <w:lang w:val="en-GB"/>
              </w:rPr>
            </w:pPr>
            <w:r w:rsidRPr="00154C31">
              <w:rPr>
                <w:rFonts w:ascii="Times New Roman" w:eastAsia="STHupo" w:hAnsi="Times New Roman" w:cs="Times New Roman"/>
                <w:bCs/>
                <w:sz w:val="20"/>
                <w:szCs w:val="20"/>
                <w:lang w:val="en-GB"/>
              </w:rPr>
              <w:t>38</w:t>
            </w:r>
          </w:p>
        </w:tc>
        <w:tc>
          <w:tcPr>
            <w:tcW w:w="1276" w:type="dxa"/>
            <w:shd w:val="clear" w:color="auto" w:fill="auto"/>
          </w:tcPr>
          <w:p w14:paraId="2233D94A" w14:textId="77777777" w:rsidR="000F2093" w:rsidRPr="00154C31" w:rsidRDefault="000F2093" w:rsidP="00546209">
            <w:pPr>
              <w:jc w:val="center"/>
              <w:rPr>
                <w:rFonts w:ascii="Times New Roman" w:eastAsia="STHupo" w:hAnsi="Times New Roman" w:cs="Times New Roman"/>
                <w:bCs/>
                <w:sz w:val="20"/>
                <w:szCs w:val="20"/>
                <w:lang w:val="en-GB"/>
              </w:rPr>
            </w:pPr>
            <w:r w:rsidRPr="00154C31">
              <w:rPr>
                <w:rFonts w:ascii="Times New Roman" w:eastAsia="STHupo" w:hAnsi="Times New Roman" w:cs="Times New Roman"/>
                <w:bCs/>
                <w:sz w:val="20"/>
                <w:szCs w:val="20"/>
                <w:lang w:val="en-GB"/>
              </w:rPr>
              <w:t>11</w:t>
            </w:r>
          </w:p>
        </w:tc>
        <w:tc>
          <w:tcPr>
            <w:tcW w:w="1276" w:type="dxa"/>
            <w:shd w:val="clear" w:color="auto" w:fill="auto"/>
          </w:tcPr>
          <w:p w14:paraId="3A23A534" w14:textId="77777777" w:rsidR="000F2093" w:rsidRPr="00154C31" w:rsidRDefault="000F2093" w:rsidP="00546209">
            <w:pPr>
              <w:jc w:val="center"/>
              <w:rPr>
                <w:rFonts w:ascii="Times New Roman" w:eastAsia="STHupo" w:hAnsi="Times New Roman" w:cs="Times New Roman"/>
                <w:bCs/>
                <w:sz w:val="20"/>
                <w:szCs w:val="20"/>
                <w:lang w:val="en-GB"/>
              </w:rPr>
            </w:pPr>
            <w:r w:rsidRPr="00154C31">
              <w:rPr>
                <w:rFonts w:ascii="Times New Roman" w:eastAsia="STHupo" w:hAnsi="Times New Roman" w:cs="Times New Roman"/>
                <w:bCs/>
                <w:sz w:val="20"/>
                <w:szCs w:val="20"/>
                <w:lang w:val="en-GB"/>
              </w:rPr>
              <w:t>2</w:t>
            </w:r>
          </w:p>
        </w:tc>
      </w:tr>
      <w:tr w:rsidR="000F2093" w:rsidRPr="00154C31" w14:paraId="077DF1B9" w14:textId="77777777" w:rsidTr="00546209">
        <w:tc>
          <w:tcPr>
            <w:tcW w:w="2668" w:type="dxa"/>
            <w:shd w:val="clear" w:color="auto" w:fill="auto"/>
          </w:tcPr>
          <w:p w14:paraId="138BDB95" w14:textId="77777777" w:rsidR="000F2093" w:rsidRPr="00154C31" w:rsidRDefault="000F2093" w:rsidP="00546209">
            <w:pPr>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General satisfaction with public services</w:t>
            </w:r>
          </w:p>
        </w:tc>
        <w:tc>
          <w:tcPr>
            <w:tcW w:w="1315" w:type="dxa"/>
            <w:shd w:val="clear" w:color="auto" w:fill="auto"/>
          </w:tcPr>
          <w:p w14:paraId="7773A836" w14:textId="77777777" w:rsidR="000F2093" w:rsidRPr="00154C31" w:rsidRDefault="000F2093" w:rsidP="00546209">
            <w:pPr>
              <w:jc w:val="center"/>
              <w:rPr>
                <w:rFonts w:ascii="Times New Roman" w:eastAsia="STHupo" w:hAnsi="Times New Roman" w:cs="Times New Roman"/>
                <w:bCs/>
                <w:sz w:val="20"/>
                <w:szCs w:val="20"/>
                <w:lang w:val="en-GB"/>
              </w:rPr>
            </w:pPr>
            <w:r w:rsidRPr="00154C31">
              <w:rPr>
                <w:rFonts w:ascii="Times New Roman" w:eastAsia="STHupo" w:hAnsi="Times New Roman" w:cs="Times New Roman"/>
                <w:bCs/>
                <w:sz w:val="20"/>
                <w:szCs w:val="20"/>
                <w:lang w:val="en-GB"/>
              </w:rPr>
              <w:t>20</w:t>
            </w:r>
          </w:p>
        </w:tc>
        <w:tc>
          <w:tcPr>
            <w:tcW w:w="1228" w:type="dxa"/>
            <w:shd w:val="clear" w:color="auto" w:fill="auto"/>
          </w:tcPr>
          <w:p w14:paraId="2B090B97" w14:textId="77777777" w:rsidR="000F2093" w:rsidRPr="00154C31" w:rsidRDefault="000F2093" w:rsidP="00546209">
            <w:pPr>
              <w:jc w:val="center"/>
              <w:rPr>
                <w:rFonts w:ascii="Times New Roman" w:eastAsia="STHupo" w:hAnsi="Times New Roman" w:cs="Times New Roman"/>
                <w:bCs/>
                <w:sz w:val="20"/>
                <w:szCs w:val="20"/>
                <w:lang w:val="en-GB"/>
              </w:rPr>
            </w:pPr>
            <w:r w:rsidRPr="00154C31">
              <w:rPr>
                <w:rFonts w:ascii="Times New Roman" w:eastAsia="STHupo" w:hAnsi="Times New Roman" w:cs="Times New Roman"/>
                <w:bCs/>
                <w:sz w:val="20"/>
                <w:szCs w:val="20"/>
                <w:lang w:val="en-GB"/>
              </w:rPr>
              <w:t>22</w:t>
            </w:r>
          </w:p>
        </w:tc>
        <w:tc>
          <w:tcPr>
            <w:tcW w:w="1276" w:type="dxa"/>
            <w:shd w:val="clear" w:color="auto" w:fill="auto"/>
          </w:tcPr>
          <w:p w14:paraId="150E6FF5" w14:textId="77777777" w:rsidR="000F2093" w:rsidRPr="00154C31" w:rsidRDefault="000F2093" w:rsidP="00546209">
            <w:pPr>
              <w:jc w:val="center"/>
              <w:rPr>
                <w:rFonts w:ascii="Times New Roman" w:eastAsia="STHupo" w:hAnsi="Times New Roman" w:cs="Times New Roman"/>
                <w:bCs/>
                <w:sz w:val="20"/>
                <w:szCs w:val="20"/>
                <w:lang w:val="en-GB"/>
              </w:rPr>
            </w:pPr>
            <w:r w:rsidRPr="00154C31">
              <w:rPr>
                <w:rFonts w:ascii="Times New Roman" w:eastAsia="STHupo" w:hAnsi="Times New Roman" w:cs="Times New Roman"/>
                <w:bCs/>
                <w:sz w:val="20"/>
                <w:szCs w:val="20"/>
                <w:lang w:val="en-GB"/>
              </w:rPr>
              <w:t>31</w:t>
            </w:r>
          </w:p>
        </w:tc>
        <w:tc>
          <w:tcPr>
            <w:tcW w:w="1276" w:type="dxa"/>
            <w:shd w:val="clear" w:color="auto" w:fill="auto"/>
          </w:tcPr>
          <w:p w14:paraId="65E9C425" w14:textId="77777777" w:rsidR="000F2093" w:rsidRPr="00154C31" w:rsidRDefault="000F2093" w:rsidP="00546209">
            <w:pPr>
              <w:jc w:val="center"/>
              <w:rPr>
                <w:rFonts w:ascii="Times New Roman" w:eastAsia="STHupo" w:hAnsi="Times New Roman" w:cs="Times New Roman"/>
                <w:bCs/>
                <w:sz w:val="20"/>
                <w:szCs w:val="20"/>
                <w:lang w:val="en-GB"/>
              </w:rPr>
            </w:pPr>
            <w:r w:rsidRPr="00154C31">
              <w:rPr>
                <w:rFonts w:ascii="Times New Roman" w:eastAsia="STHupo" w:hAnsi="Times New Roman" w:cs="Times New Roman"/>
                <w:bCs/>
                <w:sz w:val="20"/>
                <w:szCs w:val="20"/>
                <w:lang w:val="en-GB"/>
              </w:rPr>
              <w:t>19</w:t>
            </w:r>
          </w:p>
        </w:tc>
        <w:tc>
          <w:tcPr>
            <w:tcW w:w="1276" w:type="dxa"/>
            <w:shd w:val="clear" w:color="auto" w:fill="auto"/>
          </w:tcPr>
          <w:p w14:paraId="5416BDD8" w14:textId="77777777" w:rsidR="000F2093" w:rsidRPr="00154C31" w:rsidRDefault="000F2093" w:rsidP="00546209">
            <w:pPr>
              <w:jc w:val="center"/>
              <w:rPr>
                <w:rFonts w:ascii="Times New Roman" w:eastAsia="STHupo" w:hAnsi="Times New Roman" w:cs="Times New Roman"/>
                <w:bCs/>
                <w:sz w:val="20"/>
                <w:szCs w:val="20"/>
                <w:lang w:val="en-GB"/>
              </w:rPr>
            </w:pPr>
            <w:r w:rsidRPr="00154C31">
              <w:rPr>
                <w:rFonts w:ascii="Times New Roman" w:eastAsia="STHupo" w:hAnsi="Times New Roman" w:cs="Times New Roman"/>
                <w:bCs/>
                <w:sz w:val="20"/>
                <w:szCs w:val="20"/>
                <w:lang w:val="en-GB"/>
              </w:rPr>
              <w:t>6</w:t>
            </w:r>
          </w:p>
        </w:tc>
      </w:tr>
      <w:tr w:rsidR="000F2093" w:rsidRPr="00154C31" w14:paraId="54B3F80C" w14:textId="77777777" w:rsidTr="00546209">
        <w:tc>
          <w:tcPr>
            <w:tcW w:w="2668" w:type="dxa"/>
            <w:shd w:val="clear" w:color="auto" w:fill="auto"/>
          </w:tcPr>
          <w:p w14:paraId="05AEE90D" w14:textId="17BAAC5B" w:rsidR="000F2093" w:rsidRPr="00154C31" w:rsidRDefault="000F2093" w:rsidP="00546209">
            <w:pPr>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Cost of public services</w:t>
            </w:r>
          </w:p>
        </w:tc>
        <w:tc>
          <w:tcPr>
            <w:tcW w:w="1315" w:type="dxa"/>
            <w:shd w:val="clear" w:color="auto" w:fill="auto"/>
          </w:tcPr>
          <w:p w14:paraId="222F5CF5" w14:textId="77777777" w:rsidR="000F2093" w:rsidRPr="00154C31" w:rsidRDefault="000F2093" w:rsidP="00546209">
            <w:pPr>
              <w:jc w:val="center"/>
              <w:rPr>
                <w:rFonts w:ascii="Times New Roman" w:eastAsia="STHupo" w:hAnsi="Times New Roman" w:cs="Times New Roman"/>
                <w:bCs/>
                <w:sz w:val="20"/>
                <w:szCs w:val="20"/>
                <w:lang w:val="en-GB"/>
              </w:rPr>
            </w:pPr>
            <w:r w:rsidRPr="00154C31">
              <w:rPr>
                <w:rFonts w:ascii="Times New Roman" w:eastAsia="STHupo" w:hAnsi="Times New Roman" w:cs="Times New Roman"/>
                <w:bCs/>
                <w:sz w:val="20"/>
                <w:szCs w:val="20"/>
                <w:lang w:val="en-GB"/>
              </w:rPr>
              <w:t>26</w:t>
            </w:r>
          </w:p>
        </w:tc>
        <w:tc>
          <w:tcPr>
            <w:tcW w:w="1228" w:type="dxa"/>
            <w:shd w:val="clear" w:color="auto" w:fill="auto"/>
          </w:tcPr>
          <w:p w14:paraId="0E0DF68D" w14:textId="77777777" w:rsidR="000F2093" w:rsidRPr="00154C31" w:rsidRDefault="000F2093" w:rsidP="00546209">
            <w:pPr>
              <w:jc w:val="center"/>
              <w:rPr>
                <w:rFonts w:ascii="Times New Roman" w:eastAsia="STHupo" w:hAnsi="Times New Roman" w:cs="Times New Roman"/>
                <w:bCs/>
                <w:sz w:val="20"/>
                <w:szCs w:val="20"/>
                <w:lang w:val="en-GB"/>
              </w:rPr>
            </w:pPr>
            <w:r w:rsidRPr="00154C31">
              <w:rPr>
                <w:rFonts w:ascii="Times New Roman" w:eastAsia="STHupo" w:hAnsi="Times New Roman" w:cs="Times New Roman"/>
                <w:bCs/>
                <w:sz w:val="20"/>
                <w:szCs w:val="20"/>
                <w:lang w:val="en-GB"/>
              </w:rPr>
              <w:t>39</w:t>
            </w:r>
          </w:p>
        </w:tc>
        <w:tc>
          <w:tcPr>
            <w:tcW w:w="1276" w:type="dxa"/>
            <w:shd w:val="clear" w:color="auto" w:fill="auto"/>
          </w:tcPr>
          <w:p w14:paraId="48B84701" w14:textId="77777777" w:rsidR="000F2093" w:rsidRPr="00154C31" w:rsidRDefault="000F2093" w:rsidP="00546209">
            <w:pPr>
              <w:jc w:val="center"/>
              <w:rPr>
                <w:rFonts w:ascii="Times New Roman" w:eastAsia="STHupo" w:hAnsi="Times New Roman" w:cs="Times New Roman"/>
                <w:bCs/>
                <w:sz w:val="20"/>
                <w:szCs w:val="20"/>
                <w:lang w:val="en-GB"/>
              </w:rPr>
            </w:pPr>
            <w:r w:rsidRPr="00154C31">
              <w:rPr>
                <w:rFonts w:ascii="Times New Roman" w:eastAsia="STHupo" w:hAnsi="Times New Roman" w:cs="Times New Roman"/>
                <w:bCs/>
                <w:sz w:val="20"/>
                <w:szCs w:val="20"/>
                <w:lang w:val="en-GB"/>
              </w:rPr>
              <w:t>25</w:t>
            </w:r>
          </w:p>
        </w:tc>
        <w:tc>
          <w:tcPr>
            <w:tcW w:w="1276" w:type="dxa"/>
            <w:shd w:val="clear" w:color="auto" w:fill="auto"/>
          </w:tcPr>
          <w:p w14:paraId="6088CBA6" w14:textId="77777777" w:rsidR="000F2093" w:rsidRPr="00154C31" w:rsidRDefault="000F2093" w:rsidP="00546209">
            <w:pPr>
              <w:jc w:val="center"/>
              <w:rPr>
                <w:rFonts w:ascii="Times New Roman" w:eastAsia="STHupo" w:hAnsi="Times New Roman" w:cs="Times New Roman"/>
                <w:bCs/>
                <w:sz w:val="20"/>
                <w:szCs w:val="20"/>
                <w:lang w:val="en-GB"/>
              </w:rPr>
            </w:pPr>
            <w:r w:rsidRPr="00154C31">
              <w:rPr>
                <w:rFonts w:ascii="Times New Roman" w:eastAsia="STHupo" w:hAnsi="Times New Roman" w:cs="Times New Roman"/>
                <w:bCs/>
                <w:sz w:val="20"/>
                <w:szCs w:val="20"/>
                <w:lang w:val="en-GB"/>
              </w:rPr>
              <w:t>6</w:t>
            </w:r>
          </w:p>
        </w:tc>
        <w:tc>
          <w:tcPr>
            <w:tcW w:w="1276" w:type="dxa"/>
            <w:shd w:val="clear" w:color="auto" w:fill="auto"/>
          </w:tcPr>
          <w:p w14:paraId="7AF99AC9" w14:textId="77777777" w:rsidR="000F2093" w:rsidRPr="00154C31" w:rsidRDefault="000F2093" w:rsidP="00546209">
            <w:pPr>
              <w:jc w:val="center"/>
              <w:rPr>
                <w:rFonts w:ascii="Times New Roman" w:eastAsia="STHupo" w:hAnsi="Times New Roman" w:cs="Times New Roman"/>
                <w:bCs/>
                <w:sz w:val="20"/>
                <w:szCs w:val="20"/>
                <w:lang w:val="en-GB"/>
              </w:rPr>
            </w:pPr>
            <w:r w:rsidRPr="00154C31">
              <w:rPr>
                <w:rFonts w:ascii="Times New Roman" w:eastAsia="STHupo" w:hAnsi="Times New Roman" w:cs="Times New Roman"/>
                <w:bCs/>
                <w:sz w:val="20"/>
                <w:szCs w:val="20"/>
                <w:lang w:val="en-GB"/>
              </w:rPr>
              <w:t>1</w:t>
            </w:r>
          </w:p>
        </w:tc>
      </w:tr>
      <w:tr w:rsidR="000F2093" w:rsidRPr="00154C31" w14:paraId="5078F482" w14:textId="77777777" w:rsidTr="00546209">
        <w:tc>
          <w:tcPr>
            <w:tcW w:w="2668" w:type="dxa"/>
            <w:shd w:val="clear" w:color="auto" w:fill="auto"/>
          </w:tcPr>
          <w:p w14:paraId="173FB4E9" w14:textId="77777777" w:rsidR="000F2093" w:rsidRPr="00154C31" w:rsidRDefault="000F2093" w:rsidP="00546209">
            <w:pPr>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Time required for public services</w:t>
            </w:r>
          </w:p>
        </w:tc>
        <w:tc>
          <w:tcPr>
            <w:tcW w:w="1315" w:type="dxa"/>
            <w:shd w:val="clear" w:color="auto" w:fill="auto"/>
          </w:tcPr>
          <w:p w14:paraId="020C0C3D" w14:textId="77777777" w:rsidR="000F2093" w:rsidRPr="00154C31" w:rsidRDefault="000F2093" w:rsidP="00546209">
            <w:pPr>
              <w:jc w:val="center"/>
              <w:rPr>
                <w:rFonts w:ascii="Times New Roman" w:eastAsia="STHupo" w:hAnsi="Times New Roman" w:cs="Times New Roman"/>
                <w:bCs/>
                <w:sz w:val="20"/>
                <w:szCs w:val="20"/>
                <w:lang w:val="en-GB"/>
              </w:rPr>
            </w:pPr>
            <w:r w:rsidRPr="00154C31">
              <w:rPr>
                <w:rFonts w:ascii="Times New Roman" w:eastAsia="STHupo" w:hAnsi="Times New Roman" w:cs="Times New Roman"/>
                <w:bCs/>
                <w:sz w:val="20"/>
                <w:szCs w:val="20"/>
                <w:lang w:val="en-GB"/>
              </w:rPr>
              <w:t>26</w:t>
            </w:r>
          </w:p>
        </w:tc>
        <w:tc>
          <w:tcPr>
            <w:tcW w:w="1228" w:type="dxa"/>
            <w:shd w:val="clear" w:color="auto" w:fill="auto"/>
          </w:tcPr>
          <w:p w14:paraId="233E3F7A" w14:textId="77777777" w:rsidR="000F2093" w:rsidRPr="00154C31" w:rsidRDefault="000F2093" w:rsidP="00546209">
            <w:pPr>
              <w:jc w:val="center"/>
              <w:rPr>
                <w:rFonts w:ascii="Times New Roman" w:eastAsia="STHupo" w:hAnsi="Times New Roman" w:cs="Times New Roman"/>
                <w:bCs/>
                <w:sz w:val="20"/>
                <w:szCs w:val="20"/>
                <w:lang w:val="en-GB"/>
              </w:rPr>
            </w:pPr>
            <w:r w:rsidRPr="00154C31">
              <w:rPr>
                <w:rFonts w:ascii="Times New Roman" w:eastAsia="STHupo" w:hAnsi="Times New Roman" w:cs="Times New Roman"/>
                <w:bCs/>
                <w:sz w:val="20"/>
                <w:szCs w:val="20"/>
                <w:lang w:val="en-GB"/>
              </w:rPr>
              <w:t>39</w:t>
            </w:r>
          </w:p>
        </w:tc>
        <w:tc>
          <w:tcPr>
            <w:tcW w:w="1276" w:type="dxa"/>
            <w:shd w:val="clear" w:color="auto" w:fill="auto"/>
          </w:tcPr>
          <w:p w14:paraId="2615F175" w14:textId="77777777" w:rsidR="000F2093" w:rsidRPr="00154C31" w:rsidRDefault="000F2093" w:rsidP="00546209">
            <w:pPr>
              <w:jc w:val="center"/>
              <w:rPr>
                <w:rFonts w:ascii="Times New Roman" w:eastAsia="STHupo" w:hAnsi="Times New Roman" w:cs="Times New Roman"/>
                <w:bCs/>
                <w:sz w:val="20"/>
                <w:szCs w:val="20"/>
                <w:lang w:val="en-GB"/>
              </w:rPr>
            </w:pPr>
            <w:r w:rsidRPr="00154C31">
              <w:rPr>
                <w:rFonts w:ascii="Times New Roman" w:eastAsia="STHupo" w:hAnsi="Times New Roman" w:cs="Times New Roman"/>
                <w:bCs/>
                <w:sz w:val="20"/>
                <w:szCs w:val="20"/>
                <w:lang w:val="en-GB"/>
              </w:rPr>
              <w:t>25</w:t>
            </w:r>
          </w:p>
        </w:tc>
        <w:tc>
          <w:tcPr>
            <w:tcW w:w="1276" w:type="dxa"/>
            <w:shd w:val="clear" w:color="auto" w:fill="auto"/>
          </w:tcPr>
          <w:p w14:paraId="32DCE095" w14:textId="77777777" w:rsidR="000F2093" w:rsidRPr="00154C31" w:rsidRDefault="000F2093" w:rsidP="00546209">
            <w:pPr>
              <w:jc w:val="center"/>
              <w:rPr>
                <w:rFonts w:ascii="Times New Roman" w:eastAsia="STHupo" w:hAnsi="Times New Roman" w:cs="Times New Roman"/>
                <w:bCs/>
                <w:sz w:val="20"/>
                <w:szCs w:val="20"/>
                <w:lang w:val="en-GB"/>
              </w:rPr>
            </w:pPr>
            <w:r w:rsidRPr="00154C31">
              <w:rPr>
                <w:rFonts w:ascii="Times New Roman" w:eastAsia="STHupo" w:hAnsi="Times New Roman" w:cs="Times New Roman"/>
                <w:bCs/>
                <w:sz w:val="20"/>
                <w:szCs w:val="20"/>
                <w:lang w:val="en-GB"/>
              </w:rPr>
              <w:t>6</w:t>
            </w:r>
          </w:p>
        </w:tc>
        <w:tc>
          <w:tcPr>
            <w:tcW w:w="1276" w:type="dxa"/>
            <w:shd w:val="clear" w:color="auto" w:fill="auto"/>
          </w:tcPr>
          <w:p w14:paraId="5EA08E1E" w14:textId="77777777" w:rsidR="000F2093" w:rsidRPr="00154C31" w:rsidRDefault="000F2093" w:rsidP="00546209">
            <w:pPr>
              <w:jc w:val="center"/>
              <w:rPr>
                <w:rFonts w:ascii="Times New Roman" w:eastAsia="STHupo" w:hAnsi="Times New Roman" w:cs="Times New Roman"/>
                <w:bCs/>
                <w:sz w:val="20"/>
                <w:szCs w:val="20"/>
                <w:lang w:val="en-GB"/>
              </w:rPr>
            </w:pPr>
            <w:r w:rsidRPr="00154C31">
              <w:rPr>
                <w:rFonts w:ascii="Times New Roman" w:eastAsia="STHupo" w:hAnsi="Times New Roman" w:cs="Times New Roman"/>
                <w:bCs/>
                <w:sz w:val="20"/>
                <w:szCs w:val="20"/>
                <w:lang w:val="en-GB"/>
              </w:rPr>
              <w:t>1</w:t>
            </w:r>
          </w:p>
        </w:tc>
      </w:tr>
      <w:tr w:rsidR="000F2093" w:rsidRPr="00154C31" w14:paraId="0031914A" w14:textId="77777777" w:rsidTr="00546209">
        <w:tc>
          <w:tcPr>
            <w:tcW w:w="2668" w:type="dxa"/>
            <w:shd w:val="clear" w:color="auto" w:fill="auto"/>
          </w:tcPr>
          <w:p w14:paraId="4B48F060" w14:textId="77777777" w:rsidR="000F2093" w:rsidRPr="00154C31" w:rsidRDefault="000F2093" w:rsidP="00546209">
            <w:pPr>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Efficiency of the administrative procedure</w:t>
            </w:r>
          </w:p>
        </w:tc>
        <w:tc>
          <w:tcPr>
            <w:tcW w:w="1315" w:type="dxa"/>
            <w:shd w:val="clear" w:color="auto" w:fill="auto"/>
          </w:tcPr>
          <w:p w14:paraId="483A61D9" w14:textId="77777777" w:rsidR="000F2093" w:rsidRPr="00154C31" w:rsidRDefault="000F2093" w:rsidP="00546209">
            <w:pPr>
              <w:jc w:val="center"/>
              <w:rPr>
                <w:rFonts w:ascii="Times New Roman" w:eastAsia="STHupo" w:hAnsi="Times New Roman" w:cs="Times New Roman"/>
                <w:bCs/>
                <w:sz w:val="20"/>
                <w:szCs w:val="20"/>
                <w:lang w:val="en-GB"/>
              </w:rPr>
            </w:pPr>
            <w:r w:rsidRPr="00154C31">
              <w:rPr>
                <w:rFonts w:ascii="Times New Roman" w:eastAsia="STHupo" w:hAnsi="Times New Roman" w:cs="Times New Roman"/>
                <w:bCs/>
                <w:sz w:val="20"/>
                <w:szCs w:val="20"/>
                <w:lang w:val="en-GB"/>
              </w:rPr>
              <w:t>37</w:t>
            </w:r>
          </w:p>
        </w:tc>
        <w:tc>
          <w:tcPr>
            <w:tcW w:w="1228" w:type="dxa"/>
            <w:shd w:val="clear" w:color="auto" w:fill="auto"/>
          </w:tcPr>
          <w:p w14:paraId="02C8ACE9" w14:textId="77777777" w:rsidR="000F2093" w:rsidRPr="00154C31" w:rsidRDefault="000F2093" w:rsidP="00546209">
            <w:pPr>
              <w:jc w:val="center"/>
              <w:rPr>
                <w:rFonts w:ascii="Times New Roman" w:eastAsia="STHupo" w:hAnsi="Times New Roman" w:cs="Times New Roman"/>
                <w:bCs/>
                <w:sz w:val="20"/>
                <w:szCs w:val="20"/>
                <w:lang w:val="en-GB"/>
              </w:rPr>
            </w:pPr>
            <w:r w:rsidRPr="00154C31">
              <w:rPr>
                <w:rFonts w:ascii="Times New Roman" w:eastAsia="STHupo" w:hAnsi="Times New Roman" w:cs="Times New Roman"/>
                <w:bCs/>
                <w:sz w:val="20"/>
                <w:szCs w:val="20"/>
                <w:lang w:val="en-GB"/>
              </w:rPr>
              <w:t>29</w:t>
            </w:r>
          </w:p>
        </w:tc>
        <w:tc>
          <w:tcPr>
            <w:tcW w:w="1276" w:type="dxa"/>
            <w:shd w:val="clear" w:color="auto" w:fill="auto"/>
          </w:tcPr>
          <w:p w14:paraId="679E0969" w14:textId="77777777" w:rsidR="000F2093" w:rsidRPr="00154C31" w:rsidRDefault="000F2093" w:rsidP="00546209">
            <w:pPr>
              <w:jc w:val="center"/>
              <w:rPr>
                <w:rFonts w:ascii="Times New Roman" w:eastAsia="STHupo" w:hAnsi="Times New Roman" w:cs="Times New Roman"/>
                <w:bCs/>
                <w:sz w:val="20"/>
                <w:szCs w:val="20"/>
                <w:lang w:val="en-GB"/>
              </w:rPr>
            </w:pPr>
            <w:r w:rsidRPr="00154C31">
              <w:rPr>
                <w:rFonts w:ascii="Times New Roman" w:eastAsia="STHupo" w:hAnsi="Times New Roman" w:cs="Times New Roman"/>
                <w:bCs/>
                <w:sz w:val="20"/>
                <w:szCs w:val="20"/>
                <w:lang w:val="en-GB"/>
              </w:rPr>
              <w:t>22</w:t>
            </w:r>
          </w:p>
        </w:tc>
        <w:tc>
          <w:tcPr>
            <w:tcW w:w="1276" w:type="dxa"/>
            <w:shd w:val="clear" w:color="auto" w:fill="auto"/>
          </w:tcPr>
          <w:p w14:paraId="34DBE5C7" w14:textId="77777777" w:rsidR="000F2093" w:rsidRPr="00154C31" w:rsidRDefault="000F2093" w:rsidP="00546209">
            <w:pPr>
              <w:jc w:val="center"/>
              <w:rPr>
                <w:rFonts w:ascii="Times New Roman" w:eastAsia="STHupo" w:hAnsi="Times New Roman" w:cs="Times New Roman"/>
                <w:bCs/>
                <w:sz w:val="20"/>
                <w:szCs w:val="20"/>
                <w:lang w:val="en-GB"/>
              </w:rPr>
            </w:pPr>
            <w:r w:rsidRPr="00154C31">
              <w:rPr>
                <w:rFonts w:ascii="Times New Roman" w:eastAsia="STHupo" w:hAnsi="Times New Roman" w:cs="Times New Roman"/>
                <w:bCs/>
                <w:sz w:val="20"/>
                <w:szCs w:val="20"/>
                <w:lang w:val="en-GB"/>
              </w:rPr>
              <w:t>5</w:t>
            </w:r>
          </w:p>
        </w:tc>
        <w:tc>
          <w:tcPr>
            <w:tcW w:w="1276" w:type="dxa"/>
            <w:shd w:val="clear" w:color="auto" w:fill="auto"/>
          </w:tcPr>
          <w:p w14:paraId="730ACB99" w14:textId="77777777" w:rsidR="000F2093" w:rsidRPr="00154C31" w:rsidRDefault="000F2093" w:rsidP="00546209">
            <w:pPr>
              <w:jc w:val="center"/>
              <w:rPr>
                <w:rFonts w:ascii="Times New Roman" w:eastAsia="STHupo" w:hAnsi="Times New Roman" w:cs="Times New Roman"/>
                <w:bCs/>
                <w:sz w:val="20"/>
                <w:szCs w:val="20"/>
                <w:lang w:val="en-GB"/>
              </w:rPr>
            </w:pPr>
          </w:p>
        </w:tc>
      </w:tr>
      <w:tr w:rsidR="000F2093" w:rsidRPr="00154C31" w14:paraId="52ED47F7" w14:textId="77777777" w:rsidTr="00546209">
        <w:tc>
          <w:tcPr>
            <w:tcW w:w="2668" w:type="dxa"/>
            <w:shd w:val="clear" w:color="auto" w:fill="auto"/>
          </w:tcPr>
          <w:p w14:paraId="089F7C28" w14:textId="77777777" w:rsidR="000F2093" w:rsidRPr="00154C31" w:rsidRDefault="000F2093" w:rsidP="00546209">
            <w:pPr>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Effective application and implementation of business regulations</w:t>
            </w:r>
          </w:p>
        </w:tc>
        <w:tc>
          <w:tcPr>
            <w:tcW w:w="1315" w:type="dxa"/>
            <w:shd w:val="clear" w:color="auto" w:fill="auto"/>
          </w:tcPr>
          <w:p w14:paraId="696ACDD1" w14:textId="77777777" w:rsidR="000F2093" w:rsidRPr="00154C31" w:rsidRDefault="000F2093" w:rsidP="00546209">
            <w:pPr>
              <w:jc w:val="center"/>
              <w:rPr>
                <w:rFonts w:ascii="Times New Roman" w:eastAsia="STHupo" w:hAnsi="Times New Roman" w:cs="Times New Roman"/>
                <w:bCs/>
                <w:sz w:val="20"/>
                <w:szCs w:val="20"/>
                <w:lang w:val="en-GB"/>
              </w:rPr>
            </w:pPr>
            <w:r w:rsidRPr="00154C31">
              <w:rPr>
                <w:rFonts w:ascii="Times New Roman" w:eastAsia="STHupo" w:hAnsi="Times New Roman" w:cs="Times New Roman"/>
                <w:bCs/>
                <w:sz w:val="20"/>
                <w:szCs w:val="20"/>
                <w:lang w:val="en-GB"/>
              </w:rPr>
              <w:t>55</w:t>
            </w:r>
          </w:p>
        </w:tc>
        <w:tc>
          <w:tcPr>
            <w:tcW w:w="1228" w:type="dxa"/>
            <w:shd w:val="clear" w:color="auto" w:fill="auto"/>
          </w:tcPr>
          <w:p w14:paraId="4166B77D" w14:textId="77777777" w:rsidR="000F2093" w:rsidRPr="00154C31" w:rsidRDefault="000F2093" w:rsidP="00546209">
            <w:pPr>
              <w:jc w:val="center"/>
              <w:rPr>
                <w:rFonts w:ascii="Times New Roman" w:eastAsia="STHupo" w:hAnsi="Times New Roman" w:cs="Times New Roman"/>
                <w:bCs/>
                <w:sz w:val="20"/>
                <w:szCs w:val="20"/>
                <w:lang w:val="en-GB"/>
              </w:rPr>
            </w:pPr>
            <w:r w:rsidRPr="00154C31">
              <w:rPr>
                <w:rFonts w:ascii="Times New Roman" w:eastAsia="STHupo" w:hAnsi="Times New Roman" w:cs="Times New Roman"/>
                <w:bCs/>
                <w:sz w:val="20"/>
                <w:szCs w:val="20"/>
                <w:lang w:val="en-GB"/>
              </w:rPr>
              <w:t>28</w:t>
            </w:r>
          </w:p>
        </w:tc>
        <w:tc>
          <w:tcPr>
            <w:tcW w:w="1276" w:type="dxa"/>
            <w:shd w:val="clear" w:color="auto" w:fill="auto"/>
          </w:tcPr>
          <w:p w14:paraId="1C9A0889" w14:textId="77777777" w:rsidR="000F2093" w:rsidRPr="00154C31" w:rsidRDefault="000F2093" w:rsidP="00546209">
            <w:pPr>
              <w:jc w:val="center"/>
              <w:rPr>
                <w:rFonts w:ascii="Times New Roman" w:eastAsia="STHupo" w:hAnsi="Times New Roman" w:cs="Times New Roman"/>
                <w:bCs/>
                <w:sz w:val="20"/>
                <w:szCs w:val="20"/>
                <w:lang w:val="en-GB"/>
              </w:rPr>
            </w:pPr>
            <w:r w:rsidRPr="00154C31">
              <w:rPr>
                <w:rFonts w:ascii="Times New Roman" w:eastAsia="STHupo" w:hAnsi="Times New Roman" w:cs="Times New Roman"/>
                <w:bCs/>
                <w:sz w:val="20"/>
                <w:szCs w:val="20"/>
                <w:lang w:val="en-GB"/>
              </w:rPr>
              <w:t>11</w:t>
            </w:r>
          </w:p>
        </w:tc>
        <w:tc>
          <w:tcPr>
            <w:tcW w:w="1276" w:type="dxa"/>
            <w:shd w:val="clear" w:color="auto" w:fill="auto"/>
          </w:tcPr>
          <w:p w14:paraId="5C46263E" w14:textId="77777777" w:rsidR="000F2093" w:rsidRPr="00154C31" w:rsidRDefault="000F2093" w:rsidP="00546209">
            <w:pPr>
              <w:jc w:val="center"/>
              <w:rPr>
                <w:rFonts w:ascii="Times New Roman" w:eastAsia="STHupo" w:hAnsi="Times New Roman" w:cs="Times New Roman"/>
                <w:bCs/>
                <w:sz w:val="20"/>
                <w:szCs w:val="20"/>
                <w:lang w:val="en-GB"/>
              </w:rPr>
            </w:pPr>
            <w:r w:rsidRPr="00154C31">
              <w:rPr>
                <w:rFonts w:ascii="Times New Roman" w:eastAsia="STHupo" w:hAnsi="Times New Roman" w:cs="Times New Roman"/>
                <w:bCs/>
                <w:sz w:val="20"/>
                <w:szCs w:val="20"/>
                <w:lang w:val="en-GB"/>
              </w:rPr>
              <w:t>1</w:t>
            </w:r>
          </w:p>
        </w:tc>
        <w:tc>
          <w:tcPr>
            <w:tcW w:w="1276" w:type="dxa"/>
            <w:shd w:val="clear" w:color="auto" w:fill="auto"/>
          </w:tcPr>
          <w:p w14:paraId="0A35F464" w14:textId="77777777" w:rsidR="000F2093" w:rsidRPr="00154C31" w:rsidRDefault="000F2093" w:rsidP="00546209">
            <w:pPr>
              <w:jc w:val="center"/>
              <w:rPr>
                <w:rFonts w:ascii="Times New Roman" w:eastAsia="STHupo" w:hAnsi="Times New Roman" w:cs="Times New Roman"/>
                <w:bCs/>
                <w:sz w:val="20"/>
                <w:szCs w:val="20"/>
                <w:lang w:val="en-GB"/>
              </w:rPr>
            </w:pPr>
          </w:p>
        </w:tc>
      </w:tr>
      <w:tr w:rsidR="000F2093" w:rsidRPr="00154C31" w14:paraId="7C38BCD2" w14:textId="77777777" w:rsidTr="00546209">
        <w:tc>
          <w:tcPr>
            <w:tcW w:w="2668" w:type="dxa"/>
            <w:shd w:val="clear" w:color="auto" w:fill="auto"/>
          </w:tcPr>
          <w:p w14:paraId="73EEABF0" w14:textId="6F72E5CA" w:rsidR="000F2093" w:rsidRPr="00154C31" w:rsidRDefault="000F2093" w:rsidP="00546209">
            <w:pPr>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Are the authorities effective</w:t>
            </w:r>
            <w:r w:rsidR="004C5535">
              <w:rPr>
                <w:rFonts w:ascii="Times New Roman" w:eastAsia="STHupo" w:hAnsi="Times New Roman" w:cs="Times New Roman"/>
                <w:sz w:val="20"/>
                <w:szCs w:val="20"/>
                <w:lang w:val="en-GB"/>
              </w:rPr>
              <w:t>ly</w:t>
            </w:r>
            <w:r w:rsidRPr="00154C31">
              <w:rPr>
                <w:rFonts w:ascii="Times New Roman" w:eastAsia="STHupo" w:hAnsi="Times New Roman" w:cs="Times New Roman"/>
                <w:sz w:val="20"/>
                <w:szCs w:val="20"/>
                <w:lang w:val="en-GB"/>
              </w:rPr>
              <w:t xml:space="preserve"> fighting corruption?</w:t>
            </w:r>
          </w:p>
        </w:tc>
        <w:tc>
          <w:tcPr>
            <w:tcW w:w="1315" w:type="dxa"/>
            <w:shd w:val="clear" w:color="auto" w:fill="auto"/>
          </w:tcPr>
          <w:p w14:paraId="264714E5" w14:textId="77777777" w:rsidR="000F2093" w:rsidRPr="00154C31" w:rsidRDefault="000F2093" w:rsidP="00546209">
            <w:pPr>
              <w:jc w:val="center"/>
              <w:rPr>
                <w:rFonts w:ascii="Times New Roman" w:eastAsia="STHupo" w:hAnsi="Times New Roman" w:cs="Times New Roman"/>
                <w:bCs/>
                <w:sz w:val="20"/>
                <w:szCs w:val="20"/>
                <w:lang w:val="en-GB"/>
              </w:rPr>
            </w:pPr>
            <w:r w:rsidRPr="00154C31">
              <w:rPr>
                <w:rFonts w:ascii="Times New Roman" w:eastAsia="STHupo" w:hAnsi="Times New Roman" w:cs="Times New Roman"/>
                <w:bCs/>
                <w:sz w:val="20"/>
                <w:szCs w:val="20"/>
                <w:lang w:val="en-GB"/>
              </w:rPr>
              <w:t>60</w:t>
            </w:r>
          </w:p>
        </w:tc>
        <w:tc>
          <w:tcPr>
            <w:tcW w:w="1228" w:type="dxa"/>
            <w:shd w:val="clear" w:color="auto" w:fill="auto"/>
          </w:tcPr>
          <w:p w14:paraId="0FF94EAA" w14:textId="77777777" w:rsidR="000F2093" w:rsidRPr="00154C31" w:rsidRDefault="000F2093" w:rsidP="00546209">
            <w:pPr>
              <w:jc w:val="center"/>
              <w:rPr>
                <w:rFonts w:ascii="Times New Roman" w:eastAsia="STHupo" w:hAnsi="Times New Roman" w:cs="Times New Roman"/>
                <w:bCs/>
                <w:sz w:val="20"/>
                <w:szCs w:val="20"/>
                <w:lang w:val="en-GB"/>
              </w:rPr>
            </w:pPr>
            <w:r w:rsidRPr="00154C31">
              <w:rPr>
                <w:rFonts w:ascii="Times New Roman" w:eastAsia="STHupo" w:hAnsi="Times New Roman" w:cs="Times New Roman"/>
                <w:bCs/>
                <w:sz w:val="20"/>
                <w:szCs w:val="20"/>
                <w:lang w:val="en-GB"/>
              </w:rPr>
              <w:t>27</w:t>
            </w:r>
          </w:p>
        </w:tc>
        <w:tc>
          <w:tcPr>
            <w:tcW w:w="1276" w:type="dxa"/>
            <w:shd w:val="clear" w:color="auto" w:fill="auto"/>
          </w:tcPr>
          <w:p w14:paraId="6A4B8F72" w14:textId="77777777" w:rsidR="000F2093" w:rsidRPr="00154C31" w:rsidRDefault="000F2093" w:rsidP="00546209">
            <w:pPr>
              <w:jc w:val="center"/>
              <w:rPr>
                <w:rFonts w:ascii="Times New Roman" w:eastAsia="STHupo" w:hAnsi="Times New Roman" w:cs="Times New Roman"/>
                <w:bCs/>
                <w:sz w:val="20"/>
                <w:szCs w:val="20"/>
                <w:lang w:val="en-GB"/>
              </w:rPr>
            </w:pPr>
            <w:r w:rsidRPr="00154C31">
              <w:rPr>
                <w:rFonts w:ascii="Times New Roman" w:eastAsia="STHupo" w:hAnsi="Times New Roman" w:cs="Times New Roman"/>
                <w:bCs/>
                <w:sz w:val="20"/>
                <w:szCs w:val="20"/>
                <w:lang w:val="en-GB"/>
              </w:rPr>
              <w:t>9</w:t>
            </w:r>
          </w:p>
        </w:tc>
        <w:tc>
          <w:tcPr>
            <w:tcW w:w="1276" w:type="dxa"/>
            <w:shd w:val="clear" w:color="auto" w:fill="auto"/>
          </w:tcPr>
          <w:p w14:paraId="6FCAF163" w14:textId="77777777" w:rsidR="000F2093" w:rsidRPr="00154C31" w:rsidRDefault="000F2093" w:rsidP="00546209">
            <w:pPr>
              <w:jc w:val="center"/>
              <w:rPr>
                <w:rFonts w:ascii="Times New Roman" w:eastAsia="STHupo" w:hAnsi="Times New Roman" w:cs="Times New Roman"/>
                <w:bCs/>
                <w:sz w:val="20"/>
                <w:szCs w:val="20"/>
                <w:lang w:val="en-GB"/>
              </w:rPr>
            </w:pPr>
            <w:r w:rsidRPr="00154C31">
              <w:rPr>
                <w:rFonts w:ascii="Times New Roman" w:eastAsia="STHupo" w:hAnsi="Times New Roman" w:cs="Times New Roman"/>
                <w:bCs/>
                <w:sz w:val="20"/>
                <w:szCs w:val="20"/>
                <w:lang w:val="en-GB"/>
              </w:rPr>
              <w:t>1</w:t>
            </w:r>
          </w:p>
        </w:tc>
        <w:tc>
          <w:tcPr>
            <w:tcW w:w="1276" w:type="dxa"/>
            <w:shd w:val="clear" w:color="auto" w:fill="auto"/>
          </w:tcPr>
          <w:p w14:paraId="579B4F29" w14:textId="77777777" w:rsidR="000F2093" w:rsidRPr="00154C31" w:rsidRDefault="000F2093" w:rsidP="00546209">
            <w:pPr>
              <w:jc w:val="center"/>
              <w:rPr>
                <w:rFonts w:ascii="Times New Roman" w:eastAsia="STHupo" w:hAnsi="Times New Roman" w:cs="Times New Roman"/>
                <w:bCs/>
                <w:sz w:val="20"/>
                <w:szCs w:val="20"/>
                <w:lang w:val="en-GB"/>
              </w:rPr>
            </w:pPr>
          </w:p>
        </w:tc>
      </w:tr>
    </w:tbl>
    <w:p w14:paraId="27B0B7D5" w14:textId="77777777" w:rsidR="000F2093" w:rsidRPr="00154C31" w:rsidRDefault="000F2093" w:rsidP="000F2093">
      <w:pPr>
        <w:jc w:val="both"/>
        <w:rPr>
          <w:rFonts w:ascii="Times New Roman" w:eastAsia="STHupo" w:hAnsi="Times New Roman" w:cs="Times New Roman"/>
          <w:bCs/>
          <w:lang w:val="en-GB"/>
        </w:rPr>
      </w:pPr>
    </w:p>
    <w:p w14:paraId="41891D74" w14:textId="30F6686A" w:rsidR="000F2093" w:rsidRPr="00154C31" w:rsidRDefault="000F2093" w:rsidP="000F2093">
      <w:pPr>
        <w:jc w:val="both"/>
        <w:rPr>
          <w:rFonts w:ascii="Times New Roman" w:eastAsia="STHupo" w:hAnsi="Times New Roman" w:cs="Times New Roman"/>
          <w:bCs/>
          <w:lang w:val="en-GB"/>
        </w:rPr>
      </w:pPr>
      <w:r w:rsidRPr="00154C31">
        <w:rPr>
          <w:rFonts w:ascii="Times New Roman" w:eastAsia="STHupo" w:hAnsi="Times New Roman" w:cs="Times New Roman"/>
          <w:bCs/>
          <w:lang w:val="en-GB"/>
        </w:rPr>
        <w:lastRenderedPageBreak/>
        <w:t xml:space="preserve">Since the EU Digital Agenda aspires to establish e-government and e-services as </w:t>
      </w:r>
      <w:r w:rsidR="004C5535">
        <w:rPr>
          <w:rFonts w:ascii="Times New Roman" w:eastAsia="STHupo" w:hAnsi="Times New Roman" w:cs="Times New Roman"/>
          <w:bCs/>
          <w:lang w:val="en-GB"/>
        </w:rPr>
        <w:t xml:space="preserve">the </w:t>
      </w:r>
      <w:r w:rsidRPr="00154C31">
        <w:rPr>
          <w:rFonts w:ascii="Times New Roman" w:eastAsia="STHupo" w:hAnsi="Times New Roman" w:cs="Times New Roman"/>
          <w:bCs/>
          <w:lang w:val="en-GB"/>
        </w:rPr>
        <w:t xml:space="preserve">dominant models of operation of public administrations of its Member States by 2020, the public administration system </w:t>
      </w:r>
      <w:r w:rsidR="0077727F" w:rsidRPr="00154C31">
        <w:rPr>
          <w:rFonts w:ascii="Times New Roman" w:eastAsia="STHupo" w:hAnsi="Times New Roman" w:cs="Times New Roman"/>
          <w:bCs/>
          <w:lang w:val="en-GB"/>
        </w:rPr>
        <w:t xml:space="preserve">in Bosnia and Herzegovina </w:t>
      </w:r>
      <w:r w:rsidRPr="00154C31">
        <w:rPr>
          <w:rFonts w:ascii="Times New Roman" w:eastAsia="STHupo" w:hAnsi="Times New Roman" w:cs="Times New Roman"/>
          <w:bCs/>
          <w:lang w:val="en-GB"/>
        </w:rPr>
        <w:t xml:space="preserve">should not allow </w:t>
      </w:r>
      <w:r w:rsidR="004C5535">
        <w:rPr>
          <w:rFonts w:ascii="Times New Roman" w:eastAsia="STHupo" w:hAnsi="Times New Roman" w:cs="Times New Roman"/>
          <w:bCs/>
          <w:lang w:val="en-GB"/>
        </w:rPr>
        <w:t xml:space="preserve">overly </w:t>
      </w:r>
      <w:r w:rsidRPr="00154C31">
        <w:rPr>
          <w:rFonts w:ascii="Times New Roman" w:eastAsia="STHupo" w:hAnsi="Times New Roman" w:cs="Times New Roman"/>
          <w:bCs/>
          <w:lang w:val="en-GB"/>
        </w:rPr>
        <w:t>long delay</w:t>
      </w:r>
      <w:r w:rsidR="004C5535">
        <w:rPr>
          <w:rFonts w:ascii="Times New Roman" w:eastAsia="STHupo" w:hAnsi="Times New Roman" w:cs="Times New Roman"/>
          <w:bCs/>
          <w:lang w:val="en-GB"/>
        </w:rPr>
        <w:t>s</w:t>
      </w:r>
      <w:r w:rsidRPr="00154C31">
        <w:rPr>
          <w:rFonts w:ascii="Times New Roman" w:eastAsia="STHupo" w:hAnsi="Times New Roman" w:cs="Times New Roman"/>
          <w:bCs/>
          <w:lang w:val="en-GB"/>
        </w:rPr>
        <w:t>. The potential for e-government in BiH is satisfactory</w:t>
      </w:r>
      <w:r w:rsidR="001E5ACE">
        <w:rPr>
          <w:rFonts w:ascii="Times New Roman" w:eastAsia="STHupo" w:hAnsi="Times New Roman" w:cs="Times New Roman"/>
          <w:bCs/>
          <w:lang w:val="en-GB"/>
        </w:rPr>
        <w:t xml:space="preserve"> as</w:t>
      </w:r>
      <w:r w:rsidRPr="00154C31">
        <w:rPr>
          <w:rFonts w:ascii="Times New Roman" w:eastAsia="STHupo" w:hAnsi="Times New Roman" w:cs="Times New Roman"/>
          <w:bCs/>
          <w:lang w:val="en-GB"/>
        </w:rPr>
        <w:t xml:space="preserve"> more than two thirds of citizens </w:t>
      </w:r>
      <w:r w:rsidR="001E5ACE">
        <w:rPr>
          <w:rFonts w:ascii="Times New Roman" w:eastAsia="STHupo" w:hAnsi="Times New Roman" w:cs="Times New Roman"/>
          <w:bCs/>
          <w:lang w:val="en-GB"/>
        </w:rPr>
        <w:t>have</w:t>
      </w:r>
      <w:r w:rsidR="001E5ACE" w:rsidRPr="00154C31">
        <w:rPr>
          <w:rFonts w:ascii="Times New Roman" w:eastAsia="STHupo" w:hAnsi="Times New Roman" w:cs="Times New Roman"/>
          <w:bCs/>
          <w:lang w:val="en-GB"/>
        </w:rPr>
        <w:t xml:space="preserve"> </w:t>
      </w:r>
      <w:r w:rsidRPr="00154C31">
        <w:rPr>
          <w:rFonts w:ascii="Times New Roman" w:eastAsia="STHupo" w:hAnsi="Times New Roman" w:cs="Times New Roman"/>
          <w:bCs/>
          <w:lang w:val="en-GB"/>
        </w:rPr>
        <w:t xml:space="preserve">access </w:t>
      </w:r>
      <w:r w:rsidR="001E5ACE">
        <w:rPr>
          <w:rFonts w:ascii="Times New Roman" w:eastAsia="STHupo" w:hAnsi="Times New Roman" w:cs="Times New Roman"/>
          <w:bCs/>
          <w:lang w:val="en-GB"/>
        </w:rPr>
        <w:t>to the I</w:t>
      </w:r>
      <w:r w:rsidR="001E5ACE" w:rsidRPr="00154C31">
        <w:rPr>
          <w:rFonts w:ascii="Times New Roman" w:eastAsia="STHupo" w:hAnsi="Times New Roman" w:cs="Times New Roman"/>
          <w:bCs/>
          <w:lang w:val="en-GB"/>
        </w:rPr>
        <w:t xml:space="preserve">nternet </w:t>
      </w:r>
      <w:r w:rsidRPr="00154C31">
        <w:rPr>
          <w:rFonts w:ascii="Times New Roman" w:eastAsia="STHupo" w:hAnsi="Times New Roman" w:cs="Times New Roman"/>
          <w:bCs/>
          <w:lang w:val="en-GB"/>
        </w:rPr>
        <w:t xml:space="preserve">(their level of </w:t>
      </w:r>
      <w:r w:rsidR="001E5ACE">
        <w:rPr>
          <w:rFonts w:ascii="Times New Roman" w:eastAsia="STHupo" w:hAnsi="Times New Roman" w:cs="Times New Roman"/>
          <w:bCs/>
          <w:lang w:val="en-GB"/>
        </w:rPr>
        <w:t>knowledge</w:t>
      </w:r>
      <w:r w:rsidR="001E5ACE" w:rsidRPr="00154C31">
        <w:rPr>
          <w:rFonts w:ascii="Times New Roman" w:eastAsia="STHupo" w:hAnsi="Times New Roman" w:cs="Times New Roman"/>
          <w:bCs/>
          <w:lang w:val="en-GB"/>
        </w:rPr>
        <w:t xml:space="preserve"> </w:t>
      </w:r>
      <w:r w:rsidRPr="00154C31">
        <w:rPr>
          <w:rFonts w:ascii="Times New Roman" w:eastAsia="STHupo" w:hAnsi="Times New Roman" w:cs="Times New Roman"/>
          <w:bCs/>
          <w:lang w:val="en-GB"/>
        </w:rPr>
        <w:t>and readiness to use e-services is another issue)</w:t>
      </w:r>
      <w:r w:rsidR="001E5ACE">
        <w:rPr>
          <w:rFonts w:ascii="Times New Roman" w:eastAsia="STHupo" w:hAnsi="Times New Roman" w:cs="Times New Roman"/>
          <w:bCs/>
          <w:lang w:val="en-GB"/>
        </w:rPr>
        <w:t>,</w:t>
      </w:r>
      <w:r w:rsidRPr="00154C31">
        <w:rPr>
          <w:rFonts w:ascii="Times New Roman" w:eastAsia="STHupo" w:hAnsi="Times New Roman" w:cs="Times New Roman"/>
          <w:bCs/>
          <w:lang w:val="en-GB"/>
        </w:rPr>
        <w:t xml:space="preserve"> and the growing potential for m-government as the next </w:t>
      </w:r>
      <w:r w:rsidR="001E5ACE" w:rsidRPr="00154C31">
        <w:rPr>
          <w:rFonts w:ascii="Times New Roman" w:eastAsia="STHupo" w:hAnsi="Times New Roman" w:cs="Times New Roman"/>
          <w:bCs/>
          <w:lang w:val="en-GB"/>
        </w:rPr>
        <w:t xml:space="preserve">phase </w:t>
      </w:r>
      <w:r w:rsidR="001E5ACE">
        <w:rPr>
          <w:rFonts w:ascii="Times New Roman" w:eastAsia="STHupo" w:hAnsi="Times New Roman" w:cs="Times New Roman"/>
          <w:bCs/>
          <w:lang w:val="en-GB"/>
        </w:rPr>
        <w:t xml:space="preserve">of </w:t>
      </w:r>
      <w:r w:rsidRPr="00154C31">
        <w:rPr>
          <w:rFonts w:ascii="Times New Roman" w:eastAsia="STHupo" w:hAnsi="Times New Roman" w:cs="Times New Roman"/>
          <w:bCs/>
          <w:lang w:val="en-GB"/>
        </w:rPr>
        <w:t xml:space="preserve">development </w:t>
      </w:r>
      <w:r w:rsidR="001E5ACE">
        <w:rPr>
          <w:rFonts w:ascii="Times New Roman" w:eastAsia="STHupo" w:hAnsi="Times New Roman" w:cs="Times New Roman"/>
          <w:bCs/>
          <w:lang w:val="en-GB"/>
        </w:rPr>
        <w:t>is</w:t>
      </w:r>
      <w:r w:rsidR="001E5ACE" w:rsidRPr="00154C31">
        <w:rPr>
          <w:rFonts w:ascii="Times New Roman" w:eastAsia="STHupo" w:hAnsi="Times New Roman" w:cs="Times New Roman"/>
          <w:bCs/>
          <w:lang w:val="en-GB"/>
        </w:rPr>
        <w:t xml:space="preserve"> </w:t>
      </w:r>
      <w:r w:rsidRPr="00154C31">
        <w:rPr>
          <w:rFonts w:ascii="Times New Roman" w:eastAsia="STHupo" w:hAnsi="Times New Roman" w:cs="Times New Roman"/>
          <w:bCs/>
          <w:lang w:val="en-GB"/>
        </w:rPr>
        <w:t xml:space="preserve">also encouraging. </w:t>
      </w:r>
      <w:r w:rsidR="001E5ACE">
        <w:rPr>
          <w:rFonts w:ascii="Times New Roman" w:eastAsia="STHupo" w:hAnsi="Times New Roman" w:cs="Times New Roman"/>
          <w:bCs/>
          <w:lang w:val="en-GB"/>
        </w:rPr>
        <w:t>A</w:t>
      </w:r>
      <w:r w:rsidR="0071004E" w:rsidRPr="00154C31">
        <w:rPr>
          <w:rFonts w:ascii="Times New Roman" w:eastAsia="STHupo" w:hAnsi="Times New Roman" w:cs="Times New Roman"/>
          <w:bCs/>
          <w:lang w:val="en-GB"/>
        </w:rPr>
        <w:t xml:space="preserve"> </w:t>
      </w:r>
      <w:r w:rsidRPr="00154C31">
        <w:rPr>
          <w:rFonts w:ascii="Times New Roman" w:eastAsia="STHupo" w:hAnsi="Times New Roman" w:cs="Times New Roman"/>
          <w:bCs/>
          <w:lang w:val="en-GB"/>
        </w:rPr>
        <w:t xml:space="preserve">number of enacted laws </w:t>
      </w:r>
      <w:r w:rsidR="001E5ACE">
        <w:rPr>
          <w:rFonts w:ascii="Times New Roman" w:eastAsia="STHupo" w:hAnsi="Times New Roman" w:cs="Times New Roman"/>
          <w:bCs/>
          <w:lang w:val="en-GB"/>
        </w:rPr>
        <w:t>is required for</w:t>
      </w:r>
      <w:r w:rsidRPr="00154C31">
        <w:rPr>
          <w:rFonts w:ascii="Times New Roman" w:eastAsia="STHupo" w:hAnsi="Times New Roman" w:cs="Times New Roman"/>
          <w:bCs/>
          <w:lang w:val="en-GB"/>
        </w:rPr>
        <w:t xml:space="preserve"> </w:t>
      </w:r>
      <w:r w:rsidR="001E5ACE">
        <w:rPr>
          <w:rFonts w:ascii="Times New Roman" w:eastAsia="STHupo" w:hAnsi="Times New Roman" w:cs="Times New Roman"/>
          <w:bCs/>
          <w:lang w:val="en-GB"/>
        </w:rPr>
        <w:t>introduction of</w:t>
      </w:r>
      <w:r w:rsidR="001E5ACE" w:rsidRPr="00154C31">
        <w:rPr>
          <w:rFonts w:ascii="Times New Roman" w:eastAsia="STHupo" w:hAnsi="Times New Roman" w:cs="Times New Roman"/>
          <w:bCs/>
          <w:lang w:val="en-GB"/>
        </w:rPr>
        <w:t xml:space="preserve"> </w:t>
      </w:r>
      <w:r w:rsidRPr="00154C31">
        <w:rPr>
          <w:rFonts w:ascii="Times New Roman" w:eastAsia="STHupo" w:hAnsi="Times New Roman" w:cs="Times New Roman"/>
          <w:bCs/>
          <w:lang w:val="en-GB"/>
        </w:rPr>
        <w:t xml:space="preserve">electronic services, however the system is not well-rounded at all levels </w:t>
      </w:r>
      <w:r w:rsidR="001E5ACE">
        <w:rPr>
          <w:rFonts w:ascii="Times New Roman" w:eastAsia="STHupo" w:hAnsi="Times New Roman" w:cs="Times New Roman"/>
          <w:bCs/>
          <w:lang w:val="en-GB"/>
        </w:rPr>
        <w:t>and the</w:t>
      </w:r>
      <w:r w:rsidRPr="00154C31">
        <w:rPr>
          <w:rFonts w:ascii="Times New Roman" w:eastAsia="STHupo" w:hAnsi="Times New Roman" w:cs="Times New Roman"/>
          <w:bCs/>
          <w:lang w:val="en-GB"/>
        </w:rPr>
        <w:t xml:space="preserve"> </w:t>
      </w:r>
      <w:r w:rsidR="001E5ACE" w:rsidRPr="00154C31">
        <w:rPr>
          <w:rFonts w:ascii="Times New Roman" w:eastAsia="STHupo" w:hAnsi="Times New Roman" w:cs="Times New Roman"/>
          <w:bCs/>
          <w:lang w:val="en-GB"/>
        </w:rPr>
        <w:t>BiH Interoperability Framework</w:t>
      </w:r>
      <w:r w:rsidR="001E5ACE">
        <w:rPr>
          <w:rFonts w:ascii="Times New Roman" w:eastAsia="STHupo" w:hAnsi="Times New Roman" w:cs="Times New Roman"/>
          <w:bCs/>
          <w:lang w:val="en-GB"/>
        </w:rPr>
        <w:t>, although</w:t>
      </w:r>
      <w:r w:rsidRPr="00154C31">
        <w:rPr>
          <w:rFonts w:ascii="Times New Roman" w:eastAsia="STHupo" w:hAnsi="Times New Roman" w:cs="Times New Roman"/>
          <w:bCs/>
          <w:lang w:val="en-GB"/>
        </w:rPr>
        <w:t xml:space="preserve"> already agreed</w:t>
      </w:r>
      <w:r w:rsidR="001E5ACE">
        <w:rPr>
          <w:rFonts w:ascii="Times New Roman" w:eastAsia="STHupo" w:hAnsi="Times New Roman" w:cs="Times New Roman"/>
          <w:bCs/>
          <w:lang w:val="en-GB"/>
        </w:rPr>
        <w:t>,</w:t>
      </w:r>
      <w:r w:rsidRPr="00154C31">
        <w:rPr>
          <w:rFonts w:ascii="Times New Roman" w:eastAsia="STHupo" w:hAnsi="Times New Roman" w:cs="Times New Roman"/>
          <w:bCs/>
          <w:lang w:val="en-GB"/>
        </w:rPr>
        <w:t xml:space="preserve"> </w:t>
      </w:r>
      <w:r w:rsidR="001E5ACE">
        <w:rPr>
          <w:rFonts w:ascii="Times New Roman" w:eastAsia="STHupo" w:hAnsi="Times New Roman" w:cs="Times New Roman"/>
          <w:bCs/>
          <w:lang w:val="en-GB"/>
        </w:rPr>
        <w:t xml:space="preserve">has not </w:t>
      </w:r>
      <w:r w:rsidR="0071004E" w:rsidRPr="00154C31">
        <w:rPr>
          <w:rFonts w:ascii="Times New Roman" w:eastAsia="STHupo" w:hAnsi="Times New Roman" w:cs="Times New Roman"/>
          <w:bCs/>
          <w:lang w:val="en-GB"/>
        </w:rPr>
        <w:t xml:space="preserve">been </w:t>
      </w:r>
      <w:r w:rsidRPr="00154C31">
        <w:rPr>
          <w:rFonts w:ascii="Times New Roman" w:eastAsia="STHupo" w:hAnsi="Times New Roman" w:cs="Times New Roman"/>
          <w:bCs/>
          <w:lang w:val="en-GB"/>
        </w:rPr>
        <w:t>adopted</w:t>
      </w:r>
      <w:r w:rsidRPr="00154C31">
        <w:rPr>
          <w:rStyle w:val="FootnoteReference"/>
          <w:rFonts w:ascii="Times New Roman" w:eastAsia="STHupo" w:hAnsi="Times New Roman" w:cs="Times New Roman"/>
          <w:bCs/>
          <w:lang w:val="en-GB"/>
        </w:rPr>
        <w:footnoteReference w:id="130"/>
      </w:r>
      <w:r w:rsidR="0071004E" w:rsidRPr="00154C31">
        <w:rPr>
          <w:rFonts w:ascii="Times New Roman" w:eastAsia="STHupo" w:hAnsi="Times New Roman" w:cs="Times New Roman"/>
          <w:bCs/>
          <w:lang w:val="en-GB"/>
        </w:rPr>
        <w:t xml:space="preserve"> </w:t>
      </w:r>
      <w:r w:rsidR="001E5ACE">
        <w:rPr>
          <w:rFonts w:ascii="Times New Roman" w:eastAsia="STHupo" w:hAnsi="Times New Roman" w:cs="Times New Roman"/>
          <w:bCs/>
          <w:lang w:val="en-GB"/>
        </w:rPr>
        <w:t>to allow the</w:t>
      </w:r>
      <w:r w:rsidR="0071004E" w:rsidRPr="00154C31">
        <w:rPr>
          <w:rFonts w:ascii="Times New Roman" w:eastAsia="STHupo" w:hAnsi="Times New Roman" w:cs="Times New Roman"/>
          <w:bCs/>
          <w:lang w:val="en-GB"/>
        </w:rPr>
        <w:t xml:space="preserve"> implement</w:t>
      </w:r>
      <w:r w:rsidR="001E5ACE">
        <w:rPr>
          <w:rFonts w:ascii="Times New Roman" w:eastAsia="STHupo" w:hAnsi="Times New Roman" w:cs="Times New Roman"/>
          <w:bCs/>
          <w:lang w:val="en-GB"/>
        </w:rPr>
        <w:t>ation of</w:t>
      </w:r>
      <w:r w:rsidRPr="00154C31">
        <w:rPr>
          <w:rFonts w:ascii="Times New Roman" w:eastAsia="STHupo" w:hAnsi="Times New Roman" w:cs="Times New Roman"/>
          <w:bCs/>
          <w:lang w:val="en-GB"/>
        </w:rPr>
        <w:t xml:space="preserve"> interope</w:t>
      </w:r>
      <w:r w:rsidR="0071004E" w:rsidRPr="00154C31">
        <w:rPr>
          <w:rFonts w:ascii="Times New Roman" w:eastAsia="STHupo" w:hAnsi="Times New Roman" w:cs="Times New Roman"/>
          <w:bCs/>
          <w:lang w:val="en-GB"/>
        </w:rPr>
        <w:t xml:space="preserve">rability projects and </w:t>
      </w:r>
      <w:r w:rsidR="001E5ACE" w:rsidRPr="00154C31">
        <w:rPr>
          <w:rFonts w:ascii="Times New Roman" w:eastAsia="STHupo" w:hAnsi="Times New Roman" w:cs="Times New Roman"/>
          <w:bCs/>
          <w:lang w:val="en-GB"/>
        </w:rPr>
        <w:t>facilitat</w:t>
      </w:r>
      <w:r w:rsidR="001E5ACE">
        <w:rPr>
          <w:rFonts w:ascii="Times New Roman" w:eastAsia="STHupo" w:hAnsi="Times New Roman" w:cs="Times New Roman"/>
          <w:bCs/>
          <w:lang w:val="en-GB"/>
        </w:rPr>
        <w:t>e</w:t>
      </w:r>
      <w:r w:rsidR="001E5ACE" w:rsidRPr="00154C31">
        <w:rPr>
          <w:rFonts w:ascii="Times New Roman" w:eastAsia="STHupo" w:hAnsi="Times New Roman" w:cs="Times New Roman"/>
          <w:bCs/>
          <w:lang w:val="en-GB"/>
        </w:rPr>
        <w:t xml:space="preserve"> </w:t>
      </w:r>
      <w:r w:rsidRPr="00154C31">
        <w:rPr>
          <w:rFonts w:ascii="Times New Roman" w:eastAsia="STHupo" w:hAnsi="Times New Roman" w:cs="Times New Roman"/>
          <w:bCs/>
          <w:lang w:val="en-GB"/>
        </w:rPr>
        <w:t>data exchange.</w:t>
      </w:r>
      <w:r w:rsidRPr="00154C31">
        <w:rPr>
          <w:rStyle w:val="FootnoteReference"/>
          <w:rFonts w:ascii="Times New Roman" w:eastAsia="STHupo" w:hAnsi="Times New Roman" w:cs="Times New Roman"/>
          <w:bCs/>
          <w:lang w:val="en-GB"/>
        </w:rPr>
        <w:footnoteReference w:id="131"/>
      </w:r>
    </w:p>
    <w:p w14:paraId="443BB206" w14:textId="77F52122" w:rsidR="000F2093" w:rsidRPr="00154C31" w:rsidRDefault="000F2093" w:rsidP="000F2093">
      <w:pPr>
        <w:jc w:val="both"/>
        <w:rPr>
          <w:rFonts w:ascii="Times New Roman" w:eastAsia="STHupo" w:hAnsi="Times New Roman" w:cs="Times New Roman"/>
          <w:bCs/>
          <w:lang w:val="en-GB"/>
        </w:rPr>
      </w:pPr>
      <w:r w:rsidRPr="00154C31">
        <w:rPr>
          <w:rFonts w:ascii="Times New Roman" w:eastAsia="STHupo" w:hAnsi="Times New Roman" w:cs="Times New Roman"/>
          <w:bCs/>
          <w:lang w:val="en-GB"/>
        </w:rPr>
        <w:t xml:space="preserve">The system of one-stop-shops, virtual or physical, </w:t>
      </w:r>
      <w:r w:rsidR="001E5ACE">
        <w:rPr>
          <w:rFonts w:ascii="Times New Roman" w:eastAsia="STHupo" w:hAnsi="Times New Roman" w:cs="Times New Roman"/>
          <w:bCs/>
          <w:lang w:val="en-GB"/>
        </w:rPr>
        <w:t xml:space="preserve">as single </w:t>
      </w:r>
      <w:r w:rsidRPr="00154C31">
        <w:rPr>
          <w:rFonts w:ascii="Times New Roman" w:eastAsia="STHupo" w:hAnsi="Times New Roman" w:cs="Times New Roman"/>
          <w:bCs/>
          <w:lang w:val="en-GB"/>
        </w:rPr>
        <w:t>point</w:t>
      </w:r>
      <w:r w:rsidR="001E5ACE">
        <w:rPr>
          <w:rFonts w:ascii="Times New Roman" w:eastAsia="STHupo" w:hAnsi="Times New Roman" w:cs="Times New Roman"/>
          <w:bCs/>
          <w:lang w:val="en-GB"/>
        </w:rPr>
        <w:t>s of</w:t>
      </w:r>
      <w:r w:rsidRPr="00154C31">
        <w:rPr>
          <w:rFonts w:ascii="Times New Roman" w:eastAsia="STHupo" w:hAnsi="Times New Roman" w:cs="Times New Roman"/>
          <w:bCs/>
          <w:lang w:val="en-GB"/>
        </w:rPr>
        <w:t xml:space="preserve"> contact is </w:t>
      </w:r>
      <w:r w:rsidR="0071004E" w:rsidRPr="00154C31">
        <w:rPr>
          <w:rFonts w:ascii="Times New Roman" w:eastAsia="STHupo" w:hAnsi="Times New Roman" w:cs="Times New Roman"/>
          <w:bCs/>
          <w:lang w:val="en-GB"/>
        </w:rPr>
        <w:t xml:space="preserve">a </w:t>
      </w:r>
      <w:r w:rsidRPr="00154C31">
        <w:rPr>
          <w:rFonts w:ascii="Times New Roman" w:eastAsia="STHupo" w:hAnsi="Times New Roman" w:cs="Times New Roman"/>
          <w:bCs/>
          <w:lang w:val="en-GB"/>
        </w:rPr>
        <w:t>clear and obvious choice when governments intend to develop a user-oriented service culture in public administration. There are several one-stop-shop solutions at individual governmental levels in BiH</w:t>
      </w:r>
      <w:r w:rsidR="001E5ACE">
        <w:rPr>
          <w:rFonts w:ascii="Times New Roman" w:eastAsia="STHupo" w:hAnsi="Times New Roman" w:cs="Times New Roman"/>
          <w:bCs/>
          <w:lang w:val="en-GB"/>
        </w:rPr>
        <w:t>,</w:t>
      </w:r>
      <w:r w:rsidRPr="00154C31">
        <w:rPr>
          <w:rFonts w:ascii="Times New Roman" w:eastAsia="STHupo" w:hAnsi="Times New Roman" w:cs="Times New Roman"/>
          <w:bCs/>
          <w:lang w:val="en-GB"/>
        </w:rPr>
        <w:t xml:space="preserve"> mostly related to certain priority services such </w:t>
      </w:r>
      <w:r w:rsidR="001E5ACE">
        <w:rPr>
          <w:rFonts w:ascii="Times New Roman" w:eastAsia="STHupo" w:hAnsi="Times New Roman" w:cs="Times New Roman"/>
          <w:bCs/>
          <w:lang w:val="en-GB"/>
        </w:rPr>
        <w:t>as</w:t>
      </w:r>
      <w:r w:rsidRPr="00154C31">
        <w:rPr>
          <w:rFonts w:ascii="Times New Roman" w:eastAsia="STHupo" w:hAnsi="Times New Roman" w:cs="Times New Roman"/>
          <w:bCs/>
          <w:lang w:val="en-GB"/>
        </w:rPr>
        <w:t xml:space="preserve"> </w:t>
      </w:r>
      <w:r w:rsidR="001E5ACE" w:rsidRPr="00154C31">
        <w:rPr>
          <w:rFonts w:ascii="Times New Roman" w:eastAsia="STHupo" w:hAnsi="Times New Roman" w:cs="Times New Roman"/>
          <w:bCs/>
          <w:lang w:val="en-GB"/>
        </w:rPr>
        <w:t>issu</w:t>
      </w:r>
      <w:r w:rsidR="001E5ACE">
        <w:rPr>
          <w:rFonts w:ascii="Times New Roman" w:eastAsia="STHupo" w:hAnsi="Times New Roman" w:cs="Times New Roman"/>
          <w:bCs/>
          <w:lang w:val="en-GB"/>
        </w:rPr>
        <w:t>ance of</w:t>
      </w:r>
      <w:r w:rsidR="001E5ACE" w:rsidRPr="00154C31">
        <w:rPr>
          <w:rFonts w:ascii="Times New Roman" w:eastAsia="STHupo" w:hAnsi="Times New Roman" w:cs="Times New Roman"/>
          <w:bCs/>
          <w:lang w:val="en-GB"/>
        </w:rPr>
        <w:t xml:space="preserve"> </w:t>
      </w:r>
      <w:r w:rsidRPr="00154C31">
        <w:rPr>
          <w:rFonts w:ascii="Times New Roman" w:eastAsia="STHupo" w:hAnsi="Times New Roman" w:cs="Times New Roman"/>
          <w:bCs/>
          <w:lang w:val="en-GB"/>
        </w:rPr>
        <w:t xml:space="preserve">residence permits, IDs, passports and driver’s licences, registration of businesses in RS, payment of contributions </w:t>
      </w:r>
      <w:r w:rsidR="001E5ACE">
        <w:rPr>
          <w:rFonts w:ascii="Times New Roman" w:eastAsia="STHupo" w:hAnsi="Times New Roman" w:cs="Times New Roman"/>
          <w:bCs/>
          <w:lang w:val="en-GB"/>
        </w:rPr>
        <w:t>at</w:t>
      </w:r>
      <w:r w:rsidR="001E5ACE" w:rsidRPr="00154C31">
        <w:rPr>
          <w:rFonts w:ascii="Times New Roman" w:eastAsia="STHupo" w:hAnsi="Times New Roman" w:cs="Times New Roman"/>
          <w:bCs/>
          <w:lang w:val="en-GB"/>
        </w:rPr>
        <w:t xml:space="preserve"> </w:t>
      </w:r>
      <w:r w:rsidRPr="00154C31">
        <w:rPr>
          <w:rFonts w:ascii="Times New Roman" w:eastAsia="STHupo" w:hAnsi="Times New Roman" w:cs="Times New Roman"/>
          <w:bCs/>
          <w:lang w:val="en-GB"/>
        </w:rPr>
        <w:t xml:space="preserve">tax administrations, </w:t>
      </w:r>
      <w:r w:rsidR="001E5ACE">
        <w:rPr>
          <w:rFonts w:ascii="Times New Roman" w:eastAsia="STHupo" w:hAnsi="Times New Roman" w:cs="Times New Roman"/>
          <w:bCs/>
          <w:lang w:val="en-GB"/>
        </w:rPr>
        <w:t>etc</w:t>
      </w:r>
      <w:r w:rsidRPr="00154C31">
        <w:rPr>
          <w:rFonts w:ascii="Times New Roman" w:eastAsia="STHupo" w:hAnsi="Times New Roman" w:cs="Times New Roman"/>
          <w:bCs/>
          <w:lang w:val="en-GB"/>
        </w:rPr>
        <w:t xml:space="preserve">. An electronic catalogue of </w:t>
      </w:r>
      <w:r w:rsidR="001E5ACE">
        <w:rPr>
          <w:rFonts w:ascii="Times New Roman" w:eastAsia="STHupo" w:hAnsi="Times New Roman" w:cs="Times New Roman"/>
          <w:bCs/>
          <w:lang w:val="en-GB"/>
        </w:rPr>
        <w:t>available</w:t>
      </w:r>
      <w:r w:rsidR="001E5ACE" w:rsidRPr="00154C31">
        <w:rPr>
          <w:rFonts w:ascii="Times New Roman" w:eastAsia="STHupo" w:hAnsi="Times New Roman" w:cs="Times New Roman"/>
          <w:bCs/>
          <w:lang w:val="en-GB"/>
        </w:rPr>
        <w:t xml:space="preserve"> </w:t>
      </w:r>
      <w:r w:rsidRPr="00154C31">
        <w:rPr>
          <w:rFonts w:ascii="Times New Roman" w:eastAsia="STHupo" w:hAnsi="Times New Roman" w:cs="Times New Roman"/>
          <w:bCs/>
          <w:lang w:val="en-GB"/>
        </w:rPr>
        <w:t xml:space="preserve">services, as a starting point for establishing virtual one-stop-shop systems, </w:t>
      </w:r>
      <w:r w:rsidR="001E5ACE">
        <w:rPr>
          <w:rFonts w:ascii="Times New Roman" w:eastAsia="STHupo" w:hAnsi="Times New Roman" w:cs="Times New Roman"/>
          <w:bCs/>
          <w:lang w:val="en-GB"/>
        </w:rPr>
        <w:t>is</w:t>
      </w:r>
      <w:r w:rsidR="001E5ACE" w:rsidRPr="00154C31">
        <w:rPr>
          <w:rFonts w:ascii="Times New Roman" w:eastAsia="STHupo" w:hAnsi="Times New Roman" w:cs="Times New Roman"/>
          <w:bCs/>
          <w:lang w:val="en-GB"/>
        </w:rPr>
        <w:t xml:space="preserve"> </w:t>
      </w:r>
      <w:r w:rsidR="0077727F" w:rsidRPr="00154C31">
        <w:rPr>
          <w:rFonts w:ascii="Times New Roman" w:eastAsia="STHupo" w:hAnsi="Times New Roman" w:cs="Times New Roman"/>
          <w:bCs/>
          <w:lang w:val="en-GB"/>
        </w:rPr>
        <w:t>available at the level of Bosnia and Herzegovina</w:t>
      </w:r>
      <w:r w:rsidRPr="00154C31">
        <w:rPr>
          <w:rFonts w:ascii="Times New Roman" w:eastAsia="STHupo" w:hAnsi="Times New Roman" w:cs="Times New Roman"/>
          <w:bCs/>
          <w:lang w:val="en-GB"/>
        </w:rPr>
        <w:t xml:space="preserve"> and </w:t>
      </w:r>
      <w:r w:rsidR="0077727F" w:rsidRPr="00154C31">
        <w:rPr>
          <w:rFonts w:ascii="Times New Roman" w:eastAsia="STHupo" w:hAnsi="Times New Roman" w:cs="Times New Roman"/>
          <w:bCs/>
          <w:lang w:val="en-GB"/>
        </w:rPr>
        <w:t>Republika Srpska</w:t>
      </w:r>
      <w:r w:rsidR="001E5ACE">
        <w:rPr>
          <w:rFonts w:ascii="Times New Roman" w:eastAsia="STHupo" w:hAnsi="Times New Roman" w:cs="Times New Roman"/>
          <w:bCs/>
          <w:lang w:val="en-GB"/>
        </w:rPr>
        <w:t xml:space="preserve"> but does not offer</w:t>
      </w:r>
      <w:r w:rsidRPr="00154C31">
        <w:rPr>
          <w:rFonts w:ascii="Times New Roman" w:eastAsia="STHupo" w:hAnsi="Times New Roman" w:cs="Times New Roman"/>
          <w:bCs/>
          <w:lang w:val="en-GB"/>
        </w:rPr>
        <w:t xml:space="preserve"> the possibility of executing transactions.</w:t>
      </w:r>
    </w:p>
    <w:p w14:paraId="41296393" w14:textId="7AEC3CEA" w:rsidR="000F2093" w:rsidRPr="00154C31" w:rsidRDefault="001E5ACE" w:rsidP="000F2093">
      <w:pPr>
        <w:jc w:val="both"/>
        <w:rPr>
          <w:rFonts w:ascii="Times New Roman" w:eastAsia="STHupo" w:hAnsi="Times New Roman" w:cs="Times New Roman"/>
          <w:bCs/>
          <w:lang w:val="en-GB"/>
        </w:rPr>
      </w:pPr>
      <w:r>
        <w:rPr>
          <w:rFonts w:ascii="Times New Roman" w:eastAsia="STHupo" w:hAnsi="Times New Roman" w:cs="Times New Roman"/>
          <w:bCs/>
          <w:lang w:val="en-GB"/>
        </w:rPr>
        <w:t>R</w:t>
      </w:r>
      <w:r w:rsidR="000F2093" w:rsidRPr="00154C31">
        <w:rPr>
          <w:rFonts w:ascii="Times New Roman" w:eastAsia="STHupo" w:hAnsi="Times New Roman" w:cs="Times New Roman"/>
          <w:bCs/>
          <w:lang w:val="en-GB"/>
        </w:rPr>
        <w:t>egulations on general administrative procedure</w:t>
      </w:r>
      <w:r w:rsidR="0077727F" w:rsidRPr="00154C31">
        <w:rPr>
          <w:rFonts w:ascii="Times New Roman" w:eastAsia="STHupo" w:hAnsi="Times New Roman" w:cs="Times New Roman"/>
          <w:bCs/>
          <w:lang w:val="en-GB"/>
        </w:rPr>
        <w:t xml:space="preserve"> at all levels of administration in Bosnia and Herzegovina </w:t>
      </w:r>
      <w:r w:rsidR="000F2093" w:rsidRPr="00154C31">
        <w:rPr>
          <w:rFonts w:ascii="Times New Roman" w:eastAsia="STHupo" w:hAnsi="Times New Roman" w:cs="Times New Roman"/>
          <w:bCs/>
          <w:lang w:val="en-GB"/>
        </w:rPr>
        <w:t xml:space="preserve">meet the standards of good </w:t>
      </w:r>
      <w:r>
        <w:rPr>
          <w:rFonts w:ascii="Times New Roman" w:eastAsia="STHupo" w:hAnsi="Times New Roman" w:cs="Times New Roman"/>
          <w:bCs/>
          <w:lang w:val="en-GB"/>
        </w:rPr>
        <w:t>governance</w:t>
      </w:r>
      <w:r w:rsidR="000F2093" w:rsidRPr="00154C31">
        <w:rPr>
          <w:rFonts w:ascii="Times New Roman" w:eastAsia="STHupo" w:hAnsi="Times New Roman" w:cs="Times New Roman"/>
          <w:bCs/>
          <w:lang w:val="en-GB"/>
        </w:rPr>
        <w:t xml:space="preserve">. These laws (and the </w:t>
      </w:r>
      <w:r>
        <w:rPr>
          <w:rFonts w:ascii="Times New Roman" w:eastAsia="STHupo" w:hAnsi="Times New Roman" w:cs="Times New Roman"/>
          <w:bCs/>
          <w:lang w:val="en-GB"/>
        </w:rPr>
        <w:t>regulations</w:t>
      </w:r>
      <w:r w:rsidRPr="00154C31">
        <w:rPr>
          <w:rFonts w:ascii="Times New Roman" w:eastAsia="STHupo" w:hAnsi="Times New Roman" w:cs="Times New Roman"/>
          <w:bCs/>
          <w:lang w:val="en-GB"/>
        </w:rPr>
        <w:t xml:space="preserve"> </w:t>
      </w:r>
      <w:r w:rsidR="000F2093" w:rsidRPr="00154C31">
        <w:rPr>
          <w:rFonts w:ascii="Times New Roman" w:eastAsia="STHupo" w:hAnsi="Times New Roman" w:cs="Times New Roman"/>
          <w:bCs/>
          <w:lang w:val="en-GB"/>
        </w:rPr>
        <w:t>on office operations) have been amended</w:t>
      </w:r>
      <w:r>
        <w:rPr>
          <w:rFonts w:ascii="Times New Roman" w:eastAsia="STHupo" w:hAnsi="Times New Roman" w:cs="Times New Roman"/>
          <w:bCs/>
          <w:lang w:val="en-GB"/>
        </w:rPr>
        <w:t xml:space="preserve"> in the course of</w:t>
      </w:r>
      <w:r w:rsidR="000F2093" w:rsidRPr="00154C31">
        <w:rPr>
          <w:rFonts w:ascii="Times New Roman" w:eastAsia="STHupo" w:hAnsi="Times New Roman" w:cs="Times New Roman"/>
          <w:bCs/>
          <w:lang w:val="en-GB"/>
        </w:rPr>
        <w:t xml:space="preserve"> RAP1 implementation to enable electronic communication between the public administration and citizens</w:t>
      </w:r>
      <w:r>
        <w:rPr>
          <w:rFonts w:ascii="Times New Roman" w:eastAsia="STHupo" w:hAnsi="Times New Roman" w:cs="Times New Roman"/>
          <w:bCs/>
          <w:lang w:val="en-GB"/>
        </w:rPr>
        <w:t>. Still</w:t>
      </w:r>
      <w:r w:rsidR="000F2093" w:rsidRPr="00154C31">
        <w:rPr>
          <w:rFonts w:ascii="Times New Roman" w:eastAsia="STHupo" w:hAnsi="Times New Roman" w:cs="Times New Roman"/>
          <w:bCs/>
          <w:lang w:val="en-GB"/>
        </w:rPr>
        <w:t>, at the level of the Federation</w:t>
      </w:r>
      <w:r w:rsidR="0077727F" w:rsidRPr="00154C31">
        <w:rPr>
          <w:rFonts w:ascii="Times New Roman" w:eastAsia="STHupo" w:hAnsi="Times New Roman" w:cs="Times New Roman"/>
          <w:bCs/>
          <w:lang w:val="en-GB"/>
        </w:rPr>
        <w:t xml:space="preserve"> of Bosnia and Herzegovina</w:t>
      </w:r>
      <w:r w:rsidR="000F2093" w:rsidRPr="00154C31">
        <w:rPr>
          <w:rFonts w:ascii="Times New Roman" w:eastAsia="STHupo" w:hAnsi="Times New Roman" w:cs="Times New Roman"/>
          <w:bCs/>
          <w:lang w:val="en-GB"/>
        </w:rPr>
        <w:t xml:space="preserve">, </w:t>
      </w:r>
      <w:r w:rsidRPr="00154C31">
        <w:rPr>
          <w:rFonts w:ascii="Times New Roman" w:eastAsia="STHupo" w:hAnsi="Times New Roman" w:cs="Times New Roman"/>
          <w:bCs/>
          <w:lang w:val="en-GB"/>
        </w:rPr>
        <w:t xml:space="preserve">certain </w:t>
      </w:r>
      <w:r w:rsidR="000F2093" w:rsidRPr="00154C31">
        <w:rPr>
          <w:rFonts w:ascii="Times New Roman" w:eastAsia="STHupo" w:hAnsi="Times New Roman" w:cs="Times New Roman"/>
          <w:bCs/>
          <w:lang w:val="en-GB"/>
        </w:rPr>
        <w:t>incomplete provisions regarding delivery of submissions in person practically make electronic submission</w:t>
      </w:r>
      <w:r w:rsidR="0071004E" w:rsidRPr="00154C31">
        <w:rPr>
          <w:rFonts w:ascii="Times New Roman" w:eastAsia="STHupo" w:hAnsi="Times New Roman" w:cs="Times New Roman"/>
          <w:bCs/>
          <w:lang w:val="en-GB"/>
        </w:rPr>
        <w:t>s</w:t>
      </w:r>
      <w:r w:rsidR="000F2093" w:rsidRPr="00154C31">
        <w:rPr>
          <w:rFonts w:ascii="Times New Roman" w:eastAsia="STHupo" w:hAnsi="Times New Roman" w:cs="Times New Roman"/>
          <w:bCs/>
          <w:lang w:val="en-GB"/>
        </w:rPr>
        <w:t xml:space="preserve"> impossible. These laws at all four administrative levels regulate the issue of mandatory ex officio obtaining </w:t>
      </w:r>
      <w:r w:rsidR="00BA7518">
        <w:rPr>
          <w:rFonts w:ascii="Times New Roman" w:eastAsia="STHupo" w:hAnsi="Times New Roman" w:cs="Times New Roman"/>
          <w:bCs/>
          <w:lang w:val="en-GB"/>
        </w:rPr>
        <w:t xml:space="preserve">of </w:t>
      </w:r>
      <w:r w:rsidR="000F2093" w:rsidRPr="00154C31">
        <w:rPr>
          <w:rFonts w:ascii="Times New Roman" w:eastAsia="STHupo" w:hAnsi="Times New Roman" w:cs="Times New Roman"/>
          <w:bCs/>
          <w:lang w:val="en-GB"/>
        </w:rPr>
        <w:t xml:space="preserve">evidence </w:t>
      </w:r>
      <w:r w:rsidR="00BA7518">
        <w:rPr>
          <w:rFonts w:ascii="Times New Roman" w:eastAsia="STHupo" w:hAnsi="Times New Roman" w:cs="Times New Roman"/>
          <w:bCs/>
          <w:lang w:val="en-GB"/>
        </w:rPr>
        <w:t>from</w:t>
      </w:r>
      <w:r w:rsidR="000F2093" w:rsidRPr="00154C31">
        <w:rPr>
          <w:rFonts w:ascii="Times New Roman" w:eastAsia="STHupo" w:hAnsi="Times New Roman" w:cs="Times New Roman"/>
          <w:bCs/>
          <w:lang w:val="en-GB"/>
        </w:rPr>
        <w:t xml:space="preserve"> official records (</w:t>
      </w:r>
      <w:r w:rsidR="00BA7518">
        <w:rPr>
          <w:rFonts w:ascii="Times New Roman" w:eastAsia="STHupo" w:hAnsi="Times New Roman" w:cs="Times New Roman"/>
          <w:bCs/>
          <w:lang w:val="en-GB"/>
        </w:rPr>
        <w:t>under threat of</w:t>
      </w:r>
      <w:r w:rsidR="0071004E" w:rsidRPr="00154C31">
        <w:rPr>
          <w:rFonts w:ascii="Times New Roman" w:eastAsia="STHupo" w:hAnsi="Times New Roman" w:cs="Times New Roman"/>
          <w:bCs/>
          <w:lang w:val="en-GB"/>
        </w:rPr>
        <w:t xml:space="preserve"> sanctions against the official person at </w:t>
      </w:r>
      <w:r w:rsidR="00BA7518">
        <w:rPr>
          <w:rFonts w:ascii="Times New Roman" w:eastAsia="STHupo" w:hAnsi="Times New Roman" w:cs="Times New Roman"/>
          <w:bCs/>
          <w:lang w:val="en-GB"/>
        </w:rPr>
        <w:t xml:space="preserve">the level of </w:t>
      </w:r>
      <w:r w:rsidR="0071004E" w:rsidRPr="00154C31">
        <w:rPr>
          <w:rFonts w:ascii="Times New Roman" w:eastAsia="STHupo" w:hAnsi="Times New Roman" w:cs="Times New Roman"/>
          <w:bCs/>
          <w:lang w:val="en-GB"/>
        </w:rPr>
        <w:t>Bosnia and Herzegovina</w:t>
      </w:r>
      <w:r w:rsidR="000F2093" w:rsidRPr="00154C31">
        <w:rPr>
          <w:rFonts w:ascii="Times New Roman" w:eastAsia="STHupo" w:hAnsi="Times New Roman" w:cs="Times New Roman"/>
          <w:bCs/>
          <w:lang w:val="en-GB"/>
        </w:rPr>
        <w:t xml:space="preserve">); however, this is not implemented in practice by some bodies, hence the </w:t>
      </w:r>
      <w:r w:rsidR="00BA7518">
        <w:rPr>
          <w:rFonts w:ascii="Times New Roman" w:eastAsia="STHupo" w:hAnsi="Times New Roman" w:cs="Times New Roman"/>
          <w:bCs/>
          <w:lang w:val="en-GB"/>
        </w:rPr>
        <w:t>users</w:t>
      </w:r>
      <w:r w:rsidR="00BA7518" w:rsidRPr="00154C31">
        <w:rPr>
          <w:rFonts w:ascii="Times New Roman" w:eastAsia="STHupo" w:hAnsi="Times New Roman" w:cs="Times New Roman"/>
          <w:bCs/>
          <w:lang w:val="en-GB"/>
        </w:rPr>
        <w:t xml:space="preserve"> </w:t>
      </w:r>
      <w:r w:rsidR="000F2093" w:rsidRPr="00154C31">
        <w:rPr>
          <w:rFonts w:ascii="Times New Roman" w:eastAsia="STHupo" w:hAnsi="Times New Roman" w:cs="Times New Roman"/>
          <w:bCs/>
          <w:lang w:val="en-GB"/>
        </w:rPr>
        <w:t>still act as courier</w:t>
      </w:r>
      <w:r w:rsidR="00BA7518">
        <w:rPr>
          <w:rFonts w:ascii="Times New Roman" w:eastAsia="STHupo" w:hAnsi="Times New Roman" w:cs="Times New Roman"/>
          <w:bCs/>
          <w:lang w:val="en-GB"/>
        </w:rPr>
        <w:t>s</w:t>
      </w:r>
      <w:r w:rsidR="000F2093" w:rsidRPr="00154C31">
        <w:rPr>
          <w:rFonts w:ascii="Times New Roman" w:eastAsia="STHupo" w:hAnsi="Times New Roman" w:cs="Times New Roman"/>
          <w:bCs/>
          <w:lang w:val="en-GB"/>
        </w:rPr>
        <w:t xml:space="preserve"> between different bodies. Strengthening the accountability of public bodies along with digitalisation of public registers, adoption of the principle of open government and facilitation of electronic data exchange between public administration institutions could </w:t>
      </w:r>
      <w:r w:rsidR="00BA7518">
        <w:rPr>
          <w:rFonts w:ascii="Times New Roman" w:eastAsia="STHupo" w:hAnsi="Times New Roman" w:cs="Times New Roman"/>
          <w:bCs/>
          <w:lang w:val="en-GB"/>
        </w:rPr>
        <w:t>put an end</w:t>
      </w:r>
      <w:r w:rsidR="000F2093" w:rsidRPr="00154C31">
        <w:rPr>
          <w:rFonts w:ascii="Times New Roman" w:eastAsia="STHupo" w:hAnsi="Times New Roman" w:cs="Times New Roman"/>
          <w:bCs/>
          <w:lang w:val="en-GB"/>
        </w:rPr>
        <w:t xml:space="preserve"> </w:t>
      </w:r>
      <w:r w:rsidR="00BA7518">
        <w:rPr>
          <w:rFonts w:ascii="Times New Roman" w:eastAsia="STHupo" w:hAnsi="Times New Roman" w:cs="Times New Roman"/>
          <w:bCs/>
          <w:lang w:val="en-GB"/>
        </w:rPr>
        <w:t xml:space="preserve">to </w:t>
      </w:r>
      <w:r w:rsidR="000F2093" w:rsidRPr="00154C31">
        <w:rPr>
          <w:rFonts w:ascii="Times New Roman" w:eastAsia="STHupo" w:hAnsi="Times New Roman" w:cs="Times New Roman"/>
          <w:bCs/>
          <w:lang w:val="en-GB"/>
        </w:rPr>
        <w:t>this practice.</w:t>
      </w:r>
    </w:p>
    <w:p w14:paraId="6BDDDE9C" w14:textId="58F284A8" w:rsidR="000F2093" w:rsidRPr="00154C31" w:rsidRDefault="0071004E" w:rsidP="000F2093">
      <w:pPr>
        <w:pStyle w:val="ListParagraph"/>
        <w:ind w:left="0"/>
        <w:jc w:val="both"/>
        <w:rPr>
          <w:rFonts w:ascii="Times New Roman" w:eastAsia="STHupo" w:hAnsi="Times New Roman" w:cs="Times New Roman"/>
          <w:lang w:val="en-GB"/>
        </w:rPr>
      </w:pPr>
      <w:r w:rsidRPr="00154C31">
        <w:rPr>
          <w:rFonts w:ascii="Times New Roman" w:eastAsia="STHupo" w:hAnsi="Times New Roman" w:cs="Times New Roman"/>
          <w:lang w:val="en-GB"/>
        </w:rPr>
        <w:t>The Government</w:t>
      </w:r>
      <w:r w:rsidR="000F2093" w:rsidRPr="00154C31">
        <w:rPr>
          <w:rFonts w:ascii="Times New Roman" w:eastAsia="STHupo" w:hAnsi="Times New Roman" w:cs="Times New Roman"/>
          <w:lang w:val="en-GB"/>
        </w:rPr>
        <w:t xml:space="preserve"> of the Federation of Bosnia and Herzegovina and the </w:t>
      </w:r>
      <w:r w:rsidR="00237478" w:rsidRPr="00154C31">
        <w:rPr>
          <w:rFonts w:ascii="Times New Roman" w:eastAsia="STHupo" w:hAnsi="Times New Roman" w:cs="Times New Roman"/>
          <w:lang w:val="en-GB"/>
        </w:rPr>
        <w:t>Government of Republika Srpska</w:t>
      </w:r>
      <w:r w:rsidR="000F2093" w:rsidRPr="00154C31">
        <w:rPr>
          <w:rFonts w:ascii="Times New Roman" w:eastAsia="STHupo" w:hAnsi="Times New Roman" w:cs="Times New Roman"/>
          <w:lang w:val="en-GB"/>
        </w:rPr>
        <w:t xml:space="preserve"> have developed certain model registers, inventories of administrative procedures,</w:t>
      </w:r>
      <w:r w:rsidR="003B68C3">
        <w:rPr>
          <w:rFonts w:ascii="Times New Roman" w:eastAsia="STHupo" w:hAnsi="Times New Roman" w:cs="Times New Roman"/>
          <w:lang w:val="en-GB"/>
        </w:rPr>
        <w:t xml:space="preserve"> or</w:t>
      </w:r>
      <w:r w:rsidR="000F2093" w:rsidRPr="00154C31">
        <w:rPr>
          <w:rFonts w:ascii="Times New Roman" w:eastAsia="STHupo" w:hAnsi="Times New Roman" w:cs="Times New Roman"/>
          <w:lang w:val="en-GB"/>
        </w:rPr>
        <w:t xml:space="preserve"> regulations that deviate from the application of the law on general administrative procedure. The existence of </w:t>
      </w:r>
      <w:r w:rsidR="003B68C3">
        <w:rPr>
          <w:rFonts w:ascii="Times New Roman" w:eastAsia="STHupo" w:hAnsi="Times New Roman" w:cs="Times New Roman"/>
          <w:lang w:val="en-GB"/>
        </w:rPr>
        <w:t>these</w:t>
      </w:r>
      <w:r w:rsidR="003B68C3" w:rsidRPr="00154C31">
        <w:rPr>
          <w:rFonts w:ascii="Times New Roman" w:eastAsia="STHupo" w:hAnsi="Times New Roman" w:cs="Times New Roman"/>
          <w:lang w:val="en-GB"/>
        </w:rPr>
        <w:t xml:space="preserve"> </w:t>
      </w:r>
      <w:r w:rsidR="000F2093" w:rsidRPr="00154C31">
        <w:rPr>
          <w:rFonts w:ascii="Times New Roman" w:eastAsia="STHupo" w:hAnsi="Times New Roman" w:cs="Times New Roman"/>
          <w:lang w:val="en-GB"/>
        </w:rPr>
        <w:t>records makes it possible to determine the exact number of such exceptions</w:t>
      </w:r>
      <w:r w:rsidR="003B68C3">
        <w:rPr>
          <w:rFonts w:ascii="Times New Roman" w:eastAsia="STHupo" w:hAnsi="Times New Roman" w:cs="Times New Roman"/>
          <w:lang w:val="en-GB"/>
        </w:rPr>
        <w:t>/</w:t>
      </w:r>
      <w:r w:rsidR="000F2093" w:rsidRPr="00154C31">
        <w:rPr>
          <w:rFonts w:ascii="Times New Roman" w:eastAsia="STHupo" w:hAnsi="Times New Roman" w:cs="Times New Roman"/>
          <w:lang w:val="en-GB"/>
        </w:rPr>
        <w:t>deviations and, more importantly, the reasons for the</w:t>
      </w:r>
      <w:r w:rsidR="003B68C3">
        <w:rPr>
          <w:rFonts w:ascii="Times New Roman" w:eastAsia="STHupo" w:hAnsi="Times New Roman" w:cs="Times New Roman"/>
          <w:lang w:val="en-GB"/>
        </w:rPr>
        <w:t>ir adoption</w:t>
      </w:r>
      <w:r w:rsidR="000F2093" w:rsidRPr="00154C31">
        <w:rPr>
          <w:rFonts w:ascii="Times New Roman" w:eastAsia="STHupo" w:hAnsi="Times New Roman" w:cs="Times New Roman"/>
          <w:lang w:val="en-GB"/>
        </w:rPr>
        <w:t xml:space="preserve">. These data, together with comparative examples of </w:t>
      </w:r>
      <w:r w:rsidR="00416DBC" w:rsidRPr="00154C31">
        <w:rPr>
          <w:rFonts w:ascii="Times New Roman" w:eastAsia="STHupo" w:hAnsi="Times New Roman" w:cs="Times New Roman"/>
          <w:lang w:val="en-GB"/>
        </w:rPr>
        <w:t>innovative/</w:t>
      </w:r>
      <w:r w:rsidR="000F2093" w:rsidRPr="00154C31">
        <w:rPr>
          <w:rFonts w:ascii="Times New Roman" w:eastAsia="STHupo" w:hAnsi="Times New Roman" w:cs="Times New Roman"/>
          <w:lang w:val="en-GB"/>
        </w:rPr>
        <w:t xml:space="preserve">new solutions from the region, could serve as </w:t>
      </w:r>
      <w:r w:rsidR="003B68C3">
        <w:rPr>
          <w:rFonts w:ascii="Times New Roman" w:eastAsia="STHupo" w:hAnsi="Times New Roman" w:cs="Times New Roman"/>
          <w:lang w:val="en-GB"/>
        </w:rPr>
        <w:t>the</w:t>
      </w:r>
      <w:r w:rsidR="000F2093" w:rsidRPr="00154C31">
        <w:rPr>
          <w:rFonts w:ascii="Times New Roman" w:eastAsia="STHupo" w:hAnsi="Times New Roman" w:cs="Times New Roman"/>
          <w:lang w:val="en-GB"/>
        </w:rPr>
        <w:t xml:space="preserve"> basis for consider</w:t>
      </w:r>
      <w:r w:rsidR="003B68C3">
        <w:rPr>
          <w:rFonts w:ascii="Times New Roman" w:eastAsia="STHupo" w:hAnsi="Times New Roman" w:cs="Times New Roman"/>
          <w:lang w:val="en-GB"/>
        </w:rPr>
        <w:t>ation of</w:t>
      </w:r>
      <w:r w:rsidR="000F2093" w:rsidRPr="00154C31">
        <w:rPr>
          <w:rFonts w:ascii="Times New Roman" w:eastAsia="STHupo" w:hAnsi="Times New Roman" w:cs="Times New Roman"/>
          <w:lang w:val="en-GB"/>
        </w:rPr>
        <w:t xml:space="preserve"> possible improvements to the laws on general administrative procedures. The number of procedures that are exempt</w:t>
      </w:r>
      <w:r w:rsidR="003B68C3">
        <w:rPr>
          <w:rFonts w:ascii="Times New Roman" w:eastAsia="STHupo" w:hAnsi="Times New Roman" w:cs="Times New Roman"/>
          <w:lang w:val="en-GB"/>
        </w:rPr>
        <w:t>ed</w:t>
      </w:r>
      <w:r w:rsidR="000F2093" w:rsidRPr="00154C31">
        <w:rPr>
          <w:rFonts w:ascii="Times New Roman" w:eastAsia="STHupo" w:hAnsi="Times New Roman" w:cs="Times New Roman"/>
          <w:lang w:val="en-GB"/>
        </w:rPr>
        <w:t xml:space="preserve"> </w:t>
      </w:r>
      <w:r w:rsidR="003B68C3">
        <w:rPr>
          <w:rFonts w:ascii="Times New Roman" w:eastAsia="STHupo" w:hAnsi="Times New Roman" w:cs="Times New Roman"/>
          <w:lang w:val="en-GB"/>
        </w:rPr>
        <w:t>by</w:t>
      </w:r>
      <w:r w:rsidR="003B68C3" w:rsidRPr="00154C31">
        <w:rPr>
          <w:rFonts w:ascii="Times New Roman" w:eastAsia="STHupo" w:hAnsi="Times New Roman" w:cs="Times New Roman"/>
          <w:lang w:val="en-GB"/>
        </w:rPr>
        <w:t xml:space="preserve"> </w:t>
      </w:r>
      <w:r w:rsidR="000F2093" w:rsidRPr="00154C31">
        <w:rPr>
          <w:rFonts w:ascii="Times New Roman" w:eastAsia="STHupo" w:hAnsi="Times New Roman" w:cs="Times New Roman"/>
          <w:lang w:val="en-GB"/>
        </w:rPr>
        <w:t>special regulations from the application of the law on administrative procedure should be reduced</w:t>
      </w:r>
      <w:r w:rsidR="00416DBC" w:rsidRPr="00154C31">
        <w:rPr>
          <w:rFonts w:ascii="Times New Roman" w:eastAsia="STHupo" w:hAnsi="Times New Roman" w:cs="Times New Roman"/>
          <w:lang w:val="en-GB"/>
        </w:rPr>
        <w:t xml:space="preserve"> to the absolute minimum</w:t>
      </w:r>
      <w:r w:rsidR="00416DBC" w:rsidRPr="00154C31">
        <w:rPr>
          <w:rFonts w:ascii="Times New Roman" w:eastAsia="STHupo" w:hAnsi="Times New Roman" w:cs="Times New Roman"/>
          <w:bCs/>
          <w:lang w:val="en-GB"/>
        </w:rPr>
        <w:t>.</w:t>
      </w:r>
    </w:p>
    <w:p w14:paraId="39B1E934" w14:textId="1CF4CF1B" w:rsidR="000F2093" w:rsidRPr="00154C31" w:rsidRDefault="000F2093" w:rsidP="00B44E53">
      <w:pPr>
        <w:rPr>
          <w:rFonts w:ascii="Times New Roman" w:hAnsi="Times New Roman" w:cs="Times New Roman"/>
          <w:color w:val="2E74B5" w:themeColor="accent1" w:themeShade="BF"/>
          <w:spacing w:val="20"/>
          <w:lang w:val="en-GB"/>
        </w:rPr>
      </w:pPr>
      <w:r w:rsidRPr="00154C31">
        <w:rPr>
          <w:rFonts w:ascii="Times New Roman" w:hAnsi="Times New Roman" w:cs="Times New Roman"/>
          <w:color w:val="2E74B5" w:themeColor="accent1" w:themeShade="BF"/>
          <w:spacing w:val="20"/>
          <w:lang w:val="en-GB"/>
        </w:rPr>
        <w:t>5.4.2.</w:t>
      </w:r>
      <w:r w:rsidR="00FE6137" w:rsidRPr="00154C31">
        <w:rPr>
          <w:rFonts w:ascii="Times New Roman" w:hAnsi="Times New Roman" w:cs="Times New Roman"/>
          <w:color w:val="2E74B5" w:themeColor="accent1" w:themeShade="BF"/>
          <w:spacing w:val="20"/>
          <w:lang w:val="en-GB"/>
        </w:rPr>
        <w:t xml:space="preserve"> </w:t>
      </w:r>
      <w:r w:rsidRPr="00154C31">
        <w:rPr>
          <w:rFonts w:ascii="Times New Roman" w:hAnsi="Times New Roman" w:cs="Times New Roman"/>
          <w:color w:val="2E74B5" w:themeColor="accent1" w:themeShade="BF"/>
          <w:spacing w:val="20"/>
          <w:lang w:val="en-GB"/>
        </w:rPr>
        <w:t xml:space="preserve"> Specific objective in the reform area </w:t>
      </w:r>
      <w:r w:rsidR="00416DBC" w:rsidRPr="00154C31">
        <w:rPr>
          <w:rFonts w:ascii="Times New Roman" w:hAnsi="Times New Roman" w:cs="Times New Roman"/>
          <w:color w:val="2E74B5" w:themeColor="accent1" w:themeShade="BF"/>
          <w:spacing w:val="20"/>
          <w:lang w:val="en-GB"/>
        </w:rPr>
        <w:t>Service D</w:t>
      </w:r>
      <w:r w:rsidRPr="00154C31">
        <w:rPr>
          <w:rFonts w:ascii="Times New Roman" w:hAnsi="Times New Roman" w:cs="Times New Roman"/>
          <w:color w:val="2E74B5" w:themeColor="accent1" w:themeShade="BF"/>
          <w:spacing w:val="20"/>
          <w:lang w:val="en-GB"/>
        </w:rPr>
        <w:t>elivery</w:t>
      </w:r>
      <w:r w:rsidRPr="00154C31">
        <w:rPr>
          <w:rFonts w:ascii="Times New Roman" w:hAnsi="Times New Roman" w:cs="Times New Roman"/>
          <w:i/>
          <w:color w:val="2E74B5" w:themeColor="accent1" w:themeShade="BF"/>
          <w:spacing w:val="20"/>
          <w:lang w:val="en-GB"/>
        </w:rPr>
        <w:t xml:space="preserve"> </w:t>
      </w:r>
    </w:p>
    <w:p w14:paraId="794C4455" w14:textId="77777777" w:rsidR="000F2093" w:rsidRPr="00154C31" w:rsidRDefault="000F2093" w:rsidP="000F2093">
      <w:pPr>
        <w:spacing w:after="0" w:line="240" w:lineRule="auto"/>
        <w:ind w:left="247" w:right="-20"/>
        <w:rPr>
          <w:rFonts w:ascii="Times New Roman" w:eastAsia="STHupo" w:hAnsi="Times New Roman" w:cs="Times New Roman"/>
          <w:lang w:val="en-GB"/>
        </w:rPr>
      </w:pPr>
    </w:p>
    <w:p w14:paraId="7DE665EA" w14:textId="4664EA36" w:rsidR="000F2093" w:rsidRPr="00154C31" w:rsidRDefault="000F2093" w:rsidP="000F2093">
      <w:pPr>
        <w:jc w:val="both"/>
        <w:rPr>
          <w:rFonts w:ascii="Times New Roman" w:eastAsia="STHupo" w:hAnsi="Times New Roman" w:cs="Times New Roman"/>
          <w:b/>
          <w:bCs/>
          <w:lang w:val="en-GB"/>
        </w:rPr>
      </w:pPr>
      <w:r w:rsidRPr="00154C31">
        <w:rPr>
          <w:rFonts w:ascii="Times New Roman" w:eastAsia="STHupo" w:hAnsi="Times New Roman" w:cs="Times New Roman"/>
          <w:b/>
          <w:bCs/>
          <w:lang w:val="en-GB"/>
        </w:rPr>
        <w:lastRenderedPageBreak/>
        <w:t>Public administration in BiH</w:t>
      </w:r>
      <w:r w:rsidR="00416DBC" w:rsidRPr="00154C31">
        <w:rPr>
          <w:rFonts w:ascii="Times New Roman" w:eastAsia="STHupo" w:hAnsi="Times New Roman" w:cs="Times New Roman"/>
          <w:b/>
          <w:bCs/>
          <w:lang w:val="en-GB"/>
        </w:rPr>
        <w:t xml:space="preserve"> is user-oriented in that it professionally monitors and understands users’ needs and expectations</w:t>
      </w:r>
      <w:r w:rsidRPr="00154C31">
        <w:rPr>
          <w:rFonts w:ascii="Times New Roman" w:eastAsia="STHupo" w:hAnsi="Times New Roman" w:cs="Times New Roman"/>
          <w:b/>
          <w:bCs/>
          <w:lang w:val="en-GB"/>
        </w:rPr>
        <w:t xml:space="preserve"> and</w:t>
      </w:r>
      <w:r w:rsidR="00E75609">
        <w:rPr>
          <w:rFonts w:ascii="Times New Roman" w:eastAsia="STHupo" w:hAnsi="Times New Roman" w:cs="Times New Roman"/>
          <w:b/>
          <w:bCs/>
          <w:lang w:val="en-GB"/>
        </w:rPr>
        <w:t xml:space="preserve"> uses this to</w:t>
      </w:r>
      <w:r w:rsidRPr="00154C31">
        <w:rPr>
          <w:rFonts w:ascii="Times New Roman" w:eastAsia="STHupo" w:hAnsi="Times New Roman" w:cs="Times New Roman"/>
          <w:b/>
          <w:bCs/>
          <w:lang w:val="en-GB"/>
        </w:rPr>
        <w:t xml:space="preserve"> improve its </w:t>
      </w:r>
      <w:r w:rsidR="00416DBC" w:rsidRPr="00154C31">
        <w:rPr>
          <w:rFonts w:ascii="Times New Roman" w:eastAsia="STHupo" w:hAnsi="Times New Roman" w:cs="Times New Roman"/>
          <w:b/>
          <w:bCs/>
          <w:lang w:val="en-GB"/>
        </w:rPr>
        <w:t>operational</w:t>
      </w:r>
      <w:r w:rsidRPr="00154C31">
        <w:rPr>
          <w:rFonts w:ascii="Times New Roman" w:eastAsia="STHupo" w:hAnsi="Times New Roman" w:cs="Times New Roman"/>
          <w:b/>
          <w:bCs/>
          <w:lang w:val="en-GB"/>
        </w:rPr>
        <w:t xml:space="preserve"> processes and administrative </w:t>
      </w:r>
      <w:r w:rsidR="00E75609">
        <w:rPr>
          <w:rFonts w:ascii="Times New Roman" w:eastAsia="STHupo" w:hAnsi="Times New Roman" w:cs="Times New Roman"/>
          <w:b/>
          <w:bCs/>
          <w:lang w:val="en-GB"/>
        </w:rPr>
        <w:t>procedures</w:t>
      </w:r>
      <w:r w:rsidRPr="00154C31">
        <w:rPr>
          <w:rFonts w:ascii="Times New Roman" w:eastAsia="STHupo" w:hAnsi="Times New Roman" w:cs="Times New Roman"/>
          <w:b/>
          <w:bCs/>
          <w:lang w:val="en-GB"/>
        </w:rPr>
        <w:t>, reduce administrative burden</w:t>
      </w:r>
      <w:r w:rsidR="00E75609">
        <w:rPr>
          <w:rFonts w:ascii="Times New Roman" w:eastAsia="STHupo" w:hAnsi="Times New Roman" w:cs="Times New Roman"/>
          <w:b/>
          <w:bCs/>
          <w:lang w:val="en-GB"/>
        </w:rPr>
        <w:t>s and</w:t>
      </w:r>
      <w:r w:rsidR="00E75609" w:rsidRPr="00154C31">
        <w:rPr>
          <w:rFonts w:ascii="Times New Roman" w:eastAsia="STHupo" w:hAnsi="Times New Roman" w:cs="Times New Roman"/>
          <w:b/>
          <w:bCs/>
          <w:lang w:val="en-GB"/>
        </w:rPr>
        <w:t xml:space="preserve"> </w:t>
      </w:r>
      <w:r w:rsidR="00E75609">
        <w:rPr>
          <w:rFonts w:ascii="Times New Roman" w:eastAsia="STHupo" w:hAnsi="Times New Roman" w:cs="Times New Roman"/>
          <w:b/>
          <w:bCs/>
          <w:lang w:val="en-GB"/>
        </w:rPr>
        <w:t>make services</w:t>
      </w:r>
      <w:r w:rsidR="00E75609" w:rsidRPr="00154C31">
        <w:rPr>
          <w:rFonts w:ascii="Times New Roman" w:eastAsia="STHupo" w:hAnsi="Times New Roman" w:cs="Times New Roman"/>
          <w:b/>
          <w:bCs/>
          <w:lang w:val="en-GB"/>
        </w:rPr>
        <w:t xml:space="preserve"> </w:t>
      </w:r>
      <w:r w:rsidRPr="00154C31">
        <w:rPr>
          <w:rFonts w:ascii="Times New Roman" w:eastAsia="STHupo" w:hAnsi="Times New Roman" w:cs="Times New Roman"/>
          <w:b/>
          <w:bCs/>
          <w:lang w:val="en-GB"/>
        </w:rPr>
        <w:t>accessib</w:t>
      </w:r>
      <w:r w:rsidR="00E75609">
        <w:rPr>
          <w:rFonts w:ascii="Times New Roman" w:eastAsia="STHupo" w:hAnsi="Times New Roman" w:cs="Times New Roman"/>
          <w:b/>
          <w:bCs/>
          <w:lang w:val="en-GB"/>
        </w:rPr>
        <w:t>le</w:t>
      </w:r>
      <w:r w:rsidRPr="00154C31">
        <w:rPr>
          <w:rFonts w:ascii="Times New Roman" w:eastAsia="STHupo" w:hAnsi="Times New Roman" w:cs="Times New Roman"/>
          <w:b/>
          <w:bCs/>
          <w:lang w:val="en-GB"/>
        </w:rPr>
        <w:t xml:space="preserve"> through various communication channels, while ensuring </w:t>
      </w:r>
      <w:r w:rsidR="00E75609">
        <w:rPr>
          <w:rFonts w:ascii="Times New Roman" w:eastAsia="STHupo" w:hAnsi="Times New Roman" w:cs="Times New Roman"/>
          <w:b/>
          <w:bCs/>
          <w:lang w:val="en-GB"/>
        </w:rPr>
        <w:t>the</w:t>
      </w:r>
      <w:r w:rsidR="00E75609" w:rsidRPr="00154C31">
        <w:rPr>
          <w:rFonts w:ascii="Times New Roman" w:eastAsia="STHupo" w:hAnsi="Times New Roman" w:cs="Times New Roman"/>
          <w:b/>
          <w:bCs/>
          <w:lang w:val="en-GB"/>
        </w:rPr>
        <w:t xml:space="preserve"> </w:t>
      </w:r>
      <w:r w:rsidRPr="00154C31">
        <w:rPr>
          <w:rFonts w:ascii="Times New Roman" w:eastAsia="STHupo" w:hAnsi="Times New Roman" w:cs="Times New Roman"/>
          <w:b/>
          <w:bCs/>
          <w:lang w:val="en-GB"/>
        </w:rPr>
        <w:t>quality and reduc</w:t>
      </w:r>
      <w:r w:rsidR="00E75609">
        <w:rPr>
          <w:rFonts w:ascii="Times New Roman" w:eastAsia="STHupo" w:hAnsi="Times New Roman" w:cs="Times New Roman"/>
          <w:b/>
          <w:bCs/>
          <w:lang w:val="en-GB"/>
        </w:rPr>
        <w:t>ing</w:t>
      </w:r>
      <w:r w:rsidRPr="00154C31">
        <w:rPr>
          <w:rFonts w:ascii="Times New Roman" w:eastAsia="STHupo" w:hAnsi="Times New Roman" w:cs="Times New Roman"/>
          <w:b/>
          <w:bCs/>
          <w:lang w:val="en-GB"/>
        </w:rPr>
        <w:t xml:space="preserve"> the costs of services.</w:t>
      </w:r>
    </w:p>
    <w:tbl>
      <w:tblPr>
        <w:tblStyle w:val="TableGrid"/>
        <w:tblW w:w="0" w:type="auto"/>
        <w:tblLook w:val="04A0" w:firstRow="1" w:lastRow="0" w:firstColumn="1" w:lastColumn="0" w:noHBand="0" w:noVBand="1"/>
      </w:tblPr>
      <w:tblGrid>
        <w:gridCol w:w="3095"/>
        <w:gridCol w:w="3095"/>
        <w:gridCol w:w="3096"/>
      </w:tblGrid>
      <w:tr w:rsidR="0077727F" w:rsidRPr="00154C31" w14:paraId="5F57C428" w14:textId="77777777" w:rsidTr="00546209">
        <w:tc>
          <w:tcPr>
            <w:tcW w:w="3095" w:type="dxa"/>
          </w:tcPr>
          <w:p w14:paraId="0AE0B7B9" w14:textId="77777777" w:rsidR="00546209" w:rsidRPr="00154C31" w:rsidRDefault="0077727F" w:rsidP="0077727F">
            <w:pPr>
              <w:spacing w:line="274" w:lineRule="auto"/>
              <w:ind w:left="116" w:right="58"/>
              <w:jc w:val="center"/>
              <w:rPr>
                <w:rFonts w:ascii="Times New Roman" w:eastAsia="STHupo" w:hAnsi="Times New Roman" w:cs="Times New Roman"/>
                <w:b/>
                <w:w w:val="103"/>
                <w:sz w:val="24"/>
                <w:lang w:val="en-GB"/>
              </w:rPr>
            </w:pPr>
            <w:r w:rsidRPr="00154C31">
              <w:rPr>
                <w:rFonts w:ascii="Times New Roman" w:eastAsia="STHupo" w:hAnsi="Times New Roman" w:cs="Times New Roman"/>
                <w:b/>
                <w:w w:val="103"/>
                <w:sz w:val="24"/>
                <w:lang w:val="en-GB"/>
              </w:rPr>
              <w:t>Indicators</w:t>
            </w:r>
          </w:p>
        </w:tc>
        <w:tc>
          <w:tcPr>
            <w:tcW w:w="3095" w:type="dxa"/>
          </w:tcPr>
          <w:p w14:paraId="69F4F578" w14:textId="77777777" w:rsidR="00546209" w:rsidRPr="00154C31" w:rsidRDefault="0077727F" w:rsidP="00546209">
            <w:pPr>
              <w:spacing w:line="274" w:lineRule="auto"/>
              <w:ind w:left="116" w:right="58"/>
              <w:jc w:val="center"/>
              <w:rPr>
                <w:rFonts w:ascii="Times New Roman" w:eastAsia="STHupo" w:hAnsi="Times New Roman" w:cs="Times New Roman"/>
                <w:b/>
                <w:w w:val="103"/>
                <w:sz w:val="24"/>
                <w:lang w:val="en-GB"/>
              </w:rPr>
            </w:pPr>
            <w:r w:rsidRPr="00154C31">
              <w:rPr>
                <w:rFonts w:ascii="Times New Roman" w:eastAsia="STHupo" w:hAnsi="Times New Roman" w:cs="Times New Roman"/>
                <w:b/>
                <w:w w:val="103"/>
                <w:sz w:val="24"/>
                <w:lang w:val="en-GB"/>
              </w:rPr>
              <w:t>Baseline value</w:t>
            </w:r>
          </w:p>
        </w:tc>
        <w:tc>
          <w:tcPr>
            <w:tcW w:w="3096" w:type="dxa"/>
          </w:tcPr>
          <w:p w14:paraId="7579DE72" w14:textId="77777777" w:rsidR="00546209" w:rsidRPr="00154C31" w:rsidRDefault="0077727F" w:rsidP="00546209">
            <w:pPr>
              <w:spacing w:line="274" w:lineRule="auto"/>
              <w:ind w:left="116" w:right="58"/>
              <w:jc w:val="center"/>
              <w:rPr>
                <w:rFonts w:ascii="Times New Roman" w:eastAsia="STHupo" w:hAnsi="Times New Roman" w:cs="Times New Roman"/>
                <w:b/>
                <w:w w:val="103"/>
                <w:sz w:val="24"/>
                <w:lang w:val="en-GB"/>
              </w:rPr>
            </w:pPr>
            <w:r w:rsidRPr="00154C31">
              <w:rPr>
                <w:rFonts w:ascii="Times New Roman" w:eastAsia="STHupo" w:hAnsi="Times New Roman" w:cs="Times New Roman"/>
                <w:b/>
                <w:w w:val="103"/>
                <w:sz w:val="24"/>
                <w:lang w:val="en-GB"/>
              </w:rPr>
              <w:t>Target value</w:t>
            </w:r>
          </w:p>
        </w:tc>
      </w:tr>
      <w:tr w:rsidR="0077727F" w:rsidRPr="00154C31" w14:paraId="6AE114AA" w14:textId="77777777" w:rsidTr="00546209">
        <w:tc>
          <w:tcPr>
            <w:tcW w:w="3095" w:type="dxa"/>
          </w:tcPr>
          <w:p w14:paraId="450D1F67" w14:textId="0BCAFFEF" w:rsidR="0077727F" w:rsidRPr="00154C31" w:rsidRDefault="0077727F" w:rsidP="00546209">
            <w:pPr>
              <w:jc w:val="center"/>
              <w:rPr>
                <w:rFonts w:ascii="Times New Roman" w:eastAsia="STHupo" w:hAnsi="Times New Roman" w:cs="Times New Roman"/>
                <w:sz w:val="24"/>
                <w:lang w:val="en-GB"/>
              </w:rPr>
            </w:pPr>
            <w:r w:rsidRPr="00154C31">
              <w:rPr>
                <w:rFonts w:ascii="Times New Roman" w:eastAsia="STHupo" w:hAnsi="Times New Roman" w:cs="Times New Roman"/>
                <w:sz w:val="24"/>
                <w:lang w:val="en-GB"/>
              </w:rPr>
              <w:t xml:space="preserve">Public </w:t>
            </w:r>
            <w:r w:rsidR="00A54895" w:rsidRPr="00154C31">
              <w:rPr>
                <w:rFonts w:ascii="Times New Roman" w:eastAsia="STHupo" w:hAnsi="Times New Roman" w:cs="Times New Roman"/>
                <w:sz w:val="24"/>
                <w:lang w:val="en-GB"/>
              </w:rPr>
              <w:t>perception</w:t>
            </w:r>
            <w:r w:rsidRPr="00154C31">
              <w:rPr>
                <w:rFonts w:ascii="Times New Roman" w:eastAsia="STHupo" w:hAnsi="Times New Roman" w:cs="Times New Roman"/>
                <w:sz w:val="24"/>
                <w:lang w:val="en-GB"/>
              </w:rPr>
              <w:t xml:space="preserve"> of transparency of public services (</w:t>
            </w:r>
            <w:r w:rsidR="00416DBC" w:rsidRPr="00154C31">
              <w:rPr>
                <w:rFonts w:ascii="Times New Roman" w:eastAsia="STHupo" w:hAnsi="Times New Roman" w:cs="Times New Roman"/>
                <w:sz w:val="24"/>
                <w:lang w:val="en-GB"/>
              </w:rPr>
              <w:t>score on a scale</w:t>
            </w:r>
            <w:r w:rsidRPr="00154C31">
              <w:rPr>
                <w:rFonts w:ascii="Times New Roman" w:eastAsia="STHupo" w:hAnsi="Times New Roman" w:cs="Times New Roman"/>
                <w:sz w:val="24"/>
                <w:lang w:val="en-GB"/>
              </w:rPr>
              <w:t xml:space="preserve"> 1 to 5)</w:t>
            </w:r>
          </w:p>
          <w:p w14:paraId="237A8956" w14:textId="130C2E98" w:rsidR="00546209" w:rsidRPr="00154C31" w:rsidRDefault="00416DBC" w:rsidP="0044299B">
            <w:pPr>
              <w:jc w:val="center"/>
              <w:rPr>
                <w:rFonts w:ascii="Times New Roman" w:eastAsia="STHupo" w:hAnsi="Times New Roman" w:cs="Times New Roman"/>
                <w:b/>
                <w:w w:val="103"/>
                <w:lang w:val="en-GB"/>
              </w:rPr>
            </w:pPr>
            <w:r w:rsidRPr="00154C31">
              <w:rPr>
                <w:rFonts w:ascii="Times New Roman" w:eastAsia="STHupo" w:hAnsi="Times New Roman" w:cs="Times New Roman"/>
                <w:sz w:val="24"/>
                <w:lang w:val="en-GB"/>
              </w:rPr>
              <w:t>Balkan</w:t>
            </w:r>
            <w:r w:rsidR="0077727F" w:rsidRPr="00154C31">
              <w:rPr>
                <w:rFonts w:ascii="Times New Roman" w:eastAsia="STHupo" w:hAnsi="Times New Roman" w:cs="Times New Roman"/>
                <w:sz w:val="24"/>
                <w:lang w:val="en-GB"/>
              </w:rPr>
              <w:t xml:space="preserve"> </w:t>
            </w:r>
            <w:r w:rsidR="0044299B" w:rsidRPr="00154C31">
              <w:rPr>
                <w:rFonts w:ascii="Times New Roman" w:eastAsia="STHupo" w:hAnsi="Times New Roman" w:cs="Times New Roman"/>
                <w:sz w:val="24"/>
                <w:lang w:val="en-GB"/>
              </w:rPr>
              <w:t>Barometer</w:t>
            </w:r>
            <w:r w:rsidR="00546209" w:rsidRPr="00154C31">
              <w:rPr>
                <w:rStyle w:val="FootnoteReference"/>
                <w:rFonts w:ascii="Times New Roman" w:eastAsia="STHupo" w:hAnsi="Times New Roman" w:cs="Times New Roman"/>
                <w:color w:val="000000"/>
                <w:lang w:val="en-GB"/>
              </w:rPr>
              <w:footnoteReference w:id="132"/>
            </w:r>
          </w:p>
        </w:tc>
        <w:tc>
          <w:tcPr>
            <w:tcW w:w="3095" w:type="dxa"/>
          </w:tcPr>
          <w:p w14:paraId="2EF376B2" w14:textId="77777777" w:rsidR="00546209" w:rsidRPr="00154C31" w:rsidRDefault="00546209" w:rsidP="00546209">
            <w:pPr>
              <w:jc w:val="center"/>
              <w:rPr>
                <w:rFonts w:ascii="Times New Roman" w:eastAsia="STHupo" w:hAnsi="Times New Roman" w:cs="Times New Roman"/>
                <w:sz w:val="24"/>
                <w:lang w:val="en-GB"/>
              </w:rPr>
            </w:pPr>
            <w:r w:rsidRPr="00154C31">
              <w:rPr>
                <w:rFonts w:ascii="Times New Roman" w:eastAsia="STHupo" w:hAnsi="Times New Roman" w:cs="Times New Roman"/>
                <w:sz w:val="24"/>
                <w:lang w:val="en-GB"/>
              </w:rPr>
              <w:t xml:space="preserve">(2017) </w:t>
            </w:r>
            <w:r w:rsidRPr="00154C31">
              <w:rPr>
                <w:rFonts w:ascii="Times New Roman" w:eastAsia="Calibri" w:hAnsi="Times New Roman" w:cs="Times New Roman"/>
                <w:sz w:val="24"/>
                <w:lang w:val="en-GB"/>
              </w:rPr>
              <w:t>–</w:t>
            </w:r>
            <w:r w:rsidRPr="00154C31">
              <w:rPr>
                <w:rFonts w:ascii="Times New Roman" w:eastAsia="STHupo" w:hAnsi="Times New Roman" w:cs="Times New Roman"/>
                <w:sz w:val="24"/>
                <w:lang w:val="en-GB"/>
              </w:rPr>
              <w:t xml:space="preserve"> 2.5</w:t>
            </w:r>
          </w:p>
          <w:p w14:paraId="4D1D44F5" w14:textId="77777777" w:rsidR="00546209" w:rsidRPr="00154C31" w:rsidRDefault="00546209" w:rsidP="00546209">
            <w:pPr>
              <w:jc w:val="center"/>
              <w:rPr>
                <w:rFonts w:ascii="Times New Roman" w:eastAsia="STHupo" w:hAnsi="Times New Roman" w:cs="Times New Roman"/>
                <w:sz w:val="24"/>
                <w:lang w:val="en-GB"/>
              </w:rPr>
            </w:pPr>
          </w:p>
          <w:p w14:paraId="76EB50FA" w14:textId="77777777" w:rsidR="00546209" w:rsidRPr="00154C31" w:rsidRDefault="00546209" w:rsidP="00546209">
            <w:pPr>
              <w:spacing w:line="274" w:lineRule="auto"/>
              <w:ind w:left="116" w:right="58"/>
              <w:jc w:val="center"/>
              <w:rPr>
                <w:rFonts w:ascii="Times New Roman" w:eastAsia="STHupo" w:hAnsi="Times New Roman" w:cs="Times New Roman"/>
                <w:b/>
                <w:w w:val="103"/>
                <w:sz w:val="24"/>
                <w:lang w:val="en-GB"/>
              </w:rPr>
            </w:pPr>
          </w:p>
        </w:tc>
        <w:tc>
          <w:tcPr>
            <w:tcW w:w="3096" w:type="dxa"/>
          </w:tcPr>
          <w:p w14:paraId="3C8E8F31" w14:textId="77777777" w:rsidR="00546209" w:rsidRPr="00154C31" w:rsidRDefault="0077727F" w:rsidP="00546209">
            <w:pPr>
              <w:jc w:val="center"/>
              <w:rPr>
                <w:rFonts w:ascii="Times New Roman" w:eastAsia="STHupo" w:hAnsi="Times New Roman" w:cs="Times New Roman"/>
                <w:sz w:val="24"/>
                <w:lang w:val="en-GB"/>
              </w:rPr>
            </w:pPr>
            <w:r w:rsidRPr="00154C31">
              <w:rPr>
                <w:rFonts w:ascii="Times New Roman" w:eastAsia="STHupo" w:hAnsi="Times New Roman" w:cs="Times New Roman"/>
                <w:sz w:val="24"/>
                <w:lang w:val="en-GB"/>
              </w:rPr>
              <w:t xml:space="preserve">(2022) </w:t>
            </w:r>
            <w:r w:rsidR="00546209" w:rsidRPr="00154C31">
              <w:rPr>
                <w:rFonts w:ascii="Times New Roman" w:eastAsia="Calibri" w:hAnsi="Times New Roman" w:cs="Times New Roman"/>
                <w:sz w:val="24"/>
                <w:lang w:val="en-GB"/>
              </w:rPr>
              <w:t>–</w:t>
            </w:r>
            <w:r w:rsidR="00546209" w:rsidRPr="00154C31">
              <w:rPr>
                <w:rFonts w:ascii="Times New Roman" w:eastAsia="STHupo" w:hAnsi="Times New Roman" w:cs="Times New Roman"/>
                <w:sz w:val="24"/>
                <w:lang w:val="en-GB"/>
              </w:rPr>
              <w:t xml:space="preserve"> 3.5</w:t>
            </w:r>
          </w:p>
          <w:p w14:paraId="441814C1" w14:textId="77777777" w:rsidR="00546209" w:rsidRPr="00154C31" w:rsidRDefault="00546209" w:rsidP="00546209">
            <w:pPr>
              <w:spacing w:line="274" w:lineRule="auto"/>
              <w:ind w:left="116" w:right="58"/>
              <w:jc w:val="center"/>
              <w:rPr>
                <w:rFonts w:ascii="Times New Roman" w:eastAsia="STHupo" w:hAnsi="Times New Roman" w:cs="Times New Roman"/>
                <w:b/>
                <w:w w:val="103"/>
                <w:sz w:val="24"/>
                <w:lang w:val="en-GB"/>
              </w:rPr>
            </w:pPr>
          </w:p>
        </w:tc>
      </w:tr>
      <w:tr w:rsidR="0077727F" w:rsidRPr="00154C31" w14:paraId="54A02555" w14:textId="77777777" w:rsidTr="00546209">
        <w:tc>
          <w:tcPr>
            <w:tcW w:w="3095" w:type="dxa"/>
          </w:tcPr>
          <w:p w14:paraId="57E2B4D1" w14:textId="7FB86DD1" w:rsidR="00546209" w:rsidRPr="00154C31" w:rsidRDefault="0077727F" w:rsidP="00546209">
            <w:pPr>
              <w:autoSpaceDE w:val="0"/>
              <w:autoSpaceDN w:val="0"/>
              <w:adjustRightInd w:val="0"/>
              <w:jc w:val="center"/>
              <w:rPr>
                <w:rFonts w:ascii="Times New Roman" w:eastAsia="STHupo" w:hAnsi="Times New Roman" w:cs="Times New Roman"/>
                <w:sz w:val="24"/>
                <w:lang w:val="en-GB"/>
              </w:rPr>
            </w:pPr>
            <w:r w:rsidRPr="00154C31">
              <w:rPr>
                <w:rFonts w:ascii="Times New Roman" w:eastAsia="STHupo" w:hAnsi="Times New Roman" w:cs="Times New Roman"/>
                <w:sz w:val="24"/>
                <w:lang w:val="en-GB"/>
              </w:rPr>
              <w:t xml:space="preserve">General satisfaction with public services (% </w:t>
            </w:r>
            <w:r w:rsidR="0044299B" w:rsidRPr="00154C31">
              <w:rPr>
                <w:rFonts w:ascii="Times New Roman" w:eastAsia="STHupo" w:hAnsi="Times New Roman" w:cs="Times New Roman"/>
                <w:sz w:val="24"/>
                <w:lang w:val="en-GB"/>
              </w:rPr>
              <w:t xml:space="preserve">that say they are </w:t>
            </w:r>
            <w:r w:rsidR="00416DBC" w:rsidRPr="00154C31">
              <w:rPr>
                <w:rFonts w:ascii="Times New Roman" w:eastAsia="STHupo" w:hAnsi="Times New Roman" w:cs="Times New Roman"/>
                <w:sz w:val="24"/>
                <w:lang w:val="en-GB"/>
              </w:rPr>
              <w:t>completely</w:t>
            </w:r>
            <w:r w:rsidR="0044299B" w:rsidRPr="00154C31">
              <w:rPr>
                <w:rFonts w:ascii="Times New Roman" w:eastAsia="STHupo" w:hAnsi="Times New Roman" w:cs="Times New Roman"/>
                <w:sz w:val="24"/>
                <w:lang w:val="en-GB"/>
              </w:rPr>
              <w:t xml:space="preserve"> or mostly satisfied</w:t>
            </w:r>
            <w:r w:rsidR="00546209" w:rsidRPr="00154C31">
              <w:rPr>
                <w:rFonts w:ascii="Times New Roman" w:eastAsia="STHupo" w:hAnsi="Times New Roman" w:cs="Times New Roman"/>
                <w:sz w:val="24"/>
                <w:lang w:val="en-GB"/>
              </w:rPr>
              <w:t>)</w:t>
            </w:r>
            <w:r w:rsidR="00546209" w:rsidRPr="00154C31">
              <w:rPr>
                <w:rStyle w:val="FootnoteReference"/>
                <w:rFonts w:ascii="Times New Roman" w:eastAsia="STHupo" w:hAnsi="Times New Roman" w:cs="Times New Roman"/>
                <w:sz w:val="24"/>
                <w:lang w:val="en-GB"/>
              </w:rPr>
              <w:footnoteReference w:id="133"/>
            </w:r>
          </w:p>
          <w:p w14:paraId="2F3FA7E5" w14:textId="3935931C" w:rsidR="00546209" w:rsidRPr="00154C31" w:rsidRDefault="00546209" w:rsidP="00546209">
            <w:pPr>
              <w:autoSpaceDE w:val="0"/>
              <w:autoSpaceDN w:val="0"/>
              <w:adjustRightInd w:val="0"/>
              <w:jc w:val="center"/>
              <w:rPr>
                <w:rFonts w:ascii="Times New Roman" w:eastAsia="STHupo" w:hAnsi="Times New Roman" w:cs="Times New Roman"/>
                <w:color w:val="000E26"/>
                <w:sz w:val="24"/>
                <w:lang w:val="en-GB"/>
              </w:rPr>
            </w:pPr>
            <w:r w:rsidRPr="00154C31">
              <w:rPr>
                <w:rFonts w:ascii="Times New Roman" w:eastAsia="STHupo" w:hAnsi="Times New Roman" w:cs="Times New Roman"/>
                <w:color w:val="000E26"/>
                <w:sz w:val="24"/>
                <w:szCs w:val="24"/>
                <w:lang w:val="en-GB"/>
              </w:rPr>
              <w:t xml:space="preserve"> (</w:t>
            </w:r>
            <w:r w:rsidRPr="00154C31">
              <w:rPr>
                <w:rFonts w:ascii="Times New Roman" w:eastAsia="STHupo" w:hAnsi="Times New Roman" w:cs="Times New Roman"/>
                <w:color w:val="000E26"/>
                <w:sz w:val="24"/>
                <w:lang w:val="en-GB"/>
              </w:rPr>
              <w:t xml:space="preserve">Balkan </w:t>
            </w:r>
            <w:r w:rsidR="00E75609" w:rsidRPr="00154C31">
              <w:rPr>
                <w:rFonts w:ascii="Times New Roman" w:eastAsia="STHupo" w:hAnsi="Times New Roman" w:cs="Times New Roman"/>
                <w:color w:val="000E26"/>
                <w:sz w:val="24"/>
                <w:szCs w:val="24"/>
                <w:lang w:val="en-GB"/>
              </w:rPr>
              <w:t>Opinion Barometer</w:t>
            </w:r>
            <w:r w:rsidRPr="00154C31">
              <w:rPr>
                <w:rFonts w:ascii="Times New Roman" w:eastAsia="STHupo" w:hAnsi="Times New Roman" w:cs="Times New Roman"/>
                <w:color w:val="000E26"/>
                <w:sz w:val="24"/>
                <w:szCs w:val="24"/>
                <w:lang w:val="en-GB"/>
              </w:rPr>
              <w:t>)</w:t>
            </w:r>
          </w:p>
          <w:p w14:paraId="3818BA3C" w14:textId="77777777" w:rsidR="00546209" w:rsidRPr="00154C31" w:rsidRDefault="00546209" w:rsidP="00546209">
            <w:pPr>
              <w:autoSpaceDE w:val="0"/>
              <w:autoSpaceDN w:val="0"/>
              <w:adjustRightInd w:val="0"/>
              <w:jc w:val="center"/>
              <w:rPr>
                <w:rFonts w:ascii="Times New Roman" w:eastAsia="STHupo" w:hAnsi="Times New Roman" w:cs="Times New Roman"/>
                <w:b/>
                <w:w w:val="103"/>
                <w:sz w:val="24"/>
                <w:lang w:val="en-GB"/>
              </w:rPr>
            </w:pPr>
          </w:p>
        </w:tc>
        <w:tc>
          <w:tcPr>
            <w:tcW w:w="3095" w:type="dxa"/>
          </w:tcPr>
          <w:p w14:paraId="27AD528F" w14:textId="77777777" w:rsidR="00546209" w:rsidRPr="00154C31" w:rsidRDefault="00546209" w:rsidP="00546209">
            <w:pPr>
              <w:jc w:val="center"/>
              <w:rPr>
                <w:rFonts w:ascii="Times New Roman" w:eastAsia="STHupo" w:hAnsi="Times New Roman" w:cs="Times New Roman"/>
                <w:sz w:val="24"/>
                <w:lang w:val="en-GB"/>
              </w:rPr>
            </w:pPr>
            <w:r w:rsidRPr="00154C31">
              <w:rPr>
                <w:rFonts w:ascii="Times New Roman" w:eastAsia="STHupo" w:hAnsi="Times New Roman" w:cs="Times New Roman"/>
                <w:sz w:val="24"/>
                <w:lang w:val="en-GB"/>
              </w:rPr>
              <w:t xml:space="preserve">(2017) </w:t>
            </w:r>
            <w:r w:rsidRPr="00154C31">
              <w:rPr>
                <w:rFonts w:ascii="Times New Roman" w:eastAsia="Calibri" w:hAnsi="Times New Roman" w:cs="Times New Roman"/>
                <w:sz w:val="24"/>
                <w:lang w:val="en-GB"/>
              </w:rPr>
              <w:t>–</w:t>
            </w:r>
            <w:r w:rsidRPr="00154C31">
              <w:rPr>
                <w:rFonts w:ascii="Times New Roman" w:eastAsia="STHupo" w:hAnsi="Times New Roman" w:cs="Times New Roman"/>
                <w:sz w:val="24"/>
                <w:lang w:val="en-GB"/>
              </w:rPr>
              <w:t xml:space="preserve"> 27%</w:t>
            </w:r>
          </w:p>
          <w:p w14:paraId="3F450BB8" w14:textId="77777777" w:rsidR="00546209" w:rsidRPr="00154C31" w:rsidRDefault="00546209" w:rsidP="00546209">
            <w:pPr>
              <w:jc w:val="center"/>
              <w:rPr>
                <w:rFonts w:ascii="Times New Roman" w:eastAsia="STHupo" w:hAnsi="Times New Roman" w:cs="Times New Roman"/>
                <w:b/>
                <w:w w:val="103"/>
                <w:sz w:val="24"/>
                <w:lang w:val="en-GB"/>
              </w:rPr>
            </w:pPr>
          </w:p>
        </w:tc>
        <w:tc>
          <w:tcPr>
            <w:tcW w:w="3096" w:type="dxa"/>
          </w:tcPr>
          <w:p w14:paraId="56DF6E87" w14:textId="77777777" w:rsidR="00546209" w:rsidRPr="00154C31" w:rsidRDefault="00546209" w:rsidP="00546209">
            <w:pPr>
              <w:jc w:val="center"/>
              <w:rPr>
                <w:rFonts w:ascii="Times New Roman" w:eastAsia="STHupo" w:hAnsi="Times New Roman" w:cs="Times New Roman"/>
                <w:b/>
                <w:w w:val="103"/>
                <w:sz w:val="24"/>
                <w:lang w:val="en-GB"/>
              </w:rPr>
            </w:pPr>
            <w:r w:rsidRPr="00154C31">
              <w:rPr>
                <w:rFonts w:ascii="Times New Roman" w:eastAsia="STHupo" w:hAnsi="Times New Roman" w:cs="Times New Roman"/>
                <w:sz w:val="24"/>
                <w:lang w:val="en-GB"/>
              </w:rPr>
              <w:t xml:space="preserve">(2022) </w:t>
            </w:r>
            <w:r w:rsidRPr="00154C31">
              <w:rPr>
                <w:rFonts w:ascii="Times New Roman" w:eastAsia="STHupo" w:hAnsi="Times New Roman" w:cs="Times New Roman"/>
                <w:sz w:val="24"/>
                <w:szCs w:val="24"/>
                <w:lang w:val="en-GB"/>
              </w:rPr>
              <w:t>-</w:t>
            </w:r>
            <w:r w:rsidRPr="00154C31">
              <w:rPr>
                <w:rFonts w:ascii="Times New Roman" w:eastAsia="STHupo" w:hAnsi="Times New Roman" w:cs="Times New Roman"/>
                <w:sz w:val="24"/>
                <w:lang w:val="en-GB"/>
              </w:rPr>
              <w:t xml:space="preserve"> 40</w:t>
            </w:r>
            <w:r w:rsidRPr="00154C31">
              <w:rPr>
                <w:rFonts w:ascii="Times New Roman" w:eastAsia="STHupo" w:hAnsi="Times New Roman" w:cs="Times New Roman"/>
                <w:sz w:val="24"/>
                <w:szCs w:val="24"/>
                <w:lang w:val="en-GB"/>
              </w:rPr>
              <w:t xml:space="preserve"> </w:t>
            </w:r>
            <w:r w:rsidRPr="00154C31">
              <w:rPr>
                <w:rFonts w:ascii="Times New Roman" w:eastAsia="STHupo" w:hAnsi="Times New Roman" w:cs="Times New Roman"/>
                <w:sz w:val="24"/>
                <w:lang w:val="en-GB"/>
              </w:rPr>
              <w:t>%</w:t>
            </w:r>
          </w:p>
        </w:tc>
      </w:tr>
    </w:tbl>
    <w:p w14:paraId="1EC50420" w14:textId="77777777" w:rsidR="00546209" w:rsidRPr="00154C31" w:rsidRDefault="00546209" w:rsidP="000F2093">
      <w:pPr>
        <w:jc w:val="both"/>
        <w:rPr>
          <w:rFonts w:ascii="Times New Roman" w:eastAsia="STHupo" w:hAnsi="Times New Roman" w:cs="Times New Roman"/>
          <w:i/>
          <w:iCs/>
          <w:lang w:val="en-GB"/>
        </w:rPr>
      </w:pPr>
    </w:p>
    <w:p w14:paraId="073BF5BA" w14:textId="5922EE93" w:rsidR="000F2093" w:rsidRPr="00154C31" w:rsidRDefault="000F2093" w:rsidP="00511860">
      <w:pPr>
        <w:rPr>
          <w:rFonts w:ascii="Times New Roman" w:hAnsi="Times New Roman" w:cs="Times New Roman"/>
          <w:color w:val="2E74B5" w:themeColor="accent1" w:themeShade="BF"/>
          <w:spacing w:val="20"/>
          <w:lang w:val="en-GB"/>
        </w:rPr>
      </w:pPr>
      <w:bookmarkStart w:id="45" w:name="_Toc471721340"/>
      <w:bookmarkStart w:id="46" w:name="_Toc471721482"/>
      <w:bookmarkStart w:id="47" w:name="_Toc471741277"/>
      <w:bookmarkEnd w:id="45"/>
      <w:bookmarkEnd w:id="46"/>
      <w:bookmarkEnd w:id="47"/>
      <w:r w:rsidRPr="00154C31">
        <w:rPr>
          <w:rFonts w:ascii="Times New Roman" w:hAnsi="Times New Roman" w:cs="Times New Roman"/>
          <w:color w:val="2E74B5" w:themeColor="accent1" w:themeShade="BF"/>
          <w:spacing w:val="20"/>
          <w:lang w:val="en-GB"/>
        </w:rPr>
        <w:t>5.4.3.</w:t>
      </w:r>
      <w:r w:rsidR="00FE6137" w:rsidRPr="00154C31">
        <w:rPr>
          <w:rFonts w:ascii="Times New Roman" w:hAnsi="Times New Roman" w:cs="Times New Roman"/>
          <w:color w:val="2E74B5" w:themeColor="accent1" w:themeShade="BF"/>
          <w:spacing w:val="20"/>
          <w:lang w:val="en-GB"/>
        </w:rPr>
        <w:t xml:space="preserve"> </w:t>
      </w:r>
      <w:r w:rsidRPr="00154C31">
        <w:rPr>
          <w:rFonts w:ascii="Times New Roman" w:hAnsi="Times New Roman" w:cs="Times New Roman"/>
          <w:color w:val="2E74B5" w:themeColor="accent1" w:themeShade="BF"/>
          <w:spacing w:val="20"/>
          <w:lang w:val="en-GB"/>
        </w:rPr>
        <w:t xml:space="preserve"> Measures </w:t>
      </w:r>
    </w:p>
    <w:p w14:paraId="224E9998" w14:textId="77777777" w:rsidR="000F2093" w:rsidRPr="00154C31" w:rsidRDefault="000F2093" w:rsidP="000F2093">
      <w:pPr>
        <w:spacing w:after="0" w:line="240" w:lineRule="auto"/>
        <w:ind w:right="-20"/>
        <w:rPr>
          <w:rFonts w:ascii="Times New Roman" w:eastAsia="STHupo" w:hAnsi="Times New Roman" w:cs="Times New Roman"/>
          <w:lang w:val="en-GB"/>
        </w:rPr>
      </w:pPr>
    </w:p>
    <w:p w14:paraId="3C671876" w14:textId="5354A0F1" w:rsidR="000F2093" w:rsidRPr="00154C31" w:rsidRDefault="000F2093" w:rsidP="000F2093">
      <w:pPr>
        <w:jc w:val="both"/>
        <w:rPr>
          <w:rFonts w:ascii="Times New Roman" w:eastAsia="STHupo" w:hAnsi="Times New Roman" w:cs="Times New Roman"/>
          <w:b/>
          <w:bCs/>
          <w:lang w:val="en-GB"/>
        </w:rPr>
      </w:pPr>
      <w:r w:rsidRPr="00154C31">
        <w:rPr>
          <w:rFonts w:ascii="Times New Roman" w:eastAsia="STHupo" w:hAnsi="Times New Roman" w:cs="Times New Roman"/>
          <w:b/>
          <w:bCs/>
          <w:lang w:val="en-GB"/>
        </w:rPr>
        <w:t xml:space="preserve">Measure 1: Identification of </w:t>
      </w:r>
      <w:r w:rsidR="00E75609" w:rsidRPr="00154C31">
        <w:rPr>
          <w:rFonts w:ascii="Times New Roman" w:eastAsia="STHupo" w:hAnsi="Times New Roman" w:cs="Times New Roman"/>
          <w:b/>
          <w:bCs/>
          <w:lang w:val="en-GB"/>
        </w:rPr>
        <w:t xml:space="preserve">quality </w:t>
      </w:r>
      <w:r w:rsidRPr="00154C31">
        <w:rPr>
          <w:rFonts w:ascii="Times New Roman" w:eastAsia="STHupo" w:hAnsi="Times New Roman" w:cs="Times New Roman"/>
          <w:b/>
          <w:bCs/>
          <w:lang w:val="en-GB"/>
        </w:rPr>
        <w:t xml:space="preserve">instruments </w:t>
      </w:r>
      <w:r w:rsidR="00E75609">
        <w:rPr>
          <w:rFonts w:ascii="Times New Roman" w:eastAsia="STHupo" w:hAnsi="Times New Roman" w:cs="Times New Roman"/>
          <w:b/>
          <w:bCs/>
          <w:lang w:val="en-GB"/>
        </w:rPr>
        <w:t>for services</w:t>
      </w:r>
      <w:r w:rsidRPr="00154C31">
        <w:rPr>
          <w:rFonts w:ascii="Times New Roman" w:eastAsia="STHupo" w:hAnsi="Times New Roman" w:cs="Times New Roman"/>
          <w:b/>
          <w:bCs/>
          <w:lang w:val="en-GB"/>
        </w:rPr>
        <w:t xml:space="preserve"> delivered by </w:t>
      </w:r>
      <w:r w:rsidR="00E75609">
        <w:rPr>
          <w:rFonts w:ascii="Times New Roman" w:eastAsia="STHupo" w:hAnsi="Times New Roman" w:cs="Times New Roman"/>
          <w:b/>
          <w:bCs/>
          <w:lang w:val="en-GB"/>
        </w:rPr>
        <w:t xml:space="preserve">the </w:t>
      </w:r>
      <w:r w:rsidRPr="00154C31">
        <w:rPr>
          <w:rFonts w:ascii="Times New Roman" w:eastAsia="STHupo" w:hAnsi="Times New Roman" w:cs="Times New Roman"/>
          <w:b/>
          <w:bCs/>
          <w:lang w:val="en-GB"/>
        </w:rPr>
        <w:t>public administration and orientation to service</w:t>
      </w:r>
      <w:r w:rsidR="00416DBC" w:rsidRPr="00154C31">
        <w:rPr>
          <w:rFonts w:ascii="Times New Roman" w:eastAsia="STHupo" w:hAnsi="Times New Roman" w:cs="Times New Roman"/>
          <w:b/>
          <w:bCs/>
          <w:lang w:val="en-GB"/>
        </w:rPr>
        <w:t xml:space="preserve"> users</w:t>
      </w:r>
    </w:p>
    <w:tbl>
      <w:tblPr>
        <w:tblStyle w:val="TableGrid"/>
        <w:tblW w:w="0" w:type="auto"/>
        <w:tblLook w:val="04A0" w:firstRow="1" w:lastRow="0" w:firstColumn="1" w:lastColumn="0" w:noHBand="0" w:noVBand="1"/>
      </w:tblPr>
      <w:tblGrid>
        <w:gridCol w:w="3095"/>
        <w:gridCol w:w="3095"/>
        <w:gridCol w:w="3096"/>
      </w:tblGrid>
      <w:tr w:rsidR="0044299B" w:rsidRPr="00154C31" w14:paraId="6E8B2B43" w14:textId="77777777" w:rsidTr="00546209">
        <w:tc>
          <w:tcPr>
            <w:tcW w:w="3095" w:type="dxa"/>
          </w:tcPr>
          <w:p w14:paraId="5A224234" w14:textId="77777777" w:rsidR="00546209" w:rsidRPr="00154C31" w:rsidRDefault="0044299B" w:rsidP="0044299B">
            <w:pPr>
              <w:spacing w:line="274" w:lineRule="auto"/>
              <w:ind w:left="116" w:right="58"/>
              <w:jc w:val="center"/>
              <w:rPr>
                <w:rFonts w:ascii="Times New Roman" w:eastAsia="STHupo" w:hAnsi="Times New Roman" w:cs="Times New Roman"/>
                <w:b/>
                <w:w w:val="103"/>
                <w:sz w:val="24"/>
                <w:lang w:val="en-GB"/>
              </w:rPr>
            </w:pPr>
            <w:r w:rsidRPr="00154C31">
              <w:rPr>
                <w:rFonts w:ascii="Times New Roman" w:eastAsia="STHupo" w:hAnsi="Times New Roman" w:cs="Times New Roman"/>
                <w:b/>
                <w:w w:val="103"/>
                <w:sz w:val="24"/>
                <w:lang w:val="en-GB"/>
              </w:rPr>
              <w:t>Indicators</w:t>
            </w:r>
          </w:p>
        </w:tc>
        <w:tc>
          <w:tcPr>
            <w:tcW w:w="3095" w:type="dxa"/>
          </w:tcPr>
          <w:p w14:paraId="6F52AED6" w14:textId="77777777" w:rsidR="00546209" w:rsidRPr="00154C31" w:rsidRDefault="0044299B" w:rsidP="00546209">
            <w:pPr>
              <w:spacing w:line="274" w:lineRule="auto"/>
              <w:ind w:left="116" w:right="58"/>
              <w:jc w:val="center"/>
              <w:rPr>
                <w:rFonts w:ascii="Times New Roman" w:eastAsia="STHupo" w:hAnsi="Times New Roman" w:cs="Times New Roman"/>
                <w:b/>
                <w:w w:val="103"/>
                <w:sz w:val="24"/>
                <w:lang w:val="en-GB"/>
              </w:rPr>
            </w:pPr>
            <w:r w:rsidRPr="00154C31">
              <w:rPr>
                <w:rFonts w:ascii="Times New Roman" w:eastAsia="STHupo" w:hAnsi="Times New Roman" w:cs="Times New Roman"/>
                <w:b/>
                <w:w w:val="103"/>
                <w:sz w:val="24"/>
                <w:lang w:val="en-GB"/>
              </w:rPr>
              <w:t>Baseline value</w:t>
            </w:r>
          </w:p>
        </w:tc>
        <w:tc>
          <w:tcPr>
            <w:tcW w:w="3096" w:type="dxa"/>
          </w:tcPr>
          <w:p w14:paraId="520A41CD" w14:textId="77777777" w:rsidR="00546209" w:rsidRPr="00154C31" w:rsidRDefault="0044299B" w:rsidP="00546209">
            <w:pPr>
              <w:spacing w:line="274" w:lineRule="auto"/>
              <w:ind w:left="116" w:right="58"/>
              <w:jc w:val="center"/>
              <w:rPr>
                <w:rFonts w:ascii="Times New Roman" w:eastAsia="STHupo" w:hAnsi="Times New Roman" w:cs="Times New Roman"/>
                <w:b/>
                <w:w w:val="103"/>
                <w:sz w:val="24"/>
                <w:lang w:val="en-GB"/>
              </w:rPr>
            </w:pPr>
            <w:r w:rsidRPr="00154C31">
              <w:rPr>
                <w:rFonts w:ascii="Times New Roman" w:eastAsia="STHupo" w:hAnsi="Times New Roman" w:cs="Times New Roman"/>
                <w:b/>
                <w:w w:val="103"/>
                <w:sz w:val="24"/>
                <w:lang w:val="en-GB"/>
              </w:rPr>
              <w:t>Target value</w:t>
            </w:r>
          </w:p>
        </w:tc>
      </w:tr>
      <w:tr w:rsidR="0044299B" w:rsidRPr="00154C31" w14:paraId="53B9D020" w14:textId="77777777" w:rsidTr="00546209">
        <w:tc>
          <w:tcPr>
            <w:tcW w:w="3095" w:type="dxa"/>
          </w:tcPr>
          <w:p w14:paraId="6C07A8B7" w14:textId="77777777" w:rsidR="00546209" w:rsidRPr="00154C31" w:rsidRDefault="00546209" w:rsidP="00546209">
            <w:pPr>
              <w:jc w:val="center"/>
              <w:rPr>
                <w:rFonts w:ascii="Times New Roman" w:eastAsia="STHupo" w:hAnsi="Times New Roman" w:cs="Times New Roman"/>
                <w:color w:val="FF0000"/>
                <w:sz w:val="24"/>
                <w:lang w:val="en-GB"/>
              </w:rPr>
            </w:pPr>
            <w:r w:rsidRPr="00154C31">
              <w:rPr>
                <w:rFonts w:ascii="Times New Roman" w:eastAsia="STHupo" w:hAnsi="Times New Roman" w:cs="Times New Roman"/>
                <w:sz w:val="24"/>
                <w:lang w:val="en-GB"/>
              </w:rPr>
              <w:t xml:space="preserve"> </w:t>
            </w:r>
          </w:p>
          <w:p w14:paraId="7CE06C96" w14:textId="77777777" w:rsidR="00546209" w:rsidRPr="00154C31" w:rsidRDefault="0044299B" w:rsidP="0044299B">
            <w:pPr>
              <w:jc w:val="center"/>
              <w:rPr>
                <w:rFonts w:ascii="Times New Roman" w:eastAsia="STHupo" w:hAnsi="Times New Roman" w:cs="Times New Roman"/>
                <w:b/>
                <w:w w:val="103"/>
                <w:sz w:val="24"/>
                <w:lang w:val="en-GB"/>
              </w:rPr>
            </w:pPr>
            <w:r w:rsidRPr="00154C31">
              <w:rPr>
                <w:rFonts w:ascii="Times New Roman" w:eastAsia="STHupo" w:hAnsi="Times New Roman" w:cs="Times New Roman"/>
                <w:sz w:val="24"/>
                <w:lang w:val="en-GB"/>
              </w:rPr>
              <w:t>A policy framework for quality management exists at all administrative levels in BiH</w:t>
            </w:r>
          </w:p>
        </w:tc>
        <w:tc>
          <w:tcPr>
            <w:tcW w:w="3095" w:type="dxa"/>
          </w:tcPr>
          <w:p w14:paraId="48B2BD4A" w14:textId="77777777" w:rsidR="00546209" w:rsidRPr="00154C31" w:rsidRDefault="00546209" w:rsidP="00546209">
            <w:pPr>
              <w:jc w:val="center"/>
              <w:rPr>
                <w:rFonts w:ascii="Times New Roman" w:eastAsia="STHupo" w:hAnsi="Times New Roman" w:cs="Times New Roman"/>
                <w:sz w:val="24"/>
                <w:lang w:val="en-GB"/>
              </w:rPr>
            </w:pPr>
          </w:p>
          <w:p w14:paraId="0C149109" w14:textId="77777777" w:rsidR="00546209" w:rsidRPr="00154C31" w:rsidRDefault="00546209" w:rsidP="00546209">
            <w:pPr>
              <w:jc w:val="center"/>
              <w:rPr>
                <w:rFonts w:ascii="Times New Roman" w:eastAsia="STHupo" w:hAnsi="Times New Roman" w:cs="Times New Roman"/>
                <w:sz w:val="24"/>
                <w:lang w:val="en-GB"/>
              </w:rPr>
            </w:pPr>
          </w:p>
          <w:p w14:paraId="0C0CAEE2" w14:textId="77777777" w:rsidR="00546209" w:rsidRPr="00154C31" w:rsidRDefault="00546209" w:rsidP="00546209">
            <w:pPr>
              <w:spacing w:line="274" w:lineRule="auto"/>
              <w:ind w:left="116" w:right="58"/>
              <w:jc w:val="center"/>
              <w:rPr>
                <w:rFonts w:ascii="Times New Roman" w:eastAsia="STHupo" w:hAnsi="Times New Roman" w:cs="Times New Roman"/>
                <w:w w:val="103"/>
                <w:sz w:val="24"/>
                <w:lang w:val="en-GB"/>
              </w:rPr>
            </w:pPr>
            <w:r w:rsidRPr="00154C31">
              <w:rPr>
                <w:rFonts w:ascii="Times New Roman" w:eastAsia="STHupo" w:hAnsi="Times New Roman" w:cs="Times New Roman"/>
                <w:w w:val="103"/>
                <w:sz w:val="24"/>
                <w:lang w:val="en-GB"/>
              </w:rPr>
              <w:t xml:space="preserve">(2017) </w:t>
            </w:r>
            <w:r w:rsidRPr="00154C31">
              <w:rPr>
                <w:rFonts w:ascii="Times New Roman" w:eastAsia="Calibri" w:hAnsi="Times New Roman" w:cs="Times New Roman"/>
                <w:w w:val="103"/>
                <w:sz w:val="24"/>
                <w:lang w:val="en-GB"/>
              </w:rPr>
              <w:t>–</w:t>
            </w:r>
            <w:r w:rsidRPr="00154C31">
              <w:rPr>
                <w:rFonts w:ascii="Times New Roman" w:eastAsia="STHupo" w:hAnsi="Times New Roman" w:cs="Times New Roman"/>
                <w:w w:val="103"/>
                <w:sz w:val="24"/>
                <w:lang w:val="en-GB"/>
              </w:rPr>
              <w:t xml:space="preserve"> 0/3 </w:t>
            </w:r>
          </w:p>
        </w:tc>
        <w:tc>
          <w:tcPr>
            <w:tcW w:w="3096" w:type="dxa"/>
          </w:tcPr>
          <w:p w14:paraId="5D9DD8CF" w14:textId="77777777" w:rsidR="00546209" w:rsidRPr="00154C31" w:rsidRDefault="00546209" w:rsidP="00546209">
            <w:pPr>
              <w:jc w:val="center"/>
              <w:rPr>
                <w:rFonts w:ascii="Times New Roman" w:eastAsia="STHupo" w:hAnsi="Times New Roman" w:cs="Times New Roman"/>
                <w:w w:val="103"/>
                <w:sz w:val="24"/>
                <w:lang w:val="en-GB"/>
              </w:rPr>
            </w:pPr>
          </w:p>
          <w:p w14:paraId="0B936CB2" w14:textId="77777777" w:rsidR="00546209" w:rsidRPr="00154C31" w:rsidRDefault="00546209" w:rsidP="00546209">
            <w:pPr>
              <w:jc w:val="center"/>
              <w:rPr>
                <w:rFonts w:ascii="Times New Roman" w:eastAsia="STHupo" w:hAnsi="Times New Roman" w:cs="Times New Roman"/>
                <w:w w:val="103"/>
                <w:sz w:val="24"/>
                <w:lang w:val="en-GB"/>
              </w:rPr>
            </w:pPr>
          </w:p>
          <w:p w14:paraId="31BDA6EE" w14:textId="77777777" w:rsidR="00546209" w:rsidRPr="00154C31" w:rsidRDefault="00546209" w:rsidP="00546209">
            <w:pPr>
              <w:jc w:val="center"/>
              <w:rPr>
                <w:rFonts w:ascii="Times New Roman" w:eastAsia="STHupo" w:hAnsi="Times New Roman" w:cs="Times New Roman"/>
                <w:w w:val="103"/>
                <w:sz w:val="24"/>
                <w:lang w:val="en-GB"/>
              </w:rPr>
            </w:pPr>
            <w:r w:rsidRPr="00154C31">
              <w:rPr>
                <w:rFonts w:ascii="Times New Roman" w:eastAsia="STHupo" w:hAnsi="Times New Roman" w:cs="Times New Roman"/>
                <w:w w:val="103"/>
                <w:sz w:val="24"/>
                <w:lang w:val="en-GB"/>
              </w:rPr>
              <w:t xml:space="preserve">(2022) </w:t>
            </w:r>
            <w:r w:rsidRPr="00154C31">
              <w:rPr>
                <w:rFonts w:ascii="Times New Roman" w:eastAsia="Calibri" w:hAnsi="Times New Roman" w:cs="Times New Roman"/>
                <w:w w:val="103"/>
                <w:sz w:val="24"/>
                <w:lang w:val="en-GB"/>
              </w:rPr>
              <w:t>–</w:t>
            </w:r>
            <w:r w:rsidRPr="00154C31">
              <w:rPr>
                <w:rFonts w:ascii="Times New Roman" w:eastAsia="STHupo" w:hAnsi="Times New Roman" w:cs="Times New Roman"/>
                <w:w w:val="103"/>
                <w:sz w:val="24"/>
                <w:lang w:val="en-GB"/>
              </w:rPr>
              <w:t xml:space="preserve"> 3/3</w:t>
            </w:r>
          </w:p>
        </w:tc>
      </w:tr>
      <w:tr w:rsidR="0044299B" w:rsidRPr="00154C31" w14:paraId="268D94DD" w14:textId="77777777" w:rsidTr="00546209">
        <w:tc>
          <w:tcPr>
            <w:tcW w:w="3095" w:type="dxa"/>
          </w:tcPr>
          <w:p w14:paraId="1A724966" w14:textId="70AF1D02" w:rsidR="00546209" w:rsidRPr="00154C31" w:rsidRDefault="00546209" w:rsidP="0044299B">
            <w:pPr>
              <w:autoSpaceDE w:val="0"/>
              <w:autoSpaceDN w:val="0"/>
              <w:adjustRightInd w:val="0"/>
              <w:jc w:val="center"/>
              <w:rPr>
                <w:rFonts w:ascii="Times New Roman" w:eastAsia="STHupo" w:hAnsi="Times New Roman" w:cs="Times New Roman"/>
                <w:b/>
                <w:w w:val="103"/>
                <w:sz w:val="24"/>
                <w:lang w:val="en-GB"/>
              </w:rPr>
            </w:pPr>
            <w:r w:rsidRPr="00154C31">
              <w:rPr>
                <w:rFonts w:ascii="Times New Roman" w:eastAsia="STHupo" w:hAnsi="Times New Roman" w:cs="Times New Roman"/>
                <w:sz w:val="24"/>
                <w:lang w:val="en-GB"/>
              </w:rPr>
              <w:t xml:space="preserve">% </w:t>
            </w:r>
            <w:r w:rsidR="0044299B" w:rsidRPr="00154C31">
              <w:rPr>
                <w:rFonts w:ascii="Times New Roman" w:eastAsia="STHupo" w:hAnsi="Times New Roman" w:cs="Times New Roman"/>
                <w:sz w:val="24"/>
                <w:lang w:val="en-GB"/>
              </w:rPr>
              <w:t>of services measured using customer satisfaction tools at each administrative level</w:t>
            </w:r>
          </w:p>
        </w:tc>
        <w:tc>
          <w:tcPr>
            <w:tcW w:w="3095" w:type="dxa"/>
          </w:tcPr>
          <w:p w14:paraId="2D768581" w14:textId="77777777" w:rsidR="00546209" w:rsidRPr="00154C31" w:rsidRDefault="00546209" w:rsidP="00546209">
            <w:pPr>
              <w:jc w:val="center"/>
              <w:rPr>
                <w:rFonts w:ascii="Times New Roman" w:eastAsia="STHupo" w:hAnsi="Times New Roman" w:cs="Times New Roman"/>
                <w:w w:val="103"/>
                <w:sz w:val="24"/>
                <w:lang w:val="en-GB"/>
              </w:rPr>
            </w:pPr>
            <w:r w:rsidRPr="00154C31">
              <w:rPr>
                <w:rFonts w:ascii="Times New Roman" w:eastAsia="STHupo" w:hAnsi="Times New Roman" w:cs="Times New Roman"/>
                <w:w w:val="103"/>
                <w:sz w:val="24"/>
                <w:lang w:val="en-GB"/>
              </w:rPr>
              <w:t xml:space="preserve">(2017) </w:t>
            </w:r>
            <w:r w:rsidRPr="00154C31">
              <w:rPr>
                <w:rFonts w:ascii="Times New Roman" w:eastAsia="Calibri" w:hAnsi="Times New Roman" w:cs="Times New Roman"/>
                <w:w w:val="103"/>
                <w:sz w:val="24"/>
                <w:lang w:val="en-GB"/>
              </w:rPr>
              <w:t>–</w:t>
            </w:r>
            <w:r w:rsidRPr="00154C31">
              <w:rPr>
                <w:rFonts w:ascii="Times New Roman" w:eastAsia="STHupo" w:hAnsi="Times New Roman" w:cs="Times New Roman"/>
                <w:w w:val="103"/>
                <w:sz w:val="24"/>
                <w:lang w:val="en-GB"/>
              </w:rPr>
              <w:t xml:space="preserve"> 0%</w:t>
            </w:r>
          </w:p>
        </w:tc>
        <w:tc>
          <w:tcPr>
            <w:tcW w:w="3096" w:type="dxa"/>
          </w:tcPr>
          <w:p w14:paraId="36EC693A" w14:textId="77777777" w:rsidR="00546209" w:rsidRPr="00154C31" w:rsidRDefault="00546209" w:rsidP="00546209">
            <w:pPr>
              <w:jc w:val="center"/>
              <w:rPr>
                <w:rFonts w:ascii="Times New Roman" w:eastAsia="STHupo" w:hAnsi="Times New Roman" w:cs="Times New Roman"/>
                <w:w w:val="103"/>
                <w:sz w:val="24"/>
                <w:lang w:val="en-GB"/>
              </w:rPr>
            </w:pPr>
            <w:r w:rsidRPr="00154C31">
              <w:rPr>
                <w:rFonts w:ascii="Times New Roman" w:eastAsia="STHupo" w:hAnsi="Times New Roman" w:cs="Times New Roman"/>
                <w:w w:val="103"/>
                <w:sz w:val="24"/>
                <w:lang w:val="en-GB"/>
              </w:rPr>
              <w:t xml:space="preserve">(2022) </w:t>
            </w:r>
            <w:r w:rsidRPr="00154C31">
              <w:rPr>
                <w:rFonts w:ascii="Times New Roman" w:eastAsia="Calibri" w:hAnsi="Times New Roman" w:cs="Times New Roman"/>
                <w:w w:val="103"/>
                <w:sz w:val="24"/>
                <w:lang w:val="en-GB"/>
              </w:rPr>
              <w:t>–</w:t>
            </w:r>
            <w:r w:rsidRPr="00154C31">
              <w:rPr>
                <w:rFonts w:ascii="Times New Roman" w:eastAsia="STHupo" w:hAnsi="Times New Roman" w:cs="Times New Roman"/>
                <w:w w:val="103"/>
                <w:sz w:val="24"/>
                <w:lang w:val="en-GB"/>
              </w:rPr>
              <w:t xml:space="preserve"> 50</w:t>
            </w:r>
            <w:r w:rsidRPr="00154C31">
              <w:rPr>
                <w:rFonts w:ascii="Times New Roman" w:eastAsia="STHupo" w:hAnsi="Times New Roman" w:cs="Times New Roman"/>
                <w:bCs/>
                <w:w w:val="103"/>
                <w:sz w:val="24"/>
                <w:szCs w:val="24"/>
                <w:lang w:val="en-GB"/>
              </w:rPr>
              <w:t xml:space="preserve"> </w:t>
            </w:r>
            <w:r w:rsidRPr="00154C31">
              <w:rPr>
                <w:rFonts w:ascii="Times New Roman" w:eastAsia="STHupo" w:hAnsi="Times New Roman" w:cs="Times New Roman"/>
                <w:w w:val="103"/>
                <w:sz w:val="24"/>
                <w:lang w:val="en-GB"/>
              </w:rPr>
              <w:t>%</w:t>
            </w:r>
          </w:p>
        </w:tc>
      </w:tr>
      <w:tr w:rsidR="0044299B" w:rsidRPr="00154C31" w14:paraId="0C97F6B8" w14:textId="77777777" w:rsidTr="00546209">
        <w:tc>
          <w:tcPr>
            <w:tcW w:w="3095" w:type="dxa"/>
          </w:tcPr>
          <w:p w14:paraId="20949E01" w14:textId="77777777" w:rsidR="00546209" w:rsidRPr="00154C31" w:rsidRDefault="00546209" w:rsidP="0044299B">
            <w:pPr>
              <w:autoSpaceDE w:val="0"/>
              <w:autoSpaceDN w:val="0"/>
              <w:adjustRightInd w:val="0"/>
              <w:jc w:val="center"/>
              <w:rPr>
                <w:rFonts w:ascii="Times New Roman" w:eastAsia="STHupo" w:hAnsi="Times New Roman" w:cs="Times New Roman"/>
                <w:sz w:val="24"/>
                <w:lang w:val="en-GB"/>
              </w:rPr>
            </w:pPr>
            <w:r w:rsidRPr="00154C31">
              <w:rPr>
                <w:rFonts w:ascii="Times New Roman" w:eastAsia="STHupo" w:hAnsi="Times New Roman" w:cs="Times New Roman"/>
                <w:sz w:val="24"/>
                <w:lang w:val="en-GB"/>
              </w:rPr>
              <w:t>%</w:t>
            </w:r>
            <w:r w:rsidR="0044299B" w:rsidRPr="00154C31">
              <w:rPr>
                <w:rFonts w:ascii="Times New Roman" w:eastAsia="STHupo" w:hAnsi="Times New Roman" w:cs="Times New Roman"/>
                <w:sz w:val="24"/>
                <w:lang w:val="en-GB"/>
              </w:rPr>
              <w:t xml:space="preserve"> of institutions that have developed and applied Customer Relations Management </w:t>
            </w:r>
            <w:r w:rsidR="0044299B" w:rsidRPr="00154C31">
              <w:rPr>
                <w:rFonts w:ascii="Times New Roman" w:eastAsia="Calibri" w:hAnsi="Times New Roman" w:cs="Times New Roman"/>
                <w:sz w:val="24"/>
                <w:lang w:val="en-GB"/>
              </w:rPr>
              <w:t>–</w:t>
            </w:r>
            <w:r w:rsidR="0044299B" w:rsidRPr="00154C31">
              <w:rPr>
                <w:rFonts w:ascii="Times New Roman" w:eastAsia="STHupo" w:hAnsi="Times New Roman" w:cs="Times New Roman"/>
                <w:sz w:val="24"/>
                <w:lang w:val="en-GB"/>
              </w:rPr>
              <w:t xml:space="preserve"> CRM system at each administrative level</w:t>
            </w:r>
          </w:p>
        </w:tc>
        <w:tc>
          <w:tcPr>
            <w:tcW w:w="3095" w:type="dxa"/>
          </w:tcPr>
          <w:p w14:paraId="007E5D4A" w14:textId="77777777" w:rsidR="00546209" w:rsidRPr="00154C31" w:rsidRDefault="00546209" w:rsidP="00546209">
            <w:pPr>
              <w:jc w:val="center"/>
              <w:rPr>
                <w:rFonts w:ascii="Times New Roman" w:eastAsia="STHupo" w:hAnsi="Times New Roman" w:cs="Times New Roman"/>
                <w:w w:val="103"/>
                <w:sz w:val="24"/>
                <w:lang w:val="en-GB"/>
              </w:rPr>
            </w:pPr>
            <w:r w:rsidRPr="00154C31">
              <w:rPr>
                <w:rFonts w:ascii="Times New Roman" w:eastAsia="STHupo" w:hAnsi="Times New Roman" w:cs="Times New Roman"/>
                <w:w w:val="103"/>
                <w:sz w:val="24"/>
                <w:lang w:val="en-GB"/>
              </w:rPr>
              <w:t xml:space="preserve">(2017) </w:t>
            </w:r>
            <w:r w:rsidRPr="00154C31">
              <w:rPr>
                <w:rFonts w:ascii="Times New Roman" w:eastAsia="Calibri" w:hAnsi="Times New Roman" w:cs="Times New Roman"/>
                <w:w w:val="103"/>
                <w:sz w:val="24"/>
                <w:lang w:val="en-GB"/>
              </w:rPr>
              <w:t>–</w:t>
            </w:r>
            <w:r w:rsidRPr="00154C31">
              <w:rPr>
                <w:rFonts w:ascii="Times New Roman" w:eastAsia="STHupo" w:hAnsi="Times New Roman" w:cs="Times New Roman"/>
                <w:w w:val="103"/>
                <w:sz w:val="24"/>
                <w:lang w:val="en-GB"/>
              </w:rPr>
              <w:t xml:space="preserve"> 0%</w:t>
            </w:r>
          </w:p>
        </w:tc>
        <w:tc>
          <w:tcPr>
            <w:tcW w:w="3096" w:type="dxa"/>
          </w:tcPr>
          <w:p w14:paraId="0ACD99F5" w14:textId="77777777" w:rsidR="00546209" w:rsidRPr="00154C31" w:rsidRDefault="00546209" w:rsidP="00546209">
            <w:pPr>
              <w:jc w:val="center"/>
              <w:rPr>
                <w:rFonts w:ascii="Times New Roman" w:eastAsia="STHupo" w:hAnsi="Times New Roman" w:cs="Times New Roman"/>
                <w:w w:val="103"/>
                <w:sz w:val="24"/>
                <w:lang w:val="en-GB"/>
              </w:rPr>
            </w:pPr>
            <w:r w:rsidRPr="00154C31">
              <w:rPr>
                <w:rFonts w:ascii="Times New Roman" w:eastAsia="STHupo" w:hAnsi="Times New Roman" w:cs="Times New Roman"/>
                <w:w w:val="103"/>
                <w:sz w:val="24"/>
                <w:lang w:val="en-GB"/>
              </w:rPr>
              <w:t xml:space="preserve">(2022) </w:t>
            </w:r>
            <w:r w:rsidRPr="00154C31">
              <w:rPr>
                <w:rFonts w:ascii="Times New Roman" w:eastAsia="Calibri" w:hAnsi="Times New Roman" w:cs="Times New Roman"/>
                <w:w w:val="103"/>
                <w:sz w:val="24"/>
                <w:lang w:val="en-GB"/>
              </w:rPr>
              <w:t>–</w:t>
            </w:r>
            <w:r w:rsidRPr="00154C31">
              <w:rPr>
                <w:rFonts w:ascii="Times New Roman" w:eastAsia="STHupo" w:hAnsi="Times New Roman" w:cs="Times New Roman"/>
                <w:w w:val="103"/>
                <w:sz w:val="24"/>
                <w:lang w:val="en-GB"/>
              </w:rPr>
              <w:t xml:space="preserve"> 40</w:t>
            </w:r>
            <w:r w:rsidRPr="00154C31">
              <w:rPr>
                <w:rFonts w:ascii="Times New Roman" w:eastAsia="STHupo" w:hAnsi="Times New Roman" w:cs="Times New Roman"/>
                <w:bCs/>
                <w:w w:val="103"/>
                <w:sz w:val="24"/>
                <w:szCs w:val="24"/>
                <w:lang w:val="en-GB"/>
              </w:rPr>
              <w:t xml:space="preserve"> </w:t>
            </w:r>
            <w:r w:rsidRPr="00154C31">
              <w:rPr>
                <w:rFonts w:ascii="Times New Roman" w:eastAsia="STHupo" w:hAnsi="Times New Roman" w:cs="Times New Roman"/>
                <w:w w:val="103"/>
                <w:sz w:val="24"/>
                <w:lang w:val="en-GB"/>
              </w:rPr>
              <w:t>%</w:t>
            </w:r>
          </w:p>
        </w:tc>
      </w:tr>
    </w:tbl>
    <w:p w14:paraId="3CE09DFD" w14:textId="77777777" w:rsidR="00546209" w:rsidRPr="00154C31" w:rsidRDefault="00546209" w:rsidP="000F2093">
      <w:pPr>
        <w:jc w:val="both"/>
        <w:rPr>
          <w:rFonts w:ascii="Times New Roman" w:eastAsia="STHupo" w:hAnsi="Times New Roman" w:cs="Times New Roman"/>
          <w:b/>
          <w:bCs/>
          <w:lang w:val="en-GB"/>
        </w:rPr>
      </w:pPr>
    </w:p>
    <w:p w14:paraId="1019CA64" w14:textId="4078AC43" w:rsidR="000F2093" w:rsidRPr="00154C31" w:rsidRDefault="000F2093" w:rsidP="000F2093">
      <w:pPr>
        <w:jc w:val="both"/>
        <w:rPr>
          <w:rFonts w:ascii="Times New Roman" w:eastAsia="STHupo" w:hAnsi="Times New Roman" w:cs="Times New Roman"/>
          <w:bCs/>
          <w:lang w:val="en-GB"/>
        </w:rPr>
      </w:pPr>
      <w:r w:rsidRPr="00154C31">
        <w:rPr>
          <w:rFonts w:ascii="Times New Roman" w:eastAsia="STHupo" w:hAnsi="Times New Roman" w:cs="Times New Roman"/>
          <w:iCs/>
          <w:lang w:val="en-GB"/>
        </w:rPr>
        <w:lastRenderedPageBreak/>
        <w:t>Consistent introduction of quality management system</w:t>
      </w:r>
      <w:r w:rsidR="00E75609">
        <w:rPr>
          <w:rFonts w:ascii="Times New Roman" w:eastAsia="STHupo" w:hAnsi="Times New Roman" w:cs="Times New Roman"/>
          <w:iCs/>
          <w:lang w:val="en-GB"/>
        </w:rPr>
        <w:t>s</w:t>
      </w:r>
      <w:r w:rsidRPr="00154C31">
        <w:rPr>
          <w:rFonts w:ascii="Times New Roman" w:eastAsia="STHupo" w:hAnsi="Times New Roman" w:cs="Times New Roman"/>
          <w:iCs/>
          <w:lang w:val="en-GB"/>
        </w:rPr>
        <w:t xml:space="preserve"> at all levels of administration will be </w:t>
      </w:r>
      <w:r w:rsidR="00E75609">
        <w:rPr>
          <w:rFonts w:ascii="Times New Roman" w:eastAsia="STHupo" w:hAnsi="Times New Roman" w:cs="Times New Roman"/>
          <w:iCs/>
          <w:lang w:val="en-GB"/>
        </w:rPr>
        <w:t>facilitated</w:t>
      </w:r>
      <w:r w:rsidR="00E75609" w:rsidRPr="00154C31">
        <w:rPr>
          <w:rFonts w:ascii="Times New Roman" w:eastAsia="STHupo" w:hAnsi="Times New Roman" w:cs="Times New Roman"/>
          <w:iCs/>
          <w:lang w:val="en-GB"/>
        </w:rPr>
        <w:t xml:space="preserve"> </w:t>
      </w:r>
      <w:r w:rsidRPr="00154C31">
        <w:rPr>
          <w:rFonts w:ascii="Times New Roman" w:eastAsia="STHupo" w:hAnsi="Times New Roman" w:cs="Times New Roman"/>
          <w:iCs/>
          <w:lang w:val="en-GB"/>
        </w:rPr>
        <w:t xml:space="preserve">by </w:t>
      </w:r>
      <w:r w:rsidR="00E75609">
        <w:rPr>
          <w:rFonts w:ascii="Times New Roman" w:eastAsia="STHupo" w:hAnsi="Times New Roman" w:cs="Times New Roman"/>
          <w:iCs/>
          <w:lang w:val="en-GB"/>
        </w:rPr>
        <w:t>introduction</w:t>
      </w:r>
      <w:r w:rsidR="00E75609" w:rsidRPr="00154C31">
        <w:rPr>
          <w:rFonts w:ascii="Times New Roman" w:eastAsia="STHupo" w:hAnsi="Times New Roman" w:cs="Times New Roman"/>
          <w:iCs/>
          <w:lang w:val="en-GB"/>
        </w:rPr>
        <w:t xml:space="preserve"> </w:t>
      </w:r>
      <w:r w:rsidRPr="00154C31">
        <w:rPr>
          <w:rFonts w:ascii="Times New Roman" w:eastAsia="STHupo" w:hAnsi="Times New Roman" w:cs="Times New Roman"/>
          <w:iCs/>
          <w:lang w:val="en-GB"/>
        </w:rPr>
        <w:t xml:space="preserve">and </w:t>
      </w:r>
      <w:r w:rsidR="00E75609" w:rsidRPr="00154C31">
        <w:rPr>
          <w:rFonts w:ascii="Times New Roman" w:eastAsia="STHupo" w:hAnsi="Times New Roman" w:cs="Times New Roman"/>
          <w:iCs/>
          <w:lang w:val="en-GB"/>
        </w:rPr>
        <w:t>appl</w:t>
      </w:r>
      <w:r w:rsidR="00E75609">
        <w:rPr>
          <w:rFonts w:ascii="Times New Roman" w:eastAsia="STHupo" w:hAnsi="Times New Roman" w:cs="Times New Roman"/>
          <w:iCs/>
          <w:lang w:val="en-GB"/>
        </w:rPr>
        <w:t>ication of needs assessment and customer satisfaction measurement</w:t>
      </w:r>
      <w:r w:rsidRPr="00154C31">
        <w:rPr>
          <w:rFonts w:ascii="Times New Roman" w:eastAsia="STHupo" w:hAnsi="Times New Roman" w:cs="Times New Roman"/>
          <w:iCs/>
          <w:lang w:val="en-GB"/>
        </w:rPr>
        <w:t xml:space="preserve"> mechanisms in all public administration institutions</w:t>
      </w:r>
      <w:r w:rsidR="00E75609">
        <w:rPr>
          <w:rFonts w:ascii="Times New Roman" w:eastAsia="STHupo" w:hAnsi="Times New Roman" w:cs="Times New Roman"/>
          <w:iCs/>
          <w:lang w:val="en-GB"/>
        </w:rPr>
        <w:t>,</w:t>
      </w:r>
      <w:r w:rsidRPr="00154C31">
        <w:rPr>
          <w:rFonts w:ascii="Times New Roman" w:eastAsia="STHupo" w:hAnsi="Times New Roman" w:cs="Times New Roman"/>
          <w:iCs/>
          <w:lang w:val="en-GB"/>
        </w:rPr>
        <w:t xml:space="preserve"> in order to realistically and impartially </w:t>
      </w:r>
      <w:r w:rsidR="00E75609">
        <w:rPr>
          <w:rFonts w:ascii="Times New Roman" w:eastAsia="STHupo" w:hAnsi="Times New Roman" w:cs="Times New Roman"/>
          <w:iCs/>
          <w:lang w:val="en-GB"/>
        </w:rPr>
        <w:t>identify</w:t>
      </w:r>
      <w:r w:rsidR="00E75609" w:rsidRPr="00154C31">
        <w:rPr>
          <w:rFonts w:ascii="Times New Roman" w:eastAsia="STHupo" w:hAnsi="Times New Roman" w:cs="Times New Roman"/>
          <w:iCs/>
          <w:lang w:val="en-GB"/>
        </w:rPr>
        <w:t xml:space="preserve"> </w:t>
      </w:r>
      <w:r w:rsidR="00E75609">
        <w:rPr>
          <w:rFonts w:ascii="Times New Roman" w:eastAsia="STHupo" w:hAnsi="Times New Roman" w:cs="Times New Roman"/>
          <w:iCs/>
          <w:lang w:val="en-GB"/>
        </w:rPr>
        <w:t>what the</w:t>
      </w:r>
      <w:r w:rsidRPr="00154C31">
        <w:rPr>
          <w:rFonts w:ascii="Times New Roman" w:eastAsia="STHupo" w:hAnsi="Times New Roman" w:cs="Times New Roman"/>
          <w:iCs/>
          <w:lang w:val="en-GB"/>
        </w:rPr>
        <w:t xml:space="preserve"> citizens and businesses </w:t>
      </w:r>
      <w:r w:rsidR="00E75609">
        <w:rPr>
          <w:rFonts w:ascii="Times New Roman" w:eastAsia="STHupo" w:hAnsi="Times New Roman" w:cs="Times New Roman"/>
          <w:iCs/>
          <w:lang w:val="en-GB"/>
        </w:rPr>
        <w:t>think and</w:t>
      </w:r>
      <w:r w:rsidRPr="00154C31">
        <w:rPr>
          <w:rFonts w:ascii="Times New Roman" w:eastAsia="STHupo" w:hAnsi="Times New Roman" w:cs="Times New Roman"/>
          <w:iCs/>
          <w:lang w:val="en-GB"/>
        </w:rPr>
        <w:t xml:space="preserve"> need and</w:t>
      </w:r>
      <w:r w:rsidR="00E75609">
        <w:rPr>
          <w:rFonts w:ascii="Times New Roman" w:eastAsia="STHupo" w:hAnsi="Times New Roman" w:cs="Times New Roman"/>
          <w:iCs/>
          <w:lang w:val="en-GB"/>
        </w:rPr>
        <w:t xml:space="preserve"> to</w:t>
      </w:r>
      <w:r w:rsidRPr="00154C31">
        <w:rPr>
          <w:rFonts w:ascii="Times New Roman" w:eastAsia="STHupo" w:hAnsi="Times New Roman" w:cs="Times New Roman"/>
          <w:iCs/>
          <w:lang w:val="en-GB"/>
        </w:rPr>
        <w:t xml:space="preserve">, consequently, make appropriate material, procedural, technological, technical and other changes. </w:t>
      </w:r>
      <w:r w:rsidR="002941FC">
        <w:rPr>
          <w:rFonts w:ascii="Times New Roman" w:eastAsia="STHupo" w:hAnsi="Times New Roman" w:cs="Times New Roman"/>
          <w:iCs/>
          <w:lang w:val="en-GB"/>
        </w:rPr>
        <w:t xml:space="preserve">Using the existing </w:t>
      </w:r>
      <w:r w:rsidR="002941FC" w:rsidRPr="00154C31">
        <w:rPr>
          <w:rFonts w:ascii="Times New Roman" w:eastAsia="STHupo" w:hAnsi="Times New Roman" w:cs="Times New Roman"/>
          <w:iCs/>
          <w:lang w:val="en-GB"/>
        </w:rPr>
        <w:t xml:space="preserve">user feedback </w:t>
      </w:r>
      <w:r w:rsidRPr="00154C31">
        <w:rPr>
          <w:rFonts w:ascii="Times New Roman" w:eastAsia="STHupo" w:hAnsi="Times New Roman" w:cs="Times New Roman"/>
          <w:iCs/>
          <w:lang w:val="en-GB"/>
        </w:rPr>
        <w:t>mechanisms and with active participation</w:t>
      </w:r>
      <w:r w:rsidR="002941FC">
        <w:rPr>
          <w:rFonts w:ascii="Times New Roman" w:eastAsia="STHupo" w:hAnsi="Times New Roman" w:cs="Times New Roman"/>
          <w:iCs/>
          <w:lang w:val="en-GB"/>
        </w:rPr>
        <w:t xml:space="preserve"> of users</w:t>
      </w:r>
      <w:r w:rsidRPr="00154C31">
        <w:rPr>
          <w:rFonts w:ascii="Times New Roman" w:eastAsia="STHupo" w:hAnsi="Times New Roman" w:cs="Times New Roman"/>
          <w:iCs/>
          <w:lang w:val="en-GB"/>
        </w:rPr>
        <w:t xml:space="preserve">, </w:t>
      </w:r>
      <w:r w:rsidR="002941FC">
        <w:rPr>
          <w:rFonts w:ascii="Times New Roman" w:eastAsia="STHupo" w:hAnsi="Times New Roman" w:cs="Times New Roman"/>
          <w:iCs/>
          <w:lang w:val="en-GB"/>
        </w:rPr>
        <w:t>managers in</w:t>
      </w:r>
      <w:r w:rsidRPr="00154C31">
        <w:rPr>
          <w:rFonts w:ascii="Times New Roman" w:eastAsia="STHupo" w:hAnsi="Times New Roman" w:cs="Times New Roman"/>
          <w:iCs/>
          <w:lang w:val="en-GB"/>
        </w:rPr>
        <w:t xml:space="preserve"> institutions will standardise internal </w:t>
      </w:r>
      <w:r w:rsidR="002941FC" w:rsidRPr="00154C31">
        <w:rPr>
          <w:rFonts w:ascii="Times New Roman" w:eastAsia="STHupo" w:hAnsi="Times New Roman" w:cs="Times New Roman"/>
          <w:iCs/>
          <w:lang w:val="en-GB"/>
        </w:rPr>
        <w:t xml:space="preserve">service delivery </w:t>
      </w:r>
      <w:r w:rsidRPr="00154C31">
        <w:rPr>
          <w:rFonts w:ascii="Times New Roman" w:eastAsia="STHupo" w:hAnsi="Times New Roman" w:cs="Times New Roman"/>
          <w:iCs/>
          <w:lang w:val="en-GB"/>
        </w:rPr>
        <w:t xml:space="preserve">procedures </w:t>
      </w:r>
      <w:r w:rsidR="002941FC">
        <w:rPr>
          <w:rFonts w:ascii="Times New Roman" w:eastAsia="STHupo" w:hAnsi="Times New Roman" w:cs="Times New Roman"/>
          <w:iCs/>
          <w:lang w:val="en-GB"/>
        </w:rPr>
        <w:t>by setting out</w:t>
      </w:r>
      <w:r w:rsidRPr="00154C31">
        <w:rPr>
          <w:rFonts w:ascii="Times New Roman" w:eastAsia="STHupo" w:hAnsi="Times New Roman" w:cs="Times New Roman"/>
          <w:iCs/>
          <w:lang w:val="en-GB"/>
        </w:rPr>
        <w:t xml:space="preserve"> detai</w:t>
      </w:r>
      <w:r w:rsidR="00CE7951" w:rsidRPr="00154C31">
        <w:rPr>
          <w:rFonts w:ascii="Times New Roman" w:eastAsia="STHupo" w:hAnsi="Times New Roman" w:cs="Times New Roman"/>
          <w:iCs/>
          <w:lang w:val="en-GB"/>
        </w:rPr>
        <w:t>led protocols/standard operating</w:t>
      </w:r>
      <w:r w:rsidRPr="00154C31">
        <w:rPr>
          <w:rFonts w:ascii="Times New Roman" w:eastAsia="STHupo" w:hAnsi="Times New Roman" w:cs="Times New Roman"/>
          <w:iCs/>
          <w:lang w:val="en-GB"/>
        </w:rPr>
        <w:t xml:space="preserve"> procedures based on the </w:t>
      </w:r>
      <w:r w:rsidR="002941FC">
        <w:rPr>
          <w:rFonts w:ascii="Times New Roman" w:eastAsia="STHupo" w:hAnsi="Times New Roman" w:cs="Times New Roman"/>
          <w:iCs/>
          <w:lang w:val="en-GB"/>
        </w:rPr>
        <w:t>approved</w:t>
      </w:r>
      <w:r w:rsidR="002941FC" w:rsidRPr="00154C31">
        <w:rPr>
          <w:rFonts w:ascii="Times New Roman" w:eastAsia="STHupo" w:hAnsi="Times New Roman" w:cs="Times New Roman"/>
          <w:iCs/>
          <w:lang w:val="en-GB"/>
        </w:rPr>
        <w:t xml:space="preserve"> </w:t>
      </w:r>
      <w:r w:rsidRPr="00154C31">
        <w:rPr>
          <w:rFonts w:ascii="Times New Roman" w:eastAsia="STHupo" w:hAnsi="Times New Roman" w:cs="Times New Roman"/>
          <w:iCs/>
          <w:lang w:val="en-GB"/>
        </w:rPr>
        <w:t>methodology.</w:t>
      </w:r>
      <w:r w:rsidR="00FE6137" w:rsidRPr="00154C31">
        <w:rPr>
          <w:rFonts w:ascii="Times New Roman" w:eastAsia="STHupo" w:hAnsi="Times New Roman" w:cs="Times New Roman"/>
          <w:iCs/>
          <w:lang w:val="en-GB"/>
        </w:rPr>
        <w:t xml:space="preserve"> </w:t>
      </w:r>
      <w:r w:rsidR="002941FC">
        <w:rPr>
          <w:rFonts w:ascii="Times New Roman" w:eastAsia="STHupo" w:hAnsi="Times New Roman" w:cs="Times New Roman"/>
          <w:iCs/>
          <w:lang w:val="en-GB"/>
        </w:rPr>
        <w:t>The</w:t>
      </w:r>
      <w:r w:rsidRPr="00154C31">
        <w:rPr>
          <w:rFonts w:ascii="Times New Roman" w:eastAsia="STHupo" w:hAnsi="Times New Roman" w:cs="Times New Roman"/>
          <w:iCs/>
          <w:lang w:val="en-GB"/>
        </w:rPr>
        <w:t xml:space="preserve"> result </w:t>
      </w:r>
      <w:r w:rsidR="002941FC">
        <w:rPr>
          <w:rFonts w:ascii="Times New Roman" w:eastAsia="STHupo" w:hAnsi="Times New Roman" w:cs="Times New Roman"/>
          <w:iCs/>
          <w:lang w:val="en-GB"/>
        </w:rPr>
        <w:t>will be that</w:t>
      </w:r>
      <w:r w:rsidRPr="00154C31">
        <w:rPr>
          <w:rFonts w:ascii="Times New Roman" w:eastAsia="STHupo" w:hAnsi="Times New Roman" w:cs="Times New Roman"/>
          <w:iCs/>
          <w:lang w:val="en-GB"/>
        </w:rPr>
        <w:t xml:space="preserve"> </w:t>
      </w:r>
      <w:r w:rsidR="002941FC">
        <w:rPr>
          <w:rFonts w:ascii="Times New Roman" w:eastAsia="STHupo" w:hAnsi="Times New Roman" w:cs="Times New Roman"/>
          <w:iCs/>
          <w:lang w:val="en-GB"/>
        </w:rPr>
        <w:t>any officer</w:t>
      </w:r>
      <w:r w:rsidRPr="00154C31">
        <w:rPr>
          <w:rFonts w:ascii="Times New Roman" w:eastAsia="STHupo" w:hAnsi="Times New Roman" w:cs="Times New Roman"/>
          <w:iCs/>
          <w:lang w:val="en-GB"/>
        </w:rPr>
        <w:t xml:space="preserve"> permanently or temporarily involved in</w:t>
      </w:r>
      <w:r w:rsidR="002941FC">
        <w:rPr>
          <w:rFonts w:ascii="Times New Roman" w:eastAsia="STHupo" w:hAnsi="Times New Roman" w:cs="Times New Roman"/>
          <w:iCs/>
          <w:lang w:val="en-GB"/>
        </w:rPr>
        <w:t xml:space="preserve"> the</w:t>
      </w:r>
      <w:r w:rsidRPr="00154C31">
        <w:rPr>
          <w:rFonts w:ascii="Times New Roman" w:eastAsia="STHupo" w:hAnsi="Times New Roman" w:cs="Times New Roman"/>
          <w:iCs/>
          <w:lang w:val="en-GB"/>
        </w:rPr>
        <w:t xml:space="preserve"> provision of a specific service</w:t>
      </w:r>
      <w:r w:rsidR="002941FC">
        <w:rPr>
          <w:rFonts w:ascii="Times New Roman" w:eastAsia="STHupo" w:hAnsi="Times New Roman" w:cs="Times New Roman"/>
          <w:iCs/>
          <w:lang w:val="en-GB"/>
        </w:rPr>
        <w:t xml:space="preserve"> would </w:t>
      </w:r>
      <w:r w:rsidRPr="00154C31">
        <w:rPr>
          <w:rFonts w:ascii="Times New Roman" w:eastAsia="STHupo" w:hAnsi="Times New Roman" w:cs="Times New Roman"/>
          <w:iCs/>
          <w:lang w:val="en-GB"/>
        </w:rPr>
        <w:t xml:space="preserve">act in a standardised way. All this would then be integrated into comprehensive quality management systems such as CAF and/or ISO. Quality management systems will </w:t>
      </w:r>
      <w:r w:rsidR="002941FC" w:rsidRPr="00154C31">
        <w:rPr>
          <w:rFonts w:ascii="Times New Roman" w:eastAsia="STHupo" w:hAnsi="Times New Roman" w:cs="Times New Roman"/>
          <w:iCs/>
          <w:lang w:val="en-GB"/>
        </w:rPr>
        <w:t xml:space="preserve">be </w:t>
      </w:r>
      <w:r w:rsidRPr="00154C31">
        <w:rPr>
          <w:rFonts w:ascii="Times New Roman" w:eastAsia="STHupo" w:hAnsi="Times New Roman" w:cs="Times New Roman"/>
          <w:iCs/>
          <w:lang w:val="en-GB"/>
        </w:rPr>
        <w:t>gradually introduced</w:t>
      </w:r>
      <w:r w:rsidR="002941FC">
        <w:rPr>
          <w:rFonts w:ascii="Times New Roman" w:eastAsia="STHupo" w:hAnsi="Times New Roman" w:cs="Times New Roman"/>
          <w:iCs/>
          <w:lang w:val="en-GB"/>
        </w:rPr>
        <w:t>;</w:t>
      </w:r>
      <w:r w:rsidRPr="00154C31">
        <w:rPr>
          <w:rFonts w:ascii="Times New Roman" w:eastAsia="STHupo" w:hAnsi="Times New Roman" w:cs="Times New Roman"/>
          <w:iCs/>
          <w:lang w:val="en-GB"/>
        </w:rPr>
        <w:t xml:space="preserve"> first in pilot institutions and then in other</w:t>
      </w:r>
      <w:r w:rsidR="002941FC">
        <w:rPr>
          <w:rFonts w:ascii="Times New Roman" w:eastAsia="STHupo" w:hAnsi="Times New Roman" w:cs="Times New Roman"/>
          <w:iCs/>
          <w:lang w:val="en-GB"/>
        </w:rPr>
        <w:t>s</w:t>
      </w:r>
      <w:r w:rsidRPr="00154C31">
        <w:rPr>
          <w:rFonts w:ascii="Times New Roman" w:eastAsia="STHupo" w:hAnsi="Times New Roman" w:cs="Times New Roman"/>
          <w:iCs/>
          <w:lang w:val="en-GB"/>
        </w:rPr>
        <w:t xml:space="preserve">, </w:t>
      </w:r>
      <w:r w:rsidR="002941FC">
        <w:rPr>
          <w:rFonts w:ascii="Times New Roman" w:eastAsia="STHupo" w:hAnsi="Times New Roman" w:cs="Times New Roman"/>
          <w:iCs/>
          <w:lang w:val="en-GB"/>
        </w:rPr>
        <w:t>depending on</w:t>
      </w:r>
      <w:r w:rsidRPr="00154C31">
        <w:rPr>
          <w:rFonts w:ascii="Times New Roman" w:eastAsia="STHupo" w:hAnsi="Times New Roman" w:cs="Times New Roman"/>
          <w:iCs/>
          <w:lang w:val="en-GB"/>
        </w:rPr>
        <w:t xml:space="preserve"> the extent </w:t>
      </w:r>
      <w:r w:rsidR="002941FC">
        <w:rPr>
          <w:rFonts w:ascii="Times New Roman" w:eastAsia="STHupo" w:hAnsi="Times New Roman" w:cs="Times New Roman"/>
          <w:iCs/>
          <w:lang w:val="en-GB"/>
        </w:rPr>
        <w:t>of</w:t>
      </w:r>
      <w:r w:rsidR="002941FC" w:rsidRPr="00154C31">
        <w:rPr>
          <w:rFonts w:ascii="Times New Roman" w:eastAsia="STHupo" w:hAnsi="Times New Roman" w:cs="Times New Roman"/>
          <w:iCs/>
          <w:lang w:val="en-GB"/>
        </w:rPr>
        <w:t xml:space="preserve"> </w:t>
      </w:r>
      <w:r w:rsidRPr="00154C31">
        <w:rPr>
          <w:rFonts w:ascii="Times New Roman" w:eastAsia="STHupo" w:hAnsi="Times New Roman" w:cs="Times New Roman"/>
          <w:iCs/>
          <w:lang w:val="en-GB"/>
        </w:rPr>
        <w:t xml:space="preserve">their </w:t>
      </w:r>
      <w:r w:rsidR="002941FC" w:rsidRPr="00154C31">
        <w:rPr>
          <w:rFonts w:ascii="Times New Roman" w:eastAsia="STHupo" w:hAnsi="Times New Roman" w:cs="Times New Roman"/>
          <w:iCs/>
          <w:lang w:val="en-GB"/>
        </w:rPr>
        <w:t>capacit</w:t>
      </w:r>
      <w:r w:rsidR="002941FC">
        <w:rPr>
          <w:rFonts w:ascii="Times New Roman" w:eastAsia="STHupo" w:hAnsi="Times New Roman" w:cs="Times New Roman"/>
          <w:iCs/>
          <w:lang w:val="en-GB"/>
        </w:rPr>
        <w:t>y</w:t>
      </w:r>
      <w:r w:rsidR="002941FC" w:rsidRPr="00154C31">
        <w:rPr>
          <w:rFonts w:ascii="Times New Roman" w:eastAsia="STHupo" w:hAnsi="Times New Roman" w:cs="Times New Roman"/>
          <w:iCs/>
          <w:lang w:val="en-GB"/>
        </w:rPr>
        <w:t xml:space="preserve"> </w:t>
      </w:r>
      <w:r w:rsidRPr="00154C31">
        <w:rPr>
          <w:rFonts w:ascii="Times New Roman" w:eastAsia="STHupo" w:hAnsi="Times New Roman" w:cs="Times New Roman"/>
          <w:iCs/>
          <w:lang w:val="en-GB"/>
        </w:rPr>
        <w:t xml:space="preserve">and </w:t>
      </w:r>
      <w:r w:rsidR="002941FC">
        <w:rPr>
          <w:rFonts w:ascii="Times New Roman" w:eastAsia="STHupo" w:hAnsi="Times New Roman" w:cs="Times New Roman"/>
          <w:iCs/>
          <w:lang w:val="en-GB"/>
        </w:rPr>
        <w:t>availability of</w:t>
      </w:r>
      <w:r w:rsidRPr="00154C31">
        <w:rPr>
          <w:rFonts w:ascii="Times New Roman" w:eastAsia="STHupo" w:hAnsi="Times New Roman" w:cs="Times New Roman"/>
          <w:iCs/>
          <w:lang w:val="en-GB"/>
        </w:rPr>
        <w:t xml:space="preserve"> material resources</w:t>
      </w:r>
      <w:r w:rsidRPr="00154C31">
        <w:rPr>
          <w:rFonts w:ascii="Times New Roman" w:eastAsia="STHupo" w:hAnsi="Times New Roman" w:cs="Times New Roman"/>
          <w:bCs/>
          <w:lang w:val="en-GB"/>
        </w:rPr>
        <w:t xml:space="preserve">. The end result will be a comprehensive quality management system </w:t>
      </w:r>
      <w:r w:rsidR="002941FC">
        <w:rPr>
          <w:rFonts w:ascii="Times New Roman" w:eastAsia="STHupo" w:hAnsi="Times New Roman" w:cs="Times New Roman"/>
          <w:bCs/>
          <w:lang w:val="en-GB"/>
        </w:rPr>
        <w:t>in use</w:t>
      </w:r>
      <w:r w:rsidRPr="00154C31">
        <w:rPr>
          <w:rFonts w:ascii="Times New Roman" w:eastAsia="STHupo" w:hAnsi="Times New Roman" w:cs="Times New Roman"/>
          <w:bCs/>
          <w:lang w:val="en-GB"/>
        </w:rPr>
        <w:t xml:space="preserve"> in a considerable number of institutions.</w:t>
      </w:r>
    </w:p>
    <w:p w14:paraId="48762775" w14:textId="77777777" w:rsidR="000F2093" w:rsidRPr="00154C31" w:rsidRDefault="000F2093" w:rsidP="000F2093">
      <w:pPr>
        <w:jc w:val="both"/>
        <w:rPr>
          <w:rFonts w:ascii="Times New Roman" w:eastAsia="STHupo" w:hAnsi="Times New Roman" w:cs="Times New Roman"/>
          <w:b/>
          <w:bCs/>
          <w:lang w:val="en-GB"/>
        </w:rPr>
      </w:pPr>
      <w:r w:rsidRPr="00154C31">
        <w:rPr>
          <w:rFonts w:ascii="Times New Roman" w:eastAsia="STHupo" w:hAnsi="Times New Roman" w:cs="Times New Roman"/>
          <w:b/>
          <w:bCs/>
          <w:lang w:val="en-GB"/>
        </w:rPr>
        <w:t>Measure 2: Improvement of accessibility of services through different channels of communication</w:t>
      </w:r>
    </w:p>
    <w:p w14:paraId="77D49821" w14:textId="3672A3A8" w:rsidR="000F2093" w:rsidRPr="00154C31" w:rsidRDefault="002941FC" w:rsidP="000F2093">
      <w:pPr>
        <w:jc w:val="both"/>
        <w:rPr>
          <w:rFonts w:ascii="Times New Roman" w:eastAsia="STHupo" w:hAnsi="Times New Roman" w:cs="Times New Roman"/>
          <w:bCs/>
          <w:lang w:val="en-GB"/>
        </w:rPr>
      </w:pPr>
      <w:r>
        <w:rPr>
          <w:rFonts w:ascii="Times New Roman" w:eastAsia="STHupo" w:hAnsi="Times New Roman" w:cs="Times New Roman"/>
          <w:iCs/>
          <w:lang w:val="en-GB"/>
        </w:rPr>
        <w:t>T</w:t>
      </w:r>
      <w:r w:rsidRPr="00154C31">
        <w:rPr>
          <w:rFonts w:ascii="Times New Roman" w:eastAsia="STHupo" w:hAnsi="Times New Roman" w:cs="Times New Roman"/>
          <w:iCs/>
          <w:lang w:val="en-GB"/>
        </w:rPr>
        <w:t>o improve communication between service providers and service users and to facilitate and reduce the price of delivery of public administration services</w:t>
      </w:r>
      <w:r>
        <w:rPr>
          <w:rFonts w:ascii="Times New Roman" w:eastAsia="STHupo" w:hAnsi="Times New Roman" w:cs="Times New Roman"/>
          <w:iCs/>
          <w:lang w:val="en-GB"/>
        </w:rPr>
        <w:t>,</w:t>
      </w:r>
      <w:r w:rsidRPr="00154C31">
        <w:rPr>
          <w:rFonts w:ascii="Times New Roman" w:eastAsia="STHupo" w:hAnsi="Times New Roman" w:cs="Times New Roman"/>
          <w:iCs/>
          <w:lang w:val="en-GB"/>
        </w:rPr>
        <w:t xml:space="preserve"> </w:t>
      </w:r>
      <w:r>
        <w:rPr>
          <w:rFonts w:ascii="Times New Roman" w:eastAsia="STHupo" w:hAnsi="Times New Roman" w:cs="Times New Roman"/>
          <w:iCs/>
          <w:lang w:val="en-GB"/>
        </w:rPr>
        <w:t>p</w:t>
      </w:r>
      <w:r w:rsidRPr="00154C31">
        <w:rPr>
          <w:rFonts w:ascii="Times New Roman" w:eastAsia="STHupo" w:hAnsi="Times New Roman" w:cs="Times New Roman"/>
          <w:iCs/>
          <w:lang w:val="en-GB"/>
        </w:rPr>
        <w:t xml:space="preserve">ublic </w:t>
      </w:r>
      <w:r w:rsidR="000F2093" w:rsidRPr="00154C31">
        <w:rPr>
          <w:rFonts w:ascii="Times New Roman" w:eastAsia="STHupo" w:hAnsi="Times New Roman" w:cs="Times New Roman"/>
          <w:iCs/>
          <w:lang w:val="en-GB"/>
        </w:rPr>
        <w:t xml:space="preserve">administrations will use the </w:t>
      </w:r>
      <w:r w:rsidRPr="00154C31">
        <w:rPr>
          <w:rFonts w:ascii="Times New Roman" w:eastAsia="STHupo" w:hAnsi="Times New Roman" w:cs="Times New Roman"/>
          <w:iCs/>
          <w:lang w:val="en-GB"/>
        </w:rPr>
        <w:t>opportunit</w:t>
      </w:r>
      <w:r>
        <w:rPr>
          <w:rFonts w:ascii="Times New Roman" w:eastAsia="STHupo" w:hAnsi="Times New Roman" w:cs="Times New Roman"/>
          <w:iCs/>
          <w:lang w:val="en-GB"/>
        </w:rPr>
        <w:t>ies</w:t>
      </w:r>
      <w:r w:rsidRPr="00154C31">
        <w:rPr>
          <w:rFonts w:ascii="Times New Roman" w:eastAsia="STHupo" w:hAnsi="Times New Roman" w:cs="Times New Roman"/>
          <w:iCs/>
          <w:lang w:val="en-GB"/>
        </w:rPr>
        <w:t xml:space="preserve"> </w:t>
      </w:r>
      <w:r w:rsidR="000F2093" w:rsidRPr="00154C31">
        <w:rPr>
          <w:rFonts w:ascii="Times New Roman" w:eastAsia="STHupo" w:hAnsi="Times New Roman" w:cs="Times New Roman"/>
          <w:iCs/>
          <w:lang w:val="en-GB"/>
        </w:rPr>
        <w:t xml:space="preserve">offered by the new digital environment and </w:t>
      </w:r>
      <w:r>
        <w:rPr>
          <w:rFonts w:ascii="Times New Roman" w:eastAsia="STHupo" w:hAnsi="Times New Roman" w:cs="Times New Roman"/>
          <w:iCs/>
          <w:lang w:val="en-GB"/>
        </w:rPr>
        <w:t xml:space="preserve">the </w:t>
      </w:r>
      <w:r w:rsidR="000F2093" w:rsidRPr="00154C31">
        <w:rPr>
          <w:rFonts w:ascii="Times New Roman" w:eastAsia="STHupo" w:hAnsi="Times New Roman" w:cs="Times New Roman"/>
          <w:iCs/>
          <w:lang w:val="en-GB"/>
        </w:rPr>
        <w:t xml:space="preserve">modern technologies and standards </w:t>
      </w:r>
      <w:r w:rsidR="00735C1B">
        <w:rPr>
          <w:rFonts w:ascii="Times New Roman" w:eastAsia="STHupo" w:hAnsi="Times New Roman" w:cs="Times New Roman"/>
          <w:iCs/>
          <w:lang w:val="en-GB"/>
        </w:rPr>
        <w:t>adopted by the</w:t>
      </w:r>
      <w:r w:rsidR="00735C1B" w:rsidRPr="00154C31">
        <w:rPr>
          <w:rFonts w:ascii="Times New Roman" w:eastAsia="STHupo" w:hAnsi="Times New Roman" w:cs="Times New Roman"/>
          <w:iCs/>
          <w:lang w:val="en-GB"/>
        </w:rPr>
        <w:t xml:space="preserve"> </w:t>
      </w:r>
      <w:r w:rsidR="000F2093" w:rsidRPr="00154C31">
        <w:rPr>
          <w:rFonts w:ascii="Times New Roman" w:eastAsia="STHupo" w:hAnsi="Times New Roman" w:cs="Times New Roman"/>
          <w:iCs/>
          <w:lang w:val="en-GB"/>
        </w:rPr>
        <w:t xml:space="preserve">EU Member States </w:t>
      </w:r>
      <w:r w:rsidR="000F2093" w:rsidRPr="00154C31">
        <w:rPr>
          <w:rFonts w:ascii="Times New Roman" w:eastAsia="Calibri" w:hAnsi="Times New Roman" w:cs="Times New Roman"/>
          <w:iCs/>
          <w:lang w:val="en-GB"/>
        </w:rPr>
        <w:t>–</w:t>
      </w:r>
      <w:r w:rsidR="000F2093" w:rsidRPr="00154C31">
        <w:rPr>
          <w:rFonts w:ascii="Times New Roman" w:eastAsia="STHupo" w:hAnsi="Times New Roman" w:cs="Times New Roman"/>
          <w:iCs/>
          <w:lang w:val="en-GB"/>
        </w:rPr>
        <w:t xml:space="preserve"> primarily electronic data exchange</w:t>
      </w:r>
      <w:r w:rsidR="00735C1B">
        <w:rPr>
          <w:rFonts w:ascii="Times New Roman" w:eastAsia="STHupo" w:hAnsi="Times New Roman" w:cs="Times New Roman"/>
          <w:iCs/>
          <w:lang w:val="en-GB"/>
        </w:rPr>
        <w:t>.</w:t>
      </w:r>
      <w:r w:rsidR="000F2093" w:rsidRPr="00154C31">
        <w:rPr>
          <w:rFonts w:ascii="Times New Roman" w:eastAsia="STHupo" w:hAnsi="Times New Roman" w:cs="Times New Roman"/>
          <w:iCs/>
          <w:lang w:val="en-GB"/>
        </w:rPr>
        <w:t xml:space="preserve"> This measure focuses on </w:t>
      </w:r>
      <w:r w:rsidR="00735C1B">
        <w:rPr>
          <w:rFonts w:ascii="Times New Roman" w:eastAsia="STHupo" w:hAnsi="Times New Roman" w:cs="Times New Roman"/>
          <w:iCs/>
          <w:lang w:val="en-GB"/>
        </w:rPr>
        <w:t>the</w:t>
      </w:r>
      <w:r w:rsidR="00735C1B" w:rsidRPr="00154C31">
        <w:rPr>
          <w:rFonts w:ascii="Times New Roman" w:eastAsia="STHupo" w:hAnsi="Times New Roman" w:cs="Times New Roman"/>
          <w:iCs/>
          <w:lang w:val="en-GB"/>
        </w:rPr>
        <w:t xml:space="preserve"> </w:t>
      </w:r>
      <w:r w:rsidR="000F2093" w:rsidRPr="00154C31">
        <w:rPr>
          <w:rFonts w:ascii="Times New Roman" w:eastAsia="STHupo" w:hAnsi="Times New Roman" w:cs="Times New Roman"/>
          <w:iCs/>
          <w:lang w:val="en-GB"/>
        </w:rPr>
        <w:t xml:space="preserve">infrastructure and other prerequisites needed </w:t>
      </w:r>
      <w:r w:rsidR="00735C1B">
        <w:rPr>
          <w:rFonts w:ascii="Times New Roman" w:eastAsia="STHupo" w:hAnsi="Times New Roman" w:cs="Times New Roman"/>
          <w:iCs/>
          <w:lang w:val="en-GB"/>
        </w:rPr>
        <w:t>for</w:t>
      </w:r>
      <w:r w:rsidR="00735C1B" w:rsidRPr="00154C31">
        <w:rPr>
          <w:rFonts w:ascii="Times New Roman" w:eastAsia="STHupo" w:hAnsi="Times New Roman" w:cs="Times New Roman"/>
          <w:iCs/>
          <w:lang w:val="en-GB"/>
        </w:rPr>
        <w:t xml:space="preserve"> </w:t>
      </w:r>
      <w:r w:rsidR="000F2093" w:rsidRPr="00154C31">
        <w:rPr>
          <w:rFonts w:ascii="Times New Roman" w:eastAsia="STHupo" w:hAnsi="Times New Roman" w:cs="Times New Roman"/>
          <w:iCs/>
          <w:lang w:val="en-GB"/>
        </w:rPr>
        <w:t>deliver</w:t>
      </w:r>
      <w:r w:rsidR="00735C1B">
        <w:rPr>
          <w:rFonts w:ascii="Times New Roman" w:eastAsia="STHupo" w:hAnsi="Times New Roman" w:cs="Times New Roman"/>
          <w:iCs/>
          <w:lang w:val="en-GB"/>
        </w:rPr>
        <w:t>y of</w:t>
      </w:r>
      <w:r w:rsidR="000F2093" w:rsidRPr="00154C31">
        <w:rPr>
          <w:rFonts w:ascii="Times New Roman" w:eastAsia="STHupo" w:hAnsi="Times New Roman" w:cs="Times New Roman"/>
          <w:iCs/>
          <w:lang w:val="en-GB"/>
        </w:rPr>
        <w:t xml:space="preserve"> personalised, accessible and simple public services to all citizens and businesses through various communication channels, </w:t>
      </w:r>
      <w:r w:rsidR="00735C1B">
        <w:rPr>
          <w:rFonts w:ascii="Times New Roman" w:eastAsia="STHupo" w:hAnsi="Times New Roman" w:cs="Times New Roman"/>
          <w:iCs/>
          <w:lang w:val="en-GB"/>
        </w:rPr>
        <w:t xml:space="preserve">giving </w:t>
      </w:r>
      <w:r w:rsidR="00735C1B" w:rsidRPr="00154C31">
        <w:rPr>
          <w:rFonts w:ascii="Times New Roman" w:eastAsia="STHupo" w:hAnsi="Times New Roman" w:cs="Times New Roman"/>
          <w:iCs/>
          <w:lang w:val="en-GB"/>
        </w:rPr>
        <w:t>prefer</w:t>
      </w:r>
      <w:r w:rsidR="00735C1B">
        <w:rPr>
          <w:rFonts w:ascii="Times New Roman" w:eastAsia="STHupo" w:hAnsi="Times New Roman" w:cs="Times New Roman"/>
          <w:iCs/>
          <w:lang w:val="en-GB"/>
        </w:rPr>
        <w:t>ence to</w:t>
      </w:r>
      <w:r w:rsidR="00735C1B" w:rsidRPr="00154C31">
        <w:rPr>
          <w:rFonts w:ascii="Times New Roman" w:eastAsia="STHupo" w:hAnsi="Times New Roman" w:cs="Times New Roman"/>
          <w:iCs/>
          <w:lang w:val="en-GB"/>
        </w:rPr>
        <w:t xml:space="preserve"> </w:t>
      </w:r>
      <w:r w:rsidR="000F2093" w:rsidRPr="00154C31">
        <w:rPr>
          <w:rFonts w:ascii="Times New Roman" w:eastAsia="STHupo" w:hAnsi="Times New Roman" w:cs="Times New Roman"/>
          <w:iCs/>
          <w:lang w:val="en-GB"/>
        </w:rPr>
        <w:t>digital service delivery</w:t>
      </w:r>
      <w:r w:rsidR="00CE7951" w:rsidRPr="00154C31">
        <w:rPr>
          <w:rFonts w:ascii="Times New Roman" w:eastAsia="STHupo" w:hAnsi="Times New Roman" w:cs="Times New Roman"/>
          <w:iCs/>
          <w:lang w:val="en-GB"/>
        </w:rPr>
        <w:t xml:space="preserve"> and service delivery via </w:t>
      </w:r>
      <w:r w:rsidR="00735C1B">
        <w:rPr>
          <w:rFonts w:ascii="Times New Roman" w:eastAsia="STHupo" w:hAnsi="Times New Roman" w:cs="Times New Roman"/>
          <w:iCs/>
          <w:lang w:val="en-GB"/>
        </w:rPr>
        <w:t>one-stop-shops</w:t>
      </w:r>
      <w:r w:rsidR="000F2093" w:rsidRPr="00154C31">
        <w:rPr>
          <w:rFonts w:ascii="Times New Roman" w:eastAsia="STHupo" w:hAnsi="Times New Roman" w:cs="Times New Roman"/>
          <w:iCs/>
          <w:lang w:val="en-GB"/>
        </w:rPr>
        <w:t xml:space="preserve">. </w:t>
      </w:r>
      <w:r w:rsidR="00735C1B">
        <w:rPr>
          <w:rFonts w:ascii="Times New Roman" w:eastAsia="STHupo" w:hAnsi="Times New Roman" w:cs="Times New Roman"/>
          <w:iCs/>
          <w:lang w:val="en-GB"/>
        </w:rPr>
        <w:t xml:space="preserve">The relevant </w:t>
      </w:r>
      <w:r w:rsidR="00735C1B" w:rsidRPr="00154C31">
        <w:rPr>
          <w:rFonts w:ascii="Times New Roman" w:eastAsia="STHupo" w:hAnsi="Times New Roman" w:cs="Times New Roman"/>
          <w:iCs/>
          <w:lang w:val="en-GB"/>
        </w:rPr>
        <w:t xml:space="preserve">infrastructure </w:t>
      </w:r>
      <w:r w:rsidR="00735C1B">
        <w:rPr>
          <w:rFonts w:ascii="Times New Roman" w:eastAsia="STHupo" w:hAnsi="Times New Roman" w:cs="Times New Roman"/>
          <w:iCs/>
          <w:lang w:val="en-GB"/>
        </w:rPr>
        <w:t>will be fully</w:t>
      </w:r>
      <w:r w:rsidR="000F2093" w:rsidRPr="00154C31">
        <w:rPr>
          <w:rFonts w:ascii="Times New Roman" w:eastAsia="STHupo" w:hAnsi="Times New Roman" w:cs="Times New Roman"/>
          <w:iCs/>
          <w:lang w:val="en-GB"/>
        </w:rPr>
        <w:t xml:space="preserve"> inter</w:t>
      </w:r>
      <w:r w:rsidR="00CE7951" w:rsidRPr="00154C31">
        <w:rPr>
          <w:rFonts w:ascii="Times New Roman" w:eastAsia="STHupo" w:hAnsi="Times New Roman" w:cs="Times New Roman"/>
          <w:iCs/>
          <w:lang w:val="en-GB"/>
        </w:rPr>
        <w:t>operab</w:t>
      </w:r>
      <w:r w:rsidR="00735C1B">
        <w:rPr>
          <w:rFonts w:ascii="Times New Roman" w:eastAsia="STHupo" w:hAnsi="Times New Roman" w:cs="Times New Roman"/>
          <w:iCs/>
          <w:lang w:val="en-GB"/>
        </w:rPr>
        <w:t xml:space="preserve">le and will </w:t>
      </w:r>
      <w:r w:rsidR="000F2093" w:rsidRPr="00154C31">
        <w:rPr>
          <w:rFonts w:ascii="Times New Roman" w:eastAsia="STHupo" w:hAnsi="Times New Roman" w:cs="Times New Roman"/>
          <w:iCs/>
          <w:lang w:val="en-GB"/>
        </w:rPr>
        <w:t xml:space="preserve">connect previously modernised registers, with </w:t>
      </w:r>
      <w:r w:rsidR="000F2093" w:rsidRPr="00A05D5E">
        <w:rPr>
          <w:rFonts w:ascii="Times New Roman" w:eastAsia="STHupo" w:hAnsi="Times New Roman" w:cs="Times New Roman"/>
          <w:i/>
          <w:lang w:val="en-GB"/>
        </w:rPr>
        <w:t>mandatory</w:t>
      </w:r>
      <w:r w:rsidR="000F2093" w:rsidRPr="00154C31">
        <w:rPr>
          <w:rFonts w:ascii="Times New Roman" w:eastAsia="STHupo" w:hAnsi="Times New Roman" w:cs="Times New Roman"/>
          <w:iCs/>
          <w:lang w:val="en-GB"/>
        </w:rPr>
        <w:t xml:space="preserve"> </w:t>
      </w:r>
      <w:r w:rsidR="00735C1B" w:rsidRPr="00154C31">
        <w:rPr>
          <w:rFonts w:ascii="Times New Roman" w:eastAsia="STHupo" w:hAnsi="Times New Roman" w:cs="Times New Roman"/>
          <w:iCs/>
          <w:lang w:val="en-GB"/>
        </w:rPr>
        <w:t>observ</w:t>
      </w:r>
      <w:r w:rsidR="00735C1B">
        <w:rPr>
          <w:rFonts w:ascii="Times New Roman" w:eastAsia="STHupo" w:hAnsi="Times New Roman" w:cs="Times New Roman"/>
          <w:iCs/>
          <w:lang w:val="en-GB"/>
        </w:rPr>
        <w:t>ance</w:t>
      </w:r>
      <w:r w:rsidR="00735C1B" w:rsidRPr="00154C31">
        <w:rPr>
          <w:rFonts w:ascii="Times New Roman" w:eastAsia="STHupo" w:hAnsi="Times New Roman" w:cs="Times New Roman"/>
          <w:iCs/>
          <w:lang w:val="en-GB"/>
        </w:rPr>
        <w:t xml:space="preserve"> </w:t>
      </w:r>
      <w:r w:rsidR="000F2093" w:rsidRPr="00154C31">
        <w:rPr>
          <w:rFonts w:ascii="Times New Roman" w:eastAsia="STHupo" w:hAnsi="Times New Roman" w:cs="Times New Roman"/>
          <w:iCs/>
          <w:lang w:val="en-GB"/>
        </w:rPr>
        <w:t xml:space="preserve">of the </w:t>
      </w:r>
      <w:r w:rsidR="009D2510" w:rsidRPr="00154C31">
        <w:rPr>
          <w:rFonts w:ascii="Times New Roman" w:eastAsia="STHupo" w:hAnsi="Times New Roman" w:cs="Times New Roman"/>
          <w:iCs/>
          <w:lang w:val="en-GB"/>
        </w:rPr>
        <w:t>“</w:t>
      </w:r>
      <w:r w:rsidR="000F2093" w:rsidRPr="00154C31">
        <w:rPr>
          <w:rFonts w:ascii="Times New Roman" w:eastAsia="STHupo" w:hAnsi="Times New Roman" w:cs="Times New Roman"/>
          <w:iCs/>
          <w:lang w:val="en-GB"/>
        </w:rPr>
        <w:t>one time only</w:t>
      </w:r>
      <w:r w:rsidR="009D2510" w:rsidRPr="00154C31">
        <w:rPr>
          <w:rFonts w:ascii="Times New Roman" w:eastAsia="STHupo" w:hAnsi="Times New Roman" w:cs="Times New Roman"/>
          <w:iCs/>
          <w:lang w:val="en-GB"/>
        </w:rPr>
        <w:t>”</w:t>
      </w:r>
      <w:r w:rsidR="000F2093" w:rsidRPr="00154C31">
        <w:rPr>
          <w:rFonts w:ascii="Times New Roman" w:eastAsia="STHupo" w:hAnsi="Times New Roman" w:cs="Times New Roman"/>
          <w:iCs/>
          <w:lang w:val="en-GB"/>
        </w:rPr>
        <w:t xml:space="preserve"> principle. Under th</w:t>
      </w:r>
      <w:r w:rsidR="00735C1B">
        <w:rPr>
          <w:rFonts w:ascii="Times New Roman" w:eastAsia="STHupo" w:hAnsi="Times New Roman" w:cs="Times New Roman"/>
          <w:iCs/>
          <w:lang w:val="en-GB"/>
        </w:rPr>
        <w:t>is</w:t>
      </w:r>
      <w:r w:rsidR="000F2093" w:rsidRPr="00154C31">
        <w:rPr>
          <w:rFonts w:ascii="Times New Roman" w:eastAsia="STHupo" w:hAnsi="Times New Roman" w:cs="Times New Roman"/>
          <w:iCs/>
          <w:lang w:val="en-GB"/>
        </w:rPr>
        <w:t xml:space="preserve"> principle, citizens and businesses should submit the relevant data to public administration only once and public administration institutions should then be able to </w:t>
      </w:r>
      <w:r w:rsidR="00CE7951" w:rsidRPr="00154C31">
        <w:rPr>
          <w:rFonts w:ascii="Times New Roman" w:eastAsia="STHupo" w:hAnsi="Times New Roman" w:cs="Times New Roman"/>
          <w:iCs/>
          <w:lang w:val="en-GB"/>
        </w:rPr>
        <w:t>share</w:t>
      </w:r>
      <w:r w:rsidR="000F2093" w:rsidRPr="00154C31">
        <w:rPr>
          <w:rFonts w:ascii="Times New Roman" w:eastAsia="STHupo" w:hAnsi="Times New Roman" w:cs="Times New Roman"/>
          <w:iCs/>
          <w:lang w:val="en-GB"/>
        </w:rPr>
        <w:t xml:space="preserve"> this information internally in accordance with the principles of interoperability </w:t>
      </w:r>
      <w:r w:rsidR="00735C1B">
        <w:rPr>
          <w:rFonts w:ascii="Times New Roman" w:eastAsia="STHupo" w:hAnsi="Times New Roman" w:cs="Times New Roman"/>
          <w:iCs/>
          <w:lang w:val="en-GB"/>
        </w:rPr>
        <w:t xml:space="preserve">and </w:t>
      </w:r>
      <w:r w:rsidR="000F2093" w:rsidRPr="00154C31">
        <w:rPr>
          <w:rFonts w:ascii="Times New Roman" w:eastAsia="STHupo" w:hAnsi="Times New Roman" w:cs="Times New Roman"/>
          <w:iCs/>
          <w:lang w:val="en-GB"/>
        </w:rPr>
        <w:t xml:space="preserve">with the aim of </w:t>
      </w:r>
      <w:r w:rsidR="00735C1B">
        <w:rPr>
          <w:rFonts w:ascii="Times New Roman" w:eastAsia="STHupo" w:hAnsi="Times New Roman" w:cs="Times New Roman"/>
          <w:iCs/>
          <w:lang w:val="en-GB"/>
        </w:rPr>
        <w:t>relieving</w:t>
      </w:r>
      <w:r w:rsidR="00735C1B" w:rsidRPr="00154C31">
        <w:rPr>
          <w:rFonts w:ascii="Times New Roman" w:eastAsia="STHupo" w:hAnsi="Times New Roman" w:cs="Times New Roman"/>
          <w:iCs/>
          <w:lang w:val="en-GB"/>
        </w:rPr>
        <w:t xml:space="preserve"> </w:t>
      </w:r>
      <w:r w:rsidR="000F2093" w:rsidRPr="00154C31">
        <w:rPr>
          <w:rFonts w:ascii="Times New Roman" w:eastAsia="STHupo" w:hAnsi="Times New Roman" w:cs="Times New Roman"/>
          <w:iCs/>
          <w:lang w:val="en-GB"/>
        </w:rPr>
        <w:t xml:space="preserve">the </w:t>
      </w:r>
      <w:r w:rsidR="00735C1B" w:rsidRPr="00154C31">
        <w:rPr>
          <w:rFonts w:ascii="Times New Roman" w:eastAsia="STHupo" w:hAnsi="Times New Roman" w:cs="Times New Roman"/>
          <w:iCs/>
          <w:lang w:val="en-GB"/>
        </w:rPr>
        <w:t xml:space="preserve">citizens and </w:t>
      </w:r>
      <w:r w:rsidR="00735C1B">
        <w:rPr>
          <w:rFonts w:ascii="Times New Roman" w:eastAsia="STHupo" w:hAnsi="Times New Roman" w:cs="Times New Roman"/>
          <w:iCs/>
          <w:lang w:val="en-GB"/>
        </w:rPr>
        <w:t xml:space="preserve">the </w:t>
      </w:r>
      <w:r w:rsidR="00735C1B" w:rsidRPr="00154C31">
        <w:rPr>
          <w:rFonts w:ascii="Times New Roman" w:eastAsia="STHupo" w:hAnsi="Times New Roman" w:cs="Times New Roman"/>
          <w:iCs/>
          <w:lang w:val="en-GB"/>
        </w:rPr>
        <w:t xml:space="preserve">business community </w:t>
      </w:r>
      <w:r w:rsidR="00735C1B">
        <w:rPr>
          <w:rFonts w:ascii="Times New Roman" w:eastAsia="STHupo" w:hAnsi="Times New Roman" w:cs="Times New Roman"/>
          <w:iCs/>
          <w:lang w:val="en-GB"/>
        </w:rPr>
        <w:t xml:space="preserve">from the </w:t>
      </w:r>
      <w:r w:rsidR="000F2093" w:rsidRPr="00154C31">
        <w:rPr>
          <w:rFonts w:ascii="Times New Roman" w:eastAsia="STHupo" w:hAnsi="Times New Roman" w:cs="Times New Roman"/>
          <w:iCs/>
          <w:lang w:val="en-GB"/>
        </w:rPr>
        <w:t xml:space="preserve">burden of data collection. </w:t>
      </w:r>
      <w:r w:rsidR="00735C1B">
        <w:rPr>
          <w:rFonts w:ascii="Times New Roman" w:eastAsia="STHupo" w:hAnsi="Times New Roman" w:cs="Times New Roman"/>
          <w:iCs/>
          <w:lang w:val="en-GB"/>
        </w:rPr>
        <w:t>U</w:t>
      </w:r>
      <w:r w:rsidR="000F2093" w:rsidRPr="00154C31">
        <w:rPr>
          <w:rFonts w:ascii="Times New Roman" w:eastAsia="STHupo" w:hAnsi="Times New Roman" w:cs="Times New Roman"/>
          <w:iCs/>
          <w:lang w:val="en-GB"/>
        </w:rPr>
        <w:t xml:space="preserve">sers of services, citizens and the business community would </w:t>
      </w:r>
      <w:r w:rsidR="00735C1B">
        <w:rPr>
          <w:rFonts w:ascii="Times New Roman" w:eastAsia="STHupo" w:hAnsi="Times New Roman" w:cs="Times New Roman"/>
          <w:iCs/>
          <w:lang w:val="en-GB"/>
        </w:rPr>
        <w:t>thus come to the forefront</w:t>
      </w:r>
      <w:r w:rsidR="000F2093" w:rsidRPr="00154C31">
        <w:rPr>
          <w:rFonts w:ascii="Times New Roman" w:eastAsia="STHupo" w:hAnsi="Times New Roman" w:cs="Times New Roman"/>
          <w:iCs/>
          <w:lang w:val="en-GB"/>
        </w:rPr>
        <w:t xml:space="preserve"> and services would be tailored to their needs. </w:t>
      </w:r>
      <w:r w:rsidR="00735C1B">
        <w:rPr>
          <w:rFonts w:ascii="Times New Roman" w:eastAsia="STHupo" w:hAnsi="Times New Roman" w:cs="Times New Roman"/>
          <w:iCs/>
          <w:lang w:val="en-GB"/>
        </w:rPr>
        <w:t xml:space="preserve">Available </w:t>
      </w:r>
      <w:r w:rsidR="000F2093" w:rsidRPr="00154C31">
        <w:rPr>
          <w:rFonts w:ascii="Times New Roman" w:eastAsia="STHupo" w:hAnsi="Times New Roman" w:cs="Times New Roman"/>
          <w:iCs/>
          <w:lang w:val="en-GB"/>
        </w:rPr>
        <w:t xml:space="preserve">mechanisms </w:t>
      </w:r>
      <w:r w:rsidR="00735C1B">
        <w:rPr>
          <w:rFonts w:ascii="Times New Roman" w:eastAsia="STHupo" w:hAnsi="Times New Roman" w:cs="Times New Roman"/>
          <w:iCs/>
          <w:lang w:val="en-GB"/>
        </w:rPr>
        <w:t>for</w:t>
      </w:r>
      <w:r w:rsidR="00735C1B" w:rsidRPr="00154C31">
        <w:rPr>
          <w:rFonts w:ascii="Times New Roman" w:eastAsia="STHupo" w:hAnsi="Times New Roman" w:cs="Times New Roman"/>
          <w:iCs/>
          <w:lang w:val="en-GB"/>
        </w:rPr>
        <w:t xml:space="preserve"> </w:t>
      </w:r>
      <w:r w:rsidR="000F2093" w:rsidRPr="00154C31">
        <w:rPr>
          <w:rFonts w:ascii="Times New Roman" w:eastAsia="STHupo" w:hAnsi="Times New Roman" w:cs="Times New Roman"/>
          <w:iCs/>
          <w:lang w:val="en-GB"/>
        </w:rPr>
        <w:t>adaptation of services to various groups of users</w:t>
      </w:r>
      <w:r w:rsidR="00735C1B">
        <w:rPr>
          <w:rFonts w:ascii="Times New Roman" w:eastAsia="STHupo" w:hAnsi="Times New Roman" w:cs="Times New Roman"/>
          <w:iCs/>
          <w:lang w:val="en-GB"/>
        </w:rPr>
        <w:t xml:space="preserve"> will ensure that services are more accessible </w:t>
      </w:r>
      <w:r w:rsidR="000F2093" w:rsidRPr="00154C31">
        <w:rPr>
          <w:rFonts w:ascii="Times New Roman" w:eastAsia="STHupo" w:hAnsi="Times New Roman" w:cs="Times New Roman"/>
          <w:iCs/>
          <w:lang w:val="en-GB"/>
        </w:rPr>
        <w:t xml:space="preserve">to persons with special needs and/or persons with </w:t>
      </w:r>
      <w:r w:rsidR="00735C1B">
        <w:rPr>
          <w:rFonts w:ascii="Times New Roman" w:eastAsia="STHupo" w:hAnsi="Times New Roman" w:cs="Times New Roman"/>
          <w:iCs/>
          <w:lang w:val="en-GB"/>
        </w:rPr>
        <w:t>difficulties</w:t>
      </w:r>
      <w:r w:rsidR="000F2093" w:rsidRPr="00154C31">
        <w:rPr>
          <w:rFonts w:ascii="Times New Roman" w:eastAsia="STHupo" w:hAnsi="Times New Roman" w:cs="Times New Roman"/>
          <w:iCs/>
          <w:lang w:val="en-GB"/>
        </w:rPr>
        <w:t xml:space="preserve"> in communicat</w:t>
      </w:r>
      <w:r w:rsidR="00735C1B">
        <w:rPr>
          <w:rFonts w:ascii="Times New Roman" w:eastAsia="STHupo" w:hAnsi="Times New Roman" w:cs="Times New Roman"/>
          <w:iCs/>
          <w:lang w:val="en-GB"/>
        </w:rPr>
        <w:t>ing</w:t>
      </w:r>
      <w:r w:rsidR="000F2093" w:rsidRPr="00154C31">
        <w:rPr>
          <w:rFonts w:ascii="Times New Roman" w:eastAsia="STHupo" w:hAnsi="Times New Roman" w:cs="Times New Roman"/>
          <w:iCs/>
          <w:lang w:val="en-GB"/>
        </w:rPr>
        <w:t xml:space="preserve"> through electronic or classical channels. Therefore, public administrations need to </w:t>
      </w:r>
      <w:r w:rsidR="00735C1B">
        <w:rPr>
          <w:rFonts w:ascii="Times New Roman" w:eastAsia="STHupo" w:hAnsi="Times New Roman" w:cs="Times New Roman"/>
          <w:iCs/>
          <w:lang w:val="en-GB"/>
        </w:rPr>
        <w:t>review</w:t>
      </w:r>
      <w:r w:rsidR="000F2093" w:rsidRPr="00154C31">
        <w:rPr>
          <w:rFonts w:ascii="Times New Roman" w:eastAsia="STHupo" w:hAnsi="Times New Roman" w:cs="Times New Roman"/>
          <w:iCs/>
          <w:lang w:val="en-GB"/>
        </w:rPr>
        <w:t xml:space="preserve"> and redesign existing processes and services, transform their existing systems and </w:t>
      </w:r>
      <w:r w:rsidR="00735C1B">
        <w:rPr>
          <w:rFonts w:ascii="Times New Roman" w:eastAsia="STHupo" w:hAnsi="Times New Roman" w:cs="Times New Roman"/>
          <w:iCs/>
          <w:lang w:val="en-GB"/>
        </w:rPr>
        <w:t>make</w:t>
      </w:r>
      <w:r w:rsidR="00735C1B" w:rsidRPr="00154C31">
        <w:rPr>
          <w:rFonts w:ascii="Times New Roman" w:eastAsia="STHupo" w:hAnsi="Times New Roman" w:cs="Times New Roman"/>
          <w:iCs/>
          <w:lang w:val="en-GB"/>
        </w:rPr>
        <w:t xml:space="preserve"> </w:t>
      </w:r>
      <w:r w:rsidR="000F2093" w:rsidRPr="00154C31">
        <w:rPr>
          <w:rFonts w:ascii="Times New Roman" w:eastAsia="STHupo" w:hAnsi="Times New Roman" w:cs="Times New Roman"/>
          <w:iCs/>
          <w:lang w:val="en-GB"/>
        </w:rPr>
        <w:t xml:space="preserve">their data and services </w:t>
      </w:r>
      <w:r w:rsidR="00735C1B">
        <w:rPr>
          <w:rFonts w:ascii="Times New Roman" w:eastAsia="STHupo" w:hAnsi="Times New Roman" w:cs="Times New Roman"/>
          <w:iCs/>
          <w:lang w:val="en-GB"/>
        </w:rPr>
        <w:t xml:space="preserve">available </w:t>
      </w:r>
      <w:r w:rsidR="000F2093" w:rsidRPr="00154C31">
        <w:rPr>
          <w:rFonts w:ascii="Times New Roman" w:eastAsia="STHupo" w:hAnsi="Times New Roman" w:cs="Times New Roman"/>
          <w:iCs/>
          <w:lang w:val="en-GB"/>
        </w:rPr>
        <w:t xml:space="preserve">to other administrations and, as </w:t>
      </w:r>
      <w:r w:rsidR="00735C1B">
        <w:rPr>
          <w:rFonts w:ascii="Times New Roman" w:eastAsia="STHupo" w:hAnsi="Times New Roman" w:cs="Times New Roman"/>
          <w:iCs/>
          <w:lang w:val="en-GB"/>
        </w:rPr>
        <w:t>much</w:t>
      </w:r>
      <w:r w:rsidR="00735C1B" w:rsidRPr="00154C31">
        <w:rPr>
          <w:rFonts w:ascii="Times New Roman" w:eastAsia="STHupo" w:hAnsi="Times New Roman" w:cs="Times New Roman"/>
          <w:iCs/>
          <w:lang w:val="en-GB"/>
        </w:rPr>
        <w:t xml:space="preserve"> </w:t>
      </w:r>
      <w:r w:rsidR="000F2093" w:rsidRPr="00154C31">
        <w:rPr>
          <w:rFonts w:ascii="Times New Roman" w:eastAsia="STHupo" w:hAnsi="Times New Roman" w:cs="Times New Roman"/>
          <w:iCs/>
          <w:lang w:val="en-GB"/>
        </w:rPr>
        <w:t xml:space="preserve">as possible, to the business community and civil society, </w:t>
      </w:r>
      <w:r w:rsidR="00B661C9">
        <w:rPr>
          <w:rFonts w:ascii="Times New Roman" w:eastAsia="STHupo" w:hAnsi="Times New Roman" w:cs="Times New Roman"/>
          <w:iCs/>
          <w:lang w:val="en-GB"/>
        </w:rPr>
        <w:t>while</w:t>
      </w:r>
      <w:r w:rsidR="000F2093" w:rsidRPr="00154C31">
        <w:rPr>
          <w:rFonts w:ascii="Times New Roman" w:eastAsia="STHupo" w:hAnsi="Times New Roman" w:cs="Times New Roman"/>
          <w:iCs/>
          <w:lang w:val="en-GB"/>
        </w:rPr>
        <w:t xml:space="preserve"> ensuring free flow of data in accordance with the basic principles of interoperability and </w:t>
      </w:r>
      <w:r w:rsidR="00B661C9">
        <w:rPr>
          <w:rFonts w:ascii="Times New Roman" w:eastAsia="STHupo" w:hAnsi="Times New Roman" w:cs="Times New Roman"/>
          <w:iCs/>
          <w:lang w:val="en-GB"/>
        </w:rPr>
        <w:t>the</w:t>
      </w:r>
      <w:r w:rsidR="000F2093" w:rsidRPr="00154C31">
        <w:rPr>
          <w:rFonts w:ascii="Times New Roman" w:eastAsia="STHupo" w:hAnsi="Times New Roman" w:cs="Times New Roman"/>
          <w:iCs/>
          <w:lang w:val="en-GB"/>
        </w:rPr>
        <w:t xml:space="preserve"> integrity, privacy and other security requirements</w:t>
      </w:r>
      <w:r w:rsidR="00B661C9">
        <w:rPr>
          <w:rFonts w:ascii="Times New Roman" w:eastAsia="STHupo" w:hAnsi="Times New Roman" w:cs="Times New Roman"/>
          <w:iCs/>
          <w:lang w:val="en-GB"/>
        </w:rPr>
        <w:t xml:space="preserve"> for personal data</w:t>
      </w:r>
      <w:r w:rsidR="000F2093" w:rsidRPr="00154C31">
        <w:rPr>
          <w:rFonts w:ascii="Times New Roman" w:eastAsia="STHupo" w:hAnsi="Times New Roman" w:cs="Times New Roman"/>
          <w:bCs/>
          <w:lang w:val="en-GB"/>
        </w:rPr>
        <w:t xml:space="preserve">. </w:t>
      </w:r>
    </w:p>
    <w:tbl>
      <w:tblPr>
        <w:tblStyle w:val="TableGrid"/>
        <w:tblW w:w="0" w:type="auto"/>
        <w:tblLook w:val="04A0" w:firstRow="1" w:lastRow="0" w:firstColumn="1" w:lastColumn="0" w:noHBand="0" w:noVBand="1"/>
      </w:tblPr>
      <w:tblGrid>
        <w:gridCol w:w="3095"/>
        <w:gridCol w:w="3095"/>
        <w:gridCol w:w="3096"/>
      </w:tblGrid>
      <w:tr w:rsidR="00902F89" w:rsidRPr="00154C31" w14:paraId="27C01476" w14:textId="77777777" w:rsidTr="005B1831">
        <w:tc>
          <w:tcPr>
            <w:tcW w:w="3095" w:type="dxa"/>
          </w:tcPr>
          <w:p w14:paraId="31DD2805" w14:textId="77777777" w:rsidR="007C7C5A" w:rsidRPr="00154C31" w:rsidRDefault="0044299B" w:rsidP="0044299B">
            <w:pPr>
              <w:spacing w:line="274" w:lineRule="auto"/>
              <w:ind w:left="116" w:right="58"/>
              <w:jc w:val="center"/>
              <w:rPr>
                <w:rFonts w:ascii="Times New Roman" w:eastAsia="STHupo" w:hAnsi="Times New Roman" w:cs="Times New Roman"/>
                <w:b/>
                <w:w w:val="103"/>
                <w:sz w:val="24"/>
                <w:lang w:val="en-GB"/>
              </w:rPr>
            </w:pPr>
            <w:r w:rsidRPr="00154C31">
              <w:rPr>
                <w:rFonts w:ascii="Times New Roman" w:eastAsia="STHupo" w:hAnsi="Times New Roman" w:cs="Times New Roman"/>
                <w:b/>
                <w:w w:val="103"/>
                <w:sz w:val="24"/>
                <w:lang w:val="en-GB"/>
              </w:rPr>
              <w:t>Indicators</w:t>
            </w:r>
          </w:p>
        </w:tc>
        <w:tc>
          <w:tcPr>
            <w:tcW w:w="3095" w:type="dxa"/>
          </w:tcPr>
          <w:p w14:paraId="0C550F60" w14:textId="77777777" w:rsidR="007C7C5A" w:rsidRPr="00154C31" w:rsidRDefault="0044299B" w:rsidP="005B1831">
            <w:pPr>
              <w:spacing w:line="274" w:lineRule="auto"/>
              <w:ind w:left="116" w:right="58"/>
              <w:jc w:val="center"/>
              <w:rPr>
                <w:rFonts w:ascii="Times New Roman" w:eastAsia="STHupo" w:hAnsi="Times New Roman" w:cs="Times New Roman"/>
                <w:b/>
                <w:w w:val="103"/>
                <w:sz w:val="24"/>
                <w:lang w:val="en-GB"/>
              </w:rPr>
            </w:pPr>
            <w:r w:rsidRPr="00154C31">
              <w:rPr>
                <w:rFonts w:ascii="Times New Roman" w:eastAsia="STHupo" w:hAnsi="Times New Roman" w:cs="Times New Roman"/>
                <w:b/>
                <w:w w:val="103"/>
                <w:sz w:val="24"/>
                <w:lang w:val="en-GB"/>
              </w:rPr>
              <w:t>Baseline value</w:t>
            </w:r>
          </w:p>
        </w:tc>
        <w:tc>
          <w:tcPr>
            <w:tcW w:w="3096" w:type="dxa"/>
          </w:tcPr>
          <w:p w14:paraId="363B9B42" w14:textId="77777777" w:rsidR="007C7C5A" w:rsidRPr="00154C31" w:rsidRDefault="0044299B" w:rsidP="005B1831">
            <w:pPr>
              <w:spacing w:line="274" w:lineRule="auto"/>
              <w:ind w:left="116" w:right="58"/>
              <w:jc w:val="center"/>
              <w:rPr>
                <w:rFonts w:ascii="Times New Roman" w:eastAsia="STHupo" w:hAnsi="Times New Roman" w:cs="Times New Roman"/>
                <w:b/>
                <w:w w:val="103"/>
                <w:sz w:val="24"/>
                <w:lang w:val="en-GB"/>
              </w:rPr>
            </w:pPr>
            <w:r w:rsidRPr="00154C31">
              <w:rPr>
                <w:rFonts w:ascii="Times New Roman" w:eastAsia="STHupo" w:hAnsi="Times New Roman" w:cs="Times New Roman"/>
                <w:b/>
                <w:w w:val="103"/>
                <w:sz w:val="24"/>
                <w:lang w:val="en-GB"/>
              </w:rPr>
              <w:t>Target value</w:t>
            </w:r>
          </w:p>
        </w:tc>
      </w:tr>
      <w:tr w:rsidR="00902F89" w:rsidRPr="00154C31" w14:paraId="1ACF2739" w14:textId="77777777" w:rsidTr="005B1831">
        <w:tc>
          <w:tcPr>
            <w:tcW w:w="3095" w:type="dxa"/>
          </w:tcPr>
          <w:p w14:paraId="0EDDB269" w14:textId="66FD21B2" w:rsidR="007C7C5A" w:rsidRPr="00154C31" w:rsidRDefault="007C7C5A" w:rsidP="0044299B">
            <w:pPr>
              <w:jc w:val="center"/>
              <w:rPr>
                <w:rFonts w:ascii="Times New Roman" w:eastAsia="STHupo" w:hAnsi="Times New Roman" w:cs="Times New Roman"/>
                <w:b/>
                <w:w w:val="103"/>
                <w:sz w:val="24"/>
                <w:lang w:val="en-GB"/>
              </w:rPr>
            </w:pPr>
            <w:r w:rsidRPr="00154C31">
              <w:rPr>
                <w:rFonts w:ascii="Times New Roman" w:eastAsia="STHupo" w:hAnsi="Times New Roman" w:cs="Times New Roman"/>
                <w:sz w:val="24"/>
                <w:lang w:val="en-GB"/>
              </w:rPr>
              <w:t xml:space="preserve">% </w:t>
            </w:r>
            <w:r w:rsidR="0044299B" w:rsidRPr="00154C31">
              <w:rPr>
                <w:rFonts w:ascii="Times New Roman" w:eastAsia="STHupo" w:hAnsi="Times New Roman" w:cs="Times New Roman"/>
                <w:sz w:val="24"/>
                <w:lang w:val="en-GB"/>
              </w:rPr>
              <w:t>of priority services provided via multiple channels (3</w:t>
            </w:r>
            <w:r w:rsidR="0044299B" w:rsidRPr="00154C31">
              <w:rPr>
                <w:rFonts w:ascii="Times New Roman" w:eastAsia="STHupo" w:hAnsi="Times New Roman" w:cs="Times New Roman"/>
                <w:sz w:val="24"/>
                <w:vertAlign w:val="superscript"/>
                <w:lang w:val="en-GB"/>
              </w:rPr>
              <w:t>rd</w:t>
            </w:r>
            <w:r w:rsidR="0044299B" w:rsidRPr="00154C31">
              <w:rPr>
                <w:rFonts w:ascii="Times New Roman" w:eastAsia="STHupo" w:hAnsi="Times New Roman" w:cs="Times New Roman"/>
                <w:sz w:val="24"/>
                <w:lang w:val="en-GB"/>
              </w:rPr>
              <w:t xml:space="preserve"> or 4</w:t>
            </w:r>
            <w:r w:rsidR="0044299B" w:rsidRPr="00154C31">
              <w:rPr>
                <w:rFonts w:ascii="Times New Roman" w:eastAsia="STHupo" w:hAnsi="Times New Roman" w:cs="Times New Roman"/>
                <w:sz w:val="24"/>
                <w:vertAlign w:val="superscript"/>
                <w:lang w:val="en-GB"/>
              </w:rPr>
              <w:t>th</w:t>
            </w:r>
            <w:r w:rsidR="0044299B" w:rsidRPr="00154C31">
              <w:rPr>
                <w:rFonts w:ascii="Times New Roman" w:eastAsia="STHupo" w:hAnsi="Times New Roman" w:cs="Times New Roman"/>
                <w:sz w:val="24"/>
                <w:lang w:val="en-GB"/>
              </w:rPr>
              <w:t xml:space="preserve"> level transaction</w:t>
            </w:r>
            <w:r w:rsidR="00B661C9">
              <w:rPr>
                <w:rFonts w:ascii="Times New Roman" w:eastAsia="STHupo" w:hAnsi="Times New Roman" w:cs="Times New Roman"/>
                <w:sz w:val="24"/>
                <w:lang w:val="en-GB"/>
              </w:rPr>
              <w:t>s</w:t>
            </w:r>
            <w:r w:rsidR="0044299B" w:rsidRPr="00154C31">
              <w:rPr>
                <w:rFonts w:ascii="Times New Roman" w:eastAsia="STHupo" w:hAnsi="Times New Roman" w:cs="Times New Roman"/>
                <w:sz w:val="24"/>
                <w:lang w:val="en-GB"/>
              </w:rPr>
              <w:t>) at each administrative level</w:t>
            </w:r>
          </w:p>
        </w:tc>
        <w:tc>
          <w:tcPr>
            <w:tcW w:w="3095" w:type="dxa"/>
          </w:tcPr>
          <w:p w14:paraId="6A121AD1" w14:textId="77777777" w:rsidR="007C7C5A" w:rsidRPr="00154C31" w:rsidRDefault="007C7C5A" w:rsidP="005B1831">
            <w:pPr>
              <w:jc w:val="center"/>
              <w:rPr>
                <w:rFonts w:ascii="Times New Roman" w:eastAsia="STHupo" w:hAnsi="Times New Roman" w:cs="Times New Roman"/>
                <w:sz w:val="24"/>
                <w:lang w:val="en-GB"/>
              </w:rPr>
            </w:pPr>
          </w:p>
          <w:p w14:paraId="539BB85D" w14:textId="77777777" w:rsidR="007C7C5A" w:rsidRPr="00154C31" w:rsidRDefault="007C7C5A" w:rsidP="005B1831">
            <w:pPr>
              <w:jc w:val="center"/>
              <w:rPr>
                <w:rFonts w:ascii="Times New Roman" w:eastAsia="STHupo" w:hAnsi="Times New Roman" w:cs="Times New Roman"/>
                <w:sz w:val="24"/>
                <w:lang w:val="en-GB"/>
              </w:rPr>
            </w:pPr>
          </w:p>
          <w:p w14:paraId="17FCABF8" w14:textId="77777777" w:rsidR="007C7C5A" w:rsidRPr="00154C31" w:rsidRDefault="007C7C5A" w:rsidP="005B1831">
            <w:pPr>
              <w:spacing w:line="274" w:lineRule="auto"/>
              <w:ind w:left="116" w:right="58"/>
              <w:jc w:val="center"/>
              <w:rPr>
                <w:rFonts w:ascii="Times New Roman" w:eastAsia="STHupo" w:hAnsi="Times New Roman" w:cs="Times New Roman"/>
                <w:w w:val="103"/>
                <w:sz w:val="24"/>
                <w:lang w:val="en-GB"/>
              </w:rPr>
            </w:pPr>
            <w:r w:rsidRPr="00154C31">
              <w:rPr>
                <w:rFonts w:ascii="Times New Roman" w:eastAsia="STHupo" w:hAnsi="Times New Roman" w:cs="Times New Roman"/>
                <w:w w:val="103"/>
                <w:sz w:val="24"/>
                <w:lang w:val="en-GB"/>
              </w:rPr>
              <w:t xml:space="preserve">(2017) </w:t>
            </w:r>
            <w:r w:rsidRPr="00154C31">
              <w:rPr>
                <w:rFonts w:ascii="Times New Roman" w:eastAsia="Calibri" w:hAnsi="Times New Roman" w:cs="Times New Roman"/>
                <w:w w:val="103"/>
                <w:sz w:val="24"/>
                <w:lang w:val="en-GB"/>
              </w:rPr>
              <w:t>–</w:t>
            </w:r>
            <w:r w:rsidRPr="00154C31">
              <w:rPr>
                <w:rFonts w:ascii="Times New Roman" w:eastAsia="STHupo" w:hAnsi="Times New Roman" w:cs="Times New Roman"/>
                <w:w w:val="103"/>
                <w:sz w:val="24"/>
                <w:lang w:val="en-GB"/>
              </w:rPr>
              <w:t xml:space="preserve"> 0%</w:t>
            </w:r>
          </w:p>
        </w:tc>
        <w:tc>
          <w:tcPr>
            <w:tcW w:w="3096" w:type="dxa"/>
          </w:tcPr>
          <w:p w14:paraId="535DF6F3" w14:textId="77777777" w:rsidR="007C7C5A" w:rsidRPr="00154C31" w:rsidRDefault="007C7C5A" w:rsidP="005B1831">
            <w:pPr>
              <w:jc w:val="center"/>
              <w:rPr>
                <w:rFonts w:ascii="Times New Roman" w:eastAsia="STHupo" w:hAnsi="Times New Roman" w:cs="Times New Roman"/>
                <w:w w:val="103"/>
                <w:sz w:val="24"/>
                <w:lang w:val="en-GB"/>
              </w:rPr>
            </w:pPr>
          </w:p>
          <w:p w14:paraId="56D7A869" w14:textId="77777777" w:rsidR="007C7C5A" w:rsidRPr="00154C31" w:rsidRDefault="007C7C5A" w:rsidP="005B1831">
            <w:pPr>
              <w:jc w:val="center"/>
              <w:rPr>
                <w:rFonts w:ascii="Times New Roman" w:eastAsia="STHupo" w:hAnsi="Times New Roman" w:cs="Times New Roman"/>
                <w:w w:val="103"/>
                <w:sz w:val="24"/>
                <w:lang w:val="en-GB"/>
              </w:rPr>
            </w:pPr>
          </w:p>
          <w:p w14:paraId="2A649FB5" w14:textId="77777777" w:rsidR="007C7C5A" w:rsidRPr="00154C31" w:rsidRDefault="007C7C5A" w:rsidP="005B1831">
            <w:pPr>
              <w:jc w:val="center"/>
              <w:rPr>
                <w:rFonts w:ascii="Times New Roman" w:eastAsia="STHupo" w:hAnsi="Times New Roman" w:cs="Times New Roman"/>
                <w:w w:val="103"/>
                <w:sz w:val="24"/>
                <w:lang w:val="en-GB"/>
              </w:rPr>
            </w:pPr>
            <w:r w:rsidRPr="00154C31">
              <w:rPr>
                <w:rFonts w:ascii="Times New Roman" w:eastAsia="STHupo" w:hAnsi="Times New Roman" w:cs="Times New Roman"/>
                <w:w w:val="103"/>
                <w:sz w:val="24"/>
                <w:lang w:val="en-GB"/>
              </w:rPr>
              <w:t xml:space="preserve">(2022) </w:t>
            </w:r>
            <w:r w:rsidRPr="00154C31">
              <w:rPr>
                <w:rFonts w:ascii="Times New Roman" w:eastAsia="Calibri" w:hAnsi="Times New Roman" w:cs="Times New Roman"/>
                <w:w w:val="103"/>
                <w:sz w:val="24"/>
                <w:lang w:val="en-GB"/>
              </w:rPr>
              <w:t>–</w:t>
            </w:r>
            <w:r w:rsidRPr="00154C31">
              <w:rPr>
                <w:rFonts w:ascii="Times New Roman" w:eastAsia="STHupo" w:hAnsi="Times New Roman" w:cs="Times New Roman"/>
                <w:w w:val="103"/>
                <w:sz w:val="24"/>
                <w:lang w:val="en-GB"/>
              </w:rPr>
              <w:t xml:space="preserve"> 40</w:t>
            </w:r>
            <w:r w:rsidRPr="00154C31">
              <w:rPr>
                <w:rFonts w:ascii="Times New Roman" w:eastAsia="STHupo" w:hAnsi="Times New Roman" w:cs="Times New Roman"/>
                <w:bCs/>
                <w:w w:val="103"/>
                <w:sz w:val="24"/>
                <w:szCs w:val="24"/>
                <w:lang w:val="en-GB"/>
              </w:rPr>
              <w:t xml:space="preserve"> </w:t>
            </w:r>
            <w:r w:rsidRPr="00154C31">
              <w:rPr>
                <w:rFonts w:ascii="Times New Roman" w:eastAsia="STHupo" w:hAnsi="Times New Roman" w:cs="Times New Roman"/>
                <w:w w:val="103"/>
                <w:sz w:val="24"/>
                <w:lang w:val="en-GB"/>
              </w:rPr>
              <w:t>%</w:t>
            </w:r>
          </w:p>
          <w:p w14:paraId="714FBB3E" w14:textId="77777777" w:rsidR="007C7C5A" w:rsidRPr="00154C31" w:rsidRDefault="007C7C5A" w:rsidP="005B1831">
            <w:pPr>
              <w:jc w:val="center"/>
              <w:rPr>
                <w:rFonts w:ascii="Times New Roman" w:eastAsia="STHupo" w:hAnsi="Times New Roman" w:cs="Times New Roman"/>
                <w:w w:val="103"/>
                <w:sz w:val="24"/>
                <w:lang w:val="en-GB"/>
              </w:rPr>
            </w:pPr>
          </w:p>
        </w:tc>
      </w:tr>
      <w:tr w:rsidR="00902F89" w:rsidRPr="00154C31" w14:paraId="1D936543" w14:textId="77777777" w:rsidTr="005B1831">
        <w:tc>
          <w:tcPr>
            <w:tcW w:w="3095" w:type="dxa"/>
          </w:tcPr>
          <w:p w14:paraId="18206630" w14:textId="5A4DD65A" w:rsidR="007C7C5A" w:rsidRPr="00154C31" w:rsidRDefault="007C7C5A" w:rsidP="0044299B">
            <w:pPr>
              <w:rPr>
                <w:rFonts w:ascii="Times New Roman" w:eastAsia="STHupo" w:hAnsi="Times New Roman" w:cs="Times New Roman"/>
                <w:sz w:val="24"/>
                <w:lang w:val="en-GB"/>
              </w:rPr>
            </w:pPr>
            <w:r w:rsidRPr="00154C31">
              <w:rPr>
                <w:rFonts w:ascii="Times New Roman" w:eastAsia="STHupo" w:hAnsi="Times New Roman" w:cs="Times New Roman"/>
                <w:sz w:val="24"/>
                <w:lang w:val="en-GB"/>
              </w:rPr>
              <w:t>%</w:t>
            </w:r>
            <w:r w:rsidR="0044299B" w:rsidRPr="00154C31">
              <w:rPr>
                <w:rFonts w:ascii="Times New Roman" w:eastAsia="STHupo" w:hAnsi="Times New Roman" w:cs="Times New Roman"/>
                <w:sz w:val="24"/>
                <w:lang w:val="en-GB"/>
              </w:rPr>
              <w:t xml:space="preserve"> reduction of time </w:t>
            </w:r>
            <w:r w:rsidR="00B661C9">
              <w:rPr>
                <w:rFonts w:ascii="Times New Roman" w:eastAsia="STHupo" w:hAnsi="Times New Roman" w:cs="Times New Roman"/>
                <w:sz w:val="24"/>
                <w:lang w:val="en-GB"/>
              </w:rPr>
              <w:t xml:space="preserve">required for </w:t>
            </w:r>
            <w:r w:rsidR="00B661C9" w:rsidRPr="00154C31">
              <w:rPr>
                <w:rFonts w:ascii="Times New Roman" w:eastAsia="STHupo" w:hAnsi="Times New Roman" w:cs="Times New Roman"/>
                <w:sz w:val="24"/>
                <w:lang w:val="en-GB"/>
              </w:rPr>
              <w:t>service</w:t>
            </w:r>
            <w:r w:rsidR="00B661C9">
              <w:rPr>
                <w:rFonts w:ascii="Times New Roman" w:eastAsia="STHupo" w:hAnsi="Times New Roman" w:cs="Times New Roman"/>
                <w:sz w:val="24"/>
                <w:lang w:val="en-GB"/>
              </w:rPr>
              <w:t xml:space="preserve"> delivery</w:t>
            </w:r>
            <w:r w:rsidR="00B661C9" w:rsidRPr="00154C31">
              <w:rPr>
                <w:rFonts w:ascii="Times New Roman" w:eastAsia="STHupo" w:hAnsi="Times New Roman" w:cs="Times New Roman"/>
                <w:sz w:val="24"/>
                <w:lang w:val="en-GB"/>
              </w:rPr>
              <w:t xml:space="preserve"> </w:t>
            </w:r>
            <w:r w:rsidR="0044299B" w:rsidRPr="00154C31">
              <w:rPr>
                <w:rFonts w:ascii="Times New Roman" w:eastAsia="STHupo" w:hAnsi="Times New Roman" w:cs="Times New Roman"/>
                <w:sz w:val="24"/>
                <w:lang w:val="en-GB"/>
              </w:rPr>
              <w:t xml:space="preserve">(registration of commercial </w:t>
            </w:r>
            <w:r w:rsidR="00B661C9">
              <w:rPr>
                <w:rFonts w:ascii="Times New Roman" w:eastAsia="STHupo" w:hAnsi="Times New Roman" w:cs="Times New Roman"/>
                <w:sz w:val="24"/>
                <w:lang w:val="en-GB"/>
              </w:rPr>
              <w:lastRenderedPageBreak/>
              <w:t>company</w:t>
            </w:r>
            <w:r w:rsidR="0044299B" w:rsidRPr="00154C31">
              <w:rPr>
                <w:rFonts w:ascii="Times New Roman" w:eastAsia="STHupo" w:hAnsi="Times New Roman" w:cs="Times New Roman"/>
                <w:sz w:val="24"/>
                <w:lang w:val="en-GB"/>
              </w:rPr>
              <w:t>, construction permit, company tax, tax) at each administrative level</w:t>
            </w:r>
          </w:p>
          <w:p w14:paraId="2DFD06EC" w14:textId="77777777" w:rsidR="007C7C5A" w:rsidRPr="00154C31" w:rsidRDefault="007C7C5A" w:rsidP="005B1831">
            <w:pPr>
              <w:autoSpaceDE w:val="0"/>
              <w:autoSpaceDN w:val="0"/>
              <w:adjustRightInd w:val="0"/>
              <w:jc w:val="center"/>
              <w:rPr>
                <w:rFonts w:ascii="Times New Roman" w:eastAsia="STHupo" w:hAnsi="Times New Roman" w:cs="Times New Roman"/>
                <w:b/>
                <w:w w:val="103"/>
                <w:sz w:val="24"/>
                <w:lang w:val="en-GB"/>
              </w:rPr>
            </w:pPr>
          </w:p>
        </w:tc>
        <w:tc>
          <w:tcPr>
            <w:tcW w:w="3095" w:type="dxa"/>
          </w:tcPr>
          <w:p w14:paraId="5EFF4A26" w14:textId="77777777" w:rsidR="007C7C5A" w:rsidRPr="00154C31" w:rsidRDefault="007C7C5A" w:rsidP="005B1831">
            <w:pPr>
              <w:jc w:val="center"/>
              <w:rPr>
                <w:rFonts w:ascii="Times New Roman" w:eastAsia="STHupo" w:hAnsi="Times New Roman" w:cs="Times New Roman"/>
                <w:w w:val="103"/>
                <w:sz w:val="24"/>
                <w:lang w:val="en-GB"/>
              </w:rPr>
            </w:pPr>
            <w:r w:rsidRPr="00154C31">
              <w:rPr>
                <w:rFonts w:ascii="Times New Roman" w:eastAsia="STHupo" w:hAnsi="Times New Roman" w:cs="Times New Roman"/>
                <w:w w:val="103"/>
                <w:sz w:val="24"/>
                <w:lang w:val="en-GB"/>
              </w:rPr>
              <w:lastRenderedPageBreak/>
              <w:t xml:space="preserve">(2017) </w:t>
            </w:r>
            <w:r w:rsidRPr="00154C31">
              <w:rPr>
                <w:rFonts w:ascii="Times New Roman" w:eastAsia="Calibri" w:hAnsi="Times New Roman" w:cs="Times New Roman"/>
                <w:w w:val="103"/>
                <w:sz w:val="24"/>
                <w:lang w:val="en-GB"/>
              </w:rPr>
              <w:t>–</w:t>
            </w:r>
            <w:r w:rsidRPr="00154C31">
              <w:rPr>
                <w:rFonts w:ascii="Times New Roman" w:eastAsia="STHupo" w:hAnsi="Times New Roman" w:cs="Times New Roman"/>
                <w:w w:val="103"/>
                <w:sz w:val="24"/>
                <w:lang w:val="en-GB"/>
              </w:rPr>
              <w:t xml:space="preserve"> 0%</w:t>
            </w:r>
          </w:p>
        </w:tc>
        <w:tc>
          <w:tcPr>
            <w:tcW w:w="3096" w:type="dxa"/>
          </w:tcPr>
          <w:p w14:paraId="02CC7969" w14:textId="77777777" w:rsidR="007C7C5A" w:rsidRPr="00154C31" w:rsidRDefault="007C7C5A" w:rsidP="005B1831">
            <w:pPr>
              <w:jc w:val="center"/>
              <w:rPr>
                <w:rFonts w:ascii="Times New Roman" w:eastAsia="STHupo" w:hAnsi="Times New Roman" w:cs="Times New Roman"/>
                <w:w w:val="103"/>
                <w:sz w:val="24"/>
                <w:vertAlign w:val="superscript"/>
                <w:lang w:val="en-GB"/>
              </w:rPr>
            </w:pPr>
            <w:r w:rsidRPr="00154C31">
              <w:rPr>
                <w:rFonts w:ascii="Times New Roman" w:eastAsia="STHupo" w:hAnsi="Times New Roman" w:cs="Times New Roman"/>
                <w:w w:val="103"/>
                <w:sz w:val="24"/>
                <w:lang w:val="en-GB"/>
              </w:rPr>
              <w:t xml:space="preserve">(2022) </w:t>
            </w:r>
            <w:r w:rsidRPr="00154C31">
              <w:rPr>
                <w:rFonts w:ascii="Times New Roman" w:eastAsia="Calibri" w:hAnsi="Times New Roman" w:cs="Times New Roman"/>
                <w:w w:val="103"/>
                <w:sz w:val="24"/>
                <w:lang w:val="en-GB"/>
              </w:rPr>
              <w:t>–</w:t>
            </w:r>
            <w:r w:rsidRPr="00154C31">
              <w:rPr>
                <w:rFonts w:ascii="Times New Roman" w:eastAsia="STHupo" w:hAnsi="Times New Roman" w:cs="Times New Roman"/>
                <w:w w:val="103"/>
                <w:sz w:val="24"/>
                <w:lang w:val="en-GB"/>
              </w:rPr>
              <w:t xml:space="preserve"> 50% 40</w:t>
            </w:r>
            <w:r w:rsidRPr="00154C31">
              <w:rPr>
                <w:rFonts w:ascii="Times New Roman" w:eastAsia="STHupo" w:hAnsi="Times New Roman" w:cs="Times New Roman"/>
                <w:bCs/>
                <w:w w:val="103"/>
                <w:sz w:val="24"/>
                <w:szCs w:val="24"/>
                <w:lang w:val="en-GB"/>
              </w:rPr>
              <w:t xml:space="preserve"> </w:t>
            </w:r>
            <w:r w:rsidRPr="00154C31">
              <w:rPr>
                <w:rFonts w:ascii="Times New Roman" w:eastAsia="STHupo" w:hAnsi="Times New Roman" w:cs="Times New Roman"/>
                <w:w w:val="103"/>
                <w:sz w:val="24"/>
                <w:lang w:val="en-GB"/>
              </w:rPr>
              <w:t>%</w:t>
            </w:r>
            <w:r w:rsidRPr="00154C31">
              <w:rPr>
                <w:rStyle w:val="FootnoteReference"/>
                <w:rFonts w:ascii="Times New Roman" w:eastAsia="STHupo" w:hAnsi="Times New Roman" w:cs="Times New Roman"/>
                <w:w w:val="103"/>
                <w:sz w:val="24"/>
                <w:lang w:val="en-GB"/>
              </w:rPr>
              <w:footnoteReference w:id="134"/>
            </w:r>
          </w:p>
          <w:p w14:paraId="795A704E" w14:textId="77777777" w:rsidR="007C7C5A" w:rsidRPr="00154C31" w:rsidRDefault="007C7C5A" w:rsidP="005B1831">
            <w:pPr>
              <w:jc w:val="center"/>
              <w:rPr>
                <w:rFonts w:ascii="Times New Roman" w:eastAsia="STHupo" w:hAnsi="Times New Roman" w:cs="Times New Roman"/>
                <w:w w:val="103"/>
                <w:sz w:val="24"/>
                <w:lang w:val="en-GB"/>
              </w:rPr>
            </w:pPr>
            <w:r w:rsidRPr="00154C31">
              <w:rPr>
                <w:rFonts w:ascii="Times New Roman" w:eastAsia="STHupo" w:hAnsi="Times New Roman" w:cs="Times New Roman"/>
                <w:w w:val="103"/>
                <w:sz w:val="24"/>
                <w:lang w:val="en-GB"/>
              </w:rPr>
              <w:t xml:space="preserve">(2022) </w:t>
            </w:r>
            <w:r w:rsidRPr="00154C31">
              <w:rPr>
                <w:rFonts w:ascii="Times New Roman" w:eastAsia="Calibri" w:hAnsi="Times New Roman" w:cs="Times New Roman"/>
                <w:w w:val="103"/>
                <w:sz w:val="24"/>
                <w:lang w:val="en-GB"/>
              </w:rPr>
              <w:t>–</w:t>
            </w:r>
            <w:r w:rsidRPr="00154C31">
              <w:rPr>
                <w:rFonts w:ascii="Times New Roman" w:eastAsia="STHupo" w:hAnsi="Times New Roman" w:cs="Times New Roman"/>
                <w:w w:val="103"/>
                <w:sz w:val="24"/>
                <w:lang w:val="en-GB"/>
              </w:rPr>
              <w:t xml:space="preserve"> 50% 40</w:t>
            </w:r>
            <w:r w:rsidRPr="00154C31">
              <w:rPr>
                <w:rFonts w:ascii="Times New Roman" w:eastAsia="STHupo" w:hAnsi="Times New Roman" w:cs="Times New Roman"/>
                <w:bCs/>
                <w:w w:val="103"/>
                <w:sz w:val="24"/>
                <w:szCs w:val="24"/>
                <w:lang w:val="en-GB"/>
              </w:rPr>
              <w:t xml:space="preserve"> </w:t>
            </w:r>
            <w:r w:rsidRPr="00154C31">
              <w:rPr>
                <w:rFonts w:ascii="Times New Roman" w:eastAsia="STHupo" w:hAnsi="Times New Roman" w:cs="Times New Roman"/>
                <w:w w:val="103"/>
                <w:sz w:val="24"/>
                <w:lang w:val="en-GB"/>
              </w:rPr>
              <w:t>%</w:t>
            </w:r>
            <w:r w:rsidRPr="00154C31">
              <w:rPr>
                <w:rStyle w:val="FootnoteReference"/>
                <w:rFonts w:ascii="Times New Roman" w:eastAsia="STHupo" w:hAnsi="Times New Roman" w:cs="Times New Roman"/>
                <w:w w:val="103"/>
                <w:sz w:val="24"/>
                <w:lang w:val="en-GB"/>
              </w:rPr>
              <w:footnoteReference w:id="135"/>
            </w:r>
          </w:p>
        </w:tc>
      </w:tr>
      <w:tr w:rsidR="00902F89" w:rsidRPr="00154C31" w14:paraId="527D5EB6" w14:textId="77777777" w:rsidTr="005B1831">
        <w:trPr>
          <w:trHeight w:val="585"/>
        </w:trPr>
        <w:tc>
          <w:tcPr>
            <w:tcW w:w="3095" w:type="dxa"/>
          </w:tcPr>
          <w:p w14:paraId="3AA08EBC" w14:textId="77777777" w:rsidR="007C7C5A" w:rsidRPr="00154C31" w:rsidRDefault="0044299B" w:rsidP="0044299B">
            <w:pPr>
              <w:autoSpaceDE w:val="0"/>
              <w:autoSpaceDN w:val="0"/>
              <w:adjustRightInd w:val="0"/>
              <w:jc w:val="center"/>
              <w:rPr>
                <w:rFonts w:ascii="Times New Roman" w:eastAsia="STHupo" w:hAnsi="Times New Roman" w:cs="Times New Roman"/>
                <w:sz w:val="24"/>
                <w:lang w:val="en-GB"/>
              </w:rPr>
            </w:pPr>
            <w:r w:rsidRPr="00154C31">
              <w:rPr>
                <w:rFonts w:ascii="Times New Roman" w:eastAsia="STHupo" w:hAnsi="Times New Roman" w:cs="Times New Roman"/>
                <w:sz w:val="24"/>
                <w:lang w:val="en-GB"/>
              </w:rPr>
              <w:t>Number of services offered through one-stop-shops at each administrative level</w:t>
            </w:r>
          </w:p>
        </w:tc>
        <w:tc>
          <w:tcPr>
            <w:tcW w:w="3095" w:type="dxa"/>
          </w:tcPr>
          <w:p w14:paraId="3C90A281" w14:textId="52D30870" w:rsidR="007C7C5A" w:rsidRPr="00154C31" w:rsidRDefault="007C7C5A" w:rsidP="005B1831">
            <w:pPr>
              <w:jc w:val="center"/>
              <w:rPr>
                <w:rFonts w:ascii="Times New Roman" w:eastAsia="STHupo" w:hAnsi="Times New Roman" w:cs="Times New Roman"/>
                <w:w w:val="103"/>
                <w:sz w:val="24"/>
                <w:lang w:val="en-GB"/>
              </w:rPr>
            </w:pPr>
            <w:r w:rsidRPr="00154C31">
              <w:rPr>
                <w:rFonts w:ascii="Times New Roman" w:eastAsia="STHupo" w:hAnsi="Times New Roman" w:cs="Times New Roman"/>
                <w:w w:val="103"/>
                <w:sz w:val="24"/>
                <w:lang w:val="en-GB"/>
              </w:rPr>
              <w:t xml:space="preserve">(2017) </w:t>
            </w:r>
            <w:r w:rsidRPr="00154C31">
              <w:rPr>
                <w:rFonts w:ascii="Times New Roman" w:eastAsia="Calibri" w:hAnsi="Times New Roman" w:cs="Times New Roman"/>
                <w:w w:val="103"/>
                <w:sz w:val="24"/>
                <w:lang w:val="en-GB"/>
              </w:rPr>
              <w:t>–</w:t>
            </w:r>
            <w:r w:rsidR="00FE6137" w:rsidRPr="00154C31">
              <w:rPr>
                <w:rFonts w:ascii="Times New Roman" w:eastAsia="STHupo" w:hAnsi="Times New Roman" w:cs="Times New Roman"/>
                <w:w w:val="103"/>
                <w:sz w:val="24"/>
                <w:lang w:val="en-GB"/>
              </w:rPr>
              <w:t xml:space="preserve"> </w:t>
            </w:r>
            <w:r w:rsidRPr="00154C31">
              <w:rPr>
                <w:rFonts w:ascii="Times New Roman" w:eastAsia="STHupo" w:hAnsi="Times New Roman" w:cs="Times New Roman"/>
                <w:w w:val="103"/>
                <w:sz w:val="24"/>
                <w:lang w:val="en-GB"/>
              </w:rPr>
              <w:t>4</w:t>
            </w:r>
          </w:p>
          <w:p w14:paraId="13B71166" w14:textId="77777777" w:rsidR="007C7C5A" w:rsidRPr="00154C31" w:rsidRDefault="007C7C5A" w:rsidP="00902F89">
            <w:pPr>
              <w:jc w:val="center"/>
              <w:rPr>
                <w:rFonts w:ascii="Times New Roman" w:eastAsia="STHupo" w:hAnsi="Times New Roman" w:cs="Times New Roman"/>
                <w:w w:val="103"/>
                <w:sz w:val="24"/>
                <w:lang w:val="en-GB"/>
              </w:rPr>
            </w:pPr>
            <w:r w:rsidRPr="00154C31">
              <w:rPr>
                <w:rFonts w:ascii="Times New Roman" w:eastAsia="STHupo" w:hAnsi="Times New Roman" w:cs="Times New Roman"/>
                <w:w w:val="103"/>
                <w:sz w:val="24"/>
                <w:lang w:val="en-GB"/>
              </w:rPr>
              <w:t>(</w:t>
            </w:r>
            <w:r w:rsidR="00A54895" w:rsidRPr="00154C31">
              <w:rPr>
                <w:rFonts w:ascii="Times New Roman" w:eastAsia="STHupo" w:hAnsi="Times New Roman" w:cs="Times New Roman"/>
                <w:bCs/>
                <w:w w:val="103"/>
                <w:sz w:val="24"/>
                <w:szCs w:val="24"/>
                <w:lang w:val="en-GB"/>
              </w:rPr>
              <w:t>services</w:t>
            </w:r>
            <w:r w:rsidRPr="00154C31">
              <w:rPr>
                <w:rFonts w:ascii="Times New Roman" w:eastAsia="STHupo" w:hAnsi="Times New Roman" w:cs="Times New Roman"/>
                <w:w w:val="103"/>
                <w:sz w:val="24"/>
                <w:lang w:val="en-GB"/>
              </w:rPr>
              <w:t>: e-</w:t>
            </w:r>
            <w:r w:rsidRPr="00154C31">
              <w:rPr>
                <w:rFonts w:ascii="Times New Roman" w:eastAsia="STHupo" w:hAnsi="Times New Roman" w:cs="Times New Roman"/>
                <w:bCs/>
                <w:w w:val="103"/>
                <w:sz w:val="24"/>
                <w:szCs w:val="24"/>
                <w:lang w:val="en-GB"/>
              </w:rPr>
              <w:t xml:space="preserve"> </w:t>
            </w:r>
            <w:r w:rsidR="00902F89" w:rsidRPr="00154C31">
              <w:rPr>
                <w:rFonts w:ascii="Times New Roman" w:eastAsia="STHupo" w:hAnsi="Times New Roman" w:cs="Times New Roman"/>
                <w:bCs/>
                <w:w w:val="103"/>
                <w:sz w:val="24"/>
                <w:szCs w:val="24"/>
                <w:lang w:val="en-GB"/>
              </w:rPr>
              <w:t xml:space="preserve">civil </w:t>
            </w:r>
            <w:r w:rsidR="0044299B" w:rsidRPr="00154C31">
              <w:rPr>
                <w:rFonts w:ascii="Times New Roman" w:eastAsia="STHupo" w:hAnsi="Times New Roman" w:cs="Times New Roman"/>
                <w:bCs/>
                <w:w w:val="103"/>
                <w:sz w:val="24"/>
                <w:szCs w:val="24"/>
                <w:lang w:val="en-GB"/>
              </w:rPr>
              <w:t>registry</w:t>
            </w:r>
            <w:r w:rsidRPr="00154C31">
              <w:rPr>
                <w:rFonts w:ascii="Times New Roman" w:eastAsia="STHupo" w:hAnsi="Times New Roman" w:cs="Times New Roman"/>
                <w:w w:val="103"/>
                <w:sz w:val="24"/>
                <w:lang w:val="en-GB"/>
              </w:rPr>
              <w:t>, e-</w:t>
            </w:r>
            <w:r w:rsidRPr="00154C31">
              <w:rPr>
                <w:rFonts w:ascii="Times New Roman" w:eastAsia="STHupo" w:hAnsi="Times New Roman" w:cs="Times New Roman"/>
                <w:bCs/>
                <w:w w:val="103"/>
                <w:sz w:val="24"/>
                <w:szCs w:val="24"/>
                <w:lang w:val="en-GB"/>
              </w:rPr>
              <w:t xml:space="preserve"> </w:t>
            </w:r>
            <w:r w:rsidR="0044299B" w:rsidRPr="00154C31">
              <w:rPr>
                <w:rFonts w:ascii="Times New Roman" w:eastAsia="STHupo" w:hAnsi="Times New Roman" w:cs="Times New Roman"/>
                <w:bCs/>
                <w:w w:val="103"/>
                <w:sz w:val="24"/>
                <w:szCs w:val="24"/>
                <w:lang w:val="en-GB"/>
              </w:rPr>
              <w:t xml:space="preserve">registry of </w:t>
            </w:r>
            <w:r w:rsidR="00902F89" w:rsidRPr="00154C31">
              <w:rPr>
                <w:rFonts w:ascii="Times New Roman" w:eastAsia="STHupo" w:hAnsi="Times New Roman" w:cs="Times New Roman"/>
                <w:bCs/>
                <w:w w:val="103"/>
                <w:sz w:val="24"/>
                <w:szCs w:val="24"/>
                <w:lang w:val="en-GB"/>
              </w:rPr>
              <w:t>commercial entities, e-payment of tax services and e-land registry</w:t>
            </w:r>
            <w:r w:rsidRPr="00154C31">
              <w:rPr>
                <w:rFonts w:ascii="Times New Roman" w:eastAsia="STHupo" w:hAnsi="Times New Roman" w:cs="Times New Roman"/>
                <w:w w:val="103"/>
                <w:sz w:val="24"/>
                <w:lang w:val="en-GB"/>
              </w:rPr>
              <w:t xml:space="preserve">) </w:t>
            </w:r>
          </w:p>
        </w:tc>
        <w:tc>
          <w:tcPr>
            <w:tcW w:w="3096" w:type="dxa"/>
          </w:tcPr>
          <w:p w14:paraId="7123240F" w14:textId="77777777" w:rsidR="007C7C5A" w:rsidRPr="00154C31" w:rsidRDefault="007C7C5A" w:rsidP="00902F89">
            <w:pPr>
              <w:jc w:val="center"/>
              <w:rPr>
                <w:rFonts w:ascii="Times New Roman" w:eastAsia="STHupo" w:hAnsi="Times New Roman" w:cs="Times New Roman"/>
                <w:w w:val="103"/>
                <w:sz w:val="24"/>
                <w:lang w:val="en-GB"/>
              </w:rPr>
            </w:pPr>
            <w:r w:rsidRPr="00154C31">
              <w:rPr>
                <w:rFonts w:ascii="Times New Roman" w:eastAsia="STHupo" w:hAnsi="Times New Roman" w:cs="Times New Roman"/>
                <w:w w:val="103"/>
                <w:sz w:val="24"/>
                <w:lang w:val="en-GB"/>
              </w:rPr>
              <w:t xml:space="preserve">(2022) </w:t>
            </w:r>
            <w:r w:rsidRPr="00154C31">
              <w:rPr>
                <w:rFonts w:ascii="Times New Roman" w:eastAsia="Calibri" w:hAnsi="Times New Roman" w:cs="Times New Roman"/>
                <w:w w:val="103"/>
                <w:sz w:val="24"/>
                <w:lang w:val="en-GB"/>
              </w:rPr>
              <w:t>–</w:t>
            </w:r>
            <w:r w:rsidRPr="00154C31">
              <w:rPr>
                <w:rFonts w:ascii="Times New Roman" w:eastAsia="STHupo" w:hAnsi="Times New Roman" w:cs="Times New Roman"/>
                <w:w w:val="103"/>
                <w:sz w:val="24"/>
                <w:lang w:val="en-GB"/>
              </w:rPr>
              <w:t xml:space="preserve"> 8</w:t>
            </w:r>
          </w:p>
          <w:p w14:paraId="6C2B4184" w14:textId="77252577" w:rsidR="007C7C5A" w:rsidRPr="00154C31" w:rsidRDefault="007C7C5A" w:rsidP="00902F89">
            <w:pPr>
              <w:jc w:val="center"/>
              <w:rPr>
                <w:rFonts w:ascii="Times New Roman" w:eastAsia="STHupo" w:hAnsi="Times New Roman" w:cs="Times New Roman"/>
                <w:w w:val="103"/>
                <w:sz w:val="24"/>
                <w:lang w:val="en-GB"/>
              </w:rPr>
            </w:pPr>
            <w:r w:rsidRPr="00154C31">
              <w:rPr>
                <w:rFonts w:ascii="Times New Roman" w:eastAsia="STHupo" w:hAnsi="Times New Roman" w:cs="Times New Roman"/>
                <w:bCs/>
                <w:w w:val="103"/>
                <w:sz w:val="24"/>
                <w:szCs w:val="24"/>
                <w:lang w:val="en-GB"/>
              </w:rPr>
              <w:t>(</w:t>
            </w:r>
            <w:r w:rsidR="00902F89" w:rsidRPr="00154C31">
              <w:rPr>
                <w:rFonts w:ascii="Times New Roman" w:eastAsia="STHupo" w:hAnsi="Times New Roman" w:cs="Times New Roman"/>
                <w:bCs/>
                <w:w w:val="103"/>
                <w:sz w:val="24"/>
                <w:szCs w:val="24"/>
                <w:lang w:val="en-GB"/>
              </w:rPr>
              <w:t xml:space="preserve">four additional priorities </w:t>
            </w:r>
            <w:r w:rsidR="00CE7951" w:rsidRPr="00154C31">
              <w:rPr>
                <w:rFonts w:ascii="Times New Roman" w:eastAsia="STHupo" w:hAnsi="Times New Roman" w:cs="Times New Roman"/>
                <w:bCs/>
                <w:w w:val="103"/>
                <w:sz w:val="24"/>
                <w:szCs w:val="24"/>
                <w:lang w:val="en-GB"/>
              </w:rPr>
              <w:t>will</w:t>
            </w:r>
            <w:r w:rsidR="00902F89" w:rsidRPr="00154C31">
              <w:rPr>
                <w:rFonts w:ascii="Times New Roman" w:eastAsia="STHupo" w:hAnsi="Times New Roman" w:cs="Times New Roman"/>
                <w:bCs/>
                <w:w w:val="103"/>
                <w:sz w:val="24"/>
                <w:szCs w:val="24"/>
                <w:lang w:val="en-GB"/>
              </w:rPr>
              <w:t xml:space="preserve"> be identified, </w:t>
            </w:r>
            <w:r w:rsidR="00B661C9">
              <w:rPr>
                <w:rFonts w:ascii="Times New Roman" w:eastAsia="STHupo" w:hAnsi="Times New Roman" w:cs="Times New Roman"/>
                <w:bCs/>
                <w:w w:val="103"/>
                <w:sz w:val="24"/>
                <w:szCs w:val="24"/>
                <w:lang w:val="en-GB"/>
              </w:rPr>
              <w:t xml:space="preserve">plus </w:t>
            </w:r>
            <w:r w:rsidR="00902F89" w:rsidRPr="00154C31">
              <w:rPr>
                <w:rFonts w:ascii="Times New Roman" w:eastAsia="STHupo" w:hAnsi="Times New Roman" w:cs="Times New Roman"/>
                <w:bCs/>
                <w:w w:val="103"/>
                <w:sz w:val="24"/>
                <w:szCs w:val="24"/>
                <w:lang w:val="en-GB"/>
              </w:rPr>
              <w:t>upgrade</w:t>
            </w:r>
            <w:r w:rsidR="00B661C9">
              <w:rPr>
                <w:rFonts w:ascii="Times New Roman" w:eastAsia="STHupo" w:hAnsi="Times New Roman" w:cs="Times New Roman"/>
                <w:bCs/>
                <w:w w:val="103"/>
                <w:sz w:val="24"/>
                <w:szCs w:val="24"/>
                <w:lang w:val="en-GB"/>
              </w:rPr>
              <w:t>s</w:t>
            </w:r>
            <w:r w:rsidR="00902F89" w:rsidRPr="00154C31">
              <w:rPr>
                <w:rFonts w:ascii="Times New Roman" w:eastAsia="STHupo" w:hAnsi="Times New Roman" w:cs="Times New Roman"/>
                <w:bCs/>
                <w:w w:val="103"/>
                <w:sz w:val="24"/>
                <w:szCs w:val="24"/>
                <w:lang w:val="en-GB"/>
              </w:rPr>
              <w:t xml:space="preserve"> of the existing ones</w:t>
            </w:r>
            <w:r w:rsidRPr="00154C31">
              <w:rPr>
                <w:rFonts w:ascii="Times New Roman" w:eastAsia="STHupo" w:hAnsi="Times New Roman" w:cs="Times New Roman"/>
                <w:bCs/>
                <w:w w:val="103"/>
                <w:sz w:val="24"/>
                <w:szCs w:val="24"/>
                <w:lang w:val="en-GB"/>
              </w:rPr>
              <w:t>)</w:t>
            </w:r>
          </w:p>
        </w:tc>
      </w:tr>
    </w:tbl>
    <w:p w14:paraId="2EA74C67" w14:textId="77777777" w:rsidR="007C7C5A" w:rsidRPr="00154C31" w:rsidRDefault="007C7C5A" w:rsidP="000F2093">
      <w:pPr>
        <w:jc w:val="both"/>
        <w:rPr>
          <w:rFonts w:ascii="Times New Roman" w:eastAsia="STHupo" w:hAnsi="Times New Roman" w:cs="Times New Roman"/>
          <w:bCs/>
          <w:lang w:val="en-GB"/>
        </w:rPr>
      </w:pPr>
    </w:p>
    <w:p w14:paraId="632ACE8D" w14:textId="10119816" w:rsidR="000F2093" w:rsidRPr="00154C31" w:rsidRDefault="000F2093" w:rsidP="000F2093">
      <w:pPr>
        <w:jc w:val="both"/>
        <w:rPr>
          <w:rFonts w:ascii="Times New Roman" w:eastAsia="STHupo" w:hAnsi="Times New Roman" w:cs="Times New Roman"/>
          <w:b/>
          <w:bCs/>
          <w:lang w:val="en-GB"/>
        </w:rPr>
      </w:pPr>
      <w:r w:rsidRPr="00154C31">
        <w:rPr>
          <w:rFonts w:ascii="Times New Roman" w:eastAsia="STHupo" w:hAnsi="Times New Roman" w:cs="Times New Roman"/>
          <w:b/>
          <w:bCs/>
          <w:lang w:val="en-GB"/>
        </w:rPr>
        <w:t xml:space="preserve">Measure 3: Coherent improvement of </w:t>
      </w:r>
      <w:r w:rsidR="00B661C9">
        <w:rPr>
          <w:rFonts w:ascii="Times New Roman" w:eastAsia="STHupo" w:hAnsi="Times New Roman" w:cs="Times New Roman"/>
          <w:b/>
          <w:bCs/>
          <w:lang w:val="en-GB"/>
        </w:rPr>
        <w:t xml:space="preserve">the </w:t>
      </w:r>
      <w:r w:rsidRPr="00154C31">
        <w:rPr>
          <w:rFonts w:ascii="Times New Roman" w:eastAsia="STHupo" w:hAnsi="Times New Roman" w:cs="Times New Roman"/>
          <w:b/>
          <w:bCs/>
          <w:lang w:val="en-GB"/>
        </w:rPr>
        <w:t>administrative and legal framework</w:t>
      </w:r>
    </w:p>
    <w:p w14:paraId="7C42EDD5" w14:textId="45BD606D" w:rsidR="000F2093" w:rsidRPr="00154C31" w:rsidRDefault="000F2093" w:rsidP="000F2093">
      <w:pPr>
        <w:jc w:val="both"/>
        <w:rPr>
          <w:rFonts w:ascii="Times New Roman" w:eastAsia="STHupo" w:hAnsi="Times New Roman" w:cs="Times New Roman"/>
          <w:bCs/>
          <w:lang w:val="en-GB"/>
        </w:rPr>
      </w:pPr>
      <w:r w:rsidRPr="00154C31">
        <w:rPr>
          <w:rFonts w:ascii="Times New Roman" w:eastAsia="STHupo" w:hAnsi="Times New Roman" w:cs="Times New Roman"/>
          <w:iCs/>
          <w:lang w:val="en-GB"/>
        </w:rPr>
        <w:t>This measure relates to improv</w:t>
      </w:r>
      <w:r w:rsidR="00B661C9">
        <w:rPr>
          <w:rFonts w:ascii="Times New Roman" w:eastAsia="STHupo" w:hAnsi="Times New Roman" w:cs="Times New Roman"/>
          <w:iCs/>
          <w:lang w:val="en-GB"/>
        </w:rPr>
        <w:t>ement of</w:t>
      </w:r>
      <w:r w:rsidRPr="00154C31">
        <w:rPr>
          <w:rFonts w:ascii="Times New Roman" w:eastAsia="STHupo" w:hAnsi="Times New Roman" w:cs="Times New Roman"/>
          <w:iCs/>
          <w:lang w:val="en-GB"/>
        </w:rPr>
        <w:t xml:space="preserve"> the legal framework </w:t>
      </w:r>
      <w:r w:rsidR="00B661C9">
        <w:rPr>
          <w:rFonts w:ascii="Times New Roman" w:eastAsia="STHupo" w:hAnsi="Times New Roman" w:cs="Times New Roman"/>
          <w:iCs/>
          <w:lang w:val="en-GB"/>
        </w:rPr>
        <w:t>governing</w:t>
      </w:r>
      <w:r w:rsidRPr="00154C31">
        <w:rPr>
          <w:rFonts w:ascii="Times New Roman" w:eastAsia="STHupo" w:hAnsi="Times New Roman" w:cs="Times New Roman"/>
          <w:iCs/>
          <w:lang w:val="en-GB"/>
        </w:rPr>
        <w:t xml:space="preserve"> the interaction between serv</w:t>
      </w:r>
      <w:r w:rsidR="00CE7951" w:rsidRPr="00154C31">
        <w:rPr>
          <w:rFonts w:ascii="Times New Roman" w:eastAsia="STHupo" w:hAnsi="Times New Roman" w:cs="Times New Roman"/>
          <w:iCs/>
          <w:lang w:val="en-GB"/>
        </w:rPr>
        <w:t>ice</w:t>
      </w:r>
      <w:r w:rsidRPr="00154C31">
        <w:rPr>
          <w:rFonts w:ascii="Times New Roman" w:eastAsia="STHupo" w:hAnsi="Times New Roman" w:cs="Times New Roman"/>
          <w:iCs/>
          <w:lang w:val="en-GB"/>
        </w:rPr>
        <w:t xml:space="preserve"> providers and service users. Based on the established unif</w:t>
      </w:r>
      <w:r w:rsidR="00B661C9">
        <w:rPr>
          <w:rFonts w:ascii="Times New Roman" w:eastAsia="STHupo" w:hAnsi="Times New Roman" w:cs="Times New Roman"/>
          <w:iCs/>
          <w:lang w:val="en-GB"/>
        </w:rPr>
        <w:t>ied</w:t>
      </w:r>
      <w:r w:rsidRPr="00154C31">
        <w:rPr>
          <w:rFonts w:ascii="Times New Roman" w:eastAsia="STHupo" w:hAnsi="Times New Roman" w:cs="Times New Roman"/>
          <w:iCs/>
          <w:lang w:val="en-GB"/>
        </w:rPr>
        <w:t xml:space="preserve"> registers of special procedural norms and the </w:t>
      </w:r>
      <w:r w:rsidR="00B661C9" w:rsidRPr="00154C31">
        <w:rPr>
          <w:rFonts w:ascii="Times New Roman" w:eastAsia="STHupo" w:hAnsi="Times New Roman" w:cs="Times New Roman"/>
          <w:iCs/>
          <w:lang w:val="en-GB"/>
        </w:rPr>
        <w:t>result</w:t>
      </w:r>
      <w:r w:rsidR="00B661C9">
        <w:rPr>
          <w:rFonts w:ascii="Times New Roman" w:eastAsia="STHupo" w:hAnsi="Times New Roman" w:cs="Times New Roman"/>
          <w:iCs/>
          <w:lang w:val="en-GB"/>
        </w:rPr>
        <w:t>s of the</w:t>
      </w:r>
      <w:r w:rsidR="00B661C9" w:rsidRPr="00154C31">
        <w:rPr>
          <w:rFonts w:ascii="Times New Roman" w:eastAsia="STHupo" w:hAnsi="Times New Roman" w:cs="Times New Roman"/>
          <w:iCs/>
          <w:lang w:val="en-GB"/>
        </w:rPr>
        <w:t xml:space="preserve"> </w:t>
      </w:r>
      <w:r w:rsidRPr="00154C31">
        <w:rPr>
          <w:rFonts w:ascii="Times New Roman" w:eastAsia="STHupo" w:hAnsi="Times New Roman" w:cs="Times New Roman"/>
          <w:iCs/>
          <w:lang w:val="en-GB"/>
        </w:rPr>
        <w:t xml:space="preserve">analysis </w:t>
      </w:r>
      <w:r w:rsidR="00B661C9">
        <w:rPr>
          <w:rFonts w:ascii="Times New Roman" w:eastAsia="STHupo" w:hAnsi="Times New Roman" w:cs="Times New Roman"/>
          <w:iCs/>
          <w:lang w:val="en-GB"/>
        </w:rPr>
        <w:t>of these registers</w:t>
      </w:r>
      <w:r w:rsidRPr="00154C31">
        <w:rPr>
          <w:rFonts w:ascii="Times New Roman" w:eastAsia="STHupo" w:hAnsi="Times New Roman" w:cs="Times New Roman"/>
          <w:iCs/>
          <w:lang w:val="en-GB"/>
        </w:rPr>
        <w:t xml:space="preserve">, </w:t>
      </w:r>
      <w:r w:rsidR="00B661C9">
        <w:rPr>
          <w:rFonts w:ascii="Times New Roman" w:eastAsia="STHupo" w:hAnsi="Times New Roman" w:cs="Times New Roman"/>
          <w:iCs/>
          <w:lang w:val="en-GB"/>
        </w:rPr>
        <w:t>it will be possible to find</w:t>
      </w:r>
      <w:r w:rsidRPr="00154C31">
        <w:rPr>
          <w:rFonts w:ascii="Times New Roman" w:eastAsia="STHupo" w:hAnsi="Times New Roman" w:cs="Times New Roman"/>
          <w:iCs/>
          <w:lang w:val="en-GB"/>
        </w:rPr>
        <w:t xml:space="preserve"> clear indicators of special procedural provisions that are unjustified and </w:t>
      </w:r>
      <w:r w:rsidR="00B661C9">
        <w:rPr>
          <w:rFonts w:ascii="Times New Roman" w:eastAsia="STHupo" w:hAnsi="Times New Roman" w:cs="Times New Roman"/>
          <w:iCs/>
          <w:lang w:val="en-GB"/>
        </w:rPr>
        <w:t>arise from</w:t>
      </w:r>
      <w:r w:rsidRPr="00154C31">
        <w:rPr>
          <w:rFonts w:ascii="Times New Roman" w:eastAsia="STHupo" w:hAnsi="Times New Roman" w:cs="Times New Roman"/>
          <w:iCs/>
          <w:lang w:val="en-GB"/>
        </w:rPr>
        <w:t xml:space="preserve"> other laws and regulations which unduly complicate the entire system of administrative procedures and impose additional administrative burden</w:t>
      </w:r>
      <w:r w:rsidR="00B661C9">
        <w:rPr>
          <w:rFonts w:ascii="Times New Roman" w:eastAsia="STHupo" w:hAnsi="Times New Roman" w:cs="Times New Roman"/>
          <w:iCs/>
          <w:lang w:val="en-GB"/>
        </w:rPr>
        <w:t>s</w:t>
      </w:r>
      <w:r w:rsidRPr="00154C31">
        <w:rPr>
          <w:rFonts w:ascii="Times New Roman" w:eastAsia="STHupo" w:hAnsi="Times New Roman" w:cs="Times New Roman"/>
          <w:iCs/>
          <w:lang w:val="en-GB"/>
        </w:rPr>
        <w:t xml:space="preserve">/formalities on users. </w:t>
      </w:r>
      <w:r w:rsidR="00B661C9">
        <w:rPr>
          <w:rFonts w:ascii="Times New Roman" w:eastAsia="STHupo" w:hAnsi="Times New Roman" w:cs="Times New Roman"/>
          <w:iCs/>
          <w:lang w:val="en-GB"/>
        </w:rPr>
        <w:t>A</w:t>
      </w:r>
      <w:r w:rsidRPr="00154C31">
        <w:rPr>
          <w:rFonts w:ascii="Times New Roman" w:eastAsia="STHupo" w:hAnsi="Times New Roman" w:cs="Times New Roman"/>
          <w:iCs/>
          <w:lang w:val="en-GB"/>
        </w:rPr>
        <w:t xml:space="preserve">ctivities </w:t>
      </w:r>
      <w:r w:rsidR="00B661C9">
        <w:rPr>
          <w:rFonts w:ascii="Times New Roman" w:eastAsia="STHupo" w:hAnsi="Times New Roman" w:cs="Times New Roman"/>
          <w:iCs/>
          <w:lang w:val="en-GB"/>
        </w:rPr>
        <w:t>included in</w:t>
      </w:r>
      <w:r w:rsidR="00B661C9" w:rsidRPr="00154C31">
        <w:rPr>
          <w:rFonts w:ascii="Times New Roman" w:eastAsia="STHupo" w:hAnsi="Times New Roman" w:cs="Times New Roman"/>
          <w:iCs/>
          <w:lang w:val="en-GB"/>
        </w:rPr>
        <w:t xml:space="preserve"> </w:t>
      </w:r>
      <w:r w:rsidRPr="00154C31">
        <w:rPr>
          <w:rFonts w:ascii="Times New Roman" w:eastAsia="STHupo" w:hAnsi="Times New Roman" w:cs="Times New Roman"/>
          <w:iCs/>
          <w:lang w:val="en-GB"/>
        </w:rPr>
        <w:t>this measure complement</w:t>
      </w:r>
      <w:r w:rsidR="00A05CCC">
        <w:rPr>
          <w:rFonts w:ascii="Times New Roman" w:eastAsia="STHupo" w:hAnsi="Times New Roman" w:cs="Times New Roman"/>
          <w:iCs/>
          <w:lang w:val="en-GB"/>
        </w:rPr>
        <w:t xml:space="preserve"> the regulatory assessment</w:t>
      </w:r>
      <w:r w:rsidRPr="00154C31">
        <w:rPr>
          <w:rFonts w:ascii="Times New Roman" w:eastAsia="STHupo" w:hAnsi="Times New Roman" w:cs="Times New Roman"/>
          <w:iCs/>
          <w:lang w:val="en-GB"/>
        </w:rPr>
        <w:t xml:space="preserve"> </w:t>
      </w:r>
      <w:r w:rsidR="00B661C9">
        <w:rPr>
          <w:rFonts w:ascii="Times New Roman" w:eastAsia="STHupo" w:hAnsi="Times New Roman" w:cs="Times New Roman"/>
          <w:iCs/>
          <w:lang w:val="en-GB"/>
        </w:rPr>
        <w:t>in the</w:t>
      </w:r>
      <w:r w:rsidR="00B661C9" w:rsidRPr="00154C31">
        <w:rPr>
          <w:rFonts w:ascii="Times New Roman" w:eastAsia="STHupo" w:hAnsi="Times New Roman" w:cs="Times New Roman"/>
          <w:iCs/>
          <w:lang w:val="en-GB"/>
        </w:rPr>
        <w:t xml:space="preserve"> </w:t>
      </w:r>
      <w:r w:rsidRPr="00154C31">
        <w:rPr>
          <w:rFonts w:ascii="Times New Roman" w:eastAsia="STHupo" w:hAnsi="Times New Roman" w:cs="Times New Roman"/>
          <w:iCs/>
          <w:lang w:val="en-GB"/>
        </w:rPr>
        <w:t>Policy Coordination</w:t>
      </w:r>
      <w:r w:rsidR="00B661C9">
        <w:rPr>
          <w:rFonts w:ascii="Times New Roman" w:eastAsia="STHupo" w:hAnsi="Times New Roman" w:cs="Times New Roman"/>
          <w:iCs/>
          <w:lang w:val="en-GB"/>
        </w:rPr>
        <w:t xml:space="preserve"> area</w:t>
      </w:r>
      <w:r w:rsidRPr="00154C31">
        <w:rPr>
          <w:rFonts w:ascii="Times New Roman" w:eastAsia="STHupo" w:hAnsi="Times New Roman" w:cs="Times New Roman"/>
          <w:iCs/>
          <w:lang w:val="en-GB"/>
        </w:rPr>
        <w:t xml:space="preserve">, </w:t>
      </w:r>
      <w:r w:rsidR="00B661C9">
        <w:rPr>
          <w:rFonts w:ascii="Times New Roman" w:eastAsia="STHupo" w:hAnsi="Times New Roman" w:cs="Times New Roman"/>
          <w:iCs/>
          <w:lang w:val="en-GB"/>
        </w:rPr>
        <w:t xml:space="preserve">however </w:t>
      </w:r>
      <w:r w:rsidR="00A05CCC">
        <w:rPr>
          <w:rFonts w:ascii="Times New Roman" w:eastAsia="STHupo" w:hAnsi="Times New Roman" w:cs="Times New Roman"/>
          <w:iCs/>
          <w:lang w:val="en-GB"/>
        </w:rPr>
        <w:t>that assessment</w:t>
      </w:r>
      <w:r w:rsidRPr="00154C31">
        <w:rPr>
          <w:rFonts w:ascii="Times New Roman" w:eastAsia="STHupo" w:hAnsi="Times New Roman" w:cs="Times New Roman"/>
          <w:iCs/>
          <w:lang w:val="en-GB"/>
        </w:rPr>
        <w:t xml:space="preserve"> is </w:t>
      </w:r>
      <w:r w:rsidR="00A05CCC">
        <w:rPr>
          <w:rFonts w:ascii="Times New Roman" w:eastAsia="STHupo" w:hAnsi="Times New Roman" w:cs="Times New Roman"/>
          <w:iCs/>
          <w:lang w:val="en-GB"/>
        </w:rPr>
        <w:t>ex ante and takes place prior to</w:t>
      </w:r>
      <w:r w:rsidRPr="00154C31">
        <w:rPr>
          <w:rFonts w:ascii="Times New Roman" w:eastAsia="STHupo" w:hAnsi="Times New Roman" w:cs="Times New Roman"/>
          <w:iCs/>
          <w:lang w:val="en-GB"/>
        </w:rPr>
        <w:t xml:space="preserve"> adoption of </w:t>
      </w:r>
      <w:r w:rsidR="00A05CCC">
        <w:rPr>
          <w:rFonts w:ascii="Times New Roman" w:eastAsia="STHupo" w:hAnsi="Times New Roman" w:cs="Times New Roman"/>
          <w:iCs/>
          <w:lang w:val="en-GB"/>
        </w:rPr>
        <w:t xml:space="preserve">the </w:t>
      </w:r>
      <w:r w:rsidRPr="00154C31">
        <w:rPr>
          <w:rFonts w:ascii="Times New Roman" w:eastAsia="STHupo" w:hAnsi="Times New Roman" w:cs="Times New Roman"/>
          <w:iCs/>
          <w:lang w:val="en-GB"/>
        </w:rPr>
        <w:t>regulation</w:t>
      </w:r>
      <w:r w:rsidR="00A05CCC">
        <w:rPr>
          <w:rFonts w:ascii="Times New Roman" w:eastAsia="STHupo" w:hAnsi="Times New Roman" w:cs="Times New Roman"/>
          <w:iCs/>
          <w:lang w:val="en-GB"/>
        </w:rPr>
        <w:t>, while the assessment under</w:t>
      </w:r>
      <w:r w:rsidRPr="00154C31">
        <w:rPr>
          <w:rFonts w:ascii="Times New Roman" w:eastAsia="STHupo" w:hAnsi="Times New Roman" w:cs="Times New Roman"/>
          <w:iCs/>
          <w:lang w:val="en-GB"/>
        </w:rPr>
        <w:t xml:space="preserve"> this measure is </w:t>
      </w:r>
      <w:r w:rsidR="00A05CCC">
        <w:rPr>
          <w:rFonts w:ascii="Times New Roman" w:eastAsia="STHupo" w:hAnsi="Times New Roman" w:cs="Times New Roman"/>
          <w:iCs/>
          <w:lang w:val="en-GB"/>
        </w:rPr>
        <w:t>ex post and takes place</w:t>
      </w:r>
      <w:r w:rsidRPr="00154C31">
        <w:rPr>
          <w:rFonts w:ascii="Times New Roman" w:eastAsia="STHupo" w:hAnsi="Times New Roman" w:cs="Times New Roman"/>
          <w:iCs/>
          <w:lang w:val="en-GB"/>
        </w:rPr>
        <w:t xml:space="preserve"> </w:t>
      </w:r>
      <w:r w:rsidR="00A05CCC">
        <w:rPr>
          <w:rFonts w:ascii="Times New Roman" w:eastAsia="STHupo" w:hAnsi="Times New Roman" w:cs="Times New Roman"/>
          <w:iCs/>
          <w:lang w:val="en-GB"/>
        </w:rPr>
        <w:t>while</w:t>
      </w:r>
      <w:r w:rsidR="00A05CCC" w:rsidRPr="00154C31">
        <w:rPr>
          <w:rFonts w:ascii="Times New Roman" w:eastAsia="STHupo" w:hAnsi="Times New Roman" w:cs="Times New Roman"/>
          <w:iCs/>
          <w:lang w:val="en-GB"/>
        </w:rPr>
        <w:t xml:space="preserve"> </w:t>
      </w:r>
      <w:r w:rsidR="00A05CCC">
        <w:rPr>
          <w:rFonts w:ascii="Times New Roman" w:eastAsia="STHupo" w:hAnsi="Times New Roman" w:cs="Times New Roman"/>
          <w:iCs/>
          <w:lang w:val="en-GB"/>
        </w:rPr>
        <w:t xml:space="preserve">the </w:t>
      </w:r>
      <w:r w:rsidRPr="00154C31">
        <w:rPr>
          <w:rFonts w:ascii="Times New Roman" w:eastAsia="STHupo" w:hAnsi="Times New Roman" w:cs="Times New Roman"/>
          <w:iCs/>
          <w:lang w:val="en-GB"/>
        </w:rPr>
        <w:t xml:space="preserve">regulations </w:t>
      </w:r>
      <w:r w:rsidR="00A05CCC">
        <w:rPr>
          <w:rFonts w:ascii="Times New Roman" w:eastAsia="STHupo" w:hAnsi="Times New Roman" w:cs="Times New Roman"/>
          <w:iCs/>
          <w:lang w:val="en-GB"/>
        </w:rPr>
        <w:t xml:space="preserve">that </w:t>
      </w:r>
      <w:r w:rsidR="00A05CCC" w:rsidRPr="00154C31">
        <w:rPr>
          <w:rFonts w:ascii="Times New Roman" w:eastAsia="STHupo" w:hAnsi="Times New Roman" w:cs="Times New Roman"/>
          <w:iCs/>
          <w:lang w:val="en-GB"/>
        </w:rPr>
        <w:t>impos</w:t>
      </w:r>
      <w:r w:rsidR="00A05CCC">
        <w:rPr>
          <w:rFonts w:ascii="Times New Roman" w:eastAsia="STHupo" w:hAnsi="Times New Roman" w:cs="Times New Roman"/>
          <w:iCs/>
          <w:lang w:val="en-GB"/>
        </w:rPr>
        <w:t>e</w:t>
      </w:r>
      <w:r w:rsidR="00A05CCC" w:rsidRPr="00154C31">
        <w:rPr>
          <w:rFonts w:ascii="Times New Roman" w:eastAsia="STHupo" w:hAnsi="Times New Roman" w:cs="Times New Roman"/>
          <w:iCs/>
          <w:lang w:val="en-GB"/>
        </w:rPr>
        <w:t xml:space="preserve"> </w:t>
      </w:r>
      <w:r w:rsidRPr="00154C31">
        <w:rPr>
          <w:rFonts w:ascii="Times New Roman" w:eastAsia="STHupo" w:hAnsi="Times New Roman" w:cs="Times New Roman"/>
          <w:iCs/>
          <w:lang w:val="en-GB"/>
        </w:rPr>
        <w:t xml:space="preserve">certain formalities </w:t>
      </w:r>
      <w:r w:rsidR="00A05CCC">
        <w:rPr>
          <w:rFonts w:ascii="Times New Roman" w:eastAsia="STHupo" w:hAnsi="Times New Roman" w:cs="Times New Roman"/>
          <w:iCs/>
          <w:lang w:val="en-GB"/>
        </w:rPr>
        <w:t>on</w:t>
      </w:r>
      <w:r w:rsidRPr="00154C31">
        <w:rPr>
          <w:rFonts w:ascii="Times New Roman" w:eastAsia="STHupo" w:hAnsi="Times New Roman" w:cs="Times New Roman"/>
          <w:iCs/>
          <w:lang w:val="en-GB"/>
        </w:rPr>
        <w:t xml:space="preserve"> </w:t>
      </w:r>
      <w:r w:rsidR="00A05CCC" w:rsidRPr="00154C31">
        <w:rPr>
          <w:rFonts w:ascii="Times New Roman" w:eastAsia="STHupo" w:hAnsi="Times New Roman" w:cs="Times New Roman"/>
          <w:iCs/>
          <w:lang w:val="en-GB"/>
        </w:rPr>
        <w:t>service</w:t>
      </w:r>
      <w:r w:rsidR="00A05CCC">
        <w:rPr>
          <w:rFonts w:ascii="Times New Roman" w:eastAsia="STHupo" w:hAnsi="Times New Roman" w:cs="Times New Roman"/>
          <w:iCs/>
          <w:lang w:val="en-GB"/>
        </w:rPr>
        <w:t xml:space="preserve"> users</w:t>
      </w:r>
      <w:r w:rsidR="00A05CCC" w:rsidRPr="00154C31">
        <w:rPr>
          <w:rFonts w:ascii="Times New Roman" w:eastAsia="STHupo" w:hAnsi="Times New Roman" w:cs="Times New Roman"/>
          <w:iCs/>
          <w:lang w:val="en-GB"/>
        </w:rPr>
        <w:t xml:space="preserve"> </w:t>
      </w:r>
      <w:r w:rsidRPr="00154C31">
        <w:rPr>
          <w:rFonts w:ascii="Times New Roman" w:eastAsia="STHupo" w:hAnsi="Times New Roman" w:cs="Times New Roman"/>
          <w:iCs/>
          <w:lang w:val="en-GB"/>
        </w:rPr>
        <w:t>are already in force</w:t>
      </w:r>
      <w:r w:rsidRPr="00154C31">
        <w:rPr>
          <w:rFonts w:ascii="Times New Roman" w:eastAsia="STHupo" w:hAnsi="Times New Roman" w:cs="Times New Roman"/>
          <w:bCs/>
          <w:lang w:val="en-GB"/>
        </w:rPr>
        <w:t xml:space="preserve">. </w:t>
      </w:r>
      <w:r w:rsidR="00A05CCC">
        <w:rPr>
          <w:rFonts w:ascii="Times New Roman" w:eastAsia="STHupo" w:hAnsi="Times New Roman" w:cs="Times New Roman"/>
          <w:bCs/>
          <w:lang w:val="en-GB"/>
        </w:rPr>
        <w:t>C</w:t>
      </w:r>
      <w:r w:rsidRPr="00154C31">
        <w:rPr>
          <w:rFonts w:ascii="Times New Roman" w:eastAsia="STHupo" w:hAnsi="Times New Roman" w:cs="Times New Roman"/>
          <w:bCs/>
          <w:lang w:val="en-GB"/>
        </w:rPr>
        <w:t xml:space="preserve">ivil servants </w:t>
      </w:r>
      <w:r w:rsidR="00A05CCC">
        <w:rPr>
          <w:rFonts w:ascii="Times New Roman" w:eastAsia="STHupo" w:hAnsi="Times New Roman" w:cs="Times New Roman"/>
          <w:bCs/>
          <w:lang w:val="en-GB"/>
        </w:rPr>
        <w:t xml:space="preserve">will undergo relevant trainings on an ongoing basis to ensure </w:t>
      </w:r>
      <w:r w:rsidRPr="00154C31">
        <w:rPr>
          <w:rFonts w:ascii="Times New Roman" w:eastAsia="STHupo" w:hAnsi="Times New Roman" w:cs="Times New Roman"/>
          <w:bCs/>
          <w:lang w:val="en-GB"/>
        </w:rPr>
        <w:t xml:space="preserve">that the public administration </w:t>
      </w:r>
      <w:r w:rsidR="00A05CCC">
        <w:rPr>
          <w:rFonts w:ascii="Times New Roman" w:eastAsia="STHupo" w:hAnsi="Times New Roman" w:cs="Times New Roman"/>
          <w:bCs/>
          <w:lang w:val="en-GB"/>
        </w:rPr>
        <w:t>is</w:t>
      </w:r>
      <w:r w:rsidRPr="00154C31">
        <w:rPr>
          <w:rFonts w:ascii="Times New Roman" w:eastAsia="STHupo" w:hAnsi="Times New Roman" w:cs="Times New Roman"/>
          <w:bCs/>
          <w:lang w:val="en-GB"/>
        </w:rPr>
        <w:t xml:space="preserve"> trained to apply the improved legal framework for administrative procedures.</w:t>
      </w:r>
      <w:r w:rsidR="00FE6137" w:rsidRPr="00154C31">
        <w:rPr>
          <w:rFonts w:ascii="Times New Roman" w:eastAsia="STHupo" w:hAnsi="Times New Roman" w:cs="Times New Roman"/>
          <w:bCs/>
          <w:lang w:val="en-GB"/>
        </w:rPr>
        <w:t xml:space="preserve"> </w:t>
      </w:r>
    </w:p>
    <w:tbl>
      <w:tblPr>
        <w:tblStyle w:val="TableGrid"/>
        <w:tblW w:w="0" w:type="auto"/>
        <w:tblLook w:val="04A0" w:firstRow="1" w:lastRow="0" w:firstColumn="1" w:lastColumn="0" w:noHBand="0" w:noVBand="1"/>
      </w:tblPr>
      <w:tblGrid>
        <w:gridCol w:w="3027"/>
        <w:gridCol w:w="3011"/>
        <w:gridCol w:w="3022"/>
      </w:tblGrid>
      <w:tr w:rsidR="00187004" w:rsidRPr="00154C31" w14:paraId="6CCE4E62" w14:textId="77777777" w:rsidTr="00187004">
        <w:tc>
          <w:tcPr>
            <w:tcW w:w="3027" w:type="dxa"/>
          </w:tcPr>
          <w:p w14:paraId="2EAAF2D3" w14:textId="77777777" w:rsidR="00187004" w:rsidRPr="00154C31" w:rsidRDefault="00187004" w:rsidP="005B1831">
            <w:pPr>
              <w:spacing w:line="274" w:lineRule="auto"/>
              <w:ind w:left="116" w:right="58"/>
              <w:jc w:val="center"/>
              <w:rPr>
                <w:rFonts w:ascii="Times New Roman" w:eastAsia="STHupo" w:hAnsi="Times New Roman" w:cs="Times New Roman"/>
                <w:b/>
                <w:w w:val="103"/>
                <w:sz w:val="24"/>
                <w:lang w:val="en-GB"/>
              </w:rPr>
            </w:pPr>
            <w:r w:rsidRPr="00154C31">
              <w:rPr>
                <w:rFonts w:ascii="Times New Roman" w:eastAsia="STHupo" w:hAnsi="Times New Roman" w:cs="Times New Roman"/>
                <w:b/>
                <w:w w:val="103"/>
                <w:sz w:val="24"/>
                <w:lang w:val="en-GB"/>
              </w:rPr>
              <w:t>Indicators</w:t>
            </w:r>
          </w:p>
        </w:tc>
        <w:tc>
          <w:tcPr>
            <w:tcW w:w="3011" w:type="dxa"/>
          </w:tcPr>
          <w:p w14:paraId="6F325899" w14:textId="77777777" w:rsidR="00187004" w:rsidRPr="00154C31" w:rsidRDefault="00187004" w:rsidP="005B1831">
            <w:pPr>
              <w:spacing w:line="274" w:lineRule="auto"/>
              <w:ind w:left="116" w:right="58"/>
              <w:jc w:val="center"/>
              <w:rPr>
                <w:rFonts w:ascii="Times New Roman" w:eastAsia="STHupo" w:hAnsi="Times New Roman" w:cs="Times New Roman"/>
                <w:b/>
                <w:w w:val="103"/>
                <w:sz w:val="24"/>
                <w:lang w:val="en-GB"/>
              </w:rPr>
            </w:pPr>
            <w:r w:rsidRPr="00154C31">
              <w:rPr>
                <w:rFonts w:ascii="Times New Roman" w:eastAsia="STHupo" w:hAnsi="Times New Roman" w:cs="Times New Roman"/>
                <w:b/>
                <w:w w:val="103"/>
                <w:sz w:val="24"/>
                <w:lang w:val="en-GB"/>
              </w:rPr>
              <w:t>Baseline value</w:t>
            </w:r>
          </w:p>
        </w:tc>
        <w:tc>
          <w:tcPr>
            <w:tcW w:w="3022" w:type="dxa"/>
          </w:tcPr>
          <w:p w14:paraId="797DDE83" w14:textId="77777777" w:rsidR="00187004" w:rsidRPr="00154C31" w:rsidRDefault="00187004" w:rsidP="005B1831">
            <w:pPr>
              <w:spacing w:line="274" w:lineRule="auto"/>
              <w:ind w:left="116" w:right="58"/>
              <w:jc w:val="center"/>
              <w:rPr>
                <w:rFonts w:ascii="Times New Roman" w:eastAsia="STHupo" w:hAnsi="Times New Roman" w:cs="Times New Roman"/>
                <w:b/>
                <w:w w:val="103"/>
                <w:sz w:val="24"/>
                <w:lang w:val="en-GB"/>
              </w:rPr>
            </w:pPr>
            <w:r w:rsidRPr="00154C31">
              <w:rPr>
                <w:rFonts w:ascii="Times New Roman" w:eastAsia="STHupo" w:hAnsi="Times New Roman" w:cs="Times New Roman"/>
                <w:b/>
                <w:w w:val="103"/>
                <w:sz w:val="24"/>
                <w:lang w:val="en-GB"/>
              </w:rPr>
              <w:t>Target value</w:t>
            </w:r>
          </w:p>
        </w:tc>
      </w:tr>
      <w:tr w:rsidR="007C7C5A" w:rsidRPr="00154C31" w14:paraId="32384D3E" w14:textId="77777777" w:rsidTr="00187004">
        <w:tc>
          <w:tcPr>
            <w:tcW w:w="3027" w:type="dxa"/>
          </w:tcPr>
          <w:p w14:paraId="41A1FD1D" w14:textId="1D10E872" w:rsidR="007C7C5A" w:rsidRPr="00154C31" w:rsidRDefault="007C7C5A" w:rsidP="00187004">
            <w:pPr>
              <w:jc w:val="center"/>
              <w:rPr>
                <w:rFonts w:ascii="Times New Roman" w:eastAsia="STHupo" w:hAnsi="Times New Roman" w:cs="Times New Roman"/>
                <w:w w:val="103"/>
                <w:sz w:val="24"/>
                <w:lang w:val="en-GB"/>
              </w:rPr>
            </w:pPr>
            <w:r w:rsidRPr="00154C31">
              <w:rPr>
                <w:rFonts w:ascii="Times New Roman" w:eastAsia="STHupo" w:hAnsi="Times New Roman" w:cs="Times New Roman"/>
                <w:w w:val="103"/>
                <w:sz w:val="24"/>
                <w:lang w:val="en-GB"/>
              </w:rPr>
              <w:t xml:space="preserve">% </w:t>
            </w:r>
            <w:r w:rsidR="00CE7951" w:rsidRPr="00154C31">
              <w:rPr>
                <w:rFonts w:ascii="Times New Roman" w:eastAsia="STHupo" w:hAnsi="Times New Roman" w:cs="Times New Roman"/>
                <w:w w:val="103"/>
                <w:sz w:val="24"/>
                <w:lang w:val="en-GB"/>
              </w:rPr>
              <w:t>fewer</w:t>
            </w:r>
            <w:r w:rsidR="00187004" w:rsidRPr="00154C31">
              <w:rPr>
                <w:rFonts w:ascii="Times New Roman" w:eastAsia="STHupo" w:hAnsi="Times New Roman" w:cs="Times New Roman"/>
                <w:w w:val="103"/>
                <w:sz w:val="24"/>
                <w:lang w:val="en-GB"/>
              </w:rPr>
              <w:t xml:space="preserve"> special procedural norms that have proven to be unjustified </w:t>
            </w:r>
            <w:r w:rsidR="00A05CCC">
              <w:rPr>
                <w:rFonts w:ascii="Times New Roman" w:eastAsia="STHupo" w:hAnsi="Times New Roman" w:cs="Times New Roman"/>
                <w:w w:val="103"/>
                <w:sz w:val="24"/>
                <w:lang w:val="en-GB"/>
              </w:rPr>
              <w:t>and complicate the system of</w:t>
            </w:r>
            <w:r w:rsidR="00187004" w:rsidRPr="00154C31">
              <w:rPr>
                <w:rFonts w:ascii="Times New Roman" w:eastAsia="STHupo" w:hAnsi="Times New Roman" w:cs="Times New Roman"/>
                <w:w w:val="103"/>
                <w:sz w:val="24"/>
                <w:lang w:val="en-GB"/>
              </w:rPr>
              <w:t xml:space="preserve"> administrative proced</w:t>
            </w:r>
            <w:r w:rsidR="00A05CCC">
              <w:rPr>
                <w:rFonts w:ascii="Times New Roman" w:eastAsia="STHupo" w:hAnsi="Times New Roman" w:cs="Times New Roman"/>
                <w:w w:val="103"/>
                <w:sz w:val="24"/>
                <w:lang w:val="en-GB"/>
              </w:rPr>
              <w:t>ures</w:t>
            </w:r>
            <w:r w:rsidR="00187004" w:rsidRPr="00154C31">
              <w:rPr>
                <w:rFonts w:ascii="Times New Roman" w:eastAsia="STHupo" w:hAnsi="Times New Roman" w:cs="Times New Roman"/>
                <w:w w:val="103"/>
                <w:sz w:val="24"/>
                <w:lang w:val="en-GB"/>
              </w:rPr>
              <w:t xml:space="preserve"> for end users of services at each administrative level</w:t>
            </w:r>
          </w:p>
        </w:tc>
        <w:tc>
          <w:tcPr>
            <w:tcW w:w="3011" w:type="dxa"/>
          </w:tcPr>
          <w:p w14:paraId="7E781095" w14:textId="77777777" w:rsidR="007C7C5A" w:rsidRPr="00154C31" w:rsidRDefault="007C7C5A" w:rsidP="005B1831">
            <w:pPr>
              <w:jc w:val="center"/>
              <w:rPr>
                <w:rFonts w:ascii="Times New Roman" w:eastAsia="STHupo" w:hAnsi="Times New Roman" w:cs="Times New Roman"/>
                <w:sz w:val="24"/>
                <w:lang w:val="en-GB"/>
              </w:rPr>
            </w:pPr>
          </w:p>
          <w:p w14:paraId="5F21162B" w14:textId="77777777" w:rsidR="00187004" w:rsidRPr="00154C31" w:rsidRDefault="00187004" w:rsidP="005B1831">
            <w:pPr>
              <w:jc w:val="center"/>
              <w:rPr>
                <w:rFonts w:ascii="Times New Roman" w:eastAsia="STHupo" w:hAnsi="Times New Roman" w:cs="Times New Roman"/>
                <w:sz w:val="24"/>
                <w:lang w:val="en-GB"/>
              </w:rPr>
            </w:pPr>
          </w:p>
          <w:p w14:paraId="135C5B25" w14:textId="77777777" w:rsidR="007C7C5A" w:rsidRPr="00154C31" w:rsidRDefault="007C7C5A" w:rsidP="005B1831">
            <w:pPr>
              <w:jc w:val="center"/>
              <w:rPr>
                <w:rFonts w:ascii="Times New Roman" w:eastAsia="STHupo" w:hAnsi="Times New Roman" w:cs="Times New Roman"/>
                <w:sz w:val="24"/>
                <w:lang w:val="en-GB"/>
              </w:rPr>
            </w:pPr>
            <w:r w:rsidRPr="00154C31">
              <w:rPr>
                <w:rFonts w:ascii="Times New Roman" w:eastAsia="STHupo" w:hAnsi="Times New Roman" w:cs="Times New Roman"/>
                <w:sz w:val="24"/>
                <w:lang w:val="en-GB"/>
              </w:rPr>
              <w:t>0</w:t>
            </w:r>
            <w:r w:rsidRPr="00154C31">
              <w:rPr>
                <w:rStyle w:val="FootnoteReference"/>
                <w:rFonts w:ascii="Times New Roman" w:eastAsia="STHupo" w:hAnsi="Times New Roman" w:cs="Times New Roman"/>
                <w:sz w:val="24"/>
                <w:lang w:val="en-GB"/>
              </w:rPr>
              <w:footnoteReference w:id="136"/>
            </w:r>
          </w:p>
          <w:p w14:paraId="59216704" w14:textId="77777777" w:rsidR="007C7C5A" w:rsidRPr="00154C31" w:rsidRDefault="007C7C5A" w:rsidP="005B1831">
            <w:pPr>
              <w:spacing w:line="274" w:lineRule="auto"/>
              <w:ind w:left="116" w:right="58"/>
              <w:jc w:val="center"/>
              <w:rPr>
                <w:rFonts w:ascii="Times New Roman" w:eastAsia="STHupo" w:hAnsi="Times New Roman" w:cs="Times New Roman"/>
                <w:w w:val="103"/>
                <w:sz w:val="24"/>
                <w:lang w:val="en-GB"/>
              </w:rPr>
            </w:pPr>
          </w:p>
        </w:tc>
        <w:tc>
          <w:tcPr>
            <w:tcW w:w="3022" w:type="dxa"/>
          </w:tcPr>
          <w:p w14:paraId="7179F6B7" w14:textId="77777777" w:rsidR="007C7C5A" w:rsidRPr="00154C31" w:rsidRDefault="007C7C5A" w:rsidP="005B1831">
            <w:pPr>
              <w:rPr>
                <w:rFonts w:ascii="Times New Roman" w:eastAsia="STHupo" w:hAnsi="Times New Roman" w:cs="Times New Roman"/>
                <w:w w:val="103"/>
                <w:sz w:val="24"/>
                <w:lang w:val="en-GB"/>
              </w:rPr>
            </w:pPr>
          </w:p>
          <w:p w14:paraId="6EFACAC1" w14:textId="77777777" w:rsidR="007C7C5A" w:rsidRPr="00154C31" w:rsidRDefault="007C7C5A" w:rsidP="005B1831">
            <w:pPr>
              <w:jc w:val="center"/>
              <w:rPr>
                <w:rFonts w:ascii="Times New Roman" w:eastAsia="STHupo" w:hAnsi="Times New Roman" w:cs="Times New Roman"/>
                <w:w w:val="103"/>
                <w:sz w:val="24"/>
                <w:lang w:val="en-GB"/>
              </w:rPr>
            </w:pPr>
          </w:p>
          <w:p w14:paraId="26414D1E" w14:textId="77777777" w:rsidR="007C7C5A" w:rsidRPr="00154C31" w:rsidRDefault="007C7C5A" w:rsidP="005B1831">
            <w:pPr>
              <w:jc w:val="center"/>
              <w:rPr>
                <w:rFonts w:ascii="Times New Roman" w:eastAsia="STHupo" w:hAnsi="Times New Roman" w:cs="Times New Roman"/>
                <w:w w:val="103"/>
                <w:sz w:val="24"/>
                <w:lang w:val="en-GB"/>
              </w:rPr>
            </w:pPr>
            <w:r w:rsidRPr="00154C31">
              <w:rPr>
                <w:rFonts w:ascii="Times New Roman" w:eastAsia="STHupo" w:hAnsi="Times New Roman" w:cs="Times New Roman"/>
                <w:w w:val="103"/>
                <w:sz w:val="24"/>
                <w:lang w:val="en-GB"/>
              </w:rPr>
              <w:t>10</w:t>
            </w:r>
            <w:r w:rsidRPr="00154C31">
              <w:rPr>
                <w:rFonts w:ascii="Times New Roman" w:eastAsia="STHupo" w:hAnsi="Times New Roman" w:cs="Times New Roman"/>
                <w:bCs/>
                <w:w w:val="103"/>
                <w:sz w:val="24"/>
                <w:szCs w:val="24"/>
                <w:lang w:val="en-GB"/>
              </w:rPr>
              <w:t xml:space="preserve"> </w:t>
            </w:r>
            <w:r w:rsidRPr="00154C31">
              <w:rPr>
                <w:rFonts w:ascii="Times New Roman" w:eastAsia="STHupo" w:hAnsi="Times New Roman" w:cs="Times New Roman"/>
                <w:w w:val="103"/>
                <w:sz w:val="24"/>
                <w:lang w:val="en-GB"/>
              </w:rPr>
              <w:t>%</w:t>
            </w:r>
          </w:p>
        </w:tc>
      </w:tr>
    </w:tbl>
    <w:p w14:paraId="34F81918" w14:textId="77777777" w:rsidR="000F2093" w:rsidRPr="00154C31" w:rsidRDefault="000F2093" w:rsidP="000F2093">
      <w:pPr>
        <w:jc w:val="both"/>
        <w:rPr>
          <w:rFonts w:ascii="Times New Roman" w:eastAsia="STHupo" w:hAnsi="Times New Roman" w:cs="Times New Roman"/>
          <w:bCs/>
          <w:strike/>
          <w:lang w:val="en-GB"/>
        </w:rPr>
      </w:pPr>
    </w:p>
    <w:p w14:paraId="2CE771D4" w14:textId="2CB20E45" w:rsidR="000F2093" w:rsidRPr="00154C31" w:rsidRDefault="000F2093" w:rsidP="000862D5">
      <w:pPr>
        <w:pStyle w:val="Heading2"/>
      </w:pPr>
      <w:bookmarkStart w:id="48" w:name="_Toc471721342"/>
      <w:bookmarkStart w:id="49" w:name="_Toc471721484"/>
      <w:bookmarkStart w:id="50" w:name="_Toc471741279"/>
      <w:bookmarkStart w:id="51" w:name="_Toc57280050"/>
      <w:bookmarkEnd w:id="48"/>
      <w:bookmarkEnd w:id="49"/>
      <w:bookmarkEnd w:id="50"/>
      <w:r w:rsidRPr="00154C31">
        <w:rPr>
          <w:bCs/>
          <w:color w:val="2E74B5"/>
          <w:spacing w:val="1"/>
          <w:w w:val="99"/>
        </w:rPr>
        <w:t>5</w:t>
      </w:r>
      <w:r w:rsidRPr="00154C31">
        <w:rPr>
          <w:bCs/>
          <w:color w:val="2E74B5"/>
          <w:w w:val="99"/>
        </w:rPr>
        <w:t>.5.</w:t>
      </w:r>
      <w:r w:rsidRPr="00154C31">
        <w:rPr>
          <w:bCs/>
          <w:color w:val="2E74B5"/>
          <w:spacing w:val="19"/>
        </w:rPr>
        <w:tab/>
      </w:r>
      <w:r w:rsidR="00CE7951" w:rsidRPr="00154C31">
        <w:t>PUBLIC FINANCIAL</w:t>
      </w:r>
      <w:r w:rsidR="00B44E53" w:rsidRPr="00154C31">
        <w:t xml:space="preserve"> MANAGEMENT (REFERENCE TO </w:t>
      </w:r>
      <w:r w:rsidR="001F6247">
        <w:t xml:space="preserve">THE </w:t>
      </w:r>
      <w:r w:rsidR="00B44E53" w:rsidRPr="00154C31">
        <w:t>CONSOLIDATED STRATEGY THAT WILL BE DE</w:t>
      </w:r>
      <w:r w:rsidR="00CE7951" w:rsidRPr="00154C31">
        <w:t xml:space="preserve">VELOPED BASED ON PUBLIC FINANCIAL </w:t>
      </w:r>
      <w:r w:rsidR="00B44E53" w:rsidRPr="00154C31">
        <w:t xml:space="preserve">MANAGEMENT STRATEGIES </w:t>
      </w:r>
      <w:r w:rsidR="001F6247">
        <w:t>AT</w:t>
      </w:r>
      <w:r w:rsidR="001F6247" w:rsidRPr="00154C31">
        <w:t xml:space="preserve"> </w:t>
      </w:r>
      <w:r w:rsidR="00B44E53" w:rsidRPr="00154C31">
        <w:t>ALL ADMINISTRATIVE LEVELS)</w:t>
      </w:r>
      <w:bookmarkEnd w:id="51"/>
    </w:p>
    <w:p w14:paraId="4606B020" w14:textId="77777777" w:rsidR="000F2093" w:rsidRPr="00154C31" w:rsidRDefault="000F2093" w:rsidP="000F2093">
      <w:pPr>
        <w:rPr>
          <w:rFonts w:ascii="Times New Roman" w:eastAsia="STHupo" w:hAnsi="Times New Roman" w:cs="Times New Roman"/>
          <w:b/>
          <w:lang w:val="en-GB"/>
        </w:rPr>
      </w:pPr>
    </w:p>
    <w:p w14:paraId="099F9ADD" w14:textId="5963D325" w:rsidR="000F2093" w:rsidRPr="00154C31" w:rsidRDefault="000F2093" w:rsidP="000F2093">
      <w:pPr>
        <w:jc w:val="both"/>
        <w:rPr>
          <w:rFonts w:ascii="Times New Roman" w:eastAsia="STHupo" w:hAnsi="Times New Roman" w:cs="Times New Roman"/>
          <w:bCs/>
          <w:iCs/>
          <w:lang w:val="en-GB"/>
        </w:rPr>
      </w:pPr>
      <w:r w:rsidRPr="00154C31">
        <w:rPr>
          <w:rFonts w:ascii="Times New Roman" w:eastAsia="STHupo" w:hAnsi="Times New Roman" w:cs="Times New Roman"/>
          <w:lang w:val="en-GB"/>
        </w:rPr>
        <w:t>Given that the EU integration process r</w:t>
      </w:r>
      <w:r w:rsidR="00CE7951" w:rsidRPr="00154C31">
        <w:rPr>
          <w:rFonts w:ascii="Times New Roman" w:eastAsia="STHupo" w:hAnsi="Times New Roman" w:cs="Times New Roman"/>
          <w:lang w:val="en-GB"/>
        </w:rPr>
        <w:t xml:space="preserve">equires </w:t>
      </w:r>
      <w:r w:rsidR="001F6247">
        <w:rPr>
          <w:rFonts w:ascii="Times New Roman" w:eastAsia="STHupo" w:hAnsi="Times New Roman" w:cs="Times New Roman"/>
          <w:lang w:val="en-GB"/>
        </w:rPr>
        <w:t xml:space="preserve">a </w:t>
      </w:r>
      <w:r w:rsidR="00CE7951" w:rsidRPr="00154C31">
        <w:rPr>
          <w:rFonts w:ascii="Times New Roman" w:eastAsia="STHupo" w:hAnsi="Times New Roman" w:cs="Times New Roman"/>
          <w:lang w:val="en-GB"/>
        </w:rPr>
        <w:t>reform</w:t>
      </w:r>
      <w:r w:rsidR="001F6247">
        <w:rPr>
          <w:rFonts w:ascii="Times New Roman" w:eastAsia="STHupo" w:hAnsi="Times New Roman" w:cs="Times New Roman"/>
          <w:lang w:val="en-GB"/>
        </w:rPr>
        <w:t xml:space="preserve"> of</w:t>
      </w:r>
      <w:r w:rsidR="00CE7951" w:rsidRPr="00154C31">
        <w:rPr>
          <w:rFonts w:ascii="Times New Roman" w:eastAsia="STHupo" w:hAnsi="Times New Roman" w:cs="Times New Roman"/>
          <w:lang w:val="en-GB"/>
        </w:rPr>
        <w:t xml:space="preserve"> public financial</w:t>
      </w:r>
      <w:r w:rsidRPr="00154C31">
        <w:rPr>
          <w:rFonts w:ascii="Times New Roman" w:eastAsia="STHupo" w:hAnsi="Times New Roman" w:cs="Times New Roman"/>
          <w:lang w:val="en-GB"/>
        </w:rPr>
        <w:t xml:space="preserve"> management, it </w:t>
      </w:r>
      <w:r w:rsidR="001F6247">
        <w:rPr>
          <w:rFonts w:ascii="Times New Roman" w:eastAsia="STHupo" w:hAnsi="Times New Roman" w:cs="Times New Roman"/>
          <w:lang w:val="en-GB"/>
        </w:rPr>
        <w:t>was</w:t>
      </w:r>
      <w:r w:rsidRPr="00154C31">
        <w:rPr>
          <w:rFonts w:ascii="Times New Roman" w:eastAsia="STHupo" w:hAnsi="Times New Roman" w:cs="Times New Roman"/>
          <w:lang w:val="en-GB"/>
        </w:rPr>
        <w:t xml:space="preserve"> agreed that all gover</w:t>
      </w:r>
      <w:r w:rsidR="00CE7951" w:rsidRPr="00154C31">
        <w:rPr>
          <w:rFonts w:ascii="Times New Roman" w:eastAsia="STHupo" w:hAnsi="Times New Roman" w:cs="Times New Roman"/>
          <w:lang w:val="en-GB"/>
        </w:rPr>
        <w:t>nment</w:t>
      </w:r>
      <w:r w:rsidR="002961DD" w:rsidRPr="00154C31">
        <w:rPr>
          <w:rFonts w:ascii="Times New Roman" w:eastAsia="STHupo" w:hAnsi="Times New Roman" w:cs="Times New Roman"/>
          <w:lang w:val="en-GB"/>
        </w:rPr>
        <w:t xml:space="preserve"> levels (institutions of Bosnia and Herzegovina, Federation of Bosnia and Herzegovina, </w:t>
      </w:r>
      <w:r w:rsidR="00A816F3" w:rsidRPr="00154C31">
        <w:rPr>
          <w:rFonts w:ascii="Times New Roman" w:eastAsia="STHupo" w:hAnsi="Times New Roman" w:cs="Times New Roman"/>
          <w:lang w:val="en-GB"/>
        </w:rPr>
        <w:t>Republika Srpska</w:t>
      </w:r>
      <w:r w:rsidR="002961DD" w:rsidRPr="00154C31">
        <w:rPr>
          <w:rFonts w:ascii="Times New Roman" w:eastAsia="STHupo" w:hAnsi="Times New Roman" w:cs="Times New Roman"/>
          <w:lang w:val="en-GB"/>
        </w:rPr>
        <w:t xml:space="preserve"> and </w:t>
      </w:r>
      <w:r w:rsidR="00DB1944">
        <w:rPr>
          <w:rFonts w:ascii="Times New Roman" w:eastAsia="STHupo" w:hAnsi="Times New Roman" w:cs="Times New Roman"/>
          <w:lang w:val="en-GB"/>
        </w:rPr>
        <w:t>Brcko</w:t>
      </w:r>
      <w:r w:rsidR="00FE6137" w:rsidRPr="00154C31">
        <w:rPr>
          <w:rFonts w:ascii="Times New Roman" w:eastAsia="STHupo" w:hAnsi="Times New Roman" w:cs="Times New Roman"/>
          <w:lang w:val="en-GB"/>
        </w:rPr>
        <w:t xml:space="preserve"> District</w:t>
      </w:r>
      <w:r w:rsidR="002961DD" w:rsidRPr="00154C31">
        <w:rPr>
          <w:rFonts w:ascii="Times New Roman" w:eastAsia="STHupo" w:hAnsi="Times New Roman" w:cs="Times New Roman"/>
          <w:lang w:val="en-GB"/>
        </w:rPr>
        <w:t xml:space="preserve"> of Bosnia and Herzegovina</w:t>
      </w:r>
      <w:r w:rsidRPr="00154C31">
        <w:rPr>
          <w:rFonts w:ascii="Times New Roman" w:eastAsia="STHupo" w:hAnsi="Times New Roman" w:cs="Times New Roman"/>
          <w:lang w:val="en-GB"/>
        </w:rPr>
        <w:t xml:space="preserve">) will develop their public </w:t>
      </w:r>
      <w:r w:rsidR="00F97DB4" w:rsidRPr="00154C31">
        <w:rPr>
          <w:rFonts w:ascii="Times New Roman" w:eastAsia="STHupo" w:hAnsi="Times New Roman" w:cs="Times New Roman"/>
          <w:lang w:val="en-GB"/>
        </w:rPr>
        <w:t>financial</w:t>
      </w:r>
      <w:r w:rsidRPr="00154C31">
        <w:rPr>
          <w:rFonts w:ascii="Times New Roman" w:eastAsia="STHupo" w:hAnsi="Times New Roman" w:cs="Times New Roman"/>
          <w:lang w:val="en-GB"/>
        </w:rPr>
        <w:t xml:space="preserve"> management strategies</w:t>
      </w:r>
      <w:r w:rsidR="001F6247">
        <w:rPr>
          <w:rFonts w:ascii="Times New Roman" w:eastAsia="STHupo" w:hAnsi="Times New Roman" w:cs="Times New Roman"/>
          <w:lang w:val="en-GB"/>
        </w:rPr>
        <w:t>, to be used as the basis for the</w:t>
      </w:r>
      <w:r w:rsidR="00F97DB4" w:rsidRPr="00154C31">
        <w:rPr>
          <w:rFonts w:ascii="Times New Roman" w:eastAsia="STHupo" w:hAnsi="Times New Roman" w:cs="Times New Roman"/>
          <w:lang w:val="en-GB"/>
        </w:rPr>
        <w:t xml:space="preserve"> Public Financial</w:t>
      </w:r>
      <w:r w:rsidRPr="00154C31">
        <w:rPr>
          <w:rFonts w:ascii="Times New Roman" w:eastAsia="STHupo" w:hAnsi="Times New Roman" w:cs="Times New Roman"/>
          <w:lang w:val="en-GB"/>
        </w:rPr>
        <w:t xml:space="preserve"> Management Reform Strategic Framework </w:t>
      </w:r>
      <w:r w:rsidR="001F6247">
        <w:rPr>
          <w:rFonts w:ascii="Times New Roman" w:eastAsia="STHupo" w:hAnsi="Times New Roman" w:cs="Times New Roman"/>
          <w:lang w:val="en-GB"/>
        </w:rPr>
        <w:t xml:space="preserve">for BiH </w:t>
      </w:r>
      <w:r w:rsidRPr="00154C31">
        <w:rPr>
          <w:rFonts w:ascii="Times New Roman" w:eastAsia="STHupo" w:hAnsi="Times New Roman" w:cs="Times New Roman"/>
          <w:lang w:val="en-GB"/>
        </w:rPr>
        <w:t>2016-2020.</w:t>
      </w:r>
    </w:p>
    <w:p w14:paraId="4B04BE97" w14:textId="77777777" w:rsidR="000F2093" w:rsidRPr="00154C31" w:rsidRDefault="000F2093" w:rsidP="000F2093">
      <w:pPr>
        <w:jc w:val="both"/>
        <w:rPr>
          <w:rFonts w:ascii="Times New Roman" w:eastAsia="STHupo" w:hAnsi="Times New Roman" w:cs="Times New Roman"/>
          <w:bCs/>
          <w:iCs/>
          <w:lang w:val="en-GB"/>
        </w:rPr>
      </w:pPr>
      <w:r w:rsidRPr="00154C31">
        <w:rPr>
          <w:rFonts w:ascii="Times New Roman" w:eastAsia="STHupo" w:hAnsi="Times New Roman" w:cs="Times New Roman"/>
          <w:lang w:val="en-GB"/>
        </w:rPr>
        <w:lastRenderedPageBreak/>
        <w:t>Each level of government in Bosnia and Herzegovina has its own public sector audit service.</w:t>
      </w:r>
    </w:p>
    <w:p w14:paraId="10108A70" w14:textId="46BB78D8" w:rsidR="000F2093" w:rsidRPr="00154C31" w:rsidRDefault="001F6247" w:rsidP="000F2093">
      <w:pPr>
        <w:jc w:val="both"/>
        <w:rPr>
          <w:rFonts w:ascii="Times New Roman" w:eastAsia="STHupo" w:hAnsi="Times New Roman" w:cs="Times New Roman"/>
          <w:bCs/>
          <w:iCs/>
          <w:lang w:val="en-GB"/>
        </w:rPr>
      </w:pPr>
      <w:r>
        <w:rPr>
          <w:rFonts w:ascii="Times New Roman" w:eastAsia="STHupo" w:hAnsi="Times New Roman" w:cs="Times New Roman"/>
          <w:bCs/>
          <w:iCs/>
          <w:lang w:val="en-GB"/>
        </w:rPr>
        <w:t>In order to</w:t>
      </w:r>
      <w:r w:rsidR="000F2093" w:rsidRPr="00154C31">
        <w:rPr>
          <w:rFonts w:ascii="Times New Roman" w:eastAsia="STHupo" w:hAnsi="Times New Roman" w:cs="Times New Roman"/>
          <w:bCs/>
          <w:iCs/>
          <w:lang w:val="en-GB"/>
        </w:rPr>
        <w:t xml:space="preserve"> </w:t>
      </w:r>
      <w:r>
        <w:rPr>
          <w:rFonts w:ascii="Times New Roman" w:eastAsia="STHupo" w:hAnsi="Times New Roman" w:cs="Times New Roman"/>
          <w:bCs/>
          <w:iCs/>
          <w:lang w:val="en-GB"/>
        </w:rPr>
        <w:t>carry out</w:t>
      </w:r>
      <w:r w:rsidR="000F2093" w:rsidRPr="00154C31">
        <w:rPr>
          <w:rFonts w:ascii="Times New Roman" w:eastAsia="STHupo" w:hAnsi="Times New Roman" w:cs="Times New Roman"/>
          <w:bCs/>
          <w:iCs/>
          <w:lang w:val="en-GB"/>
        </w:rPr>
        <w:t xml:space="preserve"> the reforms and </w:t>
      </w:r>
      <w:r w:rsidRPr="00154C31">
        <w:rPr>
          <w:rFonts w:ascii="Times New Roman" w:eastAsia="STHupo" w:hAnsi="Times New Roman" w:cs="Times New Roman"/>
          <w:bCs/>
          <w:iCs/>
          <w:lang w:val="en-GB"/>
        </w:rPr>
        <w:t>improv</w:t>
      </w:r>
      <w:r>
        <w:rPr>
          <w:rFonts w:ascii="Times New Roman" w:eastAsia="STHupo" w:hAnsi="Times New Roman" w:cs="Times New Roman"/>
          <w:bCs/>
          <w:iCs/>
          <w:lang w:val="en-GB"/>
        </w:rPr>
        <w:t>e</w:t>
      </w:r>
      <w:r w:rsidRPr="00154C31">
        <w:rPr>
          <w:rFonts w:ascii="Times New Roman" w:eastAsia="STHupo" w:hAnsi="Times New Roman" w:cs="Times New Roman"/>
          <w:bCs/>
          <w:iCs/>
          <w:lang w:val="en-GB"/>
        </w:rPr>
        <w:t xml:space="preserve"> </w:t>
      </w:r>
      <w:r w:rsidR="000F2093" w:rsidRPr="00154C31">
        <w:rPr>
          <w:rFonts w:ascii="Times New Roman" w:eastAsia="STHupo" w:hAnsi="Times New Roman" w:cs="Times New Roman"/>
          <w:bCs/>
          <w:iCs/>
          <w:lang w:val="en-GB"/>
        </w:rPr>
        <w:t>the public finance system</w:t>
      </w:r>
      <w:r>
        <w:rPr>
          <w:rFonts w:ascii="Times New Roman" w:eastAsia="STHupo" w:hAnsi="Times New Roman" w:cs="Times New Roman"/>
          <w:bCs/>
          <w:iCs/>
          <w:lang w:val="en-GB"/>
        </w:rPr>
        <w:t xml:space="preserve"> towards </w:t>
      </w:r>
      <w:r w:rsidR="000F2093" w:rsidRPr="00154C31">
        <w:rPr>
          <w:rFonts w:ascii="Times New Roman" w:eastAsia="STHupo" w:hAnsi="Times New Roman" w:cs="Times New Roman"/>
          <w:bCs/>
          <w:iCs/>
          <w:lang w:val="en-GB"/>
        </w:rPr>
        <w:t xml:space="preserve">greater functionality, transparency, accountability </w:t>
      </w:r>
      <w:r w:rsidR="00F97DB4" w:rsidRPr="00154C31">
        <w:rPr>
          <w:rFonts w:ascii="Times New Roman" w:eastAsia="STHupo" w:hAnsi="Times New Roman" w:cs="Times New Roman"/>
          <w:bCs/>
          <w:iCs/>
          <w:lang w:val="en-GB"/>
        </w:rPr>
        <w:t>and efficiency in public financial</w:t>
      </w:r>
      <w:r w:rsidR="000F2093" w:rsidRPr="00154C31">
        <w:rPr>
          <w:rFonts w:ascii="Times New Roman" w:eastAsia="STHupo" w:hAnsi="Times New Roman" w:cs="Times New Roman"/>
          <w:bCs/>
          <w:iCs/>
          <w:lang w:val="en-GB"/>
        </w:rPr>
        <w:t xml:space="preserve"> management and thus contribute to </w:t>
      </w:r>
      <w:r>
        <w:rPr>
          <w:rFonts w:ascii="Times New Roman" w:eastAsia="STHupo" w:hAnsi="Times New Roman" w:cs="Times New Roman"/>
          <w:bCs/>
          <w:iCs/>
          <w:lang w:val="en-GB"/>
        </w:rPr>
        <w:t>greater</w:t>
      </w:r>
      <w:r w:rsidR="000F2093" w:rsidRPr="00154C31">
        <w:rPr>
          <w:rFonts w:ascii="Times New Roman" w:eastAsia="STHupo" w:hAnsi="Times New Roman" w:cs="Times New Roman"/>
          <w:bCs/>
          <w:iCs/>
          <w:lang w:val="en-GB"/>
        </w:rPr>
        <w:t xml:space="preserve"> macroeconomic stability in Bosn</w:t>
      </w:r>
      <w:r w:rsidR="002961DD" w:rsidRPr="00154C31">
        <w:rPr>
          <w:rFonts w:ascii="Times New Roman" w:eastAsia="STHupo" w:hAnsi="Times New Roman" w:cs="Times New Roman"/>
          <w:bCs/>
          <w:iCs/>
          <w:lang w:val="en-GB"/>
        </w:rPr>
        <w:t>ia and Herzegovina, the eight</w:t>
      </w:r>
      <w:r w:rsidR="00F97DB4" w:rsidRPr="00154C31">
        <w:rPr>
          <w:rFonts w:ascii="Times New Roman" w:eastAsia="STHupo" w:hAnsi="Times New Roman" w:cs="Times New Roman"/>
          <w:bCs/>
          <w:iCs/>
          <w:lang w:val="en-GB"/>
        </w:rPr>
        <w:t xml:space="preserve"> key requirements</w:t>
      </w:r>
      <w:r>
        <w:rPr>
          <w:rFonts w:ascii="Times New Roman" w:eastAsia="STHupo" w:hAnsi="Times New Roman" w:cs="Times New Roman"/>
          <w:bCs/>
          <w:iCs/>
          <w:lang w:val="en-GB"/>
        </w:rPr>
        <w:t xml:space="preserve"> set out</w:t>
      </w:r>
      <w:r w:rsidR="00F97DB4" w:rsidRPr="00154C31">
        <w:rPr>
          <w:rFonts w:ascii="Times New Roman" w:eastAsia="STHupo" w:hAnsi="Times New Roman" w:cs="Times New Roman"/>
          <w:bCs/>
          <w:iCs/>
          <w:lang w:val="en-GB"/>
        </w:rPr>
        <w:t xml:space="preserve"> </w:t>
      </w:r>
      <w:r w:rsidR="000F2093" w:rsidRPr="00154C31">
        <w:rPr>
          <w:rFonts w:ascii="Times New Roman" w:eastAsia="STHupo" w:hAnsi="Times New Roman" w:cs="Times New Roman"/>
          <w:bCs/>
          <w:iCs/>
          <w:lang w:val="en-GB"/>
        </w:rPr>
        <w:t xml:space="preserve">by SIGMA </w:t>
      </w:r>
      <w:r w:rsidR="00F97DB4" w:rsidRPr="00154C31">
        <w:rPr>
          <w:rFonts w:ascii="Times New Roman" w:eastAsia="STHupo" w:hAnsi="Times New Roman" w:cs="Times New Roman"/>
          <w:bCs/>
          <w:iCs/>
          <w:lang w:val="en-GB"/>
        </w:rPr>
        <w:t>in its</w:t>
      </w:r>
      <w:r w:rsidR="000F2093" w:rsidRPr="00154C31">
        <w:rPr>
          <w:rFonts w:ascii="Times New Roman" w:eastAsia="STHupo" w:hAnsi="Times New Roman" w:cs="Times New Roman"/>
          <w:bCs/>
          <w:iCs/>
          <w:lang w:val="en-GB"/>
        </w:rPr>
        <w:t xml:space="preserve"> document </w:t>
      </w:r>
      <w:r w:rsidR="00F97DB4" w:rsidRPr="00A05D5E">
        <w:rPr>
          <w:rFonts w:ascii="Times New Roman" w:eastAsia="STHupo" w:hAnsi="Times New Roman" w:cs="Times New Roman"/>
          <w:bCs/>
          <w:i/>
          <w:lang w:val="en-GB"/>
        </w:rPr>
        <w:t xml:space="preserve">The Principles of </w:t>
      </w:r>
      <w:r w:rsidR="000F2093" w:rsidRPr="00A05D5E">
        <w:rPr>
          <w:rFonts w:ascii="Times New Roman" w:eastAsia="STHupo" w:hAnsi="Times New Roman" w:cs="Times New Roman"/>
          <w:bCs/>
          <w:i/>
          <w:lang w:val="en-GB"/>
        </w:rPr>
        <w:t>Public Administration</w:t>
      </w:r>
      <w:r w:rsidR="000F2093" w:rsidRPr="00154C31">
        <w:rPr>
          <w:rFonts w:ascii="Times New Roman" w:eastAsia="STHupo" w:hAnsi="Times New Roman" w:cs="Times New Roman"/>
          <w:bCs/>
          <w:iCs/>
          <w:lang w:val="en-GB"/>
        </w:rPr>
        <w:t xml:space="preserve"> represent the starting point for </w:t>
      </w:r>
      <w:r w:rsidRPr="00154C31">
        <w:rPr>
          <w:rFonts w:ascii="Times New Roman" w:eastAsia="STHupo" w:hAnsi="Times New Roman" w:cs="Times New Roman"/>
          <w:bCs/>
          <w:iCs/>
          <w:lang w:val="en-GB"/>
        </w:rPr>
        <w:t>identif</w:t>
      </w:r>
      <w:r>
        <w:rPr>
          <w:rFonts w:ascii="Times New Roman" w:eastAsia="STHupo" w:hAnsi="Times New Roman" w:cs="Times New Roman"/>
          <w:bCs/>
          <w:iCs/>
          <w:lang w:val="en-GB"/>
        </w:rPr>
        <w:t>ication of</w:t>
      </w:r>
      <w:r w:rsidRPr="00154C31">
        <w:rPr>
          <w:rFonts w:ascii="Times New Roman" w:eastAsia="STHupo" w:hAnsi="Times New Roman" w:cs="Times New Roman"/>
          <w:bCs/>
          <w:iCs/>
          <w:lang w:val="en-GB"/>
        </w:rPr>
        <w:t xml:space="preserve"> </w:t>
      </w:r>
      <w:r w:rsidR="000F2093" w:rsidRPr="00154C31">
        <w:rPr>
          <w:rFonts w:ascii="Times New Roman" w:eastAsia="STHupo" w:hAnsi="Times New Roman" w:cs="Times New Roman"/>
          <w:bCs/>
          <w:iCs/>
          <w:lang w:val="en-GB"/>
        </w:rPr>
        <w:t>strategic</w:t>
      </w:r>
      <w:r>
        <w:rPr>
          <w:rFonts w:ascii="Times New Roman" w:eastAsia="STHupo" w:hAnsi="Times New Roman" w:cs="Times New Roman"/>
          <w:bCs/>
          <w:iCs/>
          <w:lang w:val="en-GB"/>
        </w:rPr>
        <w:t>/</w:t>
      </w:r>
      <w:r w:rsidR="000F2093" w:rsidRPr="00154C31">
        <w:rPr>
          <w:rFonts w:ascii="Times New Roman" w:eastAsia="STHupo" w:hAnsi="Times New Roman" w:cs="Times New Roman"/>
          <w:bCs/>
          <w:iCs/>
          <w:lang w:val="en-GB"/>
        </w:rPr>
        <w:t>specific objectives of the PAR Strategic Framework in the area of public finance 2016-2020:</w:t>
      </w:r>
    </w:p>
    <w:p w14:paraId="659BAD86" w14:textId="1DC7E703" w:rsidR="000F2093" w:rsidRPr="00154C31" w:rsidRDefault="000F2093" w:rsidP="00D87F2E">
      <w:pPr>
        <w:jc w:val="both"/>
        <w:rPr>
          <w:rFonts w:ascii="Times New Roman" w:eastAsia="STHupo" w:hAnsi="Times New Roman" w:cs="Times New Roman"/>
          <w:bCs/>
          <w:iCs/>
          <w:lang w:val="en-GB"/>
        </w:rPr>
      </w:pPr>
      <w:r w:rsidRPr="00154C31">
        <w:rPr>
          <w:rFonts w:ascii="Times New Roman" w:eastAsia="STHupo" w:hAnsi="Times New Roman" w:cs="Times New Roman"/>
          <w:b/>
          <w:i/>
          <w:lang w:val="en-GB"/>
        </w:rPr>
        <w:t xml:space="preserve">Key requirement 1: </w:t>
      </w:r>
      <w:r w:rsidR="00D87F2E">
        <w:rPr>
          <w:rFonts w:ascii="Times New Roman" w:eastAsia="STHupo" w:hAnsi="Times New Roman" w:cs="Times New Roman"/>
          <w:bCs/>
          <w:iCs/>
          <w:lang w:val="en-GB"/>
        </w:rPr>
        <w:t>F</w:t>
      </w:r>
      <w:r w:rsidRPr="00154C31">
        <w:rPr>
          <w:rFonts w:ascii="Times New Roman" w:eastAsia="STHupo" w:hAnsi="Times New Roman" w:cs="Times New Roman"/>
          <w:bCs/>
          <w:iCs/>
          <w:lang w:val="en-GB"/>
        </w:rPr>
        <w:t xml:space="preserve">iscal and macroeconomic sustainability will be </w:t>
      </w:r>
      <w:r w:rsidR="00D87F2E">
        <w:rPr>
          <w:rFonts w:ascii="Times New Roman" w:eastAsia="STHupo" w:hAnsi="Times New Roman" w:cs="Times New Roman"/>
          <w:bCs/>
          <w:iCs/>
          <w:lang w:val="en-GB"/>
        </w:rPr>
        <w:t>achieved</w:t>
      </w:r>
      <w:r w:rsidR="001F6247" w:rsidRPr="00154C31">
        <w:rPr>
          <w:rFonts w:ascii="Times New Roman" w:eastAsia="STHupo" w:hAnsi="Times New Roman" w:cs="Times New Roman"/>
          <w:bCs/>
          <w:iCs/>
          <w:lang w:val="en-GB"/>
        </w:rPr>
        <w:t xml:space="preserve"> </w:t>
      </w:r>
      <w:r w:rsidRPr="00154C31">
        <w:rPr>
          <w:rFonts w:ascii="Times New Roman" w:eastAsia="STHupo" w:hAnsi="Times New Roman" w:cs="Times New Roman"/>
          <w:bCs/>
          <w:iCs/>
          <w:lang w:val="en-GB"/>
        </w:rPr>
        <w:t>through formulati</w:t>
      </w:r>
      <w:r w:rsidR="00D87F2E">
        <w:rPr>
          <w:rFonts w:ascii="Times New Roman" w:eastAsia="STHupo" w:hAnsi="Times New Roman" w:cs="Times New Roman"/>
          <w:bCs/>
          <w:iCs/>
          <w:lang w:val="en-GB"/>
        </w:rPr>
        <w:t>on of the</w:t>
      </w:r>
      <w:r w:rsidRPr="00154C31">
        <w:rPr>
          <w:rFonts w:ascii="Times New Roman" w:eastAsia="STHupo" w:hAnsi="Times New Roman" w:cs="Times New Roman"/>
          <w:bCs/>
          <w:iCs/>
          <w:lang w:val="en-GB"/>
        </w:rPr>
        <w:t xml:space="preserve"> budget in compliance with legal provisions and within the frameworks identified by the </w:t>
      </w:r>
      <w:r w:rsidR="00D87F2E" w:rsidRPr="00154C31">
        <w:rPr>
          <w:rFonts w:ascii="Times New Roman" w:eastAsia="STHupo" w:hAnsi="Times New Roman" w:cs="Times New Roman"/>
          <w:bCs/>
          <w:iCs/>
          <w:lang w:val="en-GB"/>
        </w:rPr>
        <w:t>Budget Framework Paper</w:t>
      </w:r>
      <w:r w:rsidRPr="00154C31">
        <w:rPr>
          <w:rFonts w:ascii="Times New Roman" w:eastAsia="STHupo" w:hAnsi="Times New Roman" w:cs="Times New Roman"/>
          <w:bCs/>
          <w:iCs/>
          <w:lang w:val="en-GB"/>
        </w:rPr>
        <w:t xml:space="preserve"> (</w:t>
      </w:r>
      <w:r w:rsidR="002961DD" w:rsidRPr="00154C31">
        <w:rPr>
          <w:rFonts w:ascii="Times New Roman" w:eastAsia="STHupo" w:hAnsi="Times New Roman" w:cs="Times New Roman"/>
          <w:bCs/>
          <w:iCs/>
          <w:lang w:val="en-GB"/>
        </w:rPr>
        <w:t>BFP</w:t>
      </w:r>
      <w:r w:rsidRPr="00154C31">
        <w:rPr>
          <w:rFonts w:ascii="Times New Roman" w:eastAsia="STHupo" w:hAnsi="Times New Roman" w:cs="Times New Roman"/>
          <w:bCs/>
          <w:iCs/>
          <w:lang w:val="en-GB"/>
        </w:rPr>
        <w:t xml:space="preserve">), </w:t>
      </w:r>
      <w:r w:rsidR="00D87F2E" w:rsidRPr="00D87F2E">
        <w:rPr>
          <w:rFonts w:ascii="Times New Roman" w:eastAsia="STHupo" w:hAnsi="Times New Roman" w:cs="Times New Roman"/>
          <w:bCs/>
          <w:iCs/>
          <w:lang w:val="en-GB"/>
        </w:rPr>
        <w:t xml:space="preserve">ensuring that the general government budget </w:t>
      </w:r>
      <w:r w:rsidR="00D87F2E">
        <w:rPr>
          <w:rFonts w:ascii="Times New Roman" w:eastAsia="STHupo" w:hAnsi="Times New Roman" w:cs="Times New Roman"/>
          <w:bCs/>
          <w:iCs/>
          <w:lang w:val="en-GB"/>
        </w:rPr>
        <w:t xml:space="preserve">deficit </w:t>
      </w:r>
      <w:r w:rsidR="00D87F2E" w:rsidRPr="00D87F2E">
        <w:rPr>
          <w:rFonts w:ascii="Times New Roman" w:eastAsia="STHupo" w:hAnsi="Times New Roman" w:cs="Times New Roman"/>
          <w:bCs/>
          <w:iCs/>
          <w:lang w:val="en-GB"/>
        </w:rPr>
        <w:t>and the debt</w:t>
      </w:r>
      <w:r w:rsidR="00D87F2E">
        <w:rPr>
          <w:rFonts w:ascii="Times New Roman" w:eastAsia="STHupo" w:hAnsi="Times New Roman" w:cs="Times New Roman"/>
          <w:bCs/>
          <w:iCs/>
          <w:lang w:val="en-GB"/>
        </w:rPr>
        <w:t>-</w:t>
      </w:r>
      <w:r w:rsidR="00D87F2E" w:rsidRPr="00D87F2E">
        <w:rPr>
          <w:rFonts w:ascii="Times New Roman" w:eastAsia="STHupo" w:hAnsi="Times New Roman" w:cs="Times New Roman"/>
          <w:bCs/>
          <w:iCs/>
          <w:lang w:val="en-GB"/>
        </w:rPr>
        <w:t>to</w:t>
      </w:r>
      <w:r w:rsidR="00D87F2E">
        <w:rPr>
          <w:rFonts w:ascii="Times New Roman" w:eastAsia="STHupo" w:hAnsi="Times New Roman" w:cs="Times New Roman"/>
          <w:bCs/>
          <w:iCs/>
          <w:lang w:val="en-GB"/>
        </w:rPr>
        <w:t>-</w:t>
      </w:r>
      <w:r w:rsidR="00D87F2E" w:rsidRPr="00D87F2E">
        <w:rPr>
          <w:rFonts w:ascii="Times New Roman" w:eastAsia="STHupo" w:hAnsi="Times New Roman" w:cs="Times New Roman"/>
          <w:bCs/>
          <w:iCs/>
          <w:lang w:val="en-GB"/>
        </w:rPr>
        <w:t>gross domestic product ratio are on a sustainable path</w:t>
      </w:r>
      <w:r w:rsidRPr="00154C31">
        <w:rPr>
          <w:rFonts w:ascii="Times New Roman" w:eastAsia="STHupo" w:hAnsi="Times New Roman" w:cs="Times New Roman"/>
          <w:bCs/>
          <w:iCs/>
          <w:lang w:val="en-GB"/>
        </w:rPr>
        <w:t>.</w:t>
      </w:r>
      <w:r w:rsidRPr="00154C31">
        <w:rPr>
          <w:rFonts w:ascii="Times New Roman" w:eastAsia="STHupo" w:hAnsi="Times New Roman" w:cs="Times New Roman"/>
          <w:bCs/>
          <w:iCs/>
          <w:vertAlign w:val="superscript"/>
          <w:lang w:val="en-GB"/>
        </w:rPr>
        <w:footnoteReference w:id="137"/>
      </w:r>
      <w:r w:rsidRPr="00154C31">
        <w:rPr>
          <w:rFonts w:ascii="Times New Roman" w:eastAsia="STHupo" w:hAnsi="Times New Roman" w:cs="Times New Roman"/>
          <w:bCs/>
          <w:iCs/>
          <w:lang w:val="en-GB"/>
        </w:rPr>
        <w:t xml:space="preserve"> </w:t>
      </w:r>
    </w:p>
    <w:p w14:paraId="205CC86C" w14:textId="72BB5010" w:rsidR="000F2093" w:rsidRPr="00154C31" w:rsidRDefault="000F2093" w:rsidP="00D87F2E">
      <w:pPr>
        <w:jc w:val="both"/>
        <w:rPr>
          <w:rFonts w:ascii="Times New Roman" w:eastAsia="STHupo" w:hAnsi="Times New Roman" w:cs="Times New Roman"/>
          <w:bCs/>
          <w:iCs/>
          <w:lang w:val="en-GB"/>
        </w:rPr>
      </w:pPr>
      <w:r w:rsidRPr="00154C31">
        <w:rPr>
          <w:rFonts w:ascii="Times New Roman" w:eastAsia="STHupo" w:hAnsi="Times New Roman" w:cs="Times New Roman"/>
          <w:b/>
          <w:bCs/>
          <w:i/>
          <w:iCs/>
          <w:lang w:val="en-GB"/>
        </w:rPr>
        <w:t xml:space="preserve">Key requirement 2: </w:t>
      </w:r>
      <w:r w:rsidR="00D87F2E" w:rsidRPr="00D87F2E">
        <w:rPr>
          <w:rFonts w:ascii="Times New Roman" w:eastAsia="STHupo" w:hAnsi="Times New Roman" w:cs="Times New Roman"/>
          <w:lang w:val="en-GB"/>
        </w:rPr>
        <w:t>Accounting and reporting practices ensure transparency and public scrutiny over</w:t>
      </w:r>
      <w:r w:rsidR="00D87F2E">
        <w:rPr>
          <w:rFonts w:ascii="Times New Roman" w:eastAsia="STHupo" w:hAnsi="Times New Roman" w:cs="Times New Roman"/>
          <w:lang w:val="en-GB"/>
        </w:rPr>
        <w:t xml:space="preserve"> </w:t>
      </w:r>
      <w:r w:rsidR="00D87F2E" w:rsidRPr="00D87F2E">
        <w:rPr>
          <w:rFonts w:ascii="Times New Roman" w:eastAsia="STHupo" w:hAnsi="Times New Roman" w:cs="Times New Roman"/>
          <w:lang w:val="en-GB"/>
        </w:rPr>
        <w:t>public finances; both cash and debt are managed centrally, in line with legal provisions</w:t>
      </w:r>
      <w:r w:rsidRPr="00154C31">
        <w:rPr>
          <w:rFonts w:ascii="Times New Roman" w:eastAsia="STHupo" w:hAnsi="Times New Roman" w:cs="Times New Roman"/>
          <w:lang w:val="en-GB"/>
        </w:rPr>
        <w:t>.</w:t>
      </w:r>
    </w:p>
    <w:p w14:paraId="22818970" w14:textId="77777777" w:rsidR="000F2093" w:rsidRPr="00154C31" w:rsidRDefault="000F2093" w:rsidP="000F2093">
      <w:pPr>
        <w:jc w:val="both"/>
        <w:rPr>
          <w:rFonts w:ascii="Times New Roman" w:eastAsia="STHupo" w:hAnsi="Times New Roman" w:cs="Times New Roman"/>
          <w:bCs/>
          <w:iCs/>
          <w:lang w:val="en-GB"/>
        </w:rPr>
      </w:pPr>
      <w:r w:rsidRPr="00154C31">
        <w:rPr>
          <w:rFonts w:ascii="Times New Roman" w:eastAsia="STHupo" w:hAnsi="Times New Roman" w:cs="Times New Roman"/>
          <w:b/>
          <w:bCs/>
          <w:i/>
          <w:iCs/>
          <w:lang w:val="en-GB"/>
        </w:rPr>
        <w:t xml:space="preserve">Key requirement 3: </w:t>
      </w:r>
      <w:r w:rsidRPr="00154C31">
        <w:rPr>
          <w:rFonts w:ascii="Times New Roman" w:eastAsia="STHupo" w:hAnsi="Times New Roman" w:cs="Times New Roman"/>
          <w:lang w:val="en-GB"/>
        </w:rPr>
        <w:t>Align and implement financial management and control in line with the requirements of Chapter 32 of the EU accession negotiations</w:t>
      </w:r>
      <w:r w:rsidRPr="00154C31">
        <w:rPr>
          <w:rFonts w:ascii="Times New Roman" w:eastAsia="STHupo" w:hAnsi="Times New Roman" w:cs="Times New Roman"/>
          <w:bCs/>
          <w:iCs/>
          <w:lang w:val="en-GB"/>
        </w:rPr>
        <w:t>.</w:t>
      </w:r>
    </w:p>
    <w:p w14:paraId="5E825BFC" w14:textId="758E2081" w:rsidR="000F2093" w:rsidRPr="00154C31" w:rsidRDefault="000F2093" w:rsidP="000F2093">
      <w:pPr>
        <w:jc w:val="both"/>
        <w:rPr>
          <w:rFonts w:ascii="Times New Roman" w:eastAsia="STHupo" w:hAnsi="Times New Roman" w:cs="Times New Roman"/>
          <w:bCs/>
          <w:iCs/>
          <w:lang w:val="en-GB"/>
        </w:rPr>
      </w:pPr>
      <w:r w:rsidRPr="00154C31">
        <w:rPr>
          <w:rFonts w:ascii="Times New Roman" w:eastAsia="STHupo" w:hAnsi="Times New Roman" w:cs="Times New Roman"/>
          <w:b/>
          <w:bCs/>
          <w:i/>
          <w:iCs/>
          <w:lang w:val="en-GB"/>
        </w:rPr>
        <w:t xml:space="preserve">Key requirement </w:t>
      </w:r>
      <w:r w:rsidRPr="00154C31">
        <w:rPr>
          <w:rFonts w:ascii="Times New Roman" w:eastAsia="STHupo" w:hAnsi="Times New Roman" w:cs="Times New Roman"/>
          <w:b/>
          <w:i/>
          <w:lang w:val="en-GB"/>
        </w:rPr>
        <w:t xml:space="preserve">4: </w:t>
      </w:r>
      <w:r w:rsidRPr="00154C31">
        <w:rPr>
          <w:rFonts w:ascii="Times New Roman" w:eastAsia="STHupo" w:hAnsi="Times New Roman" w:cs="Times New Roman"/>
          <w:bCs/>
          <w:iCs/>
          <w:lang w:val="en-GB"/>
        </w:rPr>
        <w:t xml:space="preserve">Internal audit function </w:t>
      </w:r>
      <w:r w:rsidR="00D87F2E">
        <w:rPr>
          <w:rFonts w:ascii="Times New Roman" w:eastAsia="STHupo" w:hAnsi="Times New Roman" w:cs="Times New Roman"/>
          <w:bCs/>
          <w:iCs/>
          <w:lang w:val="en-GB"/>
        </w:rPr>
        <w:t xml:space="preserve">is </w:t>
      </w:r>
      <w:r w:rsidRPr="00154C31">
        <w:rPr>
          <w:rFonts w:ascii="Times New Roman" w:eastAsia="STHupo" w:hAnsi="Times New Roman" w:cs="Times New Roman"/>
          <w:bCs/>
          <w:iCs/>
          <w:lang w:val="en-GB"/>
        </w:rPr>
        <w:t xml:space="preserve">established according to international standards. </w:t>
      </w:r>
    </w:p>
    <w:p w14:paraId="4A0FCBA1" w14:textId="6B7C9A31" w:rsidR="000F2093" w:rsidRPr="00154C31" w:rsidRDefault="000F2093" w:rsidP="000F2093">
      <w:pPr>
        <w:jc w:val="both"/>
        <w:rPr>
          <w:rFonts w:ascii="Times New Roman" w:eastAsia="STHupo" w:hAnsi="Times New Roman" w:cs="Times New Roman"/>
          <w:bCs/>
          <w:iCs/>
          <w:lang w:val="en-GB"/>
        </w:rPr>
      </w:pPr>
      <w:r w:rsidRPr="00154C31">
        <w:rPr>
          <w:rFonts w:ascii="Times New Roman" w:eastAsia="STHupo" w:hAnsi="Times New Roman" w:cs="Times New Roman"/>
          <w:b/>
          <w:i/>
          <w:lang w:val="en-GB"/>
        </w:rPr>
        <w:t>Key requirement 5:</w:t>
      </w:r>
      <w:r w:rsidRPr="00154C31">
        <w:rPr>
          <w:rFonts w:ascii="Times New Roman" w:eastAsia="STHupo" w:hAnsi="Times New Roman" w:cs="Times New Roman"/>
          <w:b/>
          <w:lang w:val="en-GB"/>
        </w:rPr>
        <w:t xml:space="preserve"> </w:t>
      </w:r>
      <w:r w:rsidRPr="00154C31">
        <w:rPr>
          <w:rFonts w:ascii="Times New Roman" w:eastAsia="STHupo" w:hAnsi="Times New Roman" w:cs="Times New Roman"/>
          <w:lang w:val="en-GB"/>
        </w:rPr>
        <w:t xml:space="preserve">Public procurement is regulated by </w:t>
      </w:r>
      <w:r w:rsidR="00D87F2E">
        <w:rPr>
          <w:rFonts w:ascii="Times New Roman" w:eastAsia="STHupo" w:hAnsi="Times New Roman" w:cs="Times New Roman"/>
          <w:lang w:val="en-GB"/>
        </w:rPr>
        <w:t xml:space="preserve">duly enforced </w:t>
      </w:r>
      <w:r w:rsidRPr="00154C31">
        <w:rPr>
          <w:rFonts w:ascii="Times New Roman" w:eastAsia="STHupo" w:hAnsi="Times New Roman" w:cs="Times New Roman"/>
          <w:lang w:val="en-GB"/>
        </w:rPr>
        <w:t xml:space="preserve">policies and procedures </w:t>
      </w:r>
      <w:r w:rsidR="00F97DB4" w:rsidRPr="00154C31">
        <w:rPr>
          <w:rFonts w:ascii="Times New Roman" w:eastAsia="STHupo" w:hAnsi="Times New Roman" w:cs="Times New Roman"/>
          <w:lang w:val="en-GB"/>
        </w:rPr>
        <w:t xml:space="preserve">that </w:t>
      </w:r>
      <w:r w:rsidRPr="00154C31">
        <w:rPr>
          <w:rFonts w:ascii="Times New Roman" w:eastAsia="STHupo" w:hAnsi="Times New Roman" w:cs="Times New Roman"/>
          <w:lang w:val="en-GB"/>
        </w:rPr>
        <w:t xml:space="preserve">reflect the policies and regulations of the European Union, </w:t>
      </w:r>
      <w:r w:rsidR="00D87F2E" w:rsidRPr="00D87F2E">
        <w:rPr>
          <w:rFonts w:ascii="Times New Roman" w:eastAsia="STHupo" w:hAnsi="Times New Roman" w:cs="Times New Roman"/>
          <w:lang w:val="en-GB"/>
        </w:rPr>
        <w:t>and are supported by competent and adequately resourced institutions.</w:t>
      </w:r>
      <w:r w:rsidR="00D87F2E" w:rsidRPr="00D87F2E" w:rsidDel="00D87F2E">
        <w:rPr>
          <w:rFonts w:ascii="Times New Roman" w:eastAsia="STHupo" w:hAnsi="Times New Roman" w:cs="Times New Roman"/>
          <w:lang w:val="en-GB"/>
        </w:rPr>
        <w:t xml:space="preserve"> </w:t>
      </w:r>
      <w:r w:rsidRPr="00154C31">
        <w:rPr>
          <w:rFonts w:ascii="Times New Roman" w:eastAsia="STHupo" w:hAnsi="Times New Roman" w:cs="Times New Roman"/>
          <w:bCs/>
          <w:iCs/>
          <w:lang w:val="en-GB"/>
        </w:rPr>
        <w:t xml:space="preserve">. </w:t>
      </w:r>
    </w:p>
    <w:p w14:paraId="5B03CDB5" w14:textId="77777777" w:rsidR="000F2093" w:rsidRPr="00154C31" w:rsidRDefault="000F2093" w:rsidP="000F2093">
      <w:pPr>
        <w:jc w:val="both"/>
        <w:rPr>
          <w:rFonts w:ascii="Times New Roman" w:eastAsia="STHupo" w:hAnsi="Times New Roman" w:cs="Times New Roman"/>
          <w:bCs/>
          <w:iCs/>
          <w:lang w:val="en-GB"/>
        </w:rPr>
      </w:pPr>
      <w:r w:rsidRPr="00154C31">
        <w:rPr>
          <w:rFonts w:ascii="Times New Roman" w:eastAsia="STHupo" w:hAnsi="Times New Roman" w:cs="Times New Roman"/>
          <w:b/>
          <w:bCs/>
          <w:i/>
          <w:iCs/>
          <w:lang w:val="en-GB"/>
        </w:rPr>
        <w:t>Key requirement 6</w:t>
      </w:r>
      <w:r w:rsidRPr="00154C31">
        <w:rPr>
          <w:rFonts w:ascii="Times New Roman" w:eastAsia="STHupo" w:hAnsi="Times New Roman" w:cs="Times New Roman"/>
          <w:b/>
          <w:bCs/>
          <w:iCs/>
          <w:lang w:val="en-GB"/>
        </w:rPr>
        <w:t xml:space="preserve">: </w:t>
      </w:r>
      <w:r w:rsidRPr="00154C31">
        <w:rPr>
          <w:rFonts w:ascii="Times New Roman" w:eastAsia="STHupo" w:hAnsi="Times New Roman" w:cs="Times New Roman"/>
          <w:lang w:val="en-GB"/>
        </w:rPr>
        <w:t>In case of alleged breaches of public procurement rules, the aggrieved parties are provided with access to justice through an independent, transparent, effective and efficient remedies system.</w:t>
      </w:r>
    </w:p>
    <w:p w14:paraId="3BF77A03" w14:textId="77777777" w:rsidR="000F2093" w:rsidRPr="00154C31" w:rsidRDefault="000F2093" w:rsidP="000F2093">
      <w:pPr>
        <w:jc w:val="both"/>
        <w:rPr>
          <w:rFonts w:ascii="Times New Roman" w:eastAsia="STHupo" w:hAnsi="Times New Roman" w:cs="Times New Roman"/>
          <w:bCs/>
          <w:iCs/>
          <w:lang w:val="en-GB"/>
        </w:rPr>
      </w:pPr>
      <w:r w:rsidRPr="00154C31">
        <w:rPr>
          <w:rFonts w:ascii="Times New Roman" w:eastAsia="STHupo" w:hAnsi="Times New Roman" w:cs="Times New Roman"/>
          <w:b/>
          <w:bCs/>
          <w:i/>
          <w:iCs/>
          <w:lang w:val="en-GB"/>
        </w:rPr>
        <w:t xml:space="preserve">Key requirement 7: </w:t>
      </w:r>
      <w:r w:rsidRPr="00154C31">
        <w:rPr>
          <w:rFonts w:ascii="Times New Roman" w:eastAsia="STHupo" w:hAnsi="Times New Roman" w:cs="Times New Roman"/>
          <w:lang w:val="en-GB"/>
        </w:rPr>
        <w:t>Contracting authorities are adequately staffed and resourced and carry out their work in accordance with applicable regulations and recognised good practice, interacting with an open and competitive supply market.</w:t>
      </w:r>
    </w:p>
    <w:p w14:paraId="20109617" w14:textId="26344429" w:rsidR="000F2093" w:rsidRPr="00154C31" w:rsidRDefault="000F2093" w:rsidP="000F2093">
      <w:pPr>
        <w:jc w:val="both"/>
        <w:rPr>
          <w:rFonts w:ascii="Times New Roman" w:eastAsia="STHupo" w:hAnsi="Times New Roman" w:cs="Times New Roman"/>
          <w:bCs/>
          <w:iCs/>
          <w:lang w:val="en-GB"/>
        </w:rPr>
      </w:pPr>
      <w:r w:rsidRPr="00154C31">
        <w:rPr>
          <w:rFonts w:ascii="Times New Roman" w:eastAsia="STHupo" w:hAnsi="Times New Roman" w:cs="Times New Roman"/>
          <w:b/>
          <w:bCs/>
          <w:i/>
          <w:iCs/>
          <w:lang w:val="en-GB"/>
        </w:rPr>
        <w:t xml:space="preserve">Key requirement 8: </w:t>
      </w:r>
      <w:r w:rsidRPr="00154C31">
        <w:rPr>
          <w:rFonts w:ascii="Times New Roman" w:eastAsia="STHupo" w:hAnsi="Times New Roman" w:cs="Times New Roman"/>
          <w:lang w:val="en-GB"/>
        </w:rPr>
        <w:t xml:space="preserve">Constitutional and legal framework guarantees the independence, mandate and organisation of the Supreme Audit Institution to perform its mandate autonomously according to standards applied for its audit work, allowing for high-quality audits that impact </w:t>
      </w:r>
      <w:r w:rsidR="00FA6329">
        <w:rPr>
          <w:rFonts w:ascii="Times New Roman" w:eastAsia="STHupo" w:hAnsi="Times New Roman" w:cs="Times New Roman"/>
          <w:lang w:val="en-GB"/>
        </w:rPr>
        <w:t>on</w:t>
      </w:r>
      <w:r w:rsidRPr="00154C31">
        <w:rPr>
          <w:rFonts w:ascii="Times New Roman" w:eastAsia="STHupo" w:hAnsi="Times New Roman" w:cs="Times New Roman"/>
          <w:lang w:val="en-GB"/>
        </w:rPr>
        <w:t xml:space="preserve"> public sector functioning</w:t>
      </w:r>
      <w:r w:rsidRPr="00154C31">
        <w:rPr>
          <w:rFonts w:ascii="Times New Roman" w:eastAsia="STHupo" w:hAnsi="Times New Roman" w:cs="Times New Roman"/>
          <w:bCs/>
          <w:iCs/>
          <w:lang w:val="en-GB"/>
        </w:rPr>
        <w:t>.</w:t>
      </w:r>
    </w:p>
    <w:p w14:paraId="375AB165" w14:textId="64DE9EA3" w:rsidR="000F2093" w:rsidRPr="00154C31" w:rsidRDefault="000F2093" w:rsidP="000F2093">
      <w:pPr>
        <w:jc w:val="both"/>
        <w:rPr>
          <w:rFonts w:ascii="Times New Roman" w:eastAsia="STHupo" w:hAnsi="Times New Roman" w:cs="Times New Roman"/>
          <w:lang w:val="en-GB"/>
        </w:rPr>
      </w:pPr>
      <w:r w:rsidRPr="00154C31">
        <w:rPr>
          <w:rFonts w:ascii="Times New Roman" w:eastAsia="STHupo" w:hAnsi="Times New Roman" w:cs="Times New Roman"/>
          <w:lang w:val="en-GB"/>
        </w:rPr>
        <w:t>The BiH Reform Agenda 2015-2018,</w:t>
      </w:r>
      <w:r w:rsidRPr="00154C31">
        <w:rPr>
          <w:rFonts w:ascii="Times New Roman" w:eastAsia="STHupo" w:hAnsi="Times New Roman" w:cs="Times New Roman"/>
          <w:vertAlign w:val="superscript"/>
          <w:lang w:val="en-GB"/>
        </w:rPr>
        <w:footnoteReference w:id="138"/>
      </w:r>
      <w:r w:rsidRPr="00154C31">
        <w:rPr>
          <w:rFonts w:ascii="Times New Roman" w:eastAsia="STHupo" w:hAnsi="Times New Roman" w:cs="Times New Roman"/>
          <w:lang w:val="en-GB"/>
        </w:rPr>
        <w:t xml:space="preserve"> adopted by the BiH Council of Ministers, </w:t>
      </w:r>
      <w:r w:rsidR="007A6C27" w:rsidRPr="00154C31">
        <w:rPr>
          <w:rFonts w:ascii="Times New Roman" w:eastAsia="STHupo" w:hAnsi="Times New Roman" w:cs="Times New Roman"/>
          <w:lang w:val="en-GB"/>
        </w:rPr>
        <w:t>Government of the Federation of Bosnia and Herzegovina</w:t>
      </w:r>
      <w:r w:rsidRPr="00154C31">
        <w:rPr>
          <w:rFonts w:ascii="Times New Roman" w:eastAsia="STHupo" w:hAnsi="Times New Roman" w:cs="Times New Roman"/>
          <w:lang w:val="en-GB"/>
        </w:rPr>
        <w:t xml:space="preserve">, </w:t>
      </w:r>
      <w:r w:rsidR="00237478" w:rsidRPr="00154C31">
        <w:rPr>
          <w:rFonts w:ascii="Times New Roman" w:eastAsia="STHupo" w:hAnsi="Times New Roman" w:cs="Times New Roman"/>
          <w:lang w:val="en-GB"/>
        </w:rPr>
        <w:t>Government of Republika Srpska</w:t>
      </w:r>
      <w:r w:rsidRPr="00154C31">
        <w:rPr>
          <w:rFonts w:ascii="Times New Roman" w:eastAsia="STHupo" w:hAnsi="Times New Roman" w:cs="Times New Roman"/>
          <w:lang w:val="en-GB"/>
        </w:rPr>
        <w:t xml:space="preserve">, cantonal governments and Government of </w:t>
      </w:r>
      <w:r w:rsidR="00DB1944">
        <w:rPr>
          <w:rFonts w:ascii="Times New Roman" w:eastAsia="STHupo" w:hAnsi="Times New Roman" w:cs="Times New Roman"/>
          <w:lang w:val="en-GB"/>
        </w:rPr>
        <w:t>Brcko</w:t>
      </w:r>
      <w:r w:rsidRPr="00154C31">
        <w:rPr>
          <w:rFonts w:ascii="Times New Roman" w:eastAsia="STHupo" w:hAnsi="Times New Roman" w:cs="Times New Roman"/>
          <w:lang w:val="en-GB"/>
        </w:rPr>
        <w:t xml:space="preserve"> District </w:t>
      </w:r>
      <w:r w:rsidR="007A6C27" w:rsidRPr="00154C31">
        <w:rPr>
          <w:rFonts w:ascii="Times New Roman" w:eastAsia="STHupo" w:hAnsi="Times New Roman" w:cs="Times New Roman"/>
          <w:lang w:val="en-GB"/>
        </w:rPr>
        <w:t>of Bosnia and Herzegovina</w:t>
      </w:r>
      <w:r w:rsidRPr="00154C31">
        <w:rPr>
          <w:rFonts w:ascii="Times New Roman" w:eastAsia="STHupo" w:hAnsi="Times New Roman" w:cs="Times New Roman"/>
          <w:lang w:val="en-GB"/>
        </w:rPr>
        <w:t xml:space="preserve">, recognises the need to undertake concrete activities to ensure fiscal and financial sustainability and implementation of socio-economic reforms. The reforms are grouped into six main areas, with particular importance assigned to the set of reforms in the area of public finance, taxation and fiscal sustainability, improvement of fiscal discipline and improvement of the internal financial control system. </w:t>
      </w:r>
    </w:p>
    <w:p w14:paraId="2D543CA5" w14:textId="74C6A7E1" w:rsidR="000F2093" w:rsidRPr="00154C31" w:rsidRDefault="000F2093" w:rsidP="000F2093">
      <w:pPr>
        <w:jc w:val="both"/>
        <w:rPr>
          <w:rFonts w:ascii="Times New Roman" w:eastAsia="STHupo" w:hAnsi="Times New Roman" w:cs="Times New Roman"/>
          <w:lang w:val="en-GB"/>
        </w:rPr>
      </w:pPr>
      <w:r w:rsidRPr="00154C31">
        <w:rPr>
          <w:rFonts w:ascii="Times New Roman" w:eastAsia="STHupo" w:hAnsi="Times New Roman" w:cs="Times New Roman"/>
          <w:lang w:val="en-GB"/>
        </w:rPr>
        <w:t>In addition to the Reform Agenda, in the Letter of Intent to the IMF</w:t>
      </w:r>
      <w:r w:rsidRPr="00154C31">
        <w:rPr>
          <w:rFonts w:ascii="Times New Roman" w:eastAsia="STHupo" w:hAnsi="Times New Roman" w:cs="Times New Roman"/>
          <w:vertAlign w:val="superscript"/>
          <w:lang w:val="en-GB"/>
        </w:rPr>
        <w:t xml:space="preserve"> </w:t>
      </w:r>
      <w:r w:rsidRPr="00154C31">
        <w:rPr>
          <w:rFonts w:ascii="Times New Roman" w:eastAsia="STHupo" w:hAnsi="Times New Roman" w:cs="Times New Roman"/>
          <w:vertAlign w:val="superscript"/>
          <w:lang w:val="en-GB"/>
        </w:rPr>
        <w:footnoteReference w:id="139"/>
      </w:r>
      <w:r w:rsidRPr="00154C31">
        <w:rPr>
          <w:rFonts w:ascii="Times New Roman" w:eastAsia="STHupo" w:hAnsi="Times New Roman" w:cs="Times New Roman"/>
          <w:lang w:val="en-GB"/>
        </w:rPr>
        <w:t xml:space="preserve"> the BiH authorities have set the structural reform objectives to encourage economic growth, create new jobs and ensure sustainability and greater efficiency of government finances: fiscal policy, improvement of efficiency in collection </w:t>
      </w:r>
      <w:r w:rsidRPr="00154C31">
        <w:rPr>
          <w:rFonts w:ascii="Times New Roman" w:eastAsia="STHupo" w:hAnsi="Times New Roman" w:cs="Times New Roman"/>
          <w:lang w:val="en-GB"/>
        </w:rPr>
        <w:lastRenderedPageBreak/>
        <w:t xml:space="preserve">of revenues, strengthening </w:t>
      </w:r>
      <w:r w:rsidR="00FA6329">
        <w:rPr>
          <w:rFonts w:ascii="Times New Roman" w:eastAsia="STHupo" w:hAnsi="Times New Roman" w:cs="Times New Roman"/>
          <w:lang w:val="en-GB"/>
        </w:rPr>
        <w:t xml:space="preserve">of </w:t>
      </w:r>
      <w:r w:rsidRPr="00154C31">
        <w:rPr>
          <w:rFonts w:ascii="Times New Roman" w:eastAsia="STHupo" w:hAnsi="Times New Roman" w:cs="Times New Roman"/>
          <w:lang w:val="en-GB"/>
        </w:rPr>
        <w:t xml:space="preserve">public finance, maintaining </w:t>
      </w:r>
      <w:r w:rsidR="00FA6329">
        <w:rPr>
          <w:rFonts w:ascii="Times New Roman" w:eastAsia="STHupo" w:hAnsi="Times New Roman" w:cs="Times New Roman"/>
          <w:lang w:val="en-GB"/>
        </w:rPr>
        <w:t xml:space="preserve">a </w:t>
      </w:r>
      <w:r w:rsidRPr="00154C31">
        <w:rPr>
          <w:rFonts w:ascii="Times New Roman" w:eastAsia="STHupo" w:hAnsi="Times New Roman" w:cs="Times New Roman"/>
          <w:lang w:val="en-GB"/>
        </w:rPr>
        <w:t xml:space="preserve">stable financial system and providing support </w:t>
      </w:r>
      <w:r w:rsidR="00FA6329">
        <w:rPr>
          <w:rFonts w:ascii="Times New Roman" w:eastAsia="STHupo" w:hAnsi="Times New Roman" w:cs="Times New Roman"/>
          <w:lang w:val="en-GB"/>
        </w:rPr>
        <w:t>to</w:t>
      </w:r>
      <w:r w:rsidR="00FA6329"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credit growth.</w:t>
      </w:r>
    </w:p>
    <w:p w14:paraId="13A74E53" w14:textId="64BF5F9C" w:rsidR="000F2093" w:rsidRDefault="00306966" w:rsidP="000F2093">
      <w:pPr>
        <w:jc w:val="both"/>
        <w:rPr>
          <w:rFonts w:ascii="Times New Roman" w:eastAsia="STHupo" w:hAnsi="Times New Roman" w:cs="Times New Roman"/>
          <w:lang w:val="en-GB"/>
        </w:rPr>
      </w:pPr>
      <w:bookmarkStart w:id="52" w:name="_Hlk497906717"/>
      <w:r w:rsidRPr="00154C31">
        <w:rPr>
          <w:rFonts w:ascii="Times New Roman" w:eastAsia="STHupo" w:hAnsi="Times New Roman" w:cs="Times New Roman"/>
          <w:lang w:val="en-GB"/>
        </w:rPr>
        <w:t>Based on the recommendations</w:t>
      </w:r>
      <w:r w:rsidR="00C41380" w:rsidRPr="00154C31">
        <w:rPr>
          <w:rFonts w:ascii="Times New Roman" w:eastAsia="STHupo" w:hAnsi="Times New Roman" w:cs="Times New Roman"/>
          <w:lang w:val="en-GB"/>
        </w:rPr>
        <w:t xml:space="preserve"> </w:t>
      </w:r>
      <w:r w:rsidR="00FA6329">
        <w:rPr>
          <w:rFonts w:ascii="Times New Roman" w:eastAsia="STHupo" w:hAnsi="Times New Roman" w:cs="Times New Roman"/>
          <w:lang w:val="en-GB"/>
        </w:rPr>
        <w:t>from</w:t>
      </w:r>
      <w:r w:rsidR="00FA6329"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the SIGMA Baseline Measurement Report for </w:t>
      </w:r>
      <w:r w:rsidR="00FA6329" w:rsidRPr="00154C31">
        <w:rPr>
          <w:rFonts w:ascii="Times New Roman" w:eastAsia="STHupo" w:hAnsi="Times New Roman" w:cs="Times New Roman"/>
          <w:lang w:val="en-GB"/>
        </w:rPr>
        <w:t>Bosnia and Herzegovina</w:t>
      </w:r>
      <w:r w:rsidR="00FA6329">
        <w:rPr>
          <w:rFonts w:ascii="Times New Roman" w:eastAsia="STHupo" w:hAnsi="Times New Roman" w:cs="Times New Roman"/>
          <w:lang w:val="en-GB"/>
        </w:rPr>
        <w:t xml:space="preserve"> from </w:t>
      </w:r>
      <w:r w:rsidR="00FA6329" w:rsidRPr="00154C31">
        <w:rPr>
          <w:rFonts w:ascii="Times New Roman" w:eastAsia="STHupo" w:hAnsi="Times New Roman" w:cs="Times New Roman"/>
          <w:lang w:val="en-GB"/>
        </w:rPr>
        <w:t>2015</w:t>
      </w:r>
      <w:r w:rsidR="00C41380" w:rsidRPr="00154C31">
        <w:rPr>
          <w:rFonts w:ascii="Times New Roman" w:eastAsia="STHupo" w:hAnsi="Times New Roman" w:cs="Times New Roman"/>
          <w:lang w:val="en-GB"/>
        </w:rPr>
        <w:t>,</w:t>
      </w:r>
      <w:r w:rsidR="00DC0D9F" w:rsidRPr="00154C31">
        <w:rPr>
          <w:rFonts w:ascii="Times New Roman" w:eastAsia="STHupo" w:hAnsi="Times New Roman" w:cs="Times New Roman"/>
          <w:lang w:val="en-GB"/>
        </w:rPr>
        <w:t xml:space="preserve"> </w:t>
      </w:r>
      <w:r w:rsidR="00AB4E32">
        <w:rPr>
          <w:rFonts w:ascii="Times New Roman" w:eastAsia="STHupo" w:hAnsi="Times New Roman" w:cs="Times New Roman"/>
          <w:lang w:val="en-GB"/>
        </w:rPr>
        <w:t xml:space="preserve">the </w:t>
      </w:r>
      <w:r w:rsidR="00DC0D9F" w:rsidRPr="00154C31">
        <w:rPr>
          <w:rFonts w:ascii="Times New Roman" w:eastAsia="STHupo" w:hAnsi="Times New Roman" w:cs="Times New Roman"/>
          <w:lang w:val="en-GB"/>
        </w:rPr>
        <w:t>Public E</w:t>
      </w:r>
      <w:r w:rsidRPr="00154C31">
        <w:rPr>
          <w:rFonts w:ascii="Times New Roman" w:eastAsia="STHupo" w:hAnsi="Times New Roman" w:cs="Times New Roman"/>
          <w:lang w:val="en-GB"/>
        </w:rPr>
        <w:t xml:space="preserve">xpenditure </w:t>
      </w:r>
      <w:r w:rsidR="00DC0D9F" w:rsidRPr="00154C31">
        <w:rPr>
          <w:rFonts w:ascii="Times New Roman" w:eastAsia="STHupo" w:hAnsi="Times New Roman" w:cs="Times New Roman"/>
          <w:lang w:val="en-GB"/>
        </w:rPr>
        <w:t>and Financial Accountability (PEFA) Assessment</w:t>
      </w:r>
      <w:r w:rsidR="00FA6329" w:rsidRPr="00FA6329">
        <w:rPr>
          <w:rFonts w:ascii="Times New Roman" w:eastAsia="STHupo" w:hAnsi="Times New Roman" w:cs="Times New Roman"/>
          <w:lang w:val="en-GB"/>
        </w:rPr>
        <w:t xml:space="preserve"> </w:t>
      </w:r>
      <w:r w:rsidR="00FA6329">
        <w:rPr>
          <w:rFonts w:ascii="Times New Roman" w:eastAsia="STHupo" w:hAnsi="Times New Roman" w:cs="Times New Roman"/>
          <w:lang w:val="en-GB"/>
        </w:rPr>
        <w:t xml:space="preserve">for </w:t>
      </w:r>
      <w:r w:rsidR="00FA6329" w:rsidRPr="00154C31">
        <w:rPr>
          <w:rFonts w:ascii="Times New Roman" w:eastAsia="STHupo" w:hAnsi="Times New Roman" w:cs="Times New Roman"/>
          <w:lang w:val="en-GB"/>
        </w:rPr>
        <w:t>Bosnia and Herzegovina</w:t>
      </w:r>
      <w:r w:rsidR="00FA6329">
        <w:rPr>
          <w:rFonts w:ascii="Times New Roman" w:eastAsia="STHupo" w:hAnsi="Times New Roman" w:cs="Times New Roman"/>
          <w:lang w:val="en-GB"/>
        </w:rPr>
        <w:t xml:space="preserve"> from 2014</w:t>
      </w:r>
      <w:r w:rsidR="00C41380" w:rsidRPr="00154C31">
        <w:rPr>
          <w:rFonts w:ascii="Times New Roman" w:eastAsia="STHupo" w:hAnsi="Times New Roman" w:cs="Times New Roman"/>
          <w:lang w:val="en-GB"/>
        </w:rPr>
        <w:t>,</w:t>
      </w:r>
      <w:r w:rsidR="00DC0D9F" w:rsidRPr="00154C31">
        <w:rPr>
          <w:rFonts w:ascii="Times New Roman" w:eastAsia="STHupo" w:hAnsi="Times New Roman" w:cs="Times New Roman"/>
          <w:lang w:val="en-GB"/>
        </w:rPr>
        <w:t xml:space="preserve"> the reforms </w:t>
      </w:r>
      <w:r w:rsidR="003715BD" w:rsidRPr="00154C31">
        <w:rPr>
          <w:rFonts w:ascii="Times New Roman" w:eastAsia="STHupo" w:hAnsi="Times New Roman" w:cs="Times New Roman"/>
          <w:lang w:val="en-GB"/>
        </w:rPr>
        <w:t xml:space="preserve">planned </w:t>
      </w:r>
      <w:r w:rsidR="003715BD">
        <w:rPr>
          <w:rFonts w:ascii="Times New Roman" w:eastAsia="STHupo" w:hAnsi="Times New Roman" w:cs="Times New Roman"/>
          <w:lang w:val="en-GB"/>
        </w:rPr>
        <w:t>in</w:t>
      </w:r>
      <w:r w:rsidR="00DC0D9F" w:rsidRPr="00154C31">
        <w:rPr>
          <w:rFonts w:ascii="Times New Roman" w:eastAsia="STHupo" w:hAnsi="Times New Roman" w:cs="Times New Roman"/>
          <w:lang w:val="en-GB"/>
        </w:rPr>
        <w:t xml:space="preserve"> the Letter of Intent to the International Monetary Fund and the Reform Agenda</w:t>
      </w:r>
      <w:r w:rsidR="00FA6329">
        <w:rPr>
          <w:rFonts w:ascii="Times New Roman" w:eastAsia="STHupo" w:hAnsi="Times New Roman" w:cs="Times New Roman"/>
          <w:lang w:val="en-GB"/>
        </w:rPr>
        <w:t xml:space="preserve"> </w:t>
      </w:r>
      <w:r w:rsidR="00FA6329" w:rsidRPr="00154C31">
        <w:rPr>
          <w:rFonts w:ascii="Times New Roman" w:eastAsia="STHupo" w:hAnsi="Times New Roman" w:cs="Times New Roman"/>
          <w:lang w:val="en-GB"/>
        </w:rPr>
        <w:t>2015–2018</w:t>
      </w:r>
      <w:r w:rsidR="000D3342" w:rsidRPr="00154C31">
        <w:rPr>
          <w:rFonts w:ascii="Times New Roman" w:eastAsia="STHupo" w:hAnsi="Times New Roman" w:cs="Times New Roman"/>
          <w:lang w:val="en-GB"/>
        </w:rPr>
        <w:t xml:space="preserve"> </w:t>
      </w:r>
      <w:r w:rsidR="003715BD">
        <w:rPr>
          <w:rFonts w:ascii="Times New Roman" w:eastAsia="STHupo" w:hAnsi="Times New Roman" w:cs="Times New Roman"/>
          <w:lang w:val="en-GB"/>
        </w:rPr>
        <w:t xml:space="preserve">and </w:t>
      </w:r>
      <w:r w:rsidR="00DC0D9F" w:rsidRPr="00154C31">
        <w:rPr>
          <w:rFonts w:ascii="Times New Roman" w:eastAsia="STHupo" w:hAnsi="Times New Roman" w:cs="Times New Roman"/>
          <w:lang w:val="en-GB"/>
        </w:rPr>
        <w:t>the commitment to implement</w:t>
      </w:r>
      <w:r w:rsidR="003715BD">
        <w:rPr>
          <w:rFonts w:ascii="Times New Roman" w:eastAsia="STHupo" w:hAnsi="Times New Roman" w:cs="Times New Roman"/>
          <w:lang w:val="en-GB"/>
        </w:rPr>
        <w:t xml:space="preserve"> the</w:t>
      </w:r>
      <w:r w:rsidR="00DC0D9F" w:rsidRPr="00154C31">
        <w:rPr>
          <w:rFonts w:ascii="Times New Roman" w:eastAsia="STHupo" w:hAnsi="Times New Roman" w:cs="Times New Roman"/>
          <w:lang w:val="en-GB"/>
        </w:rPr>
        <w:t xml:space="preserve"> reforms and ensure consistency with other strategies, plans and programmes</w:t>
      </w:r>
      <w:r w:rsidR="003715BD">
        <w:rPr>
          <w:rFonts w:ascii="Times New Roman" w:eastAsia="STHupo" w:hAnsi="Times New Roman" w:cs="Times New Roman"/>
          <w:lang w:val="en-GB"/>
        </w:rPr>
        <w:t xml:space="preserve"> –</w:t>
      </w:r>
      <w:r w:rsidR="00C41380"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the Council of Ministers of Bosnia and Herzegovina, Government of the Federation of Bosnia and Herzegovina, </w:t>
      </w:r>
      <w:r w:rsidR="00237478" w:rsidRPr="00154C31">
        <w:rPr>
          <w:rFonts w:ascii="Times New Roman" w:eastAsia="STHupo" w:hAnsi="Times New Roman" w:cs="Times New Roman"/>
          <w:lang w:val="en-GB"/>
        </w:rPr>
        <w:t>Government of Republika Srpska</w:t>
      </w:r>
      <w:r w:rsidRPr="00154C31">
        <w:rPr>
          <w:rFonts w:ascii="Times New Roman" w:eastAsia="STHupo" w:hAnsi="Times New Roman" w:cs="Times New Roman"/>
          <w:lang w:val="en-GB"/>
        </w:rPr>
        <w:t xml:space="preserve"> and Government of </w:t>
      </w:r>
      <w:r w:rsidR="00DB1944">
        <w:rPr>
          <w:rFonts w:ascii="Times New Roman" w:eastAsia="STHupo" w:hAnsi="Times New Roman" w:cs="Times New Roman"/>
          <w:lang w:val="en-GB"/>
        </w:rPr>
        <w:t>Brcko</w:t>
      </w:r>
      <w:r w:rsidRPr="00154C31">
        <w:rPr>
          <w:rFonts w:ascii="Times New Roman" w:eastAsia="STHupo" w:hAnsi="Times New Roman" w:cs="Times New Roman"/>
          <w:lang w:val="en-GB"/>
        </w:rPr>
        <w:t xml:space="preserve"> District of Bosnia and Herzegovina are in the process of preparing their public financial management reform strategies</w:t>
      </w:r>
      <w:r w:rsidR="000F2093" w:rsidRPr="00154C31">
        <w:rPr>
          <w:rFonts w:ascii="Times New Roman" w:eastAsia="STHupo" w:hAnsi="Times New Roman" w:cs="Times New Roman"/>
          <w:lang w:val="en-GB"/>
        </w:rPr>
        <w:t>.</w:t>
      </w:r>
      <w:bookmarkEnd w:id="52"/>
      <w:r w:rsidR="000F2093" w:rsidRPr="00154C31">
        <w:rPr>
          <w:rStyle w:val="FootnoteReference"/>
          <w:rFonts w:ascii="Times New Roman" w:eastAsia="STHupo" w:hAnsi="Times New Roman" w:cs="Times New Roman"/>
          <w:lang w:val="en-GB"/>
        </w:rPr>
        <w:footnoteReference w:id="140"/>
      </w:r>
    </w:p>
    <w:p w14:paraId="0A65D50A" w14:textId="77777777" w:rsidR="003715BD" w:rsidRPr="00154C31" w:rsidRDefault="003715BD" w:rsidP="000F2093">
      <w:pPr>
        <w:jc w:val="both"/>
        <w:rPr>
          <w:rFonts w:ascii="Times New Roman" w:eastAsia="STHupo" w:hAnsi="Times New Roman" w:cs="Times New Roman"/>
          <w:lang w:val="en-GB"/>
        </w:rPr>
      </w:pPr>
    </w:p>
    <w:p w14:paraId="14748B77" w14:textId="77777777" w:rsidR="000F2093" w:rsidRPr="00154C31" w:rsidRDefault="000F2093" w:rsidP="000F2093">
      <w:pPr>
        <w:jc w:val="both"/>
        <w:rPr>
          <w:rFonts w:ascii="Times New Roman" w:eastAsia="STHupo" w:hAnsi="Times New Roman" w:cs="Times New Roman"/>
          <w:lang w:val="en-GB"/>
        </w:rPr>
      </w:pPr>
      <w:r w:rsidRPr="00154C31">
        <w:rPr>
          <w:rFonts w:ascii="Times New Roman" w:eastAsia="STHupo" w:hAnsi="Times New Roman" w:cs="Times New Roman"/>
          <w:lang w:val="en-GB"/>
        </w:rPr>
        <w:br w:type="page"/>
      </w:r>
    </w:p>
    <w:p w14:paraId="56170861" w14:textId="2FE2ADFD" w:rsidR="000F2093" w:rsidRPr="00154C31" w:rsidRDefault="000F2093" w:rsidP="00B44E53">
      <w:pPr>
        <w:pStyle w:val="Heading1"/>
        <w:numPr>
          <w:ilvl w:val="0"/>
          <w:numId w:val="2"/>
        </w:numPr>
      </w:pPr>
      <w:bookmarkStart w:id="53" w:name="_Toc57280051"/>
      <w:r w:rsidRPr="00154C31">
        <w:lastRenderedPageBreak/>
        <w:t>MANAGEMENT AND COORDINATION MECHANISM</w:t>
      </w:r>
      <w:bookmarkEnd w:id="53"/>
    </w:p>
    <w:p w14:paraId="263987EC" w14:textId="77777777" w:rsidR="000862D5" w:rsidRPr="00154C31" w:rsidRDefault="000862D5" w:rsidP="000862D5">
      <w:pPr>
        <w:rPr>
          <w:lang w:val="en-GB"/>
        </w:rPr>
      </w:pPr>
    </w:p>
    <w:p w14:paraId="4CA95B43" w14:textId="48C3C995" w:rsidR="000F2093" w:rsidRPr="00154C31" w:rsidRDefault="000F2093" w:rsidP="000862D5">
      <w:pPr>
        <w:pStyle w:val="Heading2"/>
        <w:rPr>
          <w:w w:val="99"/>
        </w:rPr>
      </w:pPr>
      <w:bookmarkStart w:id="54" w:name="_Toc57280052"/>
      <w:r w:rsidRPr="00154C31">
        <w:rPr>
          <w:w w:val="99"/>
        </w:rPr>
        <w:t>6.1.</w:t>
      </w:r>
      <w:r w:rsidRPr="00154C31">
        <w:rPr>
          <w:spacing w:val="19"/>
        </w:rPr>
        <w:tab/>
        <w:t xml:space="preserve"> </w:t>
      </w:r>
      <w:r w:rsidRPr="00154C31">
        <w:rPr>
          <w:w w:val="99"/>
        </w:rPr>
        <w:t>PAR MANAGEMENT AND COORDINATION SYSTEM</w:t>
      </w:r>
      <w:bookmarkEnd w:id="54"/>
      <w:r w:rsidRPr="00154C31">
        <w:rPr>
          <w:w w:val="99"/>
        </w:rPr>
        <w:t xml:space="preserve"> </w:t>
      </w:r>
    </w:p>
    <w:p w14:paraId="181EF401" w14:textId="77777777" w:rsidR="000F2093" w:rsidRPr="00154C31" w:rsidRDefault="000F2093" w:rsidP="000F2093">
      <w:pPr>
        <w:rPr>
          <w:rFonts w:ascii="Times New Roman" w:eastAsia="STHupo" w:hAnsi="Times New Roman" w:cs="Times New Roman"/>
          <w:lang w:val="en-GB"/>
        </w:rPr>
      </w:pPr>
    </w:p>
    <w:p w14:paraId="76839BF5" w14:textId="1CC3C754" w:rsidR="000F2093" w:rsidRPr="00154C31" w:rsidRDefault="000F2093" w:rsidP="000F2093">
      <w:pPr>
        <w:spacing w:after="0" w:line="240" w:lineRule="auto"/>
        <w:ind w:left="247" w:right="-20"/>
        <w:rPr>
          <w:rFonts w:ascii="Times New Roman" w:eastAsia="STHupo" w:hAnsi="Times New Roman" w:cs="Times New Roman"/>
          <w:color w:val="1F4D78"/>
          <w:spacing w:val="-34"/>
          <w:lang w:val="en-GB"/>
        </w:rPr>
      </w:pPr>
      <w:bookmarkStart w:id="55" w:name="_Toc488839905"/>
      <w:bookmarkStart w:id="56" w:name="_Toc488839948"/>
      <w:bookmarkEnd w:id="55"/>
      <w:bookmarkEnd w:id="56"/>
      <w:r w:rsidRPr="00154C31">
        <w:rPr>
          <w:rFonts w:ascii="Times New Roman" w:eastAsia="STHupo" w:hAnsi="Times New Roman" w:cs="Times New Roman"/>
          <w:color w:val="1F4D78"/>
          <w:spacing w:val="20"/>
          <w:lang w:val="en-GB"/>
        </w:rPr>
        <w:t>6.1.</w:t>
      </w:r>
      <w:r w:rsidRPr="00154C31">
        <w:rPr>
          <w:rFonts w:ascii="Times New Roman" w:eastAsia="STHupo" w:hAnsi="Times New Roman" w:cs="Times New Roman"/>
          <w:color w:val="1F4D78"/>
          <w:lang w:val="en-GB"/>
        </w:rPr>
        <w:t>1.</w:t>
      </w:r>
      <w:r w:rsidR="00FE6137" w:rsidRPr="00154C31">
        <w:rPr>
          <w:rFonts w:ascii="Times New Roman" w:eastAsia="STHupo" w:hAnsi="Times New Roman" w:cs="Times New Roman"/>
          <w:color w:val="1F4D78"/>
          <w:lang w:val="en-GB"/>
        </w:rPr>
        <w:t xml:space="preserve"> </w:t>
      </w:r>
      <w:r w:rsidRPr="00154C31">
        <w:rPr>
          <w:rFonts w:ascii="Times New Roman" w:eastAsia="STHupo" w:hAnsi="Times New Roman" w:cs="Times New Roman"/>
          <w:color w:val="1F4D78"/>
          <w:lang w:val="en-GB"/>
        </w:rPr>
        <w:t xml:space="preserve"> </w:t>
      </w:r>
      <w:r w:rsidRPr="00154C31">
        <w:rPr>
          <w:rFonts w:ascii="Times New Roman" w:eastAsia="STHupo" w:hAnsi="Times New Roman" w:cs="Times New Roman"/>
          <w:color w:val="1F4D78"/>
          <w:spacing w:val="20"/>
          <w:lang w:val="en-GB"/>
        </w:rPr>
        <w:t xml:space="preserve">Current </w:t>
      </w:r>
      <w:r w:rsidR="003715BD">
        <w:rPr>
          <w:rFonts w:ascii="Times New Roman" w:eastAsia="STHupo" w:hAnsi="Times New Roman" w:cs="Times New Roman"/>
          <w:color w:val="1F4D78"/>
          <w:spacing w:val="20"/>
          <w:lang w:val="en-GB"/>
        </w:rPr>
        <w:t>status</w:t>
      </w:r>
      <w:r w:rsidRPr="00154C31">
        <w:rPr>
          <w:rFonts w:ascii="Times New Roman" w:eastAsia="STHupo" w:hAnsi="Times New Roman" w:cs="Times New Roman"/>
          <w:color w:val="1F4D78"/>
          <w:spacing w:val="-34"/>
          <w:lang w:val="en-GB"/>
        </w:rPr>
        <w:t xml:space="preserve"> </w:t>
      </w:r>
    </w:p>
    <w:p w14:paraId="3202FECA" w14:textId="77777777" w:rsidR="000F2093" w:rsidRPr="00154C31" w:rsidRDefault="000F2093" w:rsidP="000F2093">
      <w:pPr>
        <w:spacing w:after="0" w:line="240" w:lineRule="auto"/>
        <w:ind w:right="-20"/>
        <w:rPr>
          <w:rFonts w:ascii="Times New Roman" w:eastAsia="STHupo" w:hAnsi="Times New Roman" w:cs="Times New Roman"/>
          <w:color w:val="1F4D78"/>
          <w:spacing w:val="-34"/>
          <w:lang w:val="en-GB"/>
        </w:rPr>
      </w:pPr>
    </w:p>
    <w:p w14:paraId="37F55DBB" w14:textId="591451B8" w:rsidR="000F2093" w:rsidRPr="00154C31" w:rsidRDefault="00A7630F" w:rsidP="000F2093">
      <w:pPr>
        <w:ind w:right="-20"/>
        <w:jc w:val="both"/>
        <w:rPr>
          <w:rFonts w:ascii="Times New Roman" w:eastAsia="STHupo" w:hAnsi="Times New Roman" w:cs="Times New Roman"/>
          <w:lang w:val="en-GB"/>
        </w:rPr>
      </w:pPr>
      <w:r>
        <w:rPr>
          <w:rFonts w:ascii="Times New Roman" w:eastAsia="STHupo" w:hAnsi="Times New Roman" w:cs="Times New Roman"/>
          <w:lang w:val="en-GB" w:eastAsia="bs-Latn-BA"/>
        </w:rPr>
        <w:t>G</w:t>
      </w:r>
      <w:r w:rsidR="000F2093" w:rsidRPr="00154C31">
        <w:rPr>
          <w:rFonts w:ascii="Times New Roman" w:eastAsia="STHupo" w:hAnsi="Times New Roman" w:cs="Times New Roman"/>
          <w:lang w:val="en-GB" w:eastAsia="bs-Latn-BA"/>
        </w:rPr>
        <w:t>overnance and coordination functions in the public adm</w:t>
      </w:r>
      <w:r w:rsidR="007A6C27" w:rsidRPr="00154C31">
        <w:rPr>
          <w:rFonts w:ascii="Times New Roman" w:eastAsia="STHupo" w:hAnsi="Times New Roman" w:cs="Times New Roman"/>
          <w:lang w:val="en-GB" w:eastAsia="bs-Latn-BA"/>
        </w:rPr>
        <w:t>inistration reform process in Bosnia and Herzegovina</w:t>
      </w:r>
      <w:r w:rsidR="000F2093" w:rsidRPr="00154C31">
        <w:rPr>
          <w:rFonts w:ascii="Times New Roman" w:eastAsia="STHupo" w:hAnsi="Times New Roman" w:cs="Times New Roman"/>
          <w:lang w:val="en-GB" w:eastAsia="bs-Latn-BA"/>
        </w:rPr>
        <w:t xml:space="preserve"> are </w:t>
      </w:r>
      <w:r>
        <w:rPr>
          <w:rFonts w:ascii="Times New Roman" w:eastAsia="STHupo" w:hAnsi="Times New Roman" w:cs="Times New Roman"/>
          <w:lang w:val="en-GB"/>
        </w:rPr>
        <w:t>carried out</w:t>
      </w:r>
      <w:r w:rsidRPr="00154C31">
        <w:rPr>
          <w:rFonts w:ascii="Times New Roman" w:eastAsia="STHupo" w:hAnsi="Times New Roman" w:cs="Times New Roman"/>
          <w:lang w:val="en-GB"/>
        </w:rPr>
        <w:t xml:space="preserve"> </w:t>
      </w:r>
      <w:r w:rsidR="000F2093" w:rsidRPr="00154C31">
        <w:rPr>
          <w:rFonts w:ascii="Times New Roman" w:eastAsia="STHupo" w:hAnsi="Times New Roman" w:cs="Times New Roman"/>
          <w:lang w:val="en-GB"/>
        </w:rPr>
        <w:t xml:space="preserve">at four levels, in accordance with the constitutional </w:t>
      </w:r>
      <w:r w:rsidR="00C41380" w:rsidRPr="00154C31">
        <w:rPr>
          <w:rFonts w:ascii="Times New Roman" w:eastAsia="STHupo" w:hAnsi="Times New Roman" w:cs="Times New Roman"/>
          <w:lang w:val="en-GB"/>
        </w:rPr>
        <w:t>competenc</w:t>
      </w:r>
      <w:r w:rsidR="000F2093" w:rsidRPr="00154C31">
        <w:rPr>
          <w:rFonts w:ascii="Times New Roman" w:eastAsia="STHupo" w:hAnsi="Times New Roman" w:cs="Times New Roman"/>
          <w:lang w:val="en-GB"/>
        </w:rPr>
        <w:t xml:space="preserve">es and regulations </w:t>
      </w:r>
      <w:r w:rsidR="002203F2">
        <w:rPr>
          <w:rFonts w:ascii="Times New Roman" w:eastAsia="STHupo" w:hAnsi="Times New Roman" w:cs="Times New Roman"/>
          <w:lang w:val="en-GB"/>
        </w:rPr>
        <w:t>at</w:t>
      </w:r>
      <w:r w:rsidR="002203F2" w:rsidRPr="00154C31">
        <w:rPr>
          <w:rFonts w:ascii="Times New Roman" w:eastAsia="STHupo" w:hAnsi="Times New Roman" w:cs="Times New Roman"/>
          <w:lang w:val="en-GB"/>
        </w:rPr>
        <w:t xml:space="preserve"> </w:t>
      </w:r>
      <w:r w:rsidR="000F2093" w:rsidRPr="00154C31">
        <w:rPr>
          <w:rFonts w:ascii="Times New Roman" w:eastAsia="STHupo" w:hAnsi="Times New Roman" w:cs="Times New Roman"/>
          <w:lang w:val="en-GB"/>
        </w:rPr>
        <w:t xml:space="preserve">each level of government. </w:t>
      </w:r>
    </w:p>
    <w:p w14:paraId="5B199A4F" w14:textId="6D89737F" w:rsidR="000F2093" w:rsidRPr="00154C31" w:rsidRDefault="002203F2" w:rsidP="000F2093">
      <w:pPr>
        <w:pStyle w:val="Body"/>
        <w:spacing w:after="240"/>
        <w:jc w:val="both"/>
        <w:rPr>
          <w:rFonts w:ascii="Times New Roman" w:eastAsia="STHupo" w:hAnsi="Times New Roman" w:cs="Times New Roman"/>
          <w:color w:val="auto"/>
          <w:sz w:val="22"/>
          <w:szCs w:val="22"/>
          <w:lang w:eastAsia="bs-Latn-BA"/>
        </w:rPr>
      </w:pPr>
      <w:r>
        <w:rPr>
          <w:rFonts w:ascii="Times New Roman" w:eastAsia="STHupo" w:hAnsi="Times New Roman" w:cs="Times New Roman"/>
          <w:color w:val="auto"/>
          <w:sz w:val="22"/>
          <w:szCs w:val="22"/>
        </w:rPr>
        <w:t>P</w:t>
      </w:r>
      <w:r w:rsidR="000F2093" w:rsidRPr="00154C31">
        <w:rPr>
          <w:rFonts w:ascii="Times New Roman" w:eastAsia="STHupo" w:hAnsi="Times New Roman" w:cs="Times New Roman"/>
          <w:color w:val="auto"/>
          <w:sz w:val="22"/>
          <w:szCs w:val="22"/>
        </w:rPr>
        <w:t xml:space="preserve">olitical </w:t>
      </w:r>
      <w:r w:rsidR="00C41380" w:rsidRPr="00154C31">
        <w:rPr>
          <w:rFonts w:ascii="Times New Roman" w:eastAsia="STHupo" w:hAnsi="Times New Roman" w:cs="Times New Roman"/>
          <w:color w:val="auto"/>
          <w:sz w:val="22"/>
          <w:szCs w:val="22"/>
        </w:rPr>
        <w:t xml:space="preserve">responsibility </w:t>
      </w:r>
      <w:r w:rsidR="000F2093" w:rsidRPr="00154C31">
        <w:rPr>
          <w:rFonts w:ascii="Times New Roman" w:eastAsia="STHupo" w:hAnsi="Times New Roman" w:cs="Times New Roman"/>
          <w:color w:val="auto"/>
          <w:sz w:val="22"/>
          <w:szCs w:val="22"/>
        </w:rPr>
        <w:t xml:space="preserve">for implementation of measures and activities </w:t>
      </w:r>
      <w:r>
        <w:rPr>
          <w:rFonts w:ascii="Times New Roman" w:eastAsia="STHupo" w:hAnsi="Times New Roman" w:cs="Times New Roman"/>
          <w:color w:val="auto"/>
          <w:sz w:val="22"/>
          <w:szCs w:val="22"/>
        </w:rPr>
        <w:t>set out</w:t>
      </w:r>
      <w:r w:rsidRPr="00154C31">
        <w:rPr>
          <w:rFonts w:ascii="Times New Roman" w:eastAsia="STHupo" w:hAnsi="Times New Roman" w:cs="Times New Roman"/>
          <w:color w:val="auto"/>
          <w:sz w:val="22"/>
          <w:szCs w:val="22"/>
        </w:rPr>
        <w:t xml:space="preserve"> </w:t>
      </w:r>
      <w:r w:rsidR="000F2093" w:rsidRPr="00154C31">
        <w:rPr>
          <w:rFonts w:ascii="Times New Roman" w:eastAsia="STHupo" w:hAnsi="Times New Roman" w:cs="Times New Roman"/>
          <w:color w:val="auto"/>
          <w:sz w:val="22"/>
          <w:szCs w:val="22"/>
        </w:rPr>
        <w:t xml:space="preserve">in Revised Action Plan 1 is shared by the </w:t>
      </w:r>
      <w:r w:rsidRPr="00154C31">
        <w:rPr>
          <w:rFonts w:ascii="Times New Roman" w:eastAsia="STHupo" w:hAnsi="Times New Roman" w:cs="Times New Roman"/>
          <w:color w:val="auto"/>
          <w:sz w:val="22"/>
          <w:szCs w:val="22"/>
        </w:rPr>
        <w:t xml:space="preserve">chairman of the </w:t>
      </w:r>
      <w:r w:rsidR="000F2093" w:rsidRPr="00154C31">
        <w:rPr>
          <w:rFonts w:ascii="Times New Roman" w:eastAsia="STHupo" w:hAnsi="Times New Roman" w:cs="Times New Roman"/>
          <w:color w:val="auto"/>
          <w:sz w:val="22"/>
          <w:szCs w:val="22"/>
        </w:rPr>
        <w:t xml:space="preserve">Council of Ministers of Bosnia and Herzegovina, </w:t>
      </w:r>
      <w:r w:rsidRPr="00154C31">
        <w:rPr>
          <w:rFonts w:ascii="Times New Roman" w:eastAsia="STHupo" w:hAnsi="Times New Roman" w:cs="Times New Roman"/>
          <w:color w:val="auto"/>
          <w:sz w:val="22"/>
          <w:szCs w:val="22"/>
        </w:rPr>
        <w:t xml:space="preserve">prime minister </w:t>
      </w:r>
      <w:r w:rsidR="000F2093" w:rsidRPr="00154C31">
        <w:rPr>
          <w:rFonts w:ascii="Times New Roman" w:eastAsia="STHupo" w:hAnsi="Times New Roman" w:cs="Times New Roman"/>
          <w:color w:val="auto"/>
          <w:sz w:val="22"/>
          <w:szCs w:val="22"/>
        </w:rPr>
        <w:t xml:space="preserve">of the Federation of Bosnia and Herzegovina, </w:t>
      </w:r>
      <w:r w:rsidRPr="00154C31">
        <w:rPr>
          <w:rFonts w:ascii="Times New Roman" w:eastAsia="STHupo" w:hAnsi="Times New Roman" w:cs="Times New Roman"/>
          <w:color w:val="auto"/>
          <w:sz w:val="22"/>
          <w:szCs w:val="22"/>
        </w:rPr>
        <w:t xml:space="preserve">prime minister </w:t>
      </w:r>
      <w:r w:rsidR="000F2093" w:rsidRPr="00154C31">
        <w:rPr>
          <w:rFonts w:ascii="Times New Roman" w:eastAsia="STHupo" w:hAnsi="Times New Roman" w:cs="Times New Roman"/>
          <w:color w:val="auto"/>
          <w:sz w:val="22"/>
          <w:szCs w:val="22"/>
        </w:rPr>
        <w:t>of</w:t>
      </w:r>
      <w:r w:rsidR="00D57F10" w:rsidRPr="00154C31">
        <w:rPr>
          <w:rFonts w:ascii="Times New Roman" w:eastAsia="STHupo" w:hAnsi="Times New Roman" w:cs="Times New Roman"/>
          <w:color w:val="auto"/>
          <w:sz w:val="22"/>
          <w:szCs w:val="22"/>
        </w:rPr>
        <w:t xml:space="preserve"> Republika Srpska</w:t>
      </w:r>
      <w:r w:rsidR="000F2093" w:rsidRPr="00154C31">
        <w:rPr>
          <w:rFonts w:ascii="Times New Roman" w:eastAsia="STHupo" w:hAnsi="Times New Roman" w:cs="Times New Roman"/>
          <w:color w:val="auto"/>
          <w:sz w:val="22"/>
          <w:szCs w:val="22"/>
        </w:rPr>
        <w:t xml:space="preserve"> and the </w:t>
      </w:r>
      <w:r>
        <w:rPr>
          <w:rFonts w:ascii="Times New Roman" w:eastAsia="STHupo" w:hAnsi="Times New Roman" w:cs="Times New Roman"/>
          <w:color w:val="auto"/>
          <w:sz w:val="22"/>
          <w:szCs w:val="22"/>
        </w:rPr>
        <w:t>m</w:t>
      </w:r>
      <w:r w:rsidR="000F2093" w:rsidRPr="00154C31">
        <w:rPr>
          <w:rFonts w:ascii="Times New Roman" w:eastAsia="STHupo" w:hAnsi="Times New Roman" w:cs="Times New Roman"/>
          <w:color w:val="auto"/>
          <w:sz w:val="22"/>
          <w:szCs w:val="22"/>
        </w:rPr>
        <w:t xml:space="preserve">ayor of </w:t>
      </w:r>
      <w:r w:rsidR="00DB1944">
        <w:rPr>
          <w:rFonts w:ascii="Times New Roman" w:eastAsia="STHupo" w:hAnsi="Times New Roman" w:cs="Times New Roman"/>
          <w:color w:val="auto"/>
          <w:sz w:val="22"/>
          <w:szCs w:val="22"/>
        </w:rPr>
        <w:t>Brcko</w:t>
      </w:r>
      <w:r w:rsidR="000F2093" w:rsidRPr="00154C31">
        <w:rPr>
          <w:rFonts w:ascii="Times New Roman" w:eastAsia="STHupo" w:hAnsi="Times New Roman" w:cs="Times New Roman"/>
          <w:color w:val="auto"/>
          <w:sz w:val="22"/>
          <w:szCs w:val="22"/>
        </w:rPr>
        <w:t xml:space="preserve"> District of Bosnia and Herzegovina.</w:t>
      </w:r>
    </w:p>
    <w:p w14:paraId="0041BE91" w14:textId="4452B637" w:rsidR="000F2093" w:rsidRPr="00154C31" w:rsidRDefault="00A7630F" w:rsidP="000F2093">
      <w:pPr>
        <w:pStyle w:val="Body"/>
        <w:spacing w:after="240"/>
        <w:jc w:val="both"/>
        <w:rPr>
          <w:rFonts w:ascii="Times New Roman" w:eastAsia="STHupo" w:hAnsi="Times New Roman" w:cs="Times New Roman"/>
          <w:sz w:val="22"/>
          <w:szCs w:val="22"/>
          <w:lang w:eastAsia="bs-Latn-BA"/>
        </w:rPr>
      </w:pPr>
      <w:r>
        <w:rPr>
          <w:rFonts w:ascii="Times New Roman" w:eastAsia="STHupo" w:hAnsi="Times New Roman" w:cs="Times New Roman"/>
          <w:sz w:val="22"/>
          <w:szCs w:val="22"/>
          <w:lang w:eastAsia="bs-Latn-BA"/>
        </w:rPr>
        <w:t>R</w:t>
      </w:r>
      <w:r w:rsidR="00C41380" w:rsidRPr="00154C31">
        <w:rPr>
          <w:rFonts w:ascii="Times New Roman" w:eastAsia="STHupo" w:hAnsi="Times New Roman" w:cs="Times New Roman"/>
          <w:color w:val="auto"/>
          <w:sz w:val="22"/>
          <w:szCs w:val="22"/>
        </w:rPr>
        <w:t xml:space="preserve">esponsibility </w:t>
      </w:r>
      <w:r w:rsidR="000F2093" w:rsidRPr="00154C31">
        <w:rPr>
          <w:rFonts w:ascii="Times New Roman" w:eastAsia="STHupo" w:hAnsi="Times New Roman" w:cs="Times New Roman"/>
          <w:sz w:val="22"/>
          <w:szCs w:val="22"/>
          <w:lang w:eastAsia="bs-Latn-BA"/>
        </w:rPr>
        <w:t>for management and coordination of the public administration reform</w:t>
      </w:r>
      <w:r w:rsidR="002203F2">
        <w:rPr>
          <w:rFonts w:ascii="Times New Roman" w:eastAsia="STHupo" w:hAnsi="Times New Roman" w:cs="Times New Roman"/>
          <w:sz w:val="22"/>
          <w:szCs w:val="22"/>
          <w:lang w:eastAsia="bs-Latn-BA"/>
        </w:rPr>
        <w:t>, pursuant to</w:t>
      </w:r>
      <w:r w:rsidR="000F2093" w:rsidRPr="00154C31">
        <w:rPr>
          <w:rFonts w:ascii="Times New Roman" w:eastAsia="STHupo" w:hAnsi="Times New Roman" w:cs="Times New Roman"/>
          <w:sz w:val="22"/>
          <w:szCs w:val="22"/>
          <w:lang w:eastAsia="bs-Latn-BA"/>
        </w:rPr>
        <w:t xml:space="preserve"> regulations </w:t>
      </w:r>
      <w:r w:rsidR="002203F2">
        <w:rPr>
          <w:rFonts w:ascii="Times New Roman" w:eastAsia="STHupo" w:hAnsi="Times New Roman" w:cs="Times New Roman"/>
          <w:sz w:val="22"/>
          <w:szCs w:val="22"/>
          <w:lang w:eastAsia="bs-Latn-BA"/>
        </w:rPr>
        <w:t>at each</w:t>
      </w:r>
      <w:r w:rsidR="000F2093" w:rsidRPr="00154C31">
        <w:rPr>
          <w:rFonts w:ascii="Times New Roman" w:eastAsia="STHupo" w:hAnsi="Times New Roman" w:cs="Times New Roman"/>
          <w:sz w:val="22"/>
          <w:szCs w:val="22"/>
          <w:lang w:eastAsia="bs-Latn-BA"/>
        </w:rPr>
        <w:t xml:space="preserve"> level of administration</w:t>
      </w:r>
      <w:r w:rsidR="002203F2">
        <w:rPr>
          <w:rFonts w:ascii="Times New Roman" w:eastAsia="STHupo" w:hAnsi="Times New Roman" w:cs="Times New Roman"/>
          <w:sz w:val="22"/>
          <w:szCs w:val="22"/>
          <w:lang w:eastAsia="bs-Latn-BA"/>
        </w:rPr>
        <w:t>,</w:t>
      </w:r>
      <w:r w:rsidR="000F2093" w:rsidRPr="00154C31">
        <w:rPr>
          <w:rFonts w:ascii="Times New Roman" w:eastAsia="STHupo" w:hAnsi="Times New Roman" w:cs="Times New Roman"/>
          <w:sz w:val="22"/>
          <w:szCs w:val="22"/>
          <w:lang w:eastAsia="bs-Latn-BA"/>
        </w:rPr>
        <w:t xml:space="preserve"> </w:t>
      </w:r>
      <w:r w:rsidR="002203F2">
        <w:rPr>
          <w:rFonts w:ascii="Times New Roman" w:eastAsia="STHupo" w:hAnsi="Times New Roman" w:cs="Times New Roman"/>
          <w:sz w:val="22"/>
          <w:szCs w:val="22"/>
          <w:lang w:eastAsia="bs-Latn-BA"/>
        </w:rPr>
        <w:t xml:space="preserve">is </w:t>
      </w:r>
      <w:r>
        <w:rPr>
          <w:rFonts w:ascii="Times New Roman" w:eastAsia="STHupo" w:hAnsi="Times New Roman" w:cs="Times New Roman"/>
          <w:sz w:val="22"/>
          <w:szCs w:val="22"/>
          <w:lang w:eastAsia="bs-Latn-BA"/>
        </w:rPr>
        <w:t xml:space="preserve">assigned </w:t>
      </w:r>
      <w:r w:rsidR="000F2093" w:rsidRPr="00154C31">
        <w:rPr>
          <w:rFonts w:ascii="Times New Roman" w:eastAsia="STHupo" w:hAnsi="Times New Roman" w:cs="Times New Roman"/>
          <w:sz w:val="22"/>
          <w:szCs w:val="22"/>
          <w:lang w:eastAsia="bs-Latn-BA"/>
        </w:rPr>
        <w:t>as follows:</w:t>
      </w:r>
    </w:p>
    <w:tbl>
      <w:tblPr>
        <w:tblW w:w="0" w:type="auto"/>
        <w:tblBorders>
          <w:top w:val="nil"/>
          <w:left w:val="nil"/>
          <w:right w:val="nil"/>
        </w:tblBorders>
        <w:tblLayout w:type="fixed"/>
        <w:tblLook w:val="0000" w:firstRow="0" w:lastRow="0" w:firstColumn="0" w:lastColumn="0" w:noHBand="0" w:noVBand="0"/>
      </w:tblPr>
      <w:tblGrid>
        <w:gridCol w:w="1780"/>
        <w:gridCol w:w="1800"/>
        <w:gridCol w:w="1780"/>
        <w:gridCol w:w="1800"/>
        <w:gridCol w:w="1780"/>
      </w:tblGrid>
      <w:tr w:rsidR="000F2093" w:rsidRPr="00154C31" w14:paraId="27A6F80E" w14:textId="77777777" w:rsidTr="00546209">
        <w:tc>
          <w:tcPr>
            <w:tcW w:w="1780" w:type="dxa"/>
            <w:tcBorders>
              <w:top w:val="single" w:sz="8" w:space="0" w:color="3A689A"/>
              <w:left w:val="single" w:sz="8" w:space="0" w:color="3A689A"/>
              <w:bottom w:val="single" w:sz="24" w:space="0" w:color="FFFFFF"/>
              <w:right w:val="single" w:sz="8" w:space="0" w:color="FFFFFF"/>
            </w:tcBorders>
            <w:shd w:val="clear" w:color="auto" w:fill="3A689A"/>
            <w:vAlign w:val="bottom"/>
          </w:tcPr>
          <w:p w14:paraId="7538696F" w14:textId="5640954B" w:rsidR="000F2093" w:rsidRPr="00154C31" w:rsidRDefault="00C41380" w:rsidP="00546209">
            <w:pPr>
              <w:widowControl w:val="0"/>
              <w:autoSpaceDE w:val="0"/>
              <w:autoSpaceDN w:val="0"/>
              <w:adjustRightInd w:val="0"/>
              <w:spacing w:after="0" w:line="240" w:lineRule="auto"/>
              <w:jc w:val="right"/>
              <w:rPr>
                <w:rFonts w:ascii="Times New Roman" w:eastAsia="STHupo" w:hAnsi="Times New Roman" w:cs="Times New Roman"/>
                <w:kern w:val="1"/>
                <w:sz w:val="24"/>
                <w:szCs w:val="24"/>
                <w:lang w:val="en-GB"/>
              </w:rPr>
            </w:pPr>
            <w:r w:rsidRPr="00154C31">
              <w:rPr>
                <w:rFonts w:ascii="Times New Roman" w:eastAsia="STHupo" w:hAnsi="Times New Roman" w:cs="Times New Roman"/>
                <w:bCs/>
                <w:i/>
                <w:color w:val="FFFFFF"/>
                <w:sz w:val="20"/>
                <w:szCs w:val="20"/>
                <w:lang w:val="en-GB"/>
              </w:rPr>
              <w:t xml:space="preserve">Responsibility </w:t>
            </w:r>
            <w:r w:rsidR="000F2093" w:rsidRPr="00154C31">
              <w:rPr>
                <w:rFonts w:ascii="Times New Roman" w:eastAsia="STHupo" w:hAnsi="Times New Roman" w:cs="Times New Roman"/>
                <w:bCs/>
                <w:i/>
                <w:color w:val="FFFFFF"/>
                <w:sz w:val="20"/>
                <w:szCs w:val="20"/>
                <w:lang w:val="en-GB"/>
              </w:rPr>
              <w:t>f</w:t>
            </w:r>
            <w:r w:rsidR="000F2093" w:rsidRPr="00154C31">
              <w:rPr>
                <w:rFonts w:ascii="Times New Roman" w:eastAsia="STHupo" w:hAnsi="Times New Roman" w:cs="Times New Roman"/>
                <w:bCs/>
                <w:color w:val="FFFFFF"/>
                <w:sz w:val="20"/>
                <w:szCs w:val="20"/>
                <w:lang w:val="en-GB"/>
              </w:rPr>
              <w:t>or:</w:t>
            </w:r>
          </w:p>
        </w:tc>
        <w:tc>
          <w:tcPr>
            <w:tcW w:w="1800" w:type="dxa"/>
            <w:tcBorders>
              <w:top w:val="single" w:sz="8" w:space="0" w:color="3A689A"/>
              <w:left w:val="single" w:sz="8" w:space="0" w:color="FFFFFF"/>
              <w:bottom w:val="single" w:sz="24" w:space="0" w:color="FFFFFF"/>
              <w:right w:val="single" w:sz="8" w:space="0" w:color="FFFFFF"/>
            </w:tcBorders>
            <w:shd w:val="clear" w:color="auto" w:fill="3A689A"/>
            <w:vAlign w:val="bottom"/>
          </w:tcPr>
          <w:p w14:paraId="1031C057" w14:textId="77777777" w:rsidR="000F2093" w:rsidRPr="00154C31" w:rsidRDefault="000F2093" w:rsidP="00546209">
            <w:pPr>
              <w:widowControl w:val="0"/>
              <w:autoSpaceDE w:val="0"/>
              <w:autoSpaceDN w:val="0"/>
              <w:adjustRightInd w:val="0"/>
              <w:spacing w:after="0" w:line="240" w:lineRule="auto"/>
              <w:jc w:val="center"/>
              <w:rPr>
                <w:rFonts w:ascii="Times New Roman" w:eastAsia="STHupo" w:hAnsi="Times New Roman" w:cs="Times New Roman"/>
                <w:bCs/>
                <w:i/>
                <w:color w:val="FFFFFF"/>
                <w:sz w:val="20"/>
                <w:szCs w:val="20"/>
                <w:lang w:val="en-GB"/>
              </w:rPr>
            </w:pPr>
            <w:r w:rsidRPr="00154C31">
              <w:rPr>
                <w:rFonts w:ascii="Times New Roman" w:eastAsia="STHupo" w:hAnsi="Times New Roman" w:cs="Times New Roman"/>
                <w:bCs/>
                <w:i/>
                <w:color w:val="FFFFFF"/>
                <w:sz w:val="20"/>
                <w:szCs w:val="20"/>
                <w:lang w:val="en-GB"/>
              </w:rPr>
              <w:t>BiH Council of Ministers</w:t>
            </w:r>
          </w:p>
        </w:tc>
        <w:tc>
          <w:tcPr>
            <w:tcW w:w="1780" w:type="dxa"/>
            <w:tcBorders>
              <w:top w:val="single" w:sz="8" w:space="0" w:color="3A689A"/>
              <w:left w:val="single" w:sz="8" w:space="0" w:color="FFFFFF"/>
              <w:bottom w:val="single" w:sz="24" w:space="0" w:color="FFFFFF"/>
              <w:right w:val="single" w:sz="8" w:space="0" w:color="FFFFFF"/>
            </w:tcBorders>
            <w:shd w:val="clear" w:color="auto" w:fill="3A689A"/>
            <w:vAlign w:val="bottom"/>
          </w:tcPr>
          <w:p w14:paraId="5FAC7297" w14:textId="77777777" w:rsidR="000F2093" w:rsidRPr="00154C31" w:rsidRDefault="000F2093" w:rsidP="00546209">
            <w:pPr>
              <w:widowControl w:val="0"/>
              <w:autoSpaceDE w:val="0"/>
              <w:autoSpaceDN w:val="0"/>
              <w:adjustRightInd w:val="0"/>
              <w:spacing w:after="0" w:line="240" w:lineRule="auto"/>
              <w:jc w:val="center"/>
              <w:rPr>
                <w:rFonts w:ascii="Times New Roman" w:eastAsia="STHupo" w:hAnsi="Times New Roman" w:cs="Times New Roman"/>
                <w:i/>
                <w:kern w:val="1"/>
                <w:sz w:val="24"/>
                <w:szCs w:val="24"/>
                <w:lang w:val="en-GB"/>
              </w:rPr>
            </w:pPr>
            <w:r w:rsidRPr="00154C31">
              <w:rPr>
                <w:rFonts w:ascii="Times New Roman" w:eastAsia="STHupo" w:hAnsi="Times New Roman" w:cs="Times New Roman"/>
                <w:bCs/>
                <w:i/>
                <w:color w:val="FFFFFF"/>
                <w:sz w:val="20"/>
                <w:szCs w:val="20"/>
                <w:lang w:val="en-GB"/>
              </w:rPr>
              <w:t>Government</w:t>
            </w:r>
            <w:r w:rsidR="007A6C27" w:rsidRPr="00154C31">
              <w:rPr>
                <w:rFonts w:ascii="Times New Roman" w:eastAsia="STHupo" w:hAnsi="Times New Roman" w:cs="Times New Roman"/>
                <w:bCs/>
                <w:i/>
                <w:color w:val="FFFFFF"/>
                <w:sz w:val="20"/>
                <w:szCs w:val="20"/>
                <w:lang w:val="en-GB"/>
              </w:rPr>
              <w:t xml:space="preserve"> of the Federation of BiH</w:t>
            </w:r>
          </w:p>
        </w:tc>
        <w:tc>
          <w:tcPr>
            <w:tcW w:w="1800" w:type="dxa"/>
            <w:tcBorders>
              <w:top w:val="single" w:sz="8" w:space="0" w:color="3A689A"/>
              <w:left w:val="single" w:sz="8" w:space="0" w:color="FFFFFF"/>
              <w:bottom w:val="single" w:sz="24" w:space="0" w:color="FFFFFF"/>
              <w:right w:val="single" w:sz="8" w:space="0" w:color="FFFFFF"/>
            </w:tcBorders>
            <w:shd w:val="clear" w:color="auto" w:fill="3A689A"/>
            <w:vAlign w:val="bottom"/>
          </w:tcPr>
          <w:p w14:paraId="75B4F267" w14:textId="14B7E208" w:rsidR="000F2093" w:rsidRPr="00154C31" w:rsidRDefault="00237478" w:rsidP="00546209">
            <w:pPr>
              <w:widowControl w:val="0"/>
              <w:autoSpaceDE w:val="0"/>
              <w:autoSpaceDN w:val="0"/>
              <w:adjustRightInd w:val="0"/>
              <w:spacing w:after="0" w:line="240" w:lineRule="auto"/>
              <w:jc w:val="center"/>
              <w:rPr>
                <w:rFonts w:ascii="Times New Roman" w:eastAsia="STHupo" w:hAnsi="Times New Roman" w:cs="Times New Roman"/>
                <w:i/>
                <w:kern w:val="1"/>
                <w:sz w:val="24"/>
                <w:szCs w:val="24"/>
                <w:lang w:val="en-GB"/>
              </w:rPr>
            </w:pPr>
            <w:r w:rsidRPr="00154C31">
              <w:rPr>
                <w:rFonts w:ascii="Times New Roman" w:eastAsia="STHupo" w:hAnsi="Times New Roman" w:cs="Times New Roman"/>
                <w:bCs/>
                <w:i/>
                <w:color w:val="FFFFFF"/>
                <w:sz w:val="20"/>
                <w:szCs w:val="20"/>
                <w:lang w:val="en-GB"/>
              </w:rPr>
              <w:t>Government of Republika Srpska</w:t>
            </w:r>
            <w:r w:rsidR="007A6C27" w:rsidRPr="00154C31">
              <w:rPr>
                <w:rFonts w:ascii="Times New Roman" w:eastAsia="STHupo" w:hAnsi="Times New Roman" w:cs="Times New Roman"/>
                <w:bCs/>
                <w:i/>
                <w:color w:val="FFFFFF"/>
                <w:sz w:val="20"/>
                <w:szCs w:val="20"/>
                <w:lang w:val="en-GB"/>
              </w:rPr>
              <w:t xml:space="preserve"> </w:t>
            </w:r>
          </w:p>
        </w:tc>
        <w:tc>
          <w:tcPr>
            <w:tcW w:w="1780" w:type="dxa"/>
            <w:tcBorders>
              <w:top w:val="single" w:sz="8" w:space="0" w:color="3A689A"/>
              <w:left w:val="single" w:sz="8" w:space="0" w:color="FFFFFF"/>
              <w:bottom w:val="single" w:sz="24" w:space="0" w:color="FFFFFF"/>
              <w:right w:val="single" w:sz="8" w:space="0" w:color="3A689A"/>
            </w:tcBorders>
            <w:shd w:val="clear" w:color="auto" w:fill="3A689A"/>
            <w:vAlign w:val="bottom"/>
          </w:tcPr>
          <w:p w14:paraId="39C45AAC" w14:textId="4BABA3F7" w:rsidR="000F2093" w:rsidRPr="00154C31" w:rsidRDefault="000F2093" w:rsidP="00546209">
            <w:pPr>
              <w:widowControl w:val="0"/>
              <w:autoSpaceDE w:val="0"/>
              <w:autoSpaceDN w:val="0"/>
              <w:adjustRightInd w:val="0"/>
              <w:spacing w:after="0" w:line="240" w:lineRule="auto"/>
              <w:jc w:val="center"/>
              <w:rPr>
                <w:rFonts w:ascii="Times New Roman" w:eastAsia="STHupo" w:hAnsi="Times New Roman" w:cs="Times New Roman"/>
                <w:bCs/>
                <w:i/>
                <w:color w:val="FFFFFF"/>
                <w:sz w:val="20"/>
                <w:szCs w:val="20"/>
                <w:lang w:val="en-GB"/>
              </w:rPr>
            </w:pPr>
            <w:r w:rsidRPr="00154C31">
              <w:rPr>
                <w:rFonts w:ascii="Times New Roman" w:eastAsia="STHupo" w:hAnsi="Times New Roman" w:cs="Times New Roman"/>
                <w:bCs/>
                <w:i/>
                <w:color w:val="FFFFFF"/>
                <w:sz w:val="20"/>
                <w:szCs w:val="20"/>
                <w:lang w:val="en-GB"/>
              </w:rPr>
              <w:t xml:space="preserve">Government of </w:t>
            </w:r>
            <w:r w:rsidR="00DB1944">
              <w:rPr>
                <w:rFonts w:ascii="Times New Roman" w:eastAsia="STHupo" w:hAnsi="Times New Roman" w:cs="Times New Roman"/>
                <w:bCs/>
                <w:i/>
                <w:color w:val="FFFFFF"/>
                <w:sz w:val="20"/>
                <w:szCs w:val="20"/>
                <w:lang w:val="en-GB"/>
              </w:rPr>
              <w:t>Brcko</w:t>
            </w:r>
            <w:r w:rsidRPr="00154C31">
              <w:rPr>
                <w:rFonts w:ascii="Times New Roman" w:eastAsia="STHupo" w:hAnsi="Times New Roman" w:cs="Times New Roman"/>
                <w:bCs/>
                <w:i/>
                <w:color w:val="FFFFFF"/>
                <w:sz w:val="20"/>
                <w:szCs w:val="20"/>
                <w:lang w:val="en-GB"/>
              </w:rPr>
              <w:t xml:space="preserve"> </w:t>
            </w:r>
          </w:p>
          <w:p w14:paraId="3CD738B3" w14:textId="77777777" w:rsidR="000F2093" w:rsidRPr="00154C31" w:rsidRDefault="000F2093" w:rsidP="00546209">
            <w:pPr>
              <w:widowControl w:val="0"/>
              <w:autoSpaceDE w:val="0"/>
              <w:autoSpaceDN w:val="0"/>
              <w:adjustRightInd w:val="0"/>
              <w:spacing w:after="0" w:line="240" w:lineRule="auto"/>
              <w:jc w:val="center"/>
              <w:rPr>
                <w:rFonts w:ascii="Times New Roman" w:eastAsia="STHupo" w:hAnsi="Times New Roman" w:cs="Times New Roman"/>
                <w:i/>
                <w:kern w:val="1"/>
                <w:sz w:val="24"/>
                <w:szCs w:val="24"/>
                <w:lang w:val="en-GB"/>
              </w:rPr>
            </w:pPr>
            <w:r w:rsidRPr="00154C31">
              <w:rPr>
                <w:rFonts w:ascii="Times New Roman" w:eastAsia="STHupo" w:hAnsi="Times New Roman" w:cs="Times New Roman"/>
                <w:bCs/>
                <w:i/>
                <w:color w:val="FFFFFF"/>
                <w:sz w:val="20"/>
                <w:szCs w:val="20"/>
                <w:lang w:val="en-GB"/>
              </w:rPr>
              <w:t>District of BiH</w:t>
            </w:r>
          </w:p>
        </w:tc>
      </w:tr>
      <w:tr w:rsidR="000F2093" w:rsidRPr="00154C31" w14:paraId="77908783" w14:textId="77777777" w:rsidTr="00546209">
        <w:tblPrEx>
          <w:tblBorders>
            <w:top w:val="none" w:sz="0" w:space="0" w:color="auto"/>
          </w:tblBorders>
        </w:tblPrEx>
        <w:tc>
          <w:tcPr>
            <w:tcW w:w="1780" w:type="dxa"/>
            <w:tcBorders>
              <w:top w:val="single" w:sz="24" w:space="0" w:color="FFFFFF"/>
              <w:left w:val="single" w:sz="8" w:space="0" w:color="3A689A"/>
              <w:bottom w:val="single" w:sz="8" w:space="0" w:color="FFFFFF"/>
              <w:right w:val="single" w:sz="8" w:space="0" w:color="FFFFFF"/>
            </w:tcBorders>
            <w:shd w:val="clear" w:color="auto" w:fill="9EC1E5"/>
            <w:vAlign w:val="center"/>
          </w:tcPr>
          <w:p w14:paraId="4B87006F" w14:textId="77777777" w:rsidR="000F2093" w:rsidRPr="00154C31" w:rsidRDefault="000F2093" w:rsidP="00546209">
            <w:pPr>
              <w:widowControl w:val="0"/>
              <w:autoSpaceDE w:val="0"/>
              <w:autoSpaceDN w:val="0"/>
              <w:adjustRightInd w:val="0"/>
              <w:spacing w:after="0" w:line="240" w:lineRule="auto"/>
              <w:jc w:val="right"/>
              <w:rPr>
                <w:rFonts w:ascii="Times New Roman" w:eastAsia="STHupo" w:hAnsi="Times New Roman" w:cs="Times New Roman"/>
                <w:i/>
                <w:kern w:val="1"/>
                <w:sz w:val="24"/>
                <w:szCs w:val="24"/>
                <w:lang w:val="en-GB"/>
              </w:rPr>
            </w:pPr>
            <w:r w:rsidRPr="00154C31">
              <w:rPr>
                <w:rFonts w:ascii="Times New Roman" w:eastAsia="STHupo" w:hAnsi="Times New Roman" w:cs="Times New Roman"/>
                <w:bCs/>
                <w:i/>
                <w:color w:val="414141"/>
                <w:sz w:val="20"/>
                <w:szCs w:val="20"/>
                <w:lang w:val="en-GB"/>
              </w:rPr>
              <w:t>Political representation and management</w:t>
            </w:r>
          </w:p>
        </w:tc>
        <w:tc>
          <w:tcPr>
            <w:tcW w:w="1800" w:type="dxa"/>
            <w:tcBorders>
              <w:top w:val="single" w:sz="24" w:space="0" w:color="FFFFFF"/>
              <w:left w:val="single" w:sz="8" w:space="0" w:color="FFFFFF"/>
              <w:bottom w:val="single" w:sz="8" w:space="0" w:color="FFFFFF"/>
              <w:right w:val="single" w:sz="8" w:space="0" w:color="FFFFFF"/>
            </w:tcBorders>
            <w:shd w:val="clear" w:color="auto" w:fill="9EC1E5"/>
            <w:vAlign w:val="center"/>
          </w:tcPr>
          <w:p w14:paraId="152889E1" w14:textId="77777777" w:rsidR="000F2093" w:rsidRPr="00154C31" w:rsidRDefault="000F2093" w:rsidP="00546209">
            <w:pPr>
              <w:widowControl w:val="0"/>
              <w:autoSpaceDE w:val="0"/>
              <w:autoSpaceDN w:val="0"/>
              <w:adjustRightInd w:val="0"/>
              <w:spacing w:after="0" w:line="240" w:lineRule="auto"/>
              <w:jc w:val="center"/>
              <w:rPr>
                <w:rFonts w:ascii="Times New Roman" w:eastAsia="STHupo" w:hAnsi="Times New Roman" w:cs="Times New Roman"/>
                <w:kern w:val="1"/>
                <w:sz w:val="24"/>
                <w:szCs w:val="24"/>
                <w:lang w:val="en-GB"/>
              </w:rPr>
            </w:pPr>
            <w:r w:rsidRPr="00154C31">
              <w:rPr>
                <w:rFonts w:ascii="Times New Roman" w:eastAsia="STHupo" w:hAnsi="Times New Roman" w:cs="Times New Roman"/>
                <w:color w:val="414141"/>
                <w:sz w:val="20"/>
                <w:szCs w:val="20"/>
                <w:lang w:val="en-GB"/>
              </w:rPr>
              <w:t>Chairman of the Council of Ministers</w:t>
            </w:r>
          </w:p>
        </w:tc>
        <w:tc>
          <w:tcPr>
            <w:tcW w:w="1780" w:type="dxa"/>
            <w:tcBorders>
              <w:top w:val="single" w:sz="24" w:space="0" w:color="FFFFFF"/>
              <w:left w:val="single" w:sz="8" w:space="0" w:color="FFFFFF"/>
              <w:bottom w:val="single" w:sz="8" w:space="0" w:color="FFFFFF"/>
              <w:right w:val="single" w:sz="8" w:space="0" w:color="FFFFFF"/>
            </w:tcBorders>
            <w:shd w:val="clear" w:color="auto" w:fill="9EC1E5"/>
            <w:vAlign w:val="center"/>
          </w:tcPr>
          <w:p w14:paraId="4F3E3143" w14:textId="77777777" w:rsidR="000F2093" w:rsidRPr="00154C31" w:rsidRDefault="000F2093" w:rsidP="00546209">
            <w:pPr>
              <w:widowControl w:val="0"/>
              <w:autoSpaceDE w:val="0"/>
              <w:autoSpaceDN w:val="0"/>
              <w:adjustRightInd w:val="0"/>
              <w:spacing w:after="0" w:line="240" w:lineRule="auto"/>
              <w:jc w:val="center"/>
              <w:rPr>
                <w:rFonts w:ascii="Times New Roman" w:eastAsia="STHupo" w:hAnsi="Times New Roman" w:cs="Times New Roman"/>
                <w:kern w:val="1"/>
                <w:sz w:val="24"/>
                <w:szCs w:val="24"/>
                <w:lang w:val="en-GB"/>
              </w:rPr>
            </w:pPr>
            <w:r w:rsidRPr="00154C31">
              <w:rPr>
                <w:rFonts w:ascii="Times New Roman" w:eastAsia="STHupo" w:hAnsi="Times New Roman" w:cs="Times New Roman"/>
                <w:color w:val="414141"/>
                <w:sz w:val="20"/>
                <w:szCs w:val="20"/>
                <w:lang w:val="en-GB"/>
              </w:rPr>
              <w:t>Prime Minister</w:t>
            </w:r>
          </w:p>
        </w:tc>
        <w:tc>
          <w:tcPr>
            <w:tcW w:w="1800" w:type="dxa"/>
            <w:tcBorders>
              <w:top w:val="single" w:sz="24" w:space="0" w:color="FFFFFF"/>
              <w:left w:val="single" w:sz="8" w:space="0" w:color="FFFFFF"/>
              <w:bottom w:val="single" w:sz="8" w:space="0" w:color="FFFFFF"/>
              <w:right w:val="single" w:sz="8" w:space="0" w:color="FFFFFF"/>
            </w:tcBorders>
            <w:shd w:val="clear" w:color="auto" w:fill="9EC1E5"/>
            <w:vAlign w:val="center"/>
          </w:tcPr>
          <w:p w14:paraId="1FF4BDD8" w14:textId="77777777" w:rsidR="000F2093" w:rsidRPr="00154C31" w:rsidRDefault="000F2093" w:rsidP="00546209">
            <w:pPr>
              <w:widowControl w:val="0"/>
              <w:autoSpaceDE w:val="0"/>
              <w:autoSpaceDN w:val="0"/>
              <w:adjustRightInd w:val="0"/>
              <w:spacing w:after="0" w:line="240" w:lineRule="auto"/>
              <w:jc w:val="center"/>
              <w:rPr>
                <w:rFonts w:ascii="Times New Roman" w:eastAsia="STHupo" w:hAnsi="Times New Roman" w:cs="Times New Roman"/>
                <w:kern w:val="1"/>
                <w:sz w:val="24"/>
                <w:szCs w:val="24"/>
                <w:lang w:val="en-GB"/>
              </w:rPr>
            </w:pPr>
            <w:r w:rsidRPr="00154C31">
              <w:rPr>
                <w:rFonts w:ascii="Times New Roman" w:eastAsia="STHupo" w:hAnsi="Times New Roman" w:cs="Times New Roman"/>
                <w:color w:val="414141"/>
                <w:sz w:val="20"/>
                <w:szCs w:val="20"/>
                <w:lang w:val="en-GB"/>
              </w:rPr>
              <w:t>Prime Minister</w:t>
            </w:r>
          </w:p>
        </w:tc>
        <w:tc>
          <w:tcPr>
            <w:tcW w:w="1780" w:type="dxa"/>
            <w:tcBorders>
              <w:top w:val="single" w:sz="24" w:space="0" w:color="FFFFFF"/>
              <w:left w:val="single" w:sz="8" w:space="0" w:color="FFFFFF"/>
              <w:bottom w:val="single" w:sz="8" w:space="0" w:color="FFFFFF"/>
              <w:right w:val="single" w:sz="8" w:space="0" w:color="3A689A"/>
            </w:tcBorders>
            <w:shd w:val="clear" w:color="auto" w:fill="9EC1E5"/>
            <w:vAlign w:val="center"/>
          </w:tcPr>
          <w:p w14:paraId="0B23CD88" w14:textId="77777777" w:rsidR="000F2093" w:rsidRPr="00154C31" w:rsidRDefault="000F2093" w:rsidP="00546209">
            <w:pPr>
              <w:widowControl w:val="0"/>
              <w:autoSpaceDE w:val="0"/>
              <w:autoSpaceDN w:val="0"/>
              <w:adjustRightInd w:val="0"/>
              <w:spacing w:after="0" w:line="240" w:lineRule="auto"/>
              <w:jc w:val="center"/>
              <w:rPr>
                <w:rFonts w:ascii="Times New Roman" w:eastAsia="STHupo" w:hAnsi="Times New Roman" w:cs="Times New Roman"/>
                <w:kern w:val="1"/>
                <w:sz w:val="24"/>
                <w:szCs w:val="24"/>
                <w:lang w:val="en-GB"/>
              </w:rPr>
            </w:pPr>
            <w:r w:rsidRPr="00154C31">
              <w:rPr>
                <w:rFonts w:ascii="Times New Roman" w:eastAsia="STHupo" w:hAnsi="Times New Roman" w:cs="Times New Roman"/>
                <w:color w:val="414141"/>
                <w:sz w:val="20"/>
                <w:szCs w:val="20"/>
                <w:lang w:val="en-GB"/>
              </w:rPr>
              <w:t>Mayor</w:t>
            </w:r>
          </w:p>
        </w:tc>
      </w:tr>
      <w:tr w:rsidR="000F2093" w:rsidRPr="00154C31" w14:paraId="46ABDDD5" w14:textId="77777777" w:rsidTr="00546209">
        <w:tblPrEx>
          <w:tblBorders>
            <w:top w:val="none" w:sz="0" w:space="0" w:color="auto"/>
          </w:tblBorders>
        </w:tblPrEx>
        <w:tc>
          <w:tcPr>
            <w:tcW w:w="1780" w:type="dxa"/>
            <w:tcBorders>
              <w:top w:val="single" w:sz="8" w:space="0" w:color="FFFFFF"/>
              <w:left w:val="single" w:sz="8" w:space="0" w:color="3A689A"/>
              <w:bottom w:val="single" w:sz="8" w:space="0" w:color="FFFFFF"/>
              <w:right w:val="single" w:sz="8" w:space="0" w:color="FFFFFF"/>
            </w:tcBorders>
            <w:shd w:val="clear" w:color="auto" w:fill="9EC1E5"/>
            <w:vAlign w:val="center"/>
          </w:tcPr>
          <w:p w14:paraId="7EAB93C3" w14:textId="77777777" w:rsidR="000F2093" w:rsidRPr="00154C31" w:rsidRDefault="000F2093" w:rsidP="00546209">
            <w:pPr>
              <w:widowControl w:val="0"/>
              <w:autoSpaceDE w:val="0"/>
              <w:autoSpaceDN w:val="0"/>
              <w:adjustRightInd w:val="0"/>
              <w:spacing w:after="0" w:line="240" w:lineRule="auto"/>
              <w:jc w:val="right"/>
              <w:rPr>
                <w:rFonts w:ascii="Times New Roman" w:eastAsia="STHupo" w:hAnsi="Times New Roman" w:cs="Times New Roman"/>
                <w:i/>
                <w:kern w:val="1"/>
                <w:sz w:val="24"/>
                <w:szCs w:val="24"/>
                <w:lang w:val="en-GB"/>
              </w:rPr>
            </w:pPr>
            <w:r w:rsidRPr="00154C31">
              <w:rPr>
                <w:rFonts w:ascii="Times New Roman" w:eastAsia="STHupo" w:hAnsi="Times New Roman" w:cs="Times New Roman"/>
                <w:bCs/>
                <w:i/>
                <w:color w:val="414141"/>
                <w:sz w:val="20"/>
                <w:szCs w:val="20"/>
                <w:lang w:val="en-GB"/>
              </w:rPr>
              <w:t>Operational management</w:t>
            </w:r>
          </w:p>
        </w:tc>
        <w:tc>
          <w:tcPr>
            <w:tcW w:w="1800" w:type="dxa"/>
            <w:tcBorders>
              <w:top w:val="single" w:sz="8" w:space="0" w:color="FFFFFF"/>
              <w:left w:val="single" w:sz="8" w:space="0" w:color="FFFFFF"/>
              <w:bottom w:val="single" w:sz="8" w:space="0" w:color="FFFFFF"/>
              <w:right w:val="single" w:sz="8" w:space="0" w:color="FFFFFF"/>
            </w:tcBorders>
            <w:shd w:val="clear" w:color="auto" w:fill="9EC1E5"/>
            <w:vAlign w:val="center"/>
          </w:tcPr>
          <w:p w14:paraId="1750A4B1" w14:textId="77777777" w:rsidR="000F2093" w:rsidRPr="00154C31" w:rsidRDefault="000F2093" w:rsidP="00546209">
            <w:pPr>
              <w:widowControl w:val="0"/>
              <w:autoSpaceDE w:val="0"/>
              <w:autoSpaceDN w:val="0"/>
              <w:adjustRightInd w:val="0"/>
              <w:spacing w:after="0" w:line="240" w:lineRule="auto"/>
              <w:jc w:val="center"/>
              <w:rPr>
                <w:rFonts w:ascii="Times New Roman" w:eastAsia="STHupo" w:hAnsi="Times New Roman" w:cs="Times New Roman"/>
                <w:kern w:val="1"/>
                <w:sz w:val="24"/>
                <w:szCs w:val="24"/>
                <w:lang w:val="en-GB"/>
              </w:rPr>
            </w:pPr>
            <w:r w:rsidRPr="00154C31">
              <w:rPr>
                <w:rFonts w:ascii="Times New Roman" w:eastAsia="STHupo" w:hAnsi="Times New Roman" w:cs="Times New Roman"/>
                <w:color w:val="414141"/>
                <w:sz w:val="20"/>
                <w:szCs w:val="20"/>
                <w:lang w:val="en-GB"/>
              </w:rPr>
              <w:t>PAR Coordinator’s Office</w:t>
            </w:r>
          </w:p>
        </w:tc>
        <w:tc>
          <w:tcPr>
            <w:tcW w:w="1780" w:type="dxa"/>
            <w:tcBorders>
              <w:top w:val="single" w:sz="8" w:space="0" w:color="FFFFFF"/>
              <w:left w:val="single" w:sz="8" w:space="0" w:color="FFFFFF"/>
              <w:bottom w:val="single" w:sz="8" w:space="0" w:color="FFFFFF"/>
              <w:right w:val="single" w:sz="8" w:space="0" w:color="FFFFFF"/>
            </w:tcBorders>
            <w:shd w:val="clear" w:color="auto" w:fill="9EC1E5"/>
            <w:vAlign w:val="center"/>
          </w:tcPr>
          <w:p w14:paraId="0BCACFBA" w14:textId="77777777" w:rsidR="000F2093" w:rsidRPr="00154C31" w:rsidRDefault="000F2093" w:rsidP="00546209">
            <w:pPr>
              <w:widowControl w:val="0"/>
              <w:autoSpaceDE w:val="0"/>
              <w:autoSpaceDN w:val="0"/>
              <w:adjustRightInd w:val="0"/>
              <w:spacing w:after="0" w:line="240" w:lineRule="auto"/>
              <w:jc w:val="center"/>
              <w:rPr>
                <w:rFonts w:ascii="Times New Roman" w:eastAsia="STHupo" w:hAnsi="Times New Roman" w:cs="Times New Roman"/>
                <w:kern w:val="1"/>
                <w:sz w:val="24"/>
                <w:szCs w:val="24"/>
                <w:lang w:val="en-GB"/>
              </w:rPr>
            </w:pPr>
            <w:r w:rsidRPr="00154C31">
              <w:rPr>
                <w:rFonts w:ascii="Times New Roman" w:eastAsia="STHupo" w:hAnsi="Times New Roman" w:cs="Times New Roman"/>
                <w:sz w:val="20"/>
                <w:szCs w:val="20"/>
                <w:lang w:val="en-GB"/>
              </w:rPr>
              <w:t>Ministry of Justice</w:t>
            </w:r>
            <w:r w:rsidRPr="00154C31">
              <w:rPr>
                <w:rStyle w:val="FootnoteReference"/>
                <w:rFonts w:ascii="Times New Roman" w:eastAsia="STHupo" w:hAnsi="Times New Roman" w:cs="Times New Roman"/>
                <w:sz w:val="20"/>
                <w:szCs w:val="20"/>
                <w:lang w:val="en-GB"/>
              </w:rPr>
              <w:footnoteReference w:id="141"/>
            </w:r>
            <w:r w:rsidRPr="00154C31">
              <w:rPr>
                <w:rFonts w:ascii="Times New Roman" w:eastAsia="STHupo" w:hAnsi="Times New Roman" w:cs="Times New Roman"/>
                <w:sz w:val="20"/>
                <w:szCs w:val="20"/>
                <w:lang w:val="en-GB"/>
              </w:rPr>
              <w:t xml:space="preserve"> </w:t>
            </w:r>
          </w:p>
        </w:tc>
        <w:tc>
          <w:tcPr>
            <w:tcW w:w="1800" w:type="dxa"/>
            <w:tcBorders>
              <w:top w:val="single" w:sz="8" w:space="0" w:color="FFFFFF"/>
              <w:left w:val="single" w:sz="8" w:space="0" w:color="FFFFFF"/>
              <w:bottom w:val="single" w:sz="8" w:space="0" w:color="FFFFFF"/>
              <w:right w:val="single" w:sz="8" w:space="0" w:color="FFFFFF"/>
            </w:tcBorders>
            <w:shd w:val="clear" w:color="auto" w:fill="9EC1E5"/>
            <w:vAlign w:val="center"/>
          </w:tcPr>
          <w:p w14:paraId="7E8FD999" w14:textId="77777777" w:rsidR="000F2093" w:rsidRPr="00154C31" w:rsidRDefault="000F2093" w:rsidP="00546209">
            <w:pPr>
              <w:widowControl w:val="0"/>
              <w:autoSpaceDE w:val="0"/>
              <w:autoSpaceDN w:val="0"/>
              <w:adjustRightInd w:val="0"/>
              <w:spacing w:after="0" w:line="240" w:lineRule="auto"/>
              <w:jc w:val="center"/>
              <w:rPr>
                <w:rFonts w:ascii="Times New Roman" w:eastAsia="STHupo" w:hAnsi="Times New Roman" w:cs="Times New Roman"/>
                <w:kern w:val="1"/>
                <w:sz w:val="24"/>
                <w:szCs w:val="24"/>
                <w:lang w:val="en-GB"/>
              </w:rPr>
            </w:pPr>
            <w:r w:rsidRPr="00154C31">
              <w:rPr>
                <w:rFonts w:ascii="Times New Roman" w:eastAsia="STHupo" w:hAnsi="Times New Roman" w:cs="Times New Roman"/>
                <w:color w:val="414141"/>
                <w:sz w:val="20"/>
                <w:szCs w:val="20"/>
                <w:lang w:val="en-GB"/>
              </w:rPr>
              <w:t>Ministry of Administration and Local Self-government</w:t>
            </w:r>
          </w:p>
        </w:tc>
        <w:tc>
          <w:tcPr>
            <w:tcW w:w="1780" w:type="dxa"/>
            <w:tcBorders>
              <w:top w:val="single" w:sz="8" w:space="0" w:color="FFFFFF"/>
              <w:left w:val="single" w:sz="8" w:space="0" w:color="FFFFFF"/>
              <w:bottom w:val="single" w:sz="8" w:space="0" w:color="FFFFFF"/>
              <w:right w:val="single" w:sz="8" w:space="0" w:color="3A689A"/>
            </w:tcBorders>
            <w:shd w:val="clear" w:color="auto" w:fill="9EC1E5"/>
            <w:vAlign w:val="center"/>
          </w:tcPr>
          <w:p w14:paraId="6F9BCA46" w14:textId="77777777" w:rsidR="000F2093" w:rsidRPr="00154C31" w:rsidRDefault="000F2093" w:rsidP="00546209">
            <w:pPr>
              <w:widowControl w:val="0"/>
              <w:autoSpaceDE w:val="0"/>
              <w:autoSpaceDN w:val="0"/>
              <w:adjustRightInd w:val="0"/>
              <w:spacing w:after="0" w:line="240" w:lineRule="auto"/>
              <w:jc w:val="center"/>
              <w:rPr>
                <w:rFonts w:ascii="Times New Roman" w:eastAsia="STHupo" w:hAnsi="Times New Roman" w:cs="Times New Roman"/>
                <w:kern w:val="1"/>
                <w:sz w:val="20"/>
                <w:szCs w:val="20"/>
                <w:lang w:val="en-GB"/>
              </w:rPr>
            </w:pPr>
            <w:r w:rsidRPr="00154C31">
              <w:rPr>
                <w:rFonts w:ascii="Times New Roman" w:eastAsia="STHupo" w:hAnsi="Times New Roman" w:cs="Times New Roman"/>
                <w:kern w:val="1"/>
                <w:sz w:val="20"/>
                <w:szCs w:val="20"/>
                <w:lang w:val="en-GB"/>
              </w:rPr>
              <w:t>Mayor’s Office</w:t>
            </w:r>
            <w:r w:rsidRPr="00154C31">
              <w:rPr>
                <w:rStyle w:val="FootnoteReference"/>
                <w:rFonts w:ascii="Times New Roman" w:eastAsia="STHupo" w:hAnsi="Times New Roman" w:cs="Times New Roman"/>
                <w:kern w:val="1"/>
                <w:sz w:val="20"/>
                <w:szCs w:val="20"/>
                <w:lang w:val="en-GB"/>
              </w:rPr>
              <w:footnoteReference w:id="142"/>
            </w:r>
          </w:p>
        </w:tc>
      </w:tr>
      <w:tr w:rsidR="000F2093" w:rsidRPr="00154C31" w14:paraId="3DEDBE44" w14:textId="77777777" w:rsidTr="00546209">
        <w:tc>
          <w:tcPr>
            <w:tcW w:w="1780" w:type="dxa"/>
            <w:tcBorders>
              <w:top w:val="single" w:sz="8" w:space="0" w:color="FFFFFF"/>
              <w:left w:val="single" w:sz="8" w:space="0" w:color="3A689A"/>
              <w:bottom w:val="single" w:sz="8" w:space="0" w:color="3A689A"/>
              <w:right w:val="single" w:sz="8" w:space="0" w:color="FFFFFF"/>
            </w:tcBorders>
            <w:shd w:val="clear" w:color="auto" w:fill="9EC1E5"/>
            <w:vAlign w:val="center"/>
          </w:tcPr>
          <w:p w14:paraId="4A6A1EB4" w14:textId="77777777" w:rsidR="000F2093" w:rsidRPr="00154C31" w:rsidRDefault="000F2093" w:rsidP="00546209">
            <w:pPr>
              <w:widowControl w:val="0"/>
              <w:autoSpaceDE w:val="0"/>
              <w:autoSpaceDN w:val="0"/>
              <w:adjustRightInd w:val="0"/>
              <w:spacing w:after="0" w:line="240" w:lineRule="auto"/>
              <w:jc w:val="right"/>
              <w:rPr>
                <w:rFonts w:ascii="Times New Roman" w:eastAsia="STHupo" w:hAnsi="Times New Roman" w:cs="Times New Roman"/>
                <w:i/>
                <w:kern w:val="1"/>
                <w:sz w:val="24"/>
                <w:szCs w:val="24"/>
                <w:lang w:val="en-GB"/>
              </w:rPr>
            </w:pPr>
            <w:r w:rsidRPr="00154C31">
              <w:rPr>
                <w:rFonts w:ascii="Times New Roman" w:eastAsia="STHupo" w:hAnsi="Times New Roman" w:cs="Times New Roman"/>
                <w:bCs/>
                <w:i/>
                <w:color w:val="414141"/>
                <w:sz w:val="20"/>
                <w:szCs w:val="20"/>
                <w:lang w:val="en-GB"/>
              </w:rPr>
              <w:t>Coordination within and with other administration levels</w:t>
            </w:r>
          </w:p>
        </w:tc>
        <w:tc>
          <w:tcPr>
            <w:tcW w:w="1800" w:type="dxa"/>
            <w:tcBorders>
              <w:top w:val="single" w:sz="8" w:space="0" w:color="FFFFFF"/>
              <w:left w:val="single" w:sz="8" w:space="0" w:color="FFFFFF"/>
              <w:bottom w:val="single" w:sz="8" w:space="0" w:color="3A689A"/>
              <w:right w:val="single" w:sz="8" w:space="0" w:color="FFFFFF"/>
            </w:tcBorders>
            <w:shd w:val="clear" w:color="auto" w:fill="9EC1E5"/>
            <w:vAlign w:val="center"/>
          </w:tcPr>
          <w:p w14:paraId="6428AF90" w14:textId="77777777" w:rsidR="000F2093" w:rsidRPr="00154C31" w:rsidRDefault="000F2093" w:rsidP="00546209">
            <w:pPr>
              <w:widowControl w:val="0"/>
              <w:autoSpaceDE w:val="0"/>
              <w:autoSpaceDN w:val="0"/>
              <w:adjustRightInd w:val="0"/>
              <w:spacing w:after="0" w:line="240" w:lineRule="auto"/>
              <w:jc w:val="center"/>
              <w:rPr>
                <w:rFonts w:ascii="Times New Roman" w:eastAsia="STHupo" w:hAnsi="Times New Roman" w:cs="Times New Roman"/>
                <w:kern w:val="1"/>
                <w:sz w:val="24"/>
                <w:szCs w:val="24"/>
                <w:lang w:val="en-GB"/>
              </w:rPr>
            </w:pPr>
            <w:r w:rsidRPr="00154C31">
              <w:rPr>
                <w:rFonts w:ascii="Times New Roman" w:eastAsia="STHupo" w:hAnsi="Times New Roman" w:cs="Times New Roman"/>
                <w:color w:val="414141"/>
                <w:sz w:val="20"/>
                <w:szCs w:val="20"/>
                <w:lang w:val="en-GB"/>
              </w:rPr>
              <w:t>PAR Coordinator’s Office</w:t>
            </w:r>
          </w:p>
        </w:tc>
        <w:tc>
          <w:tcPr>
            <w:tcW w:w="1780" w:type="dxa"/>
            <w:tcBorders>
              <w:top w:val="single" w:sz="8" w:space="0" w:color="FFFFFF"/>
              <w:left w:val="single" w:sz="8" w:space="0" w:color="FFFFFF"/>
              <w:bottom w:val="single" w:sz="8" w:space="0" w:color="3A689A"/>
              <w:right w:val="single" w:sz="8" w:space="0" w:color="FFFFFF"/>
            </w:tcBorders>
            <w:shd w:val="clear" w:color="auto" w:fill="9EC1E5"/>
            <w:vAlign w:val="center"/>
          </w:tcPr>
          <w:p w14:paraId="07E40ECB" w14:textId="77777777" w:rsidR="000F2093" w:rsidRPr="00154C31" w:rsidRDefault="000F2093" w:rsidP="00546209">
            <w:pPr>
              <w:widowControl w:val="0"/>
              <w:autoSpaceDE w:val="0"/>
              <w:autoSpaceDN w:val="0"/>
              <w:adjustRightInd w:val="0"/>
              <w:spacing w:after="0" w:line="240" w:lineRule="auto"/>
              <w:jc w:val="center"/>
              <w:rPr>
                <w:rFonts w:ascii="Times New Roman" w:eastAsia="STHupo" w:hAnsi="Times New Roman" w:cs="Times New Roman"/>
                <w:kern w:val="1"/>
                <w:sz w:val="24"/>
                <w:szCs w:val="24"/>
                <w:lang w:val="en-GB"/>
              </w:rPr>
            </w:pPr>
            <w:r w:rsidRPr="00154C31">
              <w:rPr>
                <w:rFonts w:ascii="Times New Roman" w:eastAsia="STHupo" w:hAnsi="Times New Roman" w:cs="Times New Roman"/>
                <w:color w:val="414141"/>
                <w:sz w:val="20"/>
                <w:szCs w:val="20"/>
                <w:lang w:val="en-GB"/>
              </w:rPr>
              <w:t>Appointed PAR Coordinator</w:t>
            </w:r>
          </w:p>
        </w:tc>
        <w:tc>
          <w:tcPr>
            <w:tcW w:w="1800" w:type="dxa"/>
            <w:tcBorders>
              <w:top w:val="single" w:sz="8" w:space="0" w:color="FFFFFF"/>
              <w:left w:val="single" w:sz="8" w:space="0" w:color="FFFFFF"/>
              <w:bottom w:val="single" w:sz="8" w:space="0" w:color="3A689A"/>
              <w:right w:val="single" w:sz="8" w:space="0" w:color="FFFFFF"/>
            </w:tcBorders>
            <w:shd w:val="clear" w:color="auto" w:fill="9EC1E5"/>
            <w:vAlign w:val="center"/>
          </w:tcPr>
          <w:p w14:paraId="53182F4D" w14:textId="77777777" w:rsidR="000F2093" w:rsidRPr="00154C31" w:rsidRDefault="000F2093" w:rsidP="00546209">
            <w:pPr>
              <w:widowControl w:val="0"/>
              <w:autoSpaceDE w:val="0"/>
              <w:autoSpaceDN w:val="0"/>
              <w:adjustRightInd w:val="0"/>
              <w:spacing w:after="0" w:line="240" w:lineRule="auto"/>
              <w:jc w:val="center"/>
              <w:rPr>
                <w:rFonts w:ascii="Times New Roman" w:eastAsia="STHupo" w:hAnsi="Times New Roman" w:cs="Times New Roman"/>
                <w:kern w:val="1"/>
                <w:sz w:val="24"/>
                <w:szCs w:val="24"/>
                <w:lang w:val="en-GB"/>
              </w:rPr>
            </w:pPr>
            <w:r w:rsidRPr="00154C31">
              <w:rPr>
                <w:rFonts w:ascii="Times New Roman" w:eastAsia="STHupo" w:hAnsi="Times New Roman" w:cs="Times New Roman"/>
                <w:color w:val="414141"/>
                <w:sz w:val="20"/>
                <w:szCs w:val="20"/>
                <w:lang w:val="en-GB"/>
              </w:rPr>
              <w:t>Appointed PAR Coordinator</w:t>
            </w:r>
          </w:p>
        </w:tc>
        <w:tc>
          <w:tcPr>
            <w:tcW w:w="1780" w:type="dxa"/>
            <w:tcBorders>
              <w:top w:val="single" w:sz="8" w:space="0" w:color="FFFFFF"/>
              <w:left w:val="single" w:sz="8" w:space="0" w:color="FFFFFF"/>
              <w:bottom w:val="single" w:sz="8" w:space="0" w:color="3A689A"/>
              <w:right w:val="single" w:sz="8" w:space="0" w:color="3A689A"/>
            </w:tcBorders>
            <w:shd w:val="clear" w:color="auto" w:fill="9EC1E5"/>
            <w:vAlign w:val="center"/>
          </w:tcPr>
          <w:p w14:paraId="61DB8798" w14:textId="77777777" w:rsidR="000F2093" w:rsidRPr="00154C31" w:rsidRDefault="000F2093" w:rsidP="00546209">
            <w:pPr>
              <w:widowControl w:val="0"/>
              <w:autoSpaceDE w:val="0"/>
              <w:autoSpaceDN w:val="0"/>
              <w:adjustRightInd w:val="0"/>
              <w:spacing w:after="0" w:line="240" w:lineRule="auto"/>
              <w:jc w:val="center"/>
              <w:rPr>
                <w:rFonts w:ascii="Times New Roman" w:eastAsia="STHupo" w:hAnsi="Times New Roman" w:cs="Times New Roman"/>
                <w:kern w:val="1"/>
                <w:sz w:val="24"/>
                <w:szCs w:val="24"/>
                <w:lang w:val="en-GB"/>
              </w:rPr>
            </w:pPr>
            <w:r w:rsidRPr="00154C31">
              <w:rPr>
                <w:rFonts w:ascii="Times New Roman" w:eastAsia="STHupo" w:hAnsi="Times New Roman" w:cs="Times New Roman"/>
                <w:color w:val="414141"/>
                <w:sz w:val="20"/>
                <w:szCs w:val="20"/>
                <w:lang w:val="en-GB"/>
              </w:rPr>
              <w:t>Appointed PAR Coordinator</w:t>
            </w:r>
          </w:p>
        </w:tc>
      </w:tr>
    </w:tbl>
    <w:p w14:paraId="64A90DB1" w14:textId="77777777" w:rsidR="000F2093" w:rsidRPr="00154C31" w:rsidRDefault="000F2093" w:rsidP="000F2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STHupo" w:hAnsi="Times New Roman" w:cs="Times New Roman"/>
          <w:kern w:val="1"/>
          <w:sz w:val="24"/>
          <w:szCs w:val="24"/>
          <w:lang w:val="en-GB"/>
        </w:rPr>
      </w:pPr>
    </w:p>
    <w:p w14:paraId="447F3B15" w14:textId="460BA018" w:rsidR="000F2093" w:rsidRPr="00154C31" w:rsidRDefault="000F2093" w:rsidP="000F2093">
      <w:pPr>
        <w:widowControl w:val="0"/>
        <w:tabs>
          <w:tab w:val="left" w:pos="20"/>
          <w:tab w:val="left" w:pos="380"/>
        </w:tabs>
        <w:autoSpaceDE w:val="0"/>
        <w:autoSpaceDN w:val="0"/>
        <w:adjustRightInd w:val="0"/>
        <w:spacing w:after="0" w:line="280" w:lineRule="atLeast"/>
        <w:jc w:val="both"/>
        <w:rPr>
          <w:rFonts w:ascii="Times New Roman" w:eastAsia="STHupo" w:hAnsi="Times New Roman" w:cs="Times New Roman"/>
          <w:iCs/>
          <w:color w:val="000000"/>
          <w:lang w:val="en-GB"/>
        </w:rPr>
      </w:pPr>
      <w:r w:rsidRPr="00154C31">
        <w:rPr>
          <w:rFonts w:ascii="Times New Roman" w:eastAsia="STHupo" w:hAnsi="Times New Roman" w:cs="Times New Roman"/>
          <w:iCs/>
          <w:kern w:val="1"/>
          <w:lang w:val="en-GB"/>
        </w:rPr>
        <w:t xml:space="preserve">Management and coordination mechanisms </w:t>
      </w:r>
      <w:r w:rsidR="002203F2">
        <w:rPr>
          <w:rFonts w:ascii="Times New Roman" w:eastAsia="STHupo" w:hAnsi="Times New Roman" w:cs="Times New Roman"/>
          <w:iCs/>
          <w:kern w:val="1"/>
          <w:lang w:val="en-GB"/>
        </w:rPr>
        <w:t>for</w:t>
      </w:r>
      <w:r w:rsidRPr="00154C31">
        <w:rPr>
          <w:rFonts w:ascii="Times New Roman" w:eastAsia="STHupo" w:hAnsi="Times New Roman" w:cs="Times New Roman"/>
          <w:iCs/>
          <w:kern w:val="1"/>
          <w:lang w:val="en-GB"/>
        </w:rPr>
        <w:t xml:space="preserve"> implementation of the PAR Strategy 2006-2014 </w:t>
      </w:r>
      <w:r w:rsidR="002203F2">
        <w:rPr>
          <w:rFonts w:ascii="Times New Roman" w:eastAsia="STHupo" w:hAnsi="Times New Roman" w:cs="Times New Roman"/>
          <w:iCs/>
          <w:kern w:val="1"/>
          <w:lang w:val="en-GB"/>
        </w:rPr>
        <w:t>were</w:t>
      </w:r>
      <w:r w:rsidR="002203F2" w:rsidRPr="00154C31">
        <w:rPr>
          <w:rFonts w:ascii="Times New Roman" w:eastAsia="STHupo" w:hAnsi="Times New Roman" w:cs="Times New Roman"/>
          <w:iCs/>
          <w:kern w:val="1"/>
          <w:lang w:val="en-GB"/>
        </w:rPr>
        <w:t xml:space="preserve"> </w:t>
      </w:r>
      <w:r w:rsidR="002203F2">
        <w:rPr>
          <w:rFonts w:ascii="Times New Roman" w:eastAsia="STHupo" w:hAnsi="Times New Roman" w:cs="Times New Roman"/>
          <w:iCs/>
          <w:kern w:val="1"/>
          <w:lang w:val="en-GB"/>
        </w:rPr>
        <w:t>set out in</w:t>
      </w:r>
      <w:r w:rsidRPr="00154C31">
        <w:rPr>
          <w:rFonts w:ascii="Times New Roman" w:eastAsia="STHupo" w:hAnsi="Times New Roman" w:cs="Times New Roman"/>
          <w:iCs/>
          <w:kern w:val="1"/>
          <w:lang w:val="en-GB"/>
        </w:rPr>
        <w:t xml:space="preserve"> the Common Platform on the Principles and Implementation of Action Plan 1 of the PAR Strategy</w:t>
      </w:r>
      <w:r w:rsidRPr="00154C31">
        <w:rPr>
          <w:rFonts w:ascii="Times New Roman" w:eastAsia="STHupo" w:hAnsi="Times New Roman" w:cs="Times New Roman"/>
          <w:kern w:val="1"/>
          <w:lang w:val="en-GB"/>
        </w:rPr>
        <w:t xml:space="preserve"> </w:t>
      </w:r>
      <w:r w:rsidR="00A7630F">
        <w:rPr>
          <w:rFonts w:ascii="Times New Roman" w:eastAsia="STHupo" w:hAnsi="Times New Roman" w:cs="Times New Roman"/>
          <w:kern w:val="1"/>
          <w:lang w:val="en-GB"/>
        </w:rPr>
        <w:t>of</w:t>
      </w:r>
      <w:r w:rsidR="00A7630F" w:rsidRPr="00154C31">
        <w:rPr>
          <w:rFonts w:ascii="Times New Roman" w:eastAsia="STHupo" w:hAnsi="Times New Roman" w:cs="Times New Roman"/>
          <w:kern w:val="1"/>
          <w:lang w:val="en-GB"/>
        </w:rPr>
        <w:t xml:space="preserve"> </w:t>
      </w:r>
      <w:r w:rsidRPr="00154C31">
        <w:rPr>
          <w:rFonts w:ascii="Times New Roman" w:eastAsia="STHupo" w:hAnsi="Times New Roman" w:cs="Times New Roman"/>
          <w:kern w:val="1"/>
          <w:lang w:val="en-GB"/>
        </w:rPr>
        <w:t>Bosnia and Herzegovina.</w:t>
      </w:r>
      <w:r w:rsidRPr="00154C31">
        <w:rPr>
          <w:rStyle w:val="FootnoteReference"/>
          <w:rFonts w:ascii="Times New Roman" w:eastAsia="STHupo" w:hAnsi="Times New Roman" w:cs="Times New Roman"/>
          <w:lang w:val="en-GB"/>
        </w:rPr>
        <w:footnoteReference w:id="143"/>
      </w:r>
      <w:r w:rsidRPr="00154C31">
        <w:rPr>
          <w:rFonts w:ascii="Times New Roman" w:eastAsia="STHupo" w:hAnsi="Times New Roman" w:cs="Times New Roman"/>
          <w:lang w:val="en-GB" w:eastAsia="bs-Latn-BA"/>
        </w:rPr>
        <w:t xml:space="preserve"> </w:t>
      </w:r>
      <w:r w:rsidRPr="00154C31">
        <w:rPr>
          <w:rFonts w:ascii="Times New Roman" w:eastAsia="STHupo" w:hAnsi="Times New Roman" w:cs="Times New Roman"/>
          <w:iCs/>
          <w:color w:val="000000"/>
          <w:lang w:val="en-GB"/>
        </w:rPr>
        <w:t xml:space="preserve">This document </w:t>
      </w:r>
      <w:r w:rsidR="00A7630F">
        <w:rPr>
          <w:rFonts w:ascii="Times New Roman" w:eastAsia="STHupo" w:hAnsi="Times New Roman" w:cs="Times New Roman"/>
          <w:iCs/>
          <w:color w:val="000000"/>
          <w:lang w:val="en-GB"/>
        </w:rPr>
        <w:t>sets out</w:t>
      </w:r>
      <w:r w:rsidR="00A7630F" w:rsidRPr="00154C31">
        <w:rPr>
          <w:rFonts w:ascii="Times New Roman" w:eastAsia="STHupo" w:hAnsi="Times New Roman" w:cs="Times New Roman"/>
          <w:iCs/>
          <w:color w:val="000000"/>
          <w:lang w:val="en-GB"/>
        </w:rPr>
        <w:t xml:space="preserve"> </w:t>
      </w:r>
      <w:r w:rsidRPr="00154C31">
        <w:rPr>
          <w:rFonts w:ascii="Times New Roman" w:eastAsia="STHupo" w:hAnsi="Times New Roman" w:cs="Times New Roman"/>
          <w:iCs/>
          <w:color w:val="000000"/>
          <w:lang w:val="en-GB"/>
        </w:rPr>
        <w:t xml:space="preserve">the persons </w:t>
      </w:r>
      <w:r w:rsidR="002203F2" w:rsidRPr="00154C31">
        <w:rPr>
          <w:rFonts w:ascii="Times New Roman" w:eastAsia="STHupo" w:hAnsi="Times New Roman" w:cs="Times New Roman"/>
          <w:iCs/>
          <w:color w:val="000000"/>
          <w:lang w:val="en-GB"/>
        </w:rPr>
        <w:t xml:space="preserve">responsible </w:t>
      </w:r>
      <w:r w:rsidRPr="00154C31">
        <w:rPr>
          <w:rFonts w:ascii="Times New Roman" w:eastAsia="STHupo" w:hAnsi="Times New Roman" w:cs="Times New Roman"/>
          <w:iCs/>
          <w:color w:val="000000"/>
          <w:lang w:val="en-GB"/>
        </w:rPr>
        <w:t xml:space="preserve">for coordinated implementation of reform measures at the level of political coordination, institutional coordinators </w:t>
      </w:r>
      <w:r w:rsidR="00A7630F">
        <w:rPr>
          <w:rFonts w:ascii="Times New Roman" w:eastAsia="STHupo" w:hAnsi="Times New Roman" w:cs="Times New Roman"/>
          <w:iCs/>
          <w:color w:val="000000"/>
          <w:lang w:val="en-GB"/>
        </w:rPr>
        <w:t>for</w:t>
      </w:r>
      <w:r w:rsidR="002203F2" w:rsidRPr="00154C31">
        <w:rPr>
          <w:rFonts w:ascii="Times New Roman" w:eastAsia="STHupo" w:hAnsi="Times New Roman" w:cs="Times New Roman"/>
          <w:iCs/>
          <w:color w:val="000000"/>
          <w:lang w:val="en-GB"/>
        </w:rPr>
        <w:t xml:space="preserve"> </w:t>
      </w:r>
      <w:r w:rsidR="002203F2">
        <w:rPr>
          <w:rFonts w:ascii="Times New Roman" w:eastAsia="STHupo" w:hAnsi="Times New Roman" w:cs="Times New Roman"/>
          <w:iCs/>
          <w:color w:val="000000"/>
          <w:lang w:val="en-GB"/>
        </w:rPr>
        <w:t xml:space="preserve">each </w:t>
      </w:r>
      <w:r w:rsidR="002203F2" w:rsidRPr="00154C31">
        <w:rPr>
          <w:rFonts w:ascii="Times New Roman" w:eastAsia="STHupo" w:hAnsi="Times New Roman" w:cs="Times New Roman"/>
          <w:iCs/>
          <w:color w:val="000000"/>
          <w:lang w:val="en-GB"/>
        </w:rPr>
        <w:t>level</w:t>
      </w:r>
      <w:r w:rsidR="002203F2">
        <w:rPr>
          <w:rFonts w:ascii="Times New Roman" w:eastAsia="STHupo" w:hAnsi="Times New Roman" w:cs="Times New Roman"/>
          <w:iCs/>
          <w:color w:val="000000"/>
          <w:lang w:val="en-GB"/>
        </w:rPr>
        <w:t xml:space="preserve"> of government and</w:t>
      </w:r>
      <w:r w:rsidR="002203F2" w:rsidRPr="00154C31">
        <w:rPr>
          <w:rFonts w:ascii="Times New Roman" w:eastAsia="STHupo" w:hAnsi="Times New Roman" w:cs="Times New Roman"/>
          <w:iCs/>
          <w:color w:val="000000"/>
          <w:lang w:val="en-GB"/>
        </w:rPr>
        <w:t xml:space="preserve"> </w:t>
      </w:r>
      <w:r w:rsidRPr="00154C31">
        <w:rPr>
          <w:rFonts w:ascii="Times New Roman" w:eastAsia="STHupo" w:hAnsi="Times New Roman" w:cs="Times New Roman"/>
          <w:iCs/>
          <w:color w:val="000000"/>
          <w:lang w:val="en-GB"/>
        </w:rPr>
        <w:t xml:space="preserve">between </w:t>
      </w:r>
      <w:r w:rsidR="002203F2">
        <w:rPr>
          <w:rFonts w:ascii="Times New Roman" w:eastAsia="STHupo" w:hAnsi="Times New Roman" w:cs="Times New Roman"/>
          <w:iCs/>
          <w:color w:val="000000"/>
          <w:lang w:val="en-GB"/>
        </w:rPr>
        <w:t>the four levels of government</w:t>
      </w:r>
      <w:r w:rsidR="00A7630F">
        <w:rPr>
          <w:rFonts w:ascii="Times New Roman" w:eastAsia="STHupo" w:hAnsi="Times New Roman" w:cs="Times New Roman"/>
          <w:iCs/>
          <w:color w:val="000000"/>
          <w:lang w:val="en-GB"/>
        </w:rPr>
        <w:t>,</w:t>
      </w:r>
      <w:r w:rsidRPr="00154C31">
        <w:rPr>
          <w:rFonts w:ascii="Times New Roman" w:eastAsia="STHupo" w:hAnsi="Times New Roman" w:cs="Times New Roman"/>
          <w:iCs/>
          <w:color w:val="000000"/>
          <w:lang w:val="en-GB"/>
        </w:rPr>
        <w:t xml:space="preserve"> </w:t>
      </w:r>
      <w:r w:rsidR="002203F2">
        <w:rPr>
          <w:rFonts w:ascii="Times New Roman" w:eastAsia="STHupo" w:hAnsi="Times New Roman" w:cs="Times New Roman"/>
          <w:iCs/>
          <w:color w:val="000000"/>
          <w:lang w:val="en-GB"/>
        </w:rPr>
        <w:t xml:space="preserve">and the </w:t>
      </w:r>
      <w:r w:rsidRPr="00154C31">
        <w:rPr>
          <w:rFonts w:ascii="Times New Roman" w:eastAsia="STHupo" w:hAnsi="Times New Roman" w:cs="Times New Roman"/>
          <w:iCs/>
          <w:color w:val="000000"/>
          <w:lang w:val="en-GB"/>
        </w:rPr>
        <w:t xml:space="preserve">intergovernmental bodies responsible for supervision and operational implementation, </w:t>
      </w:r>
      <w:r w:rsidR="002203F2">
        <w:rPr>
          <w:rFonts w:ascii="Times New Roman" w:eastAsia="STHupo" w:hAnsi="Times New Roman" w:cs="Times New Roman"/>
          <w:iCs/>
          <w:color w:val="000000"/>
          <w:lang w:val="en-GB"/>
        </w:rPr>
        <w:t xml:space="preserve">including </w:t>
      </w:r>
      <w:r w:rsidRPr="00154C31">
        <w:rPr>
          <w:rFonts w:ascii="Times New Roman" w:eastAsia="STHupo" w:hAnsi="Times New Roman" w:cs="Times New Roman"/>
          <w:iCs/>
          <w:color w:val="000000"/>
          <w:lang w:val="en-GB"/>
        </w:rPr>
        <w:t xml:space="preserve">their composition and </w:t>
      </w:r>
      <w:r w:rsidR="002203F2">
        <w:rPr>
          <w:rFonts w:ascii="Times New Roman" w:eastAsia="STHupo" w:hAnsi="Times New Roman" w:cs="Times New Roman"/>
          <w:iCs/>
          <w:color w:val="000000"/>
          <w:lang w:val="en-GB"/>
        </w:rPr>
        <w:t>functioning</w:t>
      </w:r>
      <w:r w:rsidRPr="00154C31">
        <w:rPr>
          <w:rFonts w:ascii="Times New Roman" w:eastAsia="STHupo" w:hAnsi="Times New Roman" w:cs="Times New Roman"/>
          <w:color w:val="000000"/>
          <w:lang w:val="en-GB"/>
        </w:rPr>
        <w:t>.</w:t>
      </w:r>
      <w:r w:rsidRPr="00154C31">
        <w:rPr>
          <w:rFonts w:ascii="Times New Roman" w:eastAsia="STHupo" w:hAnsi="Times New Roman" w:cs="Times New Roman"/>
          <w:lang w:val="en-GB"/>
        </w:rPr>
        <w:t xml:space="preserve"> </w:t>
      </w:r>
      <w:r w:rsidRPr="00154C31">
        <w:rPr>
          <w:rFonts w:ascii="Times New Roman" w:eastAsia="STHupo" w:hAnsi="Times New Roman" w:cs="Times New Roman"/>
          <w:iCs/>
          <w:color w:val="000000"/>
          <w:lang w:val="en-GB"/>
        </w:rPr>
        <w:t xml:space="preserve">The </w:t>
      </w:r>
      <w:r w:rsidR="002203F2" w:rsidRPr="00154C31">
        <w:rPr>
          <w:rFonts w:ascii="Times New Roman" w:eastAsia="STHupo" w:hAnsi="Times New Roman" w:cs="Times New Roman"/>
          <w:iCs/>
          <w:color w:val="000000"/>
          <w:lang w:val="en-GB"/>
        </w:rPr>
        <w:t xml:space="preserve">Platform </w:t>
      </w:r>
      <w:r w:rsidR="002203F2">
        <w:rPr>
          <w:rFonts w:ascii="Times New Roman" w:eastAsia="STHupo" w:hAnsi="Times New Roman" w:cs="Times New Roman"/>
          <w:iCs/>
          <w:color w:val="000000"/>
          <w:lang w:val="en-GB"/>
        </w:rPr>
        <w:t>also sets out</w:t>
      </w:r>
      <w:r w:rsidRPr="00154C31">
        <w:rPr>
          <w:rFonts w:ascii="Times New Roman" w:eastAsia="STHupo" w:hAnsi="Times New Roman" w:cs="Times New Roman"/>
          <w:iCs/>
          <w:color w:val="000000"/>
          <w:lang w:val="en-GB"/>
        </w:rPr>
        <w:t xml:space="preserve"> individual and joint </w:t>
      </w:r>
      <w:r w:rsidR="002203F2" w:rsidRPr="00154C31">
        <w:rPr>
          <w:rFonts w:ascii="Times New Roman" w:eastAsia="STHupo" w:hAnsi="Times New Roman" w:cs="Times New Roman"/>
          <w:iCs/>
          <w:color w:val="000000"/>
          <w:lang w:val="en-GB"/>
        </w:rPr>
        <w:t xml:space="preserve">reform implementation </w:t>
      </w:r>
      <w:r w:rsidRPr="00154C31">
        <w:rPr>
          <w:rFonts w:ascii="Times New Roman" w:eastAsia="STHupo" w:hAnsi="Times New Roman" w:cs="Times New Roman"/>
          <w:iCs/>
          <w:color w:val="000000"/>
          <w:lang w:val="en-GB"/>
        </w:rPr>
        <w:t xml:space="preserve">measures, i.e. measures </w:t>
      </w:r>
      <w:r w:rsidR="004D58B5">
        <w:rPr>
          <w:rFonts w:ascii="Times New Roman" w:eastAsia="STHupo" w:hAnsi="Times New Roman" w:cs="Times New Roman"/>
          <w:iCs/>
          <w:color w:val="000000"/>
          <w:lang w:val="en-GB"/>
        </w:rPr>
        <w:t>focused on</w:t>
      </w:r>
      <w:r w:rsidRPr="00154C31">
        <w:rPr>
          <w:rFonts w:ascii="Times New Roman" w:eastAsia="STHupo" w:hAnsi="Times New Roman" w:cs="Times New Roman"/>
          <w:iCs/>
          <w:color w:val="000000"/>
          <w:lang w:val="en-GB"/>
        </w:rPr>
        <w:t xml:space="preserve"> cooperation and coordination between the administrative levels. The management and coordination mechanism established at </w:t>
      </w:r>
      <w:r w:rsidR="004D58B5">
        <w:rPr>
          <w:rFonts w:ascii="Times New Roman" w:eastAsia="STHupo" w:hAnsi="Times New Roman" w:cs="Times New Roman"/>
          <w:iCs/>
          <w:color w:val="000000"/>
          <w:lang w:val="en-GB"/>
        </w:rPr>
        <w:t xml:space="preserve">each </w:t>
      </w:r>
      <w:r w:rsidRPr="00154C31">
        <w:rPr>
          <w:rFonts w:ascii="Times New Roman" w:eastAsia="STHupo" w:hAnsi="Times New Roman" w:cs="Times New Roman"/>
          <w:iCs/>
          <w:color w:val="000000"/>
          <w:lang w:val="en-GB"/>
        </w:rPr>
        <w:t>administrative level</w:t>
      </w:r>
      <w:r w:rsidR="004D58B5">
        <w:rPr>
          <w:rFonts w:ascii="Times New Roman" w:eastAsia="STHupo" w:hAnsi="Times New Roman" w:cs="Times New Roman"/>
          <w:iCs/>
          <w:color w:val="000000"/>
          <w:lang w:val="en-GB"/>
        </w:rPr>
        <w:t xml:space="preserve"> is</w:t>
      </w:r>
      <w:r w:rsidRPr="00154C31">
        <w:rPr>
          <w:rFonts w:ascii="Times New Roman" w:eastAsia="STHupo" w:hAnsi="Times New Roman" w:cs="Times New Roman"/>
          <w:iCs/>
          <w:color w:val="000000"/>
          <w:lang w:val="en-GB"/>
        </w:rPr>
        <w:t xml:space="preserve"> complemented by intergovernmental cooperation and coordination </w:t>
      </w:r>
      <w:r w:rsidR="004D58B5" w:rsidRPr="00154C31">
        <w:rPr>
          <w:rFonts w:ascii="Times New Roman" w:eastAsia="STHupo" w:hAnsi="Times New Roman" w:cs="Times New Roman"/>
          <w:iCs/>
          <w:color w:val="000000"/>
          <w:lang w:val="en-GB"/>
        </w:rPr>
        <w:t>structures</w:t>
      </w:r>
      <w:r w:rsidR="004D58B5">
        <w:rPr>
          <w:rFonts w:ascii="Times New Roman" w:eastAsia="STHupo" w:hAnsi="Times New Roman" w:cs="Times New Roman"/>
          <w:iCs/>
          <w:color w:val="000000"/>
          <w:lang w:val="en-GB"/>
        </w:rPr>
        <w:t>,</w:t>
      </w:r>
      <w:r w:rsidR="004D58B5" w:rsidRPr="00154C31">
        <w:rPr>
          <w:rFonts w:ascii="Times New Roman" w:eastAsia="STHupo" w:hAnsi="Times New Roman" w:cs="Times New Roman"/>
          <w:iCs/>
          <w:color w:val="000000"/>
          <w:lang w:val="en-GB"/>
        </w:rPr>
        <w:t xml:space="preserve"> </w:t>
      </w:r>
      <w:r w:rsidRPr="00154C31">
        <w:rPr>
          <w:rFonts w:ascii="Times New Roman" w:eastAsia="STHupo" w:hAnsi="Times New Roman" w:cs="Times New Roman"/>
          <w:iCs/>
          <w:color w:val="000000"/>
          <w:lang w:val="en-GB"/>
        </w:rPr>
        <w:t>as follows:</w:t>
      </w:r>
    </w:p>
    <w:p w14:paraId="600A712A" w14:textId="77777777" w:rsidR="007A6C27" w:rsidRPr="00154C31" w:rsidRDefault="007A6C27" w:rsidP="000F2093">
      <w:pPr>
        <w:widowControl w:val="0"/>
        <w:tabs>
          <w:tab w:val="left" w:pos="20"/>
          <w:tab w:val="left" w:pos="380"/>
        </w:tabs>
        <w:autoSpaceDE w:val="0"/>
        <w:autoSpaceDN w:val="0"/>
        <w:adjustRightInd w:val="0"/>
        <w:spacing w:after="0" w:line="280" w:lineRule="atLeast"/>
        <w:jc w:val="both"/>
        <w:rPr>
          <w:rFonts w:ascii="Times New Roman" w:eastAsia="STHupo" w:hAnsi="Times New Roman" w:cs="Times New Roman"/>
          <w:iCs/>
          <w:color w:val="000000"/>
          <w:lang w:val="en-GB"/>
        </w:rPr>
      </w:pPr>
    </w:p>
    <w:p w14:paraId="0BA43E9D" w14:textId="77777777" w:rsidR="000F2093" w:rsidRPr="00154C31" w:rsidRDefault="000F2093" w:rsidP="000F2093">
      <w:pPr>
        <w:widowControl w:val="0"/>
        <w:tabs>
          <w:tab w:val="left" w:pos="20"/>
          <w:tab w:val="left" w:pos="380"/>
        </w:tabs>
        <w:autoSpaceDE w:val="0"/>
        <w:autoSpaceDN w:val="0"/>
        <w:adjustRightInd w:val="0"/>
        <w:spacing w:after="0" w:line="280" w:lineRule="atLeast"/>
        <w:jc w:val="both"/>
        <w:rPr>
          <w:rFonts w:ascii="Times New Roman" w:eastAsia="STHupo" w:hAnsi="Times New Roman" w:cs="Times New Roman"/>
          <w:iCs/>
          <w:color w:val="000000"/>
          <w:lang w:val="en-GB"/>
        </w:rPr>
      </w:pPr>
    </w:p>
    <w:tbl>
      <w:tblPr>
        <w:tblW w:w="0" w:type="auto"/>
        <w:tblBorders>
          <w:top w:val="nil"/>
          <w:left w:val="nil"/>
          <w:right w:val="nil"/>
        </w:tblBorders>
        <w:tblLayout w:type="fixed"/>
        <w:tblLook w:val="0000" w:firstRow="0" w:lastRow="0" w:firstColumn="0" w:lastColumn="0" w:noHBand="0" w:noVBand="0"/>
      </w:tblPr>
      <w:tblGrid>
        <w:gridCol w:w="1780"/>
        <w:gridCol w:w="7400"/>
      </w:tblGrid>
      <w:tr w:rsidR="000F2093" w:rsidRPr="00154C31" w14:paraId="74E90FF3" w14:textId="77777777" w:rsidTr="00546209">
        <w:tc>
          <w:tcPr>
            <w:tcW w:w="1780" w:type="dxa"/>
            <w:tcBorders>
              <w:top w:val="single" w:sz="8" w:space="0" w:color="3A689A"/>
              <w:left w:val="single" w:sz="8" w:space="0" w:color="3A689A"/>
              <w:bottom w:val="single" w:sz="24" w:space="0" w:color="FFFFFF"/>
              <w:right w:val="single" w:sz="8" w:space="0" w:color="FFFFFF"/>
            </w:tcBorders>
            <w:shd w:val="clear" w:color="auto" w:fill="3A689A"/>
            <w:vAlign w:val="bottom"/>
          </w:tcPr>
          <w:p w14:paraId="3702C528" w14:textId="77777777" w:rsidR="000F2093" w:rsidRPr="00154C31" w:rsidRDefault="000F2093" w:rsidP="00546209">
            <w:pPr>
              <w:widowControl w:val="0"/>
              <w:autoSpaceDE w:val="0"/>
              <w:autoSpaceDN w:val="0"/>
              <w:adjustRightInd w:val="0"/>
              <w:spacing w:after="0" w:line="240" w:lineRule="auto"/>
              <w:jc w:val="right"/>
              <w:rPr>
                <w:rFonts w:ascii="Times New Roman" w:eastAsia="STHupo" w:hAnsi="Times New Roman" w:cs="Times New Roman"/>
                <w:kern w:val="1"/>
                <w:sz w:val="24"/>
                <w:szCs w:val="24"/>
                <w:lang w:val="en-GB"/>
              </w:rPr>
            </w:pPr>
            <w:r w:rsidRPr="00154C31">
              <w:rPr>
                <w:rFonts w:ascii="Times New Roman" w:eastAsia="STHupo" w:hAnsi="Times New Roman" w:cs="Times New Roman"/>
                <w:iCs/>
                <w:color w:val="000000"/>
                <w:lang w:val="en-GB"/>
              </w:rPr>
              <w:br w:type="page"/>
            </w:r>
          </w:p>
        </w:tc>
        <w:tc>
          <w:tcPr>
            <w:tcW w:w="7400" w:type="dxa"/>
            <w:tcBorders>
              <w:top w:val="single" w:sz="8" w:space="0" w:color="3A689A"/>
              <w:left w:val="single" w:sz="8" w:space="0" w:color="FFFFFF"/>
              <w:bottom w:val="single" w:sz="24" w:space="0" w:color="FFFFFF"/>
              <w:right w:val="single" w:sz="8" w:space="0" w:color="FFFFFF"/>
            </w:tcBorders>
            <w:shd w:val="clear" w:color="auto" w:fill="3A689A"/>
            <w:vAlign w:val="bottom"/>
          </w:tcPr>
          <w:p w14:paraId="00526B3F" w14:textId="77777777" w:rsidR="000F2093" w:rsidRPr="00154C31" w:rsidRDefault="000F2093" w:rsidP="00546209">
            <w:pPr>
              <w:widowControl w:val="0"/>
              <w:autoSpaceDE w:val="0"/>
              <w:autoSpaceDN w:val="0"/>
              <w:adjustRightInd w:val="0"/>
              <w:spacing w:after="0" w:line="240" w:lineRule="auto"/>
              <w:jc w:val="center"/>
              <w:rPr>
                <w:rFonts w:ascii="Times New Roman" w:eastAsia="STHupo" w:hAnsi="Times New Roman" w:cs="Times New Roman"/>
                <w:i/>
                <w:kern w:val="1"/>
                <w:sz w:val="24"/>
                <w:szCs w:val="24"/>
                <w:lang w:val="en-GB"/>
              </w:rPr>
            </w:pPr>
            <w:r w:rsidRPr="00154C31">
              <w:rPr>
                <w:rFonts w:ascii="Times New Roman" w:eastAsia="STHupo" w:hAnsi="Times New Roman" w:cs="Times New Roman"/>
                <w:bCs/>
                <w:i/>
                <w:color w:val="FFFFFF"/>
                <w:sz w:val="20"/>
                <w:szCs w:val="20"/>
                <w:lang w:val="en-GB"/>
              </w:rPr>
              <w:t>Common coordination structures</w:t>
            </w:r>
          </w:p>
        </w:tc>
      </w:tr>
      <w:tr w:rsidR="000F2093" w:rsidRPr="00154C31" w14:paraId="773E7DA6" w14:textId="77777777" w:rsidTr="00546209">
        <w:tblPrEx>
          <w:tblBorders>
            <w:top w:val="none" w:sz="0" w:space="0" w:color="auto"/>
          </w:tblBorders>
        </w:tblPrEx>
        <w:tc>
          <w:tcPr>
            <w:tcW w:w="1780" w:type="dxa"/>
            <w:tcBorders>
              <w:top w:val="single" w:sz="24" w:space="0" w:color="FFFFFF"/>
              <w:left w:val="single" w:sz="8" w:space="0" w:color="3A689A"/>
              <w:bottom w:val="single" w:sz="8" w:space="0" w:color="FFFFFF"/>
              <w:right w:val="single" w:sz="8" w:space="0" w:color="FFFFFF"/>
            </w:tcBorders>
            <w:shd w:val="clear" w:color="auto" w:fill="9EC1E5"/>
            <w:vAlign w:val="center"/>
          </w:tcPr>
          <w:p w14:paraId="2C15C2BC" w14:textId="0AC4A0F6" w:rsidR="000F2093" w:rsidRPr="00154C31" w:rsidRDefault="000F2093" w:rsidP="00546209">
            <w:pPr>
              <w:widowControl w:val="0"/>
              <w:autoSpaceDE w:val="0"/>
              <w:autoSpaceDN w:val="0"/>
              <w:adjustRightInd w:val="0"/>
              <w:spacing w:after="0" w:line="240" w:lineRule="auto"/>
              <w:jc w:val="right"/>
              <w:rPr>
                <w:rFonts w:ascii="Times New Roman" w:eastAsia="STHupo" w:hAnsi="Times New Roman" w:cs="Times New Roman"/>
                <w:i/>
                <w:kern w:val="1"/>
                <w:sz w:val="24"/>
                <w:szCs w:val="24"/>
                <w:lang w:val="en-GB"/>
              </w:rPr>
            </w:pPr>
            <w:r w:rsidRPr="00154C31">
              <w:rPr>
                <w:rFonts w:ascii="Times New Roman" w:eastAsia="STHupo" w:hAnsi="Times New Roman" w:cs="Times New Roman"/>
                <w:bCs/>
                <w:i/>
                <w:sz w:val="20"/>
                <w:szCs w:val="20"/>
                <w:lang w:val="en-GB"/>
              </w:rPr>
              <w:lastRenderedPageBreak/>
              <w:t xml:space="preserve">Political coordination and </w:t>
            </w:r>
            <w:r w:rsidR="00C41380" w:rsidRPr="00154C31">
              <w:rPr>
                <w:rFonts w:ascii="Times New Roman" w:eastAsia="STHupo" w:hAnsi="Times New Roman" w:cs="Times New Roman"/>
                <w:bCs/>
                <w:i/>
                <w:sz w:val="20"/>
                <w:szCs w:val="20"/>
                <w:lang w:val="en-GB"/>
              </w:rPr>
              <w:t>harmonis</w:t>
            </w:r>
            <w:r w:rsidRPr="00154C31">
              <w:rPr>
                <w:rFonts w:ascii="Times New Roman" w:eastAsia="STHupo" w:hAnsi="Times New Roman" w:cs="Times New Roman"/>
                <w:bCs/>
                <w:i/>
                <w:sz w:val="20"/>
                <w:szCs w:val="20"/>
                <w:lang w:val="en-GB"/>
              </w:rPr>
              <w:t>ation</w:t>
            </w:r>
          </w:p>
        </w:tc>
        <w:tc>
          <w:tcPr>
            <w:tcW w:w="7400" w:type="dxa"/>
            <w:tcBorders>
              <w:top w:val="single" w:sz="24" w:space="0" w:color="FFFFFF"/>
              <w:left w:val="single" w:sz="8" w:space="0" w:color="FFFFFF"/>
              <w:bottom w:val="single" w:sz="8" w:space="0" w:color="FFFFFF"/>
              <w:right w:val="single" w:sz="8" w:space="0" w:color="FFFFFF"/>
            </w:tcBorders>
            <w:shd w:val="clear" w:color="auto" w:fill="9EC1E5"/>
            <w:vAlign w:val="center"/>
          </w:tcPr>
          <w:p w14:paraId="59DC65E9" w14:textId="4E002979" w:rsidR="000F2093" w:rsidRPr="00154C31" w:rsidRDefault="000F2093" w:rsidP="007A6C27">
            <w:pPr>
              <w:widowControl w:val="0"/>
              <w:autoSpaceDE w:val="0"/>
              <w:autoSpaceDN w:val="0"/>
              <w:adjustRightInd w:val="0"/>
              <w:spacing w:after="0" w:line="240" w:lineRule="auto"/>
              <w:jc w:val="center"/>
              <w:rPr>
                <w:rFonts w:ascii="Times New Roman" w:eastAsia="STHupo" w:hAnsi="Times New Roman" w:cs="Times New Roman"/>
                <w:kern w:val="1"/>
                <w:sz w:val="24"/>
                <w:szCs w:val="24"/>
                <w:lang w:val="en-GB"/>
              </w:rPr>
            </w:pPr>
            <w:r w:rsidRPr="00154C31">
              <w:rPr>
                <w:rFonts w:ascii="Times New Roman" w:eastAsia="STHupo" w:hAnsi="Times New Roman" w:cs="Times New Roman"/>
                <w:sz w:val="20"/>
                <w:szCs w:val="20"/>
                <w:lang w:val="en-GB"/>
              </w:rPr>
              <w:t>Coordination Committee for Economic Development and European Integration (</w:t>
            </w:r>
            <w:r w:rsidR="004D58B5" w:rsidRPr="00154C31">
              <w:rPr>
                <w:rFonts w:ascii="Times New Roman" w:eastAsia="STHupo" w:hAnsi="Times New Roman" w:cs="Times New Roman"/>
                <w:sz w:val="20"/>
                <w:szCs w:val="20"/>
                <w:lang w:val="en-GB"/>
              </w:rPr>
              <w:t xml:space="preserve">chairman </w:t>
            </w:r>
            <w:r w:rsidRPr="00154C31">
              <w:rPr>
                <w:rFonts w:ascii="Times New Roman" w:eastAsia="STHupo" w:hAnsi="Times New Roman" w:cs="Times New Roman"/>
                <w:sz w:val="20"/>
                <w:szCs w:val="20"/>
                <w:lang w:val="en-GB"/>
              </w:rPr>
              <w:t xml:space="preserve">of the BiH Council of Ministers, </w:t>
            </w:r>
            <w:r w:rsidR="004D58B5" w:rsidRPr="00154C31">
              <w:rPr>
                <w:rFonts w:ascii="Times New Roman" w:eastAsia="STHupo" w:hAnsi="Times New Roman" w:cs="Times New Roman"/>
                <w:sz w:val="20"/>
                <w:szCs w:val="20"/>
                <w:lang w:val="en-GB"/>
              </w:rPr>
              <w:t xml:space="preserve">prime minister </w:t>
            </w:r>
            <w:r w:rsidRPr="00154C31">
              <w:rPr>
                <w:rFonts w:ascii="Times New Roman" w:eastAsia="STHupo" w:hAnsi="Times New Roman" w:cs="Times New Roman"/>
                <w:sz w:val="20"/>
                <w:szCs w:val="20"/>
                <w:lang w:val="en-GB"/>
              </w:rPr>
              <w:t xml:space="preserve">of </w:t>
            </w:r>
            <w:r w:rsidR="004D58B5">
              <w:rPr>
                <w:rFonts w:ascii="Times New Roman" w:eastAsia="STHupo" w:hAnsi="Times New Roman" w:cs="Times New Roman"/>
                <w:sz w:val="20"/>
                <w:szCs w:val="20"/>
                <w:lang w:val="en-GB"/>
              </w:rPr>
              <w:t xml:space="preserve">the </w:t>
            </w:r>
            <w:r w:rsidR="007A6C27" w:rsidRPr="00154C31">
              <w:rPr>
                <w:rFonts w:ascii="Times New Roman" w:eastAsia="STHupo" w:hAnsi="Times New Roman" w:cs="Times New Roman"/>
                <w:sz w:val="20"/>
                <w:szCs w:val="20"/>
                <w:lang w:val="en-GB"/>
              </w:rPr>
              <w:t xml:space="preserve">Government of the Federation of Bosnia and Herzegovina, </w:t>
            </w:r>
            <w:r w:rsidR="004D58B5" w:rsidRPr="00154C31">
              <w:rPr>
                <w:rFonts w:ascii="Times New Roman" w:eastAsia="STHupo" w:hAnsi="Times New Roman" w:cs="Times New Roman"/>
                <w:sz w:val="20"/>
                <w:szCs w:val="20"/>
                <w:lang w:val="en-GB"/>
              </w:rPr>
              <w:t xml:space="preserve">prime minister </w:t>
            </w:r>
            <w:r w:rsidR="007A6C27" w:rsidRPr="00154C31">
              <w:rPr>
                <w:rFonts w:ascii="Times New Roman" w:eastAsia="STHupo" w:hAnsi="Times New Roman" w:cs="Times New Roman"/>
                <w:sz w:val="20"/>
                <w:szCs w:val="20"/>
                <w:lang w:val="en-GB"/>
              </w:rPr>
              <w:t xml:space="preserve">of </w:t>
            </w:r>
            <w:r w:rsidR="004D58B5">
              <w:rPr>
                <w:rFonts w:ascii="Times New Roman" w:eastAsia="STHupo" w:hAnsi="Times New Roman" w:cs="Times New Roman"/>
                <w:sz w:val="20"/>
                <w:szCs w:val="20"/>
                <w:lang w:val="en-GB"/>
              </w:rPr>
              <w:t xml:space="preserve">the </w:t>
            </w:r>
            <w:r w:rsidR="00237478" w:rsidRPr="00154C31">
              <w:rPr>
                <w:rFonts w:ascii="Times New Roman" w:eastAsia="STHupo" w:hAnsi="Times New Roman" w:cs="Times New Roman"/>
                <w:sz w:val="20"/>
                <w:szCs w:val="20"/>
                <w:lang w:val="en-GB"/>
              </w:rPr>
              <w:t>Government of Republika Srpska</w:t>
            </w:r>
            <w:r w:rsidR="007A6C27" w:rsidRPr="00154C31">
              <w:rPr>
                <w:rFonts w:ascii="Times New Roman" w:eastAsia="STHupo" w:hAnsi="Times New Roman" w:cs="Times New Roman"/>
                <w:sz w:val="20"/>
                <w:szCs w:val="20"/>
                <w:lang w:val="en-GB"/>
              </w:rPr>
              <w:t xml:space="preserve"> and </w:t>
            </w:r>
            <w:r w:rsidR="004D58B5">
              <w:rPr>
                <w:rFonts w:ascii="Times New Roman" w:eastAsia="STHupo" w:hAnsi="Times New Roman" w:cs="Times New Roman"/>
                <w:sz w:val="20"/>
                <w:szCs w:val="20"/>
                <w:lang w:val="en-GB"/>
              </w:rPr>
              <w:t>the m</w:t>
            </w:r>
            <w:r w:rsidR="004D58B5" w:rsidRPr="00154C31">
              <w:rPr>
                <w:rFonts w:ascii="Times New Roman" w:eastAsia="STHupo" w:hAnsi="Times New Roman" w:cs="Times New Roman"/>
                <w:sz w:val="20"/>
                <w:szCs w:val="20"/>
                <w:lang w:val="en-GB"/>
              </w:rPr>
              <w:t xml:space="preserve">ayor </w:t>
            </w:r>
            <w:r w:rsidR="007A6C27" w:rsidRPr="00154C31">
              <w:rPr>
                <w:rFonts w:ascii="Times New Roman" w:eastAsia="STHupo" w:hAnsi="Times New Roman" w:cs="Times New Roman"/>
                <w:sz w:val="20"/>
                <w:szCs w:val="20"/>
                <w:lang w:val="en-GB"/>
              </w:rPr>
              <w:t xml:space="preserve">of </w:t>
            </w:r>
            <w:r w:rsidR="00DB1944">
              <w:rPr>
                <w:rFonts w:ascii="Times New Roman" w:eastAsia="STHupo" w:hAnsi="Times New Roman" w:cs="Times New Roman"/>
                <w:sz w:val="20"/>
                <w:szCs w:val="20"/>
                <w:lang w:val="en-GB"/>
              </w:rPr>
              <w:t>Brcko</w:t>
            </w:r>
            <w:r w:rsidRPr="00154C31">
              <w:rPr>
                <w:rFonts w:ascii="Times New Roman" w:eastAsia="STHupo" w:hAnsi="Times New Roman" w:cs="Times New Roman"/>
                <w:sz w:val="20"/>
                <w:szCs w:val="20"/>
                <w:lang w:val="en-GB"/>
              </w:rPr>
              <w:t xml:space="preserve"> District</w:t>
            </w:r>
            <w:r w:rsidR="007A6C27" w:rsidRPr="00154C31">
              <w:rPr>
                <w:rFonts w:ascii="Times New Roman" w:eastAsia="STHupo" w:hAnsi="Times New Roman" w:cs="Times New Roman"/>
                <w:sz w:val="20"/>
                <w:szCs w:val="20"/>
                <w:lang w:val="en-GB"/>
              </w:rPr>
              <w:t xml:space="preserve"> of Bosnia and Herzegovina</w:t>
            </w:r>
            <w:r w:rsidRPr="00154C31">
              <w:rPr>
                <w:rFonts w:ascii="Times New Roman" w:eastAsia="STHupo" w:hAnsi="Times New Roman" w:cs="Times New Roman"/>
                <w:sz w:val="20"/>
                <w:szCs w:val="20"/>
                <w:lang w:val="en-GB"/>
              </w:rPr>
              <w:t>)</w:t>
            </w:r>
          </w:p>
        </w:tc>
      </w:tr>
      <w:tr w:rsidR="000F2093" w:rsidRPr="00154C31" w14:paraId="02E36D00" w14:textId="77777777" w:rsidTr="00546209">
        <w:tc>
          <w:tcPr>
            <w:tcW w:w="1780" w:type="dxa"/>
            <w:tcBorders>
              <w:top w:val="single" w:sz="8" w:space="0" w:color="FFFFFF"/>
              <w:left w:val="single" w:sz="8" w:space="0" w:color="3A689A"/>
              <w:bottom w:val="single" w:sz="8" w:space="0" w:color="FFFFFF"/>
              <w:right w:val="single" w:sz="8" w:space="0" w:color="FFFFFF"/>
            </w:tcBorders>
            <w:shd w:val="clear" w:color="auto" w:fill="9EC1E5"/>
            <w:vAlign w:val="center"/>
          </w:tcPr>
          <w:p w14:paraId="336739A0" w14:textId="77777777" w:rsidR="000F2093" w:rsidRPr="00154C31" w:rsidRDefault="000F2093" w:rsidP="00546209">
            <w:pPr>
              <w:widowControl w:val="0"/>
              <w:autoSpaceDE w:val="0"/>
              <w:autoSpaceDN w:val="0"/>
              <w:adjustRightInd w:val="0"/>
              <w:spacing w:after="0" w:line="240" w:lineRule="auto"/>
              <w:jc w:val="right"/>
              <w:rPr>
                <w:rFonts w:ascii="Times New Roman" w:eastAsia="STHupo" w:hAnsi="Times New Roman" w:cs="Times New Roman"/>
                <w:i/>
                <w:kern w:val="1"/>
                <w:sz w:val="24"/>
                <w:szCs w:val="24"/>
                <w:lang w:val="en-GB"/>
              </w:rPr>
            </w:pPr>
            <w:r w:rsidRPr="00154C31">
              <w:rPr>
                <w:rFonts w:ascii="Times New Roman" w:eastAsia="STHupo" w:hAnsi="Times New Roman" w:cs="Times New Roman"/>
                <w:bCs/>
                <w:i/>
                <w:sz w:val="20"/>
                <w:szCs w:val="20"/>
                <w:lang w:val="en-GB"/>
              </w:rPr>
              <w:t>Coordination within and with other administrative levels</w:t>
            </w:r>
          </w:p>
        </w:tc>
        <w:tc>
          <w:tcPr>
            <w:tcW w:w="7400" w:type="dxa"/>
            <w:tcBorders>
              <w:top w:val="single" w:sz="8" w:space="0" w:color="FFFFFF"/>
              <w:left w:val="single" w:sz="8" w:space="0" w:color="FFFFFF"/>
              <w:bottom w:val="single" w:sz="8" w:space="0" w:color="FFFFFF"/>
              <w:right w:val="single" w:sz="8" w:space="0" w:color="FFFFFF"/>
            </w:tcBorders>
            <w:shd w:val="clear" w:color="auto" w:fill="9EC1E5"/>
            <w:vAlign w:val="center"/>
          </w:tcPr>
          <w:p w14:paraId="1A1A6D65" w14:textId="3B58D9E5" w:rsidR="000F2093" w:rsidRPr="00154C31" w:rsidRDefault="000F2093" w:rsidP="007A6C27">
            <w:pPr>
              <w:widowControl w:val="0"/>
              <w:autoSpaceDE w:val="0"/>
              <w:autoSpaceDN w:val="0"/>
              <w:adjustRightInd w:val="0"/>
              <w:spacing w:after="0" w:line="240" w:lineRule="auto"/>
              <w:jc w:val="center"/>
              <w:rPr>
                <w:rFonts w:ascii="Times New Roman" w:eastAsia="STHupo" w:hAnsi="Times New Roman" w:cs="Times New Roman"/>
                <w:kern w:val="1"/>
                <w:sz w:val="24"/>
                <w:szCs w:val="24"/>
                <w:lang w:val="en-GB"/>
              </w:rPr>
            </w:pPr>
            <w:r w:rsidRPr="00154C31">
              <w:rPr>
                <w:rFonts w:ascii="Times New Roman" w:eastAsia="STHupo" w:hAnsi="Times New Roman" w:cs="Times New Roman"/>
                <w:sz w:val="20"/>
                <w:szCs w:val="20"/>
                <w:lang w:val="en-GB"/>
              </w:rPr>
              <w:t xml:space="preserve">PAR Coordinator’s Office, appointed PAR Coordinators for BiH entities and </w:t>
            </w:r>
            <w:r w:rsidR="00DB1944">
              <w:rPr>
                <w:rFonts w:ascii="Times New Roman" w:eastAsia="STHupo" w:hAnsi="Times New Roman" w:cs="Times New Roman"/>
                <w:sz w:val="20"/>
                <w:szCs w:val="20"/>
                <w:lang w:val="en-GB"/>
              </w:rPr>
              <w:t>Brcko</w:t>
            </w:r>
            <w:r w:rsidR="00FE6137" w:rsidRPr="00154C31">
              <w:rPr>
                <w:rFonts w:ascii="Times New Roman" w:eastAsia="STHupo" w:hAnsi="Times New Roman" w:cs="Times New Roman"/>
                <w:sz w:val="20"/>
                <w:szCs w:val="20"/>
                <w:lang w:val="en-GB"/>
              </w:rPr>
              <w:t xml:space="preserve"> District</w:t>
            </w:r>
            <w:r w:rsidR="007A6C27" w:rsidRPr="00154C31">
              <w:rPr>
                <w:rFonts w:ascii="Times New Roman" w:eastAsia="STHupo" w:hAnsi="Times New Roman" w:cs="Times New Roman"/>
                <w:sz w:val="20"/>
                <w:szCs w:val="20"/>
                <w:lang w:val="en-GB"/>
              </w:rPr>
              <w:t xml:space="preserve"> of Bosnia and Herzegovina </w:t>
            </w:r>
          </w:p>
        </w:tc>
      </w:tr>
      <w:tr w:rsidR="000F2093" w:rsidRPr="00154C31" w14:paraId="58440090" w14:textId="77777777" w:rsidTr="00546209">
        <w:tc>
          <w:tcPr>
            <w:tcW w:w="1780" w:type="dxa"/>
            <w:tcBorders>
              <w:top w:val="single" w:sz="8" w:space="0" w:color="FFFFFF"/>
              <w:left w:val="single" w:sz="8" w:space="0" w:color="3A689A"/>
              <w:bottom w:val="single" w:sz="8" w:space="0" w:color="FFFFFF"/>
              <w:right w:val="single" w:sz="8" w:space="0" w:color="FFFFFF"/>
            </w:tcBorders>
            <w:shd w:val="clear" w:color="auto" w:fill="9EC1E5"/>
            <w:vAlign w:val="center"/>
          </w:tcPr>
          <w:p w14:paraId="69D93A0B" w14:textId="77777777" w:rsidR="000F2093" w:rsidRPr="00154C31" w:rsidRDefault="000F2093" w:rsidP="00546209">
            <w:pPr>
              <w:widowControl w:val="0"/>
              <w:autoSpaceDE w:val="0"/>
              <w:autoSpaceDN w:val="0"/>
              <w:adjustRightInd w:val="0"/>
              <w:spacing w:after="0" w:line="240" w:lineRule="auto"/>
              <w:jc w:val="right"/>
              <w:rPr>
                <w:rFonts w:ascii="Times New Roman" w:eastAsia="STHupo" w:hAnsi="Times New Roman" w:cs="Times New Roman"/>
                <w:bCs/>
                <w:i/>
                <w:sz w:val="20"/>
                <w:szCs w:val="20"/>
                <w:lang w:val="en-GB"/>
              </w:rPr>
            </w:pPr>
            <w:r w:rsidRPr="00154C31">
              <w:rPr>
                <w:rFonts w:ascii="Times New Roman" w:eastAsia="STHupo" w:hAnsi="Times New Roman" w:cs="Times New Roman"/>
                <w:bCs/>
                <w:i/>
                <w:sz w:val="20"/>
                <w:szCs w:val="20"/>
                <w:lang w:val="en-GB"/>
              </w:rPr>
              <w:t>Operational implementation</w:t>
            </w:r>
          </w:p>
        </w:tc>
        <w:tc>
          <w:tcPr>
            <w:tcW w:w="7400" w:type="dxa"/>
            <w:tcBorders>
              <w:top w:val="single" w:sz="8" w:space="0" w:color="FFFFFF"/>
              <w:left w:val="single" w:sz="8" w:space="0" w:color="FFFFFF"/>
              <w:bottom w:val="single" w:sz="8" w:space="0" w:color="FFFFFF"/>
              <w:right w:val="single" w:sz="8" w:space="0" w:color="FFFFFF"/>
            </w:tcBorders>
            <w:shd w:val="clear" w:color="auto" w:fill="9EC1E5"/>
            <w:vAlign w:val="center"/>
          </w:tcPr>
          <w:p w14:paraId="4D9495CF" w14:textId="5799EE6C" w:rsidR="000F2093" w:rsidRPr="00154C31" w:rsidRDefault="000F2093" w:rsidP="00546209">
            <w:pPr>
              <w:widowControl w:val="0"/>
              <w:autoSpaceDE w:val="0"/>
              <w:autoSpaceDN w:val="0"/>
              <w:adjustRightInd w:val="0"/>
              <w:spacing w:after="0" w:line="240" w:lineRule="auto"/>
              <w:jc w:val="center"/>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 xml:space="preserve">Intergovernmental working bodies </w:t>
            </w:r>
            <w:r w:rsidRPr="00154C31">
              <w:rPr>
                <w:rFonts w:ascii="Times New Roman" w:eastAsia="Calibri" w:hAnsi="Times New Roman" w:cs="Times New Roman"/>
                <w:sz w:val="20"/>
                <w:szCs w:val="20"/>
                <w:lang w:val="en-GB"/>
              </w:rPr>
              <w:t>–</w:t>
            </w:r>
            <w:r w:rsidRPr="00154C31">
              <w:rPr>
                <w:rFonts w:ascii="Times New Roman" w:eastAsia="STHupo" w:hAnsi="Times New Roman" w:cs="Times New Roman"/>
                <w:sz w:val="20"/>
                <w:szCs w:val="20"/>
                <w:lang w:val="en-GB"/>
              </w:rPr>
              <w:t xml:space="preserve"> </w:t>
            </w:r>
            <w:r w:rsidR="00C41380" w:rsidRPr="00154C31">
              <w:rPr>
                <w:rFonts w:ascii="Times New Roman" w:eastAsia="STHupo" w:hAnsi="Times New Roman" w:cs="Times New Roman"/>
                <w:sz w:val="20"/>
                <w:szCs w:val="20"/>
                <w:lang w:val="en-GB"/>
              </w:rPr>
              <w:t>Implementation</w:t>
            </w:r>
            <w:r w:rsidRPr="00154C31">
              <w:rPr>
                <w:rFonts w:ascii="Times New Roman" w:eastAsia="STHupo" w:hAnsi="Times New Roman" w:cs="Times New Roman"/>
                <w:sz w:val="20"/>
                <w:szCs w:val="20"/>
                <w:lang w:val="en-GB"/>
              </w:rPr>
              <w:t xml:space="preserve"> teams</w:t>
            </w:r>
          </w:p>
        </w:tc>
      </w:tr>
      <w:tr w:rsidR="000F2093" w:rsidRPr="00154C31" w14:paraId="30824072" w14:textId="77777777" w:rsidTr="00546209">
        <w:tc>
          <w:tcPr>
            <w:tcW w:w="1780" w:type="dxa"/>
            <w:tcBorders>
              <w:top w:val="single" w:sz="8" w:space="0" w:color="FFFFFF"/>
              <w:left w:val="single" w:sz="8" w:space="0" w:color="3A689A"/>
              <w:bottom w:val="single" w:sz="8" w:space="0" w:color="3A689A"/>
              <w:right w:val="single" w:sz="8" w:space="0" w:color="FFFFFF"/>
            </w:tcBorders>
            <w:shd w:val="clear" w:color="auto" w:fill="9EC1E5"/>
            <w:vAlign w:val="center"/>
          </w:tcPr>
          <w:p w14:paraId="43D67066" w14:textId="77777777" w:rsidR="000F2093" w:rsidRPr="00154C31" w:rsidRDefault="000F2093" w:rsidP="00546209">
            <w:pPr>
              <w:widowControl w:val="0"/>
              <w:autoSpaceDE w:val="0"/>
              <w:autoSpaceDN w:val="0"/>
              <w:adjustRightInd w:val="0"/>
              <w:spacing w:after="0" w:line="240" w:lineRule="auto"/>
              <w:jc w:val="right"/>
              <w:rPr>
                <w:rFonts w:ascii="Times New Roman" w:eastAsia="STHupo" w:hAnsi="Times New Roman" w:cs="Times New Roman"/>
                <w:bCs/>
                <w:i/>
                <w:sz w:val="20"/>
                <w:szCs w:val="20"/>
                <w:lang w:val="en-GB"/>
              </w:rPr>
            </w:pPr>
          </w:p>
          <w:p w14:paraId="14A2DBF7" w14:textId="77777777" w:rsidR="000F2093" w:rsidRPr="00154C31" w:rsidRDefault="000F2093" w:rsidP="00546209">
            <w:pPr>
              <w:widowControl w:val="0"/>
              <w:autoSpaceDE w:val="0"/>
              <w:autoSpaceDN w:val="0"/>
              <w:adjustRightInd w:val="0"/>
              <w:spacing w:after="0" w:line="240" w:lineRule="auto"/>
              <w:jc w:val="right"/>
              <w:rPr>
                <w:rFonts w:ascii="Times New Roman" w:eastAsia="STHupo" w:hAnsi="Times New Roman" w:cs="Times New Roman"/>
                <w:bCs/>
                <w:i/>
                <w:sz w:val="20"/>
                <w:szCs w:val="20"/>
                <w:lang w:val="en-GB"/>
              </w:rPr>
            </w:pPr>
            <w:r w:rsidRPr="00154C31">
              <w:rPr>
                <w:rFonts w:ascii="Times New Roman" w:eastAsia="STHupo" w:hAnsi="Times New Roman" w:cs="Times New Roman"/>
                <w:bCs/>
                <w:i/>
                <w:sz w:val="20"/>
                <w:szCs w:val="20"/>
                <w:lang w:val="en-GB"/>
              </w:rPr>
              <w:t xml:space="preserve">Monitoring of implementation </w:t>
            </w:r>
          </w:p>
        </w:tc>
        <w:tc>
          <w:tcPr>
            <w:tcW w:w="7400" w:type="dxa"/>
            <w:tcBorders>
              <w:top w:val="single" w:sz="8" w:space="0" w:color="FFFFFF"/>
              <w:left w:val="single" w:sz="8" w:space="0" w:color="FFFFFF"/>
              <w:bottom w:val="single" w:sz="8" w:space="0" w:color="3A689A"/>
              <w:right w:val="single" w:sz="8" w:space="0" w:color="FFFFFF"/>
            </w:tcBorders>
            <w:shd w:val="clear" w:color="auto" w:fill="9EC1E5"/>
            <w:vAlign w:val="center"/>
          </w:tcPr>
          <w:p w14:paraId="46DD3D37" w14:textId="77777777" w:rsidR="000F2093" w:rsidRPr="00154C31" w:rsidRDefault="000F2093" w:rsidP="00546209">
            <w:pPr>
              <w:widowControl w:val="0"/>
              <w:autoSpaceDE w:val="0"/>
              <w:autoSpaceDN w:val="0"/>
              <w:adjustRightInd w:val="0"/>
              <w:spacing w:after="0" w:line="240" w:lineRule="auto"/>
              <w:jc w:val="center"/>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 xml:space="preserve">Intergovernmental working bodies </w:t>
            </w:r>
            <w:r w:rsidRPr="00154C31">
              <w:rPr>
                <w:rFonts w:ascii="Times New Roman" w:eastAsia="Calibri" w:hAnsi="Times New Roman" w:cs="Times New Roman"/>
                <w:sz w:val="20"/>
                <w:szCs w:val="20"/>
                <w:lang w:val="en-GB"/>
              </w:rPr>
              <w:t>–</w:t>
            </w:r>
            <w:r w:rsidRPr="00154C31">
              <w:rPr>
                <w:rFonts w:ascii="Times New Roman" w:eastAsia="STHupo" w:hAnsi="Times New Roman" w:cs="Times New Roman"/>
                <w:sz w:val="20"/>
                <w:szCs w:val="20"/>
                <w:lang w:val="en-GB"/>
              </w:rPr>
              <w:t xml:space="preserve"> Monitoring teams</w:t>
            </w:r>
          </w:p>
        </w:tc>
      </w:tr>
    </w:tbl>
    <w:p w14:paraId="0FEF2A9C" w14:textId="77777777" w:rsidR="000F2093" w:rsidRPr="00154C31" w:rsidRDefault="000F2093" w:rsidP="000F2093">
      <w:pPr>
        <w:widowControl w:val="0"/>
        <w:tabs>
          <w:tab w:val="left" w:pos="20"/>
          <w:tab w:val="left" w:pos="380"/>
        </w:tabs>
        <w:autoSpaceDE w:val="0"/>
        <w:autoSpaceDN w:val="0"/>
        <w:adjustRightInd w:val="0"/>
        <w:spacing w:after="0" w:line="280" w:lineRule="atLeast"/>
        <w:jc w:val="both"/>
        <w:rPr>
          <w:rFonts w:ascii="Times New Roman" w:eastAsia="STHupo" w:hAnsi="Times New Roman" w:cs="Times New Roman"/>
          <w:iCs/>
          <w:color w:val="000000"/>
          <w:lang w:val="en-GB"/>
        </w:rPr>
      </w:pPr>
    </w:p>
    <w:p w14:paraId="65426A4D" w14:textId="4C8714B3" w:rsidR="000F2093" w:rsidRPr="00154C31" w:rsidRDefault="001F6995" w:rsidP="000F2093">
      <w:pPr>
        <w:widowControl w:val="0"/>
        <w:tabs>
          <w:tab w:val="left" w:pos="20"/>
          <w:tab w:val="left" w:pos="380"/>
        </w:tabs>
        <w:autoSpaceDE w:val="0"/>
        <w:autoSpaceDN w:val="0"/>
        <w:adjustRightInd w:val="0"/>
        <w:spacing w:after="0" w:line="280" w:lineRule="atLeast"/>
        <w:jc w:val="both"/>
        <w:rPr>
          <w:rFonts w:ascii="Times New Roman" w:eastAsia="STHupo" w:hAnsi="Times New Roman" w:cs="Times New Roman"/>
          <w:color w:val="000000"/>
          <w:lang w:val="en-GB"/>
        </w:rPr>
      </w:pPr>
      <w:r>
        <w:rPr>
          <w:rFonts w:ascii="Times New Roman" w:eastAsia="STHupo" w:hAnsi="Times New Roman" w:cs="Times New Roman"/>
          <w:color w:val="000000"/>
          <w:lang w:val="en-GB"/>
        </w:rPr>
        <w:t>T</w:t>
      </w:r>
      <w:r w:rsidRPr="00154C31">
        <w:rPr>
          <w:rFonts w:ascii="Times New Roman" w:eastAsia="STHupo" w:hAnsi="Times New Roman" w:cs="Times New Roman"/>
          <w:color w:val="000000"/>
          <w:lang w:val="en-GB"/>
        </w:rPr>
        <w:t xml:space="preserve">he Public Administration Reform Fund </w:t>
      </w:r>
      <w:r>
        <w:rPr>
          <w:rFonts w:ascii="Times New Roman" w:eastAsia="STHupo" w:hAnsi="Times New Roman" w:cs="Times New Roman"/>
          <w:color w:val="000000"/>
          <w:lang w:val="en-GB"/>
        </w:rPr>
        <w:t>was</w:t>
      </w:r>
      <w:r w:rsidRPr="00154C31">
        <w:rPr>
          <w:rFonts w:ascii="Times New Roman" w:eastAsia="STHupo" w:hAnsi="Times New Roman" w:cs="Times New Roman"/>
          <w:color w:val="000000"/>
          <w:lang w:val="en-GB"/>
        </w:rPr>
        <w:t xml:space="preserve"> established </w:t>
      </w:r>
      <w:r>
        <w:rPr>
          <w:rFonts w:ascii="Times New Roman" w:eastAsia="STHupo" w:hAnsi="Times New Roman" w:cs="Times New Roman"/>
          <w:color w:val="000000"/>
          <w:lang w:val="en-GB"/>
        </w:rPr>
        <w:t>f</w:t>
      </w:r>
      <w:r w:rsidRPr="00154C31">
        <w:rPr>
          <w:rFonts w:ascii="Times New Roman" w:eastAsia="STHupo" w:hAnsi="Times New Roman" w:cs="Times New Roman"/>
          <w:color w:val="000000"/>
          <w:lang w:val="en-GB"/>
        </w:rPr>
        <w:t xml:space="preserve">or </w:t>
      </w:r>
      <w:r w:rsidR="000F2093" w:rsidRPr="00154C31">
        <w:rPr>
          <w:rFonts w:ascii="Times New Roman" w:eastAsia="STHupo" w:hAnsi="Times New Roman" w:cs="Times New Roman"/>
          <w:color w:val="000000"/>
          <w:lang w:val="en-GB"/>
        </w:rPr>
        <w:t>the purpose</w:t>
      </w:r>
      <w:r>
        <w:rPr>
          <w:rFonts w:ascii="Times New Roman" w:eastAsia="STHupo" w:hAnsi="Times New Roman" w:cs="Times New Roman"/>
          <w:color w:val="000000"/>
          <w:lang w:val="en-GB"/>
        </w:rPr>
        <w:t>s</w:t>
      </w:r>
      <w:r w:rsidR="000F2093" w:rsidRPr="00154C31">
        <w:rPr>
          <w:rFonts w:ascii="Times New Roman" w:eastAsia="STHupo" w:hAnsi="Times New Roman" w:cs="Times New Roman"/>
          <w:color w:val="000000"/>
          <w:lang w:val="en-GB"/>
        </w:rPr>
        <w:t xml:space="preserve"> of joint and coordinated </w:t>
      </w:r>
      <w:r>
        <w:rPr>
          <w:rFonts w:ascii="Times New Roman" w:eastAsia="STHupo" w:hAnsi="Times New Roman" w:cs="Times New Roman"/>
          <w:color w:val="000000"/>
          <w:lang w:val="en-GB"/>
        </w:rPr>
        <w:t>financing</w:t>
      </w:r>
      <w:r w:rsidR="000F2093" w:rsidRPr="00154C31">
        <w:rPr>
          <w:rFonts w:ascii="Times New Roman" w:eastAsia="STHupo" w:hAnsi="Times New Roman" w:cs="Times New Roman"/>
          <w:color w:val="000000"/>
          <w:lang w:val="en-GB"/>
        </w:rPr>
        <w:t xml:space="preserve"> </w:t>
      </w:r>
      <w:r>
        <w:rPr>
          <w:rFonts w:ascii="Times New Roman" w:eastAsia="STHupo" w:hAnsi="Times New Roman" w:cs="Times New Roman"/>
          <w:color w:val="000000"/>
          <w:lang w:val="en-GB"/>
        </w:rPr>
        <w:t>of</w:t>
      </w:r>
      <w:r w:rsidR="000F2093" w:rsidRPr="00154C31">
        <w:rPr>
          <w:rFonts w:ascii="Times New Roman" w:eastAsia="STHupo" w:hAnsi="Times New Roman" w:cs="Times New Roman"/>
          <w:color w:val="000000"/>
          <w:lang w:val="en-GB"/>
        </w:rPr>
        <w:t xml:space="preserve"> </w:t>
      </w:r>
      <w:r>
        <w:rPr>
          <w:rFonts w:ascii="Times New Roman" w:eastAsia="STHupo" w:hAnsi="Times New Roman" w:cs="Times New Roman"/>
          <w:color w:val="000000"/>
          <w:lang w:val="en-GB"/>
        </w:rPr>
        <w:t>common</w:t>
      </w:r>
      <w:r w:rsidRPr="00154C31">
        <w:rPr>
          <w:rFonts w:ascii="Times New Roman" w:eastAsia="STHupo" w:hAnsi="Times New Roman" w:cs="Times New Roman"/>
          <w:color w:val="000000"/>
          <w:lang w:val="en-GB"/>
        </w:rPr>
        <w:t xml:space="preserve"> </w:t>
      </w:r>
      <w:r w:rsidR="000F2093" w:rsidRPr="00154C31">
        <w:rPr>
          <w:rFonts w:ascii="Times New Roman" w:eastAsia="STHupo" w:hAnsi="Times New Roman" w:cs="Times New Roman"/>
          <w:color w:val="000000"/>
          <w:lang w:val="en-GB"/>
        </w:rPr>
        <w:t>and individual reform measures</w:t>
      </w:r>
      <w:r w:rsidR="000F2093" w:rsidRPr="00154C31">
        <w:rPr>
          <w:rFonts w:ascii="Times New Roman" w:eastAsia="STHupo" w:hAnsi="Times New Roman" w:cs="Times New Roman"/>
          <w:lang w:val="en-GB"/>
        </w:rPr>
        <w:t xml:space="preserve">. The Fund is managed by the Managing Board, consisting of representatives of the Council of Ministers of Bosnia and Herzegovina, Government of the Federation of Bosnia and Herzegovina, </w:t>
      </w:r>
      <w:r w:rsidR="00237478" w:rsidRPr="00154C31">
        <w:rPr>
          <w:rFonts w:ascii="Times New Roman" w:eastAsia="STHupo" w:hAnsi="Times New Roman" w:cs="Times New Roman"/>
          <w:lang w:val="en-GB"/>
        </w:rPr>
        <w:t>Government of Republika Srpska</w:t>
      </w:r>
      <w:r>
        <w:rPr>
          <w:rFonts w:ascii="Times New Roman" w:eastAsia="STHupo" w:hAnsi="Times New Roman" w:cs="Times New Roman"/>
          <w:lang w:val="en-GB"/>
        </w:rPr>
        <w:t>,</w:t>
      </w:r>
      <w:r w:rsidR="000F2093" w:rsidRPr="00154C31">
        <w:rPr>
          <w:rFonts w:ascii="Times New Roman" w:eastAsia="STHupo" w:hAnsi="Times New Roman" w:cs="Times New Roman"/>
          <w:lang w:val="en-GB"/>
        </w:rPr>
        <w:t xml:space="preserve"> Government of </w:t>
      </w:r>
      <w:r w:rsidR="00DB1944">
        <w:rPr>
          <w:rFonts w:ascii="Times New Roman" w:eastAsia="STHupo" w:hAnsi="Times New Roman" w:cs="Times New Roman"/>
          <w:lang w:val="en-GB"/>
        </w:rPr>
        <w:t>Brcko</w:t>
      </w:r>
      <w:r w:rsidR="000F2093" w:rsidRPr="00154C31">
        <w:rPr>
          <w:rFonts w:ascii="Times New Roman" w:eastAsia="STHupo" w:hAnsi="Times New Roman" w:cs="Times New Roman"/>
          <w:lang w:val="en-GB"/>
        </w:rPr>
        <w:t xml:space="preserve"> District of Bosnia and Herzegovina and </w:t>
      </w:r>
      <w:r w:rsidRPr="00154C31">
        <w:rPr>
          <w:rFonts w:ascii="Times New Roman" w:eastAsia="STHupo" w:hAnsi="Times New Roman" w:cs="Times New Roman"/>
          <w:lang w:val="en-GB"/>
        </w:rPr>
        <w:t xml:space="preserve">donors </w:t>
      </w:r>
      <w:r w:rsidR="000F2093" w:rsidRPr="00154C31">
        <w:rPr>
          <w:rFonts w:ascii="Times New Roman" w:eastAsia="STHupo" w:hAnsi="Times New Roman" w:cs="Times New Roman"/>
          <w:lang w:val="en-GB"/>
        </w:rPr>
        <w:t>representatives</w:t>
      </w:r>
      <w:r w:rsidR="000F2093" w:rsidRPr="00154C31">
        <w:rPr>
          <w:rFonts w:ascii="Times New Roman" w:eastAsia="STHupo" w:hAnsi="Times New Roman" w:cs="Times New Roman"/>
          <w:szCs w:val="20"/>
          <w:lang w:val="en-GB"/>
        </w:rPr>
        <w:t xml:space="preserve">. </w:t>
      </w:r>
    </w:p>
    <w:p w14:paraId="3FF4FEB0" w14:textId="77777777" w:rsidR="000F2093" w:rsidRPr="00154C31" w:rsidRDefault="000F2093" w:rsidP="000F2093">
      <w:pPr>
        <w:widowControl w:val="0"/>
        <w:tabs>
          <w:tab w:val="left" w:pos="20"/>
          <w:tab w:val="left" w:pos="380"/>
        </w:tabs>
        <w:autoSpaceDE w:val="0"/>
        <w:autoSpaceDN w:val="0"/>
        <w:adjustRightInd w:val="0"/>
        <w:spacing w:after="0" w:line="280" w:lineRule="atLeast"/>
        <w:jc w:val="both"/>
        <w:rPr>
          <w:rFonts w:ascii="Times New Roman" w:eastAsia="STHupo" w:hAnsi="Times New Roman" w:cs="Times New Roman"/>
          <w:color w:val="000000"/>
          <w:lang w:val="en-GB"/>
        </w:rPr>
      </w:pPr>
    </w:p>
    <w:p w14:paraId="34DB834D" w14:textId="77777777" w:rsidR="000F2093" w:rsidRPr="00154C31" w:rsidRDefault="000F2093" w:rsidP="000F2093">
      <w:pPr>
        <w:widowControl w:val="0"/>
        <w:tabs>
          <w:tab w:val="left" w:pos="20"/>
          <w:tab w:val="left" w:pos="380"/>
        </w:tabs>
        <w:autoSpaceDE w:val="0"/>
        <w:autoSpaceDN w:val="0"/>
        <w:adjustRightInd w:val="0"/>
        <w:spacing w:after="240" w:line="280" w:lineRule="atLeast"/>
        <w:jc w:val="both"/>
        <w:rPr>
          <w:rFonts w:ascii="Times New Roman" w:eastAsia="STHupo" w:hAnsi="Times New Roman" w:cs="Times New Roman"/>
          <w:color w:val="2E74B5" w:themeColor="accent1" w:themeShade="BF"/>
          <w:spacing w:val="20"/>
          <w:lang w:val="en-GB"/>
        </w:rPr>
      </w:pPr>
      <w:r w:rsidRPr="00154C31">
        <w:rPr>
          <w:rFonts w:ascii="Times New Roman" w:eastAsia="STHupo" w:hAnsi="Times New Roman" w:cs="Times New Roman"/>
          <w:color w:val="2E74B5" w:themeColor="accent1" w:themeShade="BF"/>
          <w:spacing w:val="20"/>
          <w:lang w:val="en-GB"/>
        </w:rPr>
        <w:t>6.1.2. Management and Coordination of the PAR Strategic Framework</w:t>
      </w:r>
    </w:p>
    <w:p w14:paraId="6448E0E2" w14:textId="539D2671" w:rsidR="000F2093" w:rsidRPr="00154C31" w:rsidRDefault="000F2093" w:rsidP="000F2093">
      <w:pPr>
        <w:pStyle w:val="Body"/>
        <w:widowControl w:val="0"/>
        <w:spacing w:after="240"/>
        <w:jc w:val="both"/>
        <w:rPr>
          <w:rFonts w:ascii="Times New Roman" w:eastAsia="STHupo" w:hAnsi="Times New Roman" w:cs="Times New Roman"/>
          <w:sz w:val="22"/>
          <w:szCs w:val="22"/>
          <w:lang w:eastAsia="bs-Latn-BA"/>
        </w:rPr>
      </w:pPr>
      <w:r w:rsidRPr="00154C31">
        <w:rPr>
          <w:rFonts w:ascii="Times New Roman" w:eastAsia="STHupo" w:hAnsi="Times New Roman" w:cs="Times New Roman"/>
          <w:sz w:val="22"/>
          <w:szCs w:val="22"/>
          <w:lang w:eastAsia="bs-Latn-BA"/>
        </w:rPr>
        <w:t xml:space="preserve">The key requirements </w:t>
      </w:r>
      <w:r w:rsidR="001F6995">
        <w:rPr>
          <w:rFonts w:ascii="Times New Roman" w:eastAsia="STHupo" w:hAnsi="Times New Roman" w:cs="Times New Roman"/>
          <w:sz w:val="22"/>
          <w:szCs w:val="22"/>
          <w:lang w:eastAsia="bs-Latn-BA"/>
        </w:rPr>
        <w:t xml:space="preserve">from </w:t>
      </w:r>
      <w:r w:rsidR="001F6995" w:rsidRPr="00A05D5E">
        <w:rPr>
          <w:rFonts w:ascii="Times New Roman" w:eastAsia="STHupo" w:hAnsi="Times New Roman" w:cs="Times New Roman"/>
          <w:i/>
          <w:iCs/>
          <w:sz w:val="22"/>
          <w:szCs w:val="22"/>
          <w:lang w:eastAsia="bs-Latn-BA"/>
        </w:rPr>
        <w:t>The</w:t>
      </w:r>
      <w:r w:rsidRPr="00A05D5E">
        <w:rPr>
          <w:rFonts w:ascii="Times New Roman" w:eastAsia="STHupo" w:hAnsi="Times New Roman" w:cs="Times New Roman"/>
          <w:i/>
          <w:iCs/>
          <w:sz w:val="22"/>
          <w:szCs w:val="22"/>
          <w:lang w:eastAsia="bs-Latn-BA"/>
        </w:rPr>
        <w:t xml:space="preserve"> Principles </w:t>
      </w:r>
      <w:r w:rsidR="001F6995" w:rsidRPr="00A05D5E">
        <w:rPr>
          <w:rFonts w:ascii="Times New Roman" w:eastAsia="STHupo" w:hAnsi="Times New Roman" w:cs="Times New Roman"/>
          <w:i/>
          <w:iCs/>
          <w:sz w:val="22"/>
          <w:szCs w:val="22"/>
          <w:lang w:eastAsia="bs-Latn-BA"/>
        </w:rPr>
        <w:t xml:space="preserve">of Public Administration Reform </w:t>
      </w:r>
      <w:r w:rsidR="001F6995">
        <w:rPr>
          <w:rFonts w:ascii="Times New Roman" w:eastAsia="STHupo" w:hAnsi="Times New Roman" w:cs="Times New Roman"/>
          <w:sz w:val="22"/>
          <w:szCs w:val="22"/>
          <w:lang w:eastAsia="bs-Latn-BA"/>
        </w:rPr>
        <w:t>f</w:t>
      </w:r>
      <w:r w:rsidRPr="00154C31">
        <w:rPr>
          <w:rFonts w:ascii="Times New Roman" w:eastAsia="STHupo" w:hAnsi="Times New Roman" w:cs="Times New Roman"/>
          <w:sz w:val="22"/>
          <w:szCs w:val="22"/>
          <w:lang w:eastAsia="bs-Latn-BA"/>
        </w:rPr>
        <w:t xml:space="preserve">or candidate countries and potential candidates for EU membership </w:t>
      </w:r>
      <w:r w:rsidR="001F6995">
        <w:rPr>
          <w:rFonts w:ascii="Times New Roman" w:eastAsia="STHupo" w:hAnsi="Times New Roman" w:cs="Times New Roman"/>
          <w:sz w:val="22"/>
          <w:szCs w:val="22"/>
          <w:lang w:eastAsia="bs-Latn-BA"/>
        </w:rPr>
        <w:t>concerning the</w:t>
      </w:r>
      <w:r w:rsidRPr="00154C31">
        <w:rPr>
          <w:rFonts w:ascii="Times New Roman" w:eastAsia="STHupo" w:hAnsi="Times New Roman" w:cs="Times New Roman"/>
          <w:sz w:val="22"/>
          <w:szCs w:val="22"/>
          <w:lang w:eastAsia="bs-Latn-BA"/>
        </w:rPr>
        <w:t xml:space="preserve"> </w:t>
      </w:r>
      <w:r w:rsidR="001F6995">
        <w:rPr>
          <w:rFonts w:ascii="Times New Roman" w:eastAsia="STHupo" w:hAnsi="Times New Roman" w:cs="Times New Roman"/>
          <w:sz w:val="22"/>
          <w:szCs w:val="22"/>
          <w:lang w:eastAsia="bs-Latn-BA"/>
        </w:rPr>
        <w:t xml:space="preserve">PAR </w:t>
      </w:r>
      <w:r w:rsidR="00FF7577" w:rsidRPr="00154C31">
        <w:rPr>
          <w:rFonts w:ascii="Times New Roman" w:eastAsia="STHupo" w:hAnsi="Times New Roman" w:cs="Times New Roman"/>
          <w:sz w:val="22"/>
          <w:szCs w:val="22"/>
          <w:lang w:eastAsia="bs-Latn-BA"/>
        </w:rPr>
        <w:t>management</w:t>
      </w:r>
      <w:r w:rsidRPr="00154C31">
        <w:rPr>
          <w:rFonts w:ascii="Times New Roman" w:eastAsia="STHupo" w:hAnsi="Times New Roman" w:cs="Times New Roman"/>
          <w:sz w:val="22"/>
          <w:szCs w:val="22"/>
          <w:lang w:eastAsia="bs-Latn-BA"/>
        </w:rPr>
        <w:t xml:space="preserve"> and coordination mechanism </w:t>
      </w:r>
      <w:r w:rsidR="001F6995">
        <w:rPr>
          <w:rFonts w:ascii="Times New Roman" w:eastAsia="STHupo" w:hAnsi="Times New Roman" w:cs="Times New Roman"/>
          <w:sz w:val="22"/>
          <w:szCs w:val="22"/>
          <w:lang w:eastAsia="bs-Latn-BA"/>
        </w:rPr>
        <w:t>refer</w:t>
      </w:r>
      <w:r w:rsidRPr="00154C31">
        <w:rPr>
          <w:rFonts w:ascii="Times New Roman" w:eastAsia="STHupo" w:hAnsi="Times New Roman" w:cs="Times New Roman"/>
          <w:sz w:val="22"/>
          <w:szCs w:val="22"/>
          <w:lang w:eastAsia="bs-Latn-BA"/>
        </w:rPr>
        <w:t xml:space="preserve"> to clear</w:t>
      </w:r>
      <w:r w:rsidR="001F6995">
        <w:rPr>
          <w:rFonts w:ascii="Times New Roman" w:eastAsia="STHupo" w:hAnsi="Times New Roman" w:cs="Times New Roman"/>
          <w:sz w:val="22"/>
          <w:szCs w:val="22"/>
          <w:lang w:eastAsia="bs-Latn-BA"/>
        </w:rPr>
        <w:t>ly identified leadership</w:t>
      </w:r>
      <w:r w:rsidRPr="00154C31">
        <w:rPr>
          <w:rFonts w:ascii="Times New Roman" w:eastAsia="STHupo" w:hAnsi="Times New Roman" w:cs="Times New Roman"/>
          <w:sz w:val="22"/>
          <w:szCs w:val="22"/>
          <w:lang w:eastAsia="bs-Latn-BA"/>
        </w:rPr>
        <w:t xml:space="preserve"> that ensures, </w:t>
      </w:r>
      <w:r w:rsidR="004A5C5F">
        <w:rPr>
          <w:rFonts w:ascii="Times New Roman" w:eastAsia="STHupo" w:hAnsi="Times New Roman" w:cs="Times New Roman"/>
          <w:sz w:val="22"/>
          <w:szCs w:val="22"/>
          <w:lang w:eastAsia="bs-Latn-BA"/>
        </w:rPr>
        <w:t>facilitates</w:t>
      </w:r>
      <w:r w:rsidR="004A5C5F" w:rsidRPr="00154C31">
        <w:rPr>
          <w:rFonts w:ascii="Times New Roman" w:eastAsia="STHupo" w:hAnsi="Times New Roman" w:cs="Times New Roman"/>
          <w:sz w:val="22"/>
          <w:szCs w:val="22"/>
          <w:lang w:eastAsia="bs-Latn-BA"/>
        </w:rPr>
        <w:t xml:space="preserve"> </w:t>
      </w:r>
      <w:r w:rsidRPr="00154C31">
        <w:rPr>
          <w:rFonts w:ascii="Times New Roman" w:eastAsia="STHupo" w:hAnsi="Times New Roman" w:cs="Times New Roman"/>
          <w:sz w:val="22"/>
          <w:szCs w:val="22"/>
          <w:lang w:eastAsia="bs-Latn-BA"/>
        </w:rPr>
        <w:t xml:space="preserve">and monitors purposeful implementation and development of management and coordination structures at </w:t>
      </w:r>
      <w:r w:rsidR="004A5C5F">
        <w:rPr>
          <w:rFonts w:ascii="Times New Roman" w:eastAsia="STHupo" w:hAnsi="Times New Roman" w:cs="Times New Roman"/>
          <w:sz w:val="22"/>
          <w:szCs w:val="22"/>
          <w:lang w:eastAsia="bs-Latn-BA"/>
        </w:rPr>
        <w:t xml:space="preserve">the </w:t>
      </w:r>
      <w:r w:rsidRPr="00154C31">
        <w:rPr>
          <w:rFonts w:ascii="Times New Roman" w:eastAsia="STHupo" w:hAnsi="Times New Roman" w:cs="Times New Roman"/>
          <w:sz w:val="22"/>
          <w:szCs w:val="22"/>
          <w:lang w:eastAsia="bs-Latn-BA"/>
        </w:rPr>
        <w:t>political and operational level</w:t>
      </w:r>
      <w:r w:rsidR="003F714A" w:rsidRPr="00154C31">
        <w:rPr>
          <w:rFonts w:ascii="Times New Roman" w:eastAsia="STHupo" w:hAnsi="Times New Roman" w:cs="Times New Roman"/>
          <w:sz w:val="22"/>
          <w:szCs w:val="22"/>
          <w:lang w:eastAsia="bs-Latn-BA"/>
        </w:rPr>
        <w:t>s</w:t>
      </w:r>
      <w:r w:rsidRPr="00154C31">
        <w:rPr>
          <w:rFonts w:ascii="Times New Roman" w:eastAsia="STHupo" w:hAnsi="Times New Roman" w:cs="Times New Roman"/>
          <w:sz w:val="22"/>
          <w:szCs w:val="22"/>
          <w:lang w:eastAsia="bs-Latn-BA"/>
        </w:rPr>
        <w:t xml:space="preserve"> in order to </w:t>
      </w:r>
      <w:r w:rsidR="004A5C5F">
        <w:rPr>
          <w:rFonts w:ascii="Times New Roman" w:eastAsia="STHupo" w:hAnsi="Times New Roman" w:cs="Times New Roman"/>
          <w:sz w:val="22"/>
          <w:szCs w:val="22"/>
          <w:lang w:eastAsia="bs-Latn-BA"/>
        </w:rPr>
        <w:t>steer</w:t>
      </w:r>
      <w:r w:rsidR="004A5C5F" w:rsidRPr="00154C31">
        <w:rPr>
          <w:rFonts w:ascii="Times New Roman" w:eastAsia="STHupo" w:hAnsi="Times New Roman" w:cs="Times New Roman"/>
          <w:sz w:val="22"/>
          <w:szCs w:val="22"/>
          <w:lang w:eastAsia="bs-Latn-BA"/>
        </w:rPr>
        <w:t xml:space="preserve"> </w:t>
      </w:r>
      <w:r w:rsidRPr="00154C31">
        <w:rPr>
          <w:rFonts w:ascii="Times New Roman" w:eastAsia="STHupo" w:hAnsi="Times New Roman" w:cs="Times New Roman"/>
          <w:sz w:val="22"/>
          <w:szCs w:val="22"/>
          <w:lang w:eastAsia="bs-Latn-BA"/>
        </w:rPr>
        <w:t xml:space="preserve">the process, with clearly </w:t>
      </w:r>
      <w:r w:rsidR="003F714A" w:rsidRPr="00154C31">
        <w:rPr>
          <w:rFonts w:ascii="Times New Roman" w:eastAsia="STHupo" w:hAnsi="Times New Roman" w:cs="Times New Roman"/>
          <w:sz w:val="22"/>
          <w:szCs w:val="22"/>
          <w:lang w:eastAsia="bs-Latn-BA"/>
        </w:rPr>
        <w:t>defined</w:t>
      </w:r>
      <w:r w:rsidRPr="00154C31">
        <w:rPr>
          <w:rFonts w:ascii="Times New Roman" w:eastAsia="STHupo" w:hAnsi="Times New Roman" w:cs="Times New Roman"/>
          <w:sz w:val="22"/>
          <w:szCs w:val="22"/>
          <w:lang w:eastAsia="bs-Latn-BA"/>
        </w:rPr>
        <w:t xml:space="preserve"> roles, responsibilities and implementation capacities, </w:t>
      </w:r>
      <w:r w:rsidR="004A5C5F">
        <w:rPr>
          <w:rFonts w:ascii="Times New Roman" w:eastAsia="STHupo" w:hAnsi="Times New Roman" w:cs="Times New Roman"/>
          <w:sz w:val="22"/>
          <w:szCs w:val="22"/>
          <w:lang w:eastAsia="bs-Latn-BA"/>
        </w:rPr>
        <w:t>with</w:t>
      </w:r>
      <w:r w:rsidRPr="00154C31">
        <w:rPr>
          <w:rFonts w:ascii="Times New Roman" w:eastAsia="STHupo" w:hAnsi="Times New Roman" w:cs="Times New Roman"/>
          <w:sz w:val="22"/>
          <w:szCs w:val="22"/>
          <w:lang w:eastAsia="bs-Latn-BA"/>
        </w:rPr>
        <w:t xml:space="preserve"> clearly identified institutional </w:t>
      </w:r>
      <w:r w:rsidR="003F714A" w:rsidRPr="00154C31">
        <w:rPr>
          <w:rFonts w:ascii="Times New Roman" w:eastAsia="STHupo" w:hAnsi="Times New Roman" w:cs="Times New Roman"/>
          <w:sz w:val="22"/>
          <w:szCs w:val="22"/>
          <w:lang w:eastAsia="bs-Latn-BA"/>
        </w:rPr>
        <w:t>responsibilit</w:t>
      </w:r>
      <w:r w:rsidR="004A5C5F">
        <w:rPr>
          <w:rFonts w:ascii="Times New Roman" w:eastAsia="STHupo" w:hAnsi="Times New Roman" w:cs="Times New Roman"/>
          <w:sz w:val="22"/>
          <w:szCs w:val="22"/>
          <w:lang w:eastAsia="bs-Latn-BA"/>
        </w:rPr>
        <w:t>ies</w:t>
      </w:r>
      <w:r w:rsidR="003F714A" w:rsidRPr="00154C31">
        <w:rPr>
          <w:rFonts w:ascii="Times New Roman" w:eastAsia="STHupo" w:hAnsi="Times New Roman" w:cs="Times New Roman"/>
          <w:sz w:val="22"/>
          <w:szCs w:val="22"/>
          <w:lang w:eastAsia="bs-Latn-BA"/>
        </w:rPr>
        <w:t>.</w:t>
      </w:r>
    </w:p>
    <w:p w14:paraId="5AE83BFB" w14:textId="21ECDEE2" w:rsidR="000F2093" w:rsidRPr="00154C31" w:rsidRDefault="000F2093" w:rsidP="000F2093">
      <w:pPr>
        <w:pStyle w:val="Body"/>
        <w:widowControl w:val="0"/>
        <w:spacing w:after="240"/>
        <w:jc w:val="both"/>
        <w:rPr>
          <w:rFonts w:ascii="Times New Roman" w:eastAsia="STHupo" w:hAnsi="Times New Roman" w:cs="Times New Roman"/>
          <w:sz w:val="22"/>
          <w:szCs w:val="22"/>
          <w:lang w:eastAsia="bs-Latn-BA"/>
        </w:rPr>
      </w:pPr>
      <w:r w:rsidRPr="00154C31">
        <w:rPr>
          <w:rFonts w:ascii="Times New Roman" w:eastAsia="STHupo" w:hAnsi="Times New Roman" w:cs="Times New Roman"/>
          <w:sz w:val="22"/>
          <w:szCs w:val="22"/>
          <w:lang w:eastAsia="bs-Latn-BA"/>
        </w:rPr>
        <w:t xml:space="preserve">The management and coordination system of the PAR Strategic Framework aims </w:t>
      </w:r>
      <w:r w:rsidR="003512A1">
        <w:rPr>
          <w:rFonts w:ascii="Times New Roman" w:eastAsia="STHupo" w:hAnsi="Times New Roman" w:cs="Times New Roman"/>
          <w:sz w:val="22"/>
          <w:szCs w:val="22"/>
          <w:lang w:eastAsia="bs-Latn-BA"/>
        </w:rPr>
        <w:t>to</w:t>
      </w:r>
      <w:r w:rsidR="003512A1" w:rsidRPr="00154C31">
        <w:rPr>
          <w:rFonts w:ascii="Times New Roman" w:eastAsia="STHupo" w:hAnsi="Times New Roman" w:cs="Times New Roman"/>
          <w:sz w:val="22"/>
          <w:szCs w:val="22"/>
          <w:lang w:eastAsia="bs-Latn-BA"/>
        </w:rPr>
        <w:t xml:space="preserve"> ensur</w:t>
      </w:r>
      <w:r w:rsidR="003512A1">
        <w:rPr>
          <w:rFonts w:ascii="Times New Roman" w:eastAsia="STHupo" w:hAnsi="Times New Roman" w:cs="Times New Roman"/>
          <w:sz w:val="22"/>
          <w:szCs w:val="22"/>
          <w:lang w:eastAsia="bs-Latn-BA"/>
        </w:rPr>
        <w:t>e</w:t>
      </w:r>
      <w:r w:rsidR="003512A1" w:rsidRPr="00154C31">
        <w:rPr>
          <w:rFonts w:ascii="Times New Roman" w:eastAsia="STHupo" w:hAnsi="Times New Roman" w:cs="Times New Roman"/>
          <w:sz w:val="22"/>
          <w:szCs w:val="22"/>
          <w:lang w:eastAsia="bs-Latn-BA"/>
        </w:rPr>
        <w:t xml:space="preserve"> </w:t>
      </w:r>
      <w:r w:rsidRPr="00154C31">
        <w:rPr>
          <w:rFonts w:ascii="Times New Roman" w:eastAsia="STHupo" w:hAnsi="Times New Roman" w:cs="Times New Roman"/>
          <w:sz w:val="22"/>
          <w:szCs w:val="22"/>
          <w:lang w:eastAsia="bs-Latn-BA"/>
        </w:rPr>
        <w:t>a c</w:t>
      </w:r>
      <w:r w:rsidR="002B1E57" w:rsidRPr="00154C31">
        <w:rPr>
          <w:rFonts w:ascii="Times New Roman" w:eastAsia="STHupo" w:hAnsi="Times New Roman" w:cs="Times New Roman"/>
          <w:sz w:val="22"/>
          <w:szCs w:val="22"/>
          <w:lang w:eastAsia="bs-Latn-BA"/>
        </w:rPr>
        <w:t>oordinated and mutually harmonis</w:t>
      </w:r>
      <w:r w:rsidRPr="00154C31">
        <w:rPr>
          <w:rFonts w:ascii="Times New Roman" w:eastAsia="STHupo" w:hAnsi="Times New Roman" w:cs="Times New Roman"/>
          <w:sz w:val="22"/>
          <w:szCs w:val="22"/>
          <w:lang w:eastAsia="bs-Latn-BA"/>
        </w:rPr>
        <w:t xml:space="preserve">ed approach to implementation of public administration reform in </w:t>
      </w:r>
      <w:r w:rsidR="003512A1">
        <w:rPr>
          <w:rFonts w:ascii="Times New Roman" w:eastAsia="STHupo" w:hAnsi="Times New Roman" w:cs="Times New Roman"/>
          <w:sz w:val="22"/>
          <w:szCs w:val="22"/>
          <w:lang w:eastAsia="bs-Latn-BA"/>
        </w:rPr>
        <w:t xml:space="preserve">line with the constitutional competences of the institutions of Bosnia and Herzegovina, Federation of Bosnia and Herzegovina, Republika Srpska and </w:t>
      </w:r>
      <w:r w:rsidR="00DB1944">
        <w:rPr>
          <w:rFonts w:ascii="Times New Roman" w:hAnsi="Times New Roman" w:cs="Times New Roman"/>
          <w:lang w:eastAsia="bs-Latn-BA"/>
        </w:rPr>
        <w:t>Brcko</w:t>
      </w:r>
      <w:r w:rsidR="003512A1" w:rsidRPr="00FE3962">
        <w:rPr>
          <w:rFonts w:ascii="Times New Roman" w:hAnsi="Times New Roman" w:cs="Times New Roman"/>
          <w:lang w:eastAsia="bs-Latn-BA"/>
        </w:rPr>
        <w:t xml:space="preserve"> </w:t>
      </w:r>
      <w:r w:rsidR="003512A1">
        <w:rPr>
          <w:rFonts w:ascii="Times New Roman" w:hAnsi="Times New Roman" w:cs="Times New Roman"/>
          <w:lang w:eastAsia="bs-Latn-BA"/>
        </w:rPr>
        <w:t xml:space="preserve">District of </w:t>
      </w:r>
      <w:r w:rsidR="003512A1">
        <w:rPr>
          <w:rFonts w:ascii="Times New Roman" w:eastAsia="STHupo" w:hAnsi="Times New Roman" w:cs="Times New Roman"/>
          <w:sz w:val="22"/>
          <w:szCs w:val="22"/>
          <w:lang w:eastAsia="bs-Latn-BA"/>
        </w:rPr>
        <w:t>Bosnia and Herzegovina</w:t>
      </w:r>
      <w:r w:rsidRPr="00154C31">
        <w:rPr>
          <w:rFonts w:ascii="Times New Roman" w:eastAsia="STHupo" w:hAnsi="Times New Roman" w:cs="Times New Roman"/>
          <w:sz w:val="22"/>
          <w:szCs w:val="22"/>
          <w:lang w:eastAsia="bs-Latn-BA"/>
        </w:rPr>
        <w:t xml:space="preserve">. Intergovernmental structures and mechanisms for implementation of the PAR Strategic Framework are being established exclusively for this </w:t>
      </w:r>
      <w:r w:rsidR="00CF28FD" w:rsidRPr="00154C31">
        <w:rPr>
          <w:rFonts w:ascii="Times New Roman" w:eastAsia="STHupo" w:hAnsi="Times New Roman" w:cs="Times New Roman"/>
          <w:sz w:val="22"/>
          <w:szCs w:val="22"/>
          <w:lang w:eastAsia="bs-Latn-BA"/>
        </w:rPr>
        <w:t>purpose</w:t>
      </w:r>
      <w:r w:rsidRPr="00154C31">
        <w:rPr>
          <w:rFonts w:ascii="Times New Roman" w:eastAsia="STHupo" w:hAnsi="Times New Roman" w:cs="Times New Roman"/>
          <w:sz w:val="22"/>
          <w:szCs w:val="22"/>
          <w:lang w:eastAsia="bs-Latn-BA"/>
        </w:rPr>
        <w:t xml:space="preserve"> and their </w:t>
      </w:r>
      <w:r w:rsidR="00CF28FD" w:rsidRPr="00154C31">
        <w:rPr>
          <w:rFonts w:ascii="Times New Roman" w:eastAsia="STHupo" w:hAnsi="Times New Roman" w:cs="Times New Roman"/>
          <w:sz w:val="22"/>
          <w:szCs w:val="22"/>
          <w:lang w:eastAsia="bs-Latn-BA"/>
        </w:rPr>
        <w:t>operation</w:t>
      </w:r>
      <w:r w:rsidRPr="00154C31">
        <w:rPr>
          <w:rFonts w:ascii="Times New Roman" w:eastAsia="STHupo" w:hAnsi="Times New Roman" w:cs="Times New Roman"/>
          <w:sz w:val="22"/>
          <w:szCs w:val="22"/>
          <w:lang w:eastAsia="bs-Latn-BA"/>
        </w:rPr>
        <w:t xml:space="preserve"> and life</w:t>
      </w:r>
      <w:r w:rsidR="003512A1">
        <w:rPr>
          <w:rFonts w:ascii="Times New Roman" w:eastAsia="STHupo" w:hAnsi="Times New Roman" w:cs="Times New Roman"/>
          <w:sz w:val="22"/>
          <w:szCs w:val="22"/>
          <w:lang w:eastAsia="bs-Latn-BA"/>
        </w:rPr>
        <w:t>span</w:t>
      </w:r>
      <w:r w:rsidRPr="00154C31">
        <w:rPr>
          <w:rFonts w:ascii="Times New Roman" w:eastAsia="STHupo" w:hAnsi="Times New Roman" w:cs="Times New Roman"/>
          <w:sz w:val="22"/>
          <w:szCs w:val="22"/>
          <w:lang w:eastAsia="bs-Latn-BA"/>
        </w:rPr>
        <w:t xml:space="preserve"> </w:t>
      </w:r>
      <w:r w:rsidR="00CF28FD" w:rsidRPr="00154C31">
        <w:rPr>
          <w:rFonts w:ascii="Times New Roman" w:eastAsia="STHupo" w:hAnsi="Times New Roman" w:cs="Times New Roman"/>
          <w:sz w:val="22"/>
          <w:szCs w:val="22"/>
          <w:lang w:eastAsia="bs-Latn-BA"/>
        </w:rPr>
        <w:t>are</w:t>
      </w:r>
      <w:r w:rsidRPr="00154C31">
        <w:rPr>
          <w:rFonts w:ascii="Times New Roman" w:eastAsia="STHupo" w:hAnsi="Times New Roman" w:cs="Times New Roman"/>
          <w:sz w:val="22"/>
          <w:szCs w:val="22"/>
          <w:lang w:eastAsia="bs-Latn-BA"/>
        </w:rPr>
        <w:t xml:space="preserve"> directly linked to the mandate and duration of reform activities.</w:t>
      </w:r>
    </w:p>
    <w:p w14:paraId="1A51EC05" w14:textId="77777777" w:rsidR="000F2093" w:rsidRPr="00154C31" w:rsidRDefault="000F2093" w:rsidP="000F2093">
      <w:pPr>
        <w:pStyle w:val="Body"/>
        <w:widowControl w:val="0"/>
        <w:spacing w:after="240"/>
        <w:jc w:val="both"/>
        <w:rPr>
          <w:rFonts w:ascii="Times New Roman" w:eastAsia="STHupo" w:hAnsi="Times New Roman" w:cs="Times New Roman"/>
          <w:sz w:val="22"/>
          <w:szCs w:val="22"/>
          <w:lang w:eastAsia="bs-Latn-BA"/>
        </w:rPr>
      </w:pPr>
      <w:r w:rsidRPr="00154C31">
        <w:rPr>
          <w:rFonts w:ascii="Times New Roman" w:eastAsia="STHupo" w:hAnsi="Times New Roman" w:cs="Times New Roman"/>
          <w:sz w:val="22"/>
          <w:szCs w:val="22"/>
          <w:lang w:eastAsia="bs-Latn-BA"/>
        </w:rPr>
        <w:t>The approach to development of the management and coordination mechanism of the PAR Strategic Framework is based on the following commitments:</w:t>
      </w:r>
    </w:p>
    <w:p w14:paraId="53D83B81" w14:textId="3D31F6C0" w:rsidR="000F2093" w:rsidRPr="00154C31" w:rsidRDefault="000F2093" w:rsidP="000F2093">
      <w:pPr>
        <w:pStyle w:val="Body"/>
        <w:widowControl w:val="0"/>
        <w:numPr>
          <w:ilvl w:val="0"/>
          <w:numId w:val="4"/>
        </w:numPr>
        <w:spacing w:after="240"/>
        <w:jc w:val="both"/>
        <w:rPr>
          <w:rFonts w:ascii="Times New Roman" w:eastAsia="STHupo" w:hAnsi="Times New Roman" w:cs="Times New Roman"/>
          <w:color w:val="auto"/>
          <w:sz w:val="22"/>
          <w:szCs w:val="22"/>
          <w:lang w:eastAsia="bs-Latn-BA"/>
        </w:rPr>
      </w:pPr>
      <w:r w:rsidRPr="00154C31">
        <w:rPr>
          <w:rFonts w:ascii="Times New Roman" w:eastAsia="STHupo" w:hAnsi="Times New Roman" w:cs="Times New Roman"/>
          <w:sz w:val="22"/>
          <w:szCs w:val="22"/>
          <w:lang w:eastAsia="bs-Latn-BA"/>
        </w:rPr>
        <w:t xml:space="preserve">The foundation and the backbone of the management and coordination mechanism are </w:t>
      </w:r>
      <w:r w:rsidR="003512A1">
        <w:rPr>
          <w:rFonts w:ascii="Times New Roman" w:eastAsia="STHupo" w:hAnsi="Times New Roman" w:cs="Times New Roman"/>
          <w:sz w:val="22"/>
          <w:szCs w:val="22"/>
          <w:lang w:eastAsia="bs-Latn-BA"/>
        </w:rPr>
        <w:t xml:space="preserve">the </w:t>
      </w:r>
      <w:r w:rsidRPr="00154C31">
        <w:rPr>
          <w:rFonts w:ascii="Times New Roman" w:eastAsia="STHupo" w:hAnsi="Times New Roman" w:cs="Times New Roman"/>
          <w:sz w:val="22"/>
          <w:szCs w:val="22"/>
          <w:lang w:eastAsia="bs-Latn-BA"/>
        </w:rPr>
        <w:t>institutions, bodies and appointed function holders identified</w:t>
      </w:r>
      <w:r w:rsidR="003512A1">
        <w:rPr>
          <w:rFonts w:ascii="Times New Roman" w:eastAsia="STHupo" w:hAnsi="Times New Roman" w:cs="Times New Roman"/>
          <w:sz w:val="22"/>
          <w:szCs w:val="22"/>
          <w:lang w:eastAsia="bs-Latn-BA"/>
        </w:rPr>
        <w:t>,</w:t>
      </w:r>
      <w:r w:rsidRPr="00154C31">
        <w:rPr>
          <w:rFonts w:ascii="Times New Roman" w:eastAsia="STHupo" w:hAnsi="Times New Roman" w:cs="Times New Roman"/>
          <w:sz w:val="22"/>
          <w:szCs w:val="22"/>
          <w:lang w:eastAsia="bs-Latn-BA"/>
        </w:rPr>
        <w:t xml:space="preserve"> </w:t>
      </w:r>
      <w:r w:rsidR="003512A1">
        <w:rPr>
          <w:rFonts w:ascii="Times New Roman" w:eastAsia="STHupo" w:hAnsi="Times New Roman" w:cs="Times New Roman"/>
          <w:sz w:val="22"/>
          <w:szCs w:val="22"/>
          <w:lang w:eastAsia="bs-Latn-BA"/>
        </w:rPr>
        <w:t>pursuant to</w:t>
      </w:r>
      <w:r w:rsidRPr="00154C31">
        <w:rPr>
          <w:rFonts w:ascii="Times New Roman" w:eastAsia="STHupo" w:hAnsi="Times New Roman" w:cs="Times New Roman"/>
          <w:sz w:val="22"/>
          <w:szCs w:val="22"/>
          <w:lang w:eastAsia="bs-Latn-BA"/>
        </w:rPr>
        <w:t xml:space="preserve"> regulations </w:t>
      </w:r>
      <w:r w:rsidR="003512A1">
        <w:rPr>
          <w:rFonts w:ascii="Times New Roman" w:eastAsia="STHupo" w:hAnsi="Times New Roman" w:cs="Times New Roman"/>
          <w:sz w:val="22"/>
          <w:szCs w:val="22"/>
          <w:lang w:eastAsia="bs-Latn-BA"/>
        </w:rPr>
        <w:t>at</w:t>
      </w:r>
      <w:r w:rsidR="003512A1" w:rsidRPr="00154C31">
        <w:rPr>
          <w:rFonts w:ascii="Times New Roman" w:eastAsia="STHupo" w:hAnsi="Times New Roman" w:cs="Times New Roman"/>
          <w:sz w:val="22"/>
          <w:szCs w:val="22"/>
          <w:lang w:eastAsia="bs-Latn-BA"/>
        </w:rPr>
        <w:t xml:space="preserve"> </w:t>
      </w:r>
      <w:r w:rsidRPr="00154C31">
        <w:rPr>
          <w:rFonts w:ascii="Times New Roman" w:eastAsia="STHupo" w:hAnsi="Times New Roman" w:cs="Times New Roman"/>
          <w:sz w:val="22"/>
          <w:szCs w:val="22"/>
          <w:lang w:eastAsia="bs-Latn-BA"/>
        </w:rPr>
        <w:t>each administrative level</w:t>
      </w:r>
      <w:r w:rsidR="003512A1">
        <w:rPr>
          <w:rFonts w:ascii="Times New Roman" w:eastAsia="STHupo" w:hAnsi="Times New Roman" w:cs="Times New Roman"/>
          <w:sz w:val="22"/>
          <w:szCs w:val="22"/>
          <w:lang w:eastAsia="bs-Latn-BA"/>
        </w:rPr>
        <w:t>,</w:t>
      </w:r>
      <w:r w:rsidRPr="00154C31">
        <w:rPr>
          <w:rFonts w:ascii="Times New Roman" w:eastAsia="STHupo" w:hAnsi="Times New Roman" w:cs="Times New Roman"/>
          <w:sz w:val="22"/>
          <w:szCs w:val="22"/>
          <w:lang w:eastAsia="bs-Latn-BA"/>
        </w:rPr>
        <w:t xml:space="preserve"> as the </w:t>
      </w:r>
      <w:r w:rsidR="003512A1">
        <w:rPr>
          <w:rFonts w:ascii="Times New Roman" w:eastAsia="STHupo" w:hAnsi="Times New Roman" w:cs="Times New Roman"/>
          <w:sz w:val="22"/>
          <w:szCs w:val="22"/>
          <w:lang w:eastAsia="bs-Latn-BA"/>
        </w:rPr>
        <w:t xml:space="preserve">parties </w:t>
      </w:r>
      <w:r w:rsidRPr="00154C31">
        <w:rPr>
          <w:rFonts w:ascii="Times New Roman" w:eastAsia="STHupo" w:hAnsi="Times New Roman" w:cs="Times New Roman"/>
          <w:sz w:val="22"/>
          <w:szCs w:val="22"/>
          <w:lang w:eastAsia="bs-Latn-BA"/>
        </w:rPr>
        <w:t>responsible for public administration reform (at the level of the Council of Ministers</w:t>
      </w:r>
      <w:r w:rsidR="00927F7C" w:rsidRPr="00154C31">
        <w:rPr>
          <w:rFonts w:ascii="Times New Roman" w:eastAsia="STHupo" w:hAnsi="Times New Roman" w:cs="Times New Roman"/>
          <w:sz w:val="22"/>
          <w:szCs w:val="22"/>
          <w:lang w:eastAsia="bs-Latn-BA"/>
        </w:rPr>
        <w:t xml:space="preserve"> of Bosnia and Herzegovina</w:t>
      </w:r>
      <w:r w:rsidRPr="00154C31">
        <w:rPr>
          <w:rFonts w:ascii="Times New Roman" w:eastAsia="STHupo" w:hAnsi="Times New Roman" w:cs="Times New Roman"/>
          <w:sz w:val="22"/>
          <w:szCs w:val="22"/>
          <w:lang w:eastAsia="bs-Latn-BA"/>
        </w:rPr>
        <w:t>, Government</w:t>
      </w:r>
      <w:r w:rsidR="00927F7C" w:rsidRPr="00154C31">
        <w:rPr>
          <w:rFonts w:ascii="Times New Roman" w:eastAsia="STHupo" w:hAnsi="Times New Roman" w:cs="Times New Roman"/>
          <w:sz w:val="22"/>
          <w:szCs w:val="22"/>
          <w:lang w:eastAsia="bs-Latn-BA"/>
        </w:rPr>
        <w:t xml:space="preserve"> of the Federation of Bosnia and Herzegovina,</w:t>
      </w:r>
      <w:r w:rsidRPr="00154C31">
        <w:rPr>
          <w:rFonts w:ascii="Times New Roman" w:eastAsia="STHupo" w:hAnsi="Times New Roman" w:cs="Times New Roman"/>
          <w:sz w:val="22"/>
          <w:szCs w:val="22"/>
          <w:lang w:eastAsia="bs-Latn-BA"/>
        </w:rPr>
        <w:t xml:space="preserve"> </w:t>
      </w:r>
      <w:r w:rsidR="00237478" w:rsidRPr="00154C31">
        <w:rPr>
          <w:rFonts w:ascii="Times New Roman" w:eastAsia="STHupo" w:hAnsi="Times New Roman" w:cs="Times New Roman"/>
          <w:sz w:val="22"/>
          <w:szCs w:val="22"/>
          <w:lang w:eastAsia="bs-Latn-BA"/>
        </w:rPr>
        <w:t>Government of Republika Srpska</w:t>
      </w:r>
      <w:r w:rsidR="00927F7C" w:rsidRPr="00154C31">
        <w:rPr>
          <w:rFonts w:ascii="Times New Roman" w:eastAsia="STHupo" w:hAnsi="Times New Roman" w:cs="Times New Roman"/>
          <w:sz w:val="22"/>
          <w:szCs w:val="22"/>
          <w:lang w:eastAsia="bs-Latn-BA"/>
        </w:rPr>
        <w:t xml:space="preserve"> </w:t>
      </w:r>
      <w:r w:rsidRPr="00154C31">
        <w:rPr>
          <w:rFonts w:ascii="Times New Roman" w:eastAsia="STHupo" w:hAnsi="Times New Roman" w:cs="Times New Roman"/>
          <w:sz w:val="22"/>
          <w:szCs w:val="22"/>
          <w:lang w:eastAsia="bs-Latn-BA"/>
        </w:rPr>
        <w:t xml:space="preserve">and </w:t>
      </w:r>
      <w:r w:rsidR="00927F7C" w:rsidRPr="00154C31">
        <w:rPr>
          <w:rFonts w:ascii="Times New Roman" w:eastAsia="STHupo" w:hAnsi="Times New Roman" w:cs="Times New Roman"/>
          <w:sz w:val="22"/>
          <w:szCs w:val="22"/>
          <w:lang w:eastAsia="bs-Latn-BA"/>
        </w:rPr>
        <w:t xml:space="preserve">Government of </w:t>
      </w:r>
      <w:r w:rsidR="00DB1944">
        <w:rPr>
          <w:rFonts w:ascii="Times New Roman" w:eastAsia="STHupo" w:hAnsi="Times New Roman" w:cs="Times New Roman"/>
          <w:sz w:val="22"/>
          <w:szCs w:val="22"/>
          <w:lang w:eastAsia="bs-Latn-BA"/>
        </w:rPr>
        <w:t>Brcko</w:t>
      </w:r>
      <w:r w:rsidR="00FE6137" w:rsidRPr="00154C31">
        <w:rPr>
          <w:rFonts w:ascii="Times New Roman" w:eastAsia="STHupo" w:hAnsi="Times New Roman" w:cs="Times New Roman"/>
          <w:sz w:val="22"/>
          <w:szCs w:val="22"/>
          <w:lang w:eastAsia="bs-Latn-BA"/>
        </w:rPr>
        <w:t xml:space="preserve"> District</w:t>
      </w:r>
      <w:r w:rsidR="00927F7C" w:rsidRPr="00154C31">
        <w:rPr>
          <w:rFonts w:ascii="Times New Roman" w:eastAsia="STHupo" w:hAnsi="Times New Roman" w:cs="Times New Roman"/>
          <w:sz w:val="22"/>
          <w:szCs w:val="22"/>
          <w:lang w:eastAsia="bs-Latn-BA"/>
        </w:rPr>
        <w:t xml:space="preserve"> of Bosnia and Herzegovina</w:t>
      </w:r>
      <w:r w:rsidRPr="00154C31">
        <w:rPr>
          <w:rFonts w:ascii="Times New Roman" w:eastAsia="STHupo" w:hAnsi="Times New Roman" w:cs="Times New Roman"/>
          <w:sz w:val="22"/>
          <w:szCs w:val="22"/>
          <w:lang w:eastAsia="bs-Latn-BA"/>
        </w:rPr>
        <w:t xml:space="preserve">). Each level of government </w:t>
      </w:r>
      <w:r w:rsidR="003512A1">
        <w:rPr>
          <w:rFonts w:ascii="Times New Roman" w:eastAsia="STHupo" w:hAnsi="Times New Roman" w:cs="Times New Roman"/>
          <w:sz w:val="22"/>
          <w:szCs w:val="22"/>
          <w:lang w:eastAsia="bs-Latn-BA"/>
        </w:rPr>
        <w:t>is responsible for</w:t>
      </w:r>
      <w:r w:rsidR="003512A1" w:rsidRPr="00154C31">
        <w:rPr>
          <w:rFonts w:ascii="Times New Roman" w:eastAsia="STHupo" w:hAnsi="Times New Roman" w:cs="Times New Roman"/>
          <w:sz w:val="22"/>
          <w:szCs w:val="22"/>
          <w:lang w:eastAsia="bs-Latn-BA"/>
        </w:rPr>
        <w:t xml:space="preserve"> </w:t>
      </w:r>
      <w:r w:rsidRPr="00154C31">
        <w:rPr>
          <w:rFonts w:ascii="Times New Roman" w:eastAsia="STHupo" w:hAnsi="Times New Roman" w:cs="Times New Roman"/>
          <w:sz w:val="22"/>
          <w:szCs w:val="22"/>
          <w:lang w:eastAsia="bs-Latn-BA"/>
        </w:rPr>
        <w:t xml:space="preserve">further development of institutional, </w:t>
      </w:r>
      <w:r w:rsidR="00AB196B" w:rsidRPr="00154C31">
        <w:rPr>
          <w:rFonts w:ascii="Times New Roman" w:eastAsia="STHupo" w:hAnsi="Times New Roman" w:cs="Times New Roman"/>
          <w:sz w:val="22"/>
          <w:szCs w:val="22"/>
          <w:lang w:eastAsia="bs-Latn-BA"/>
        </w:rPr>
        <w:t>organis</w:t>
      </w:r>
      <w:r w:rsidRPr="00154C31">
        <w:rPr>
          <w:rFonts w:ascii="Times New Roman" w:eastAsia="STHupo" w:hAnsi="Times New Roman" w:cs="Times New Roman"/>
          <w:sz w:val="22"/>
          <w:szCs w:val="22"/>
          <w:lang w:eastAsia="bs-Latn-BA"/>
        </w:rPr>
        <w:t xml:space="preserve">ational and human capacities </w:t>
      </w:r>
      <w:r w:rsidR="003512A1">
        <w:rPr>
          <w:rFonts w:ascii="Times New Roman" w:eastAsia="STHupo" w:hAnsi="Times New Roman" w:cs="Times New Roman"/>
          <w:sz w:val="22"/>
          <w:szCs w:val="22"/>
          <w:lang w:eastAsia="bs-Latn-BA"/>
        </w:rPr>
        <w:t xml:space="preserve">required </w:t>
      </w:r>
      <w:r w:rsidRPr="00154C31">
        <w:rPr>
          <w:rFonts w:ascii="Times New Roman" w:eastAsia="STHupo" w:hAnsi="Times New Roman" w:cs="Times New Roman"/>
          <w:sz w:val="22"/>
          <w:szCs w:val="22"/>
          <w:lang w:eastAsia="bs-Latn-BA"/>
        </w:rPr>
        <w:t>for more efficient implementation and monitoring of public administration reform</w:t>
      </w:r>
      <w:r w:rsidR="003512A1">
        <w:rPr>
          <w:rFonts w:ascii="Times New Roman" w:eastAsia="STHupo" w:hAnsi="Times New Roman" w:cs="Times New Roman"/>
          <w:sz w:val="22"/>
          <w:szCs w:val="22"/>
          <w:lang w:eastAsia="bs-Latn-BA"/>
        </w:rPr>
        <w:t>,</w:t>
      </w:r>
      <w:r w:rsidRPr="00154C31">
        <w:rPr>
          <w:rFonts w:ascii="Times New Roman" w:eastAsia="STHupo" w:hAnsi="Times New Roman" w:cs="Times New Roman"/>
          <w:sz w:val="22"/>
          <w:szCs w:val="22"/>
          <w:lang w:eastAsia="bs-Latn-BA"/>
        </w:rPr>
        <w:t xml:space="preserve"> according to its </w:t>
      </w:r>
      <w:r w:rsidR="003512A1">
        <w:rPr>
          <w:rFonts w:ascii="Times New Roman" w:eastAsia="STHupo" w:hAnsi="Times New Roman" w:cs="Times New Roman"/>
          <w:sz w:val="22"/>
          <w:szCs w:val="22"/>
          <w:lang w:eastAsia="bs-Latn-BA"/>
        </w:rPr>
        <w:t>capacities</w:t>
      </w:r>
      <w:r w:rsidR="003512A1" w:rsidRPr="00154C31">
        <w:rPr>
          <w:rFonts w:ascii="Times New Roman" w:eastAsia="STHupo" w:hAnsi="Times New Roman" w:cs="Times New Roman"/>
          <w:sz w:val="22"/>
          <w:szCs w:val="22"/>
          <w:lang w:eastAsia="bs-Latn-BA"/>
        </w:rPr>
        <w:t xml:space="preserve"> </w:t>
      </w:r>
      <w:r w:rsidRPr="00154C31">
        <w:rPr>
          <w:rFonts w:ascii="Times New Roman" w:eastAsia="STHupo" w:hAnsi="Times New Roman" w:cs="Times New Roman"/>
          <w:sz w:val="22"/>
          <w:szCs w:val="22"/>
          <w:lang w:eastAsia="bs-Latn-BA"/>
        </w:rPr>
        <w:t>and needs</w:t>
      </w:r>
      <w:r w:rsidRPr="00154C31">
        <w:rPr>
          <w:rFonts w:ascii="Times New Roman" w:eastAsia="STHupo" w:hAnsi="Times New Roman" w:cs="Times New Roman"/>
          <w:color w:val="auto"/>
        </w:rPr>
        <w:t xml:space="preserve"> </w:t>
      </w:r>
      <w:r w:rsidR="000D3FDB" w:rsidRPr="00154C31">
        <w:rPr>
          <w:rFonts w:ascii="Times New Roman" w:eastAsia="STHupo" w:hAnsi="Times New Roman" w:cs="Times New Roman"/>
          <w:color w:val="auto"/>
          <w:sz w:val="22"/>
          <w:szCs w:val="22"/>
        </w:rPr>
        <w:t xml:space="preserve">and </w:t>
      </w:r>
      <w:r w:rsidR="003512A1">
        <w:rPr>
          <w:rFonts w:ascii="Times New Roman" w:eastAsia="STHupo" w:hAnsi="Times New Roman" w:cs="Times New Roman"/>
          <w:color w:val="auto"/>
          <w:sz w:val="22"/>
          <w:szCs w:val="22"/>
        </w:rPr>
        <w:t xml:space="preserve">its </w:t>
      </w:r>
      <w:r w:rsidR="000D3FDB" w:rsidRPr="00154C31">
        <w:rPr>
          <w:rFonts w:ascii="Times New Roman" w:eastAsia="STHupo" w:hAnsi="Times New Roman" w:cs="Times New Roman"/>
          <w:color w:val="auto"/>
          <w:sz w:val="22"/>
          <w:szCs w:val="22"/>
        </w:rPr>
        <w:t>constitutional competenc</w:t>
      </w:r>
      <w:r w:rsidRPr="00154C31">
        <w:rPr>
          <w:rFonts w:ascii="Times New Roman" w:eastAsia="STHupo" w:hAnsi="Times New Roman" w:cs="Times New Roman"/>
          <w:color w:val="auto"/>
          <w:sz w:val="22"/>
          <w:szCs w:val="22"/>
        </w:rPr>
        <w:t>es</w:t>
      </w:r>
      <w:r w:rsidRPr="00154C31">
        <w:rPr>
          <w:rFonts w:ascii="Times New Roman" w:eastAsia="STHupo" w:hAnsi="Times New Roman" w:cs="Times New Roman"/>
          <w:color w:val="auto"/>
        </w:rPr>
        <w:t>.</w:t>
      </w:r>
    </w:p>
    <w:p w14:paraId="296FACD7" w14:textId="40A7065A" w:rsidR="000F2093" w:rsidRPr="00154C31" w:rsidRDefault="000F2093" w:rsidP="000F2093">
      <w:pPr>
        <w:pStyle w:val="Body"/>
        <w:widowControl w:val="0"/>
        <w:numPr>
          <w:ilvl w:val="0"/>
          <w:numId w:val="4"/>
        </w:numPr>
        <w:spacing w:after="240"/>
        <w:jc w:val="both"/>
        <w:rPr>
          <w:rFonts w:ascii="Times New Roman" w:eastAsia="STHupo" w:hAnsi="Times New Roman" w:cs="Times New Roman"/>
          <w:sz w:val="22"/>
          <w:szCs w:val="22"/>
          <w:lang w:eastAsia="bs-Latn-BA"/>
        </w:rPr>
      </w:pPr>
      <w:r w:rsidRPr="00154C31">
        <w:rPr>
          <w:rFonts w:ascii="Times New Roman" w:eastAsia="STHupo" w:hAnsi="Times New Roman" w:cs="Times New Roman"/>
          <w:sz w:val="22"/>
          <w:szCs w:val="22"/>
          <w:lang w:eastAsia="bs-Latn-BA"/>
        </w:rPr>
        <w:t xml:space="preserve">Table: Institutions/bodies responsible for public administration reform </w:t>
      </w:r>
      <w:r w:rsidR="003512A1">
        <w:rPr>
          <w:rFonts w:ascii="Times New Roman" w:eastAsia="STHupo" w:hAnsi="Times New Roman" w:cs="Times New Roman"/>
          <w:sz w:val="22"/>
          <w:szCs w:val="22"/>
          <w:lang w:eastAsia="bs-Latn-BA"/>
        </w:rPr>
        <w:t>at each</w:t>
      </w:r>
      <w:r w:rsidR="003512A1" w:rsidRPr="00154C31">
        <w:rPr>
          <w:rFonts w:ascii="Times New Roman" w:eastAsia="STHupo" w:hAnsi="Times New Roman" w:cs="Times New Roman"/>
          <w:sz w:val="22"/>
          <w:szCs w:val="22"/>
          <w:lang w:eastAsia="bs-Latn-BA"/>
        </w:rPr>
        <w:t xml:space="preserve"> </w:t>
      </w:r>
      <w:r w:rsidRPr="00154C31">
        <w:rPr>
          <w:rFonts w:ascii="Times New Roman" w:eastAsia="STHupo" w:hAnsi="Times New Roman" w:cs="Times New Roman"/>
          <w:sz w:val="22"/>
          <w:szCs w:val="22"/>
          <w:lang w:eastAsia="bs-Latn-BA"/>
        </w:rPr>
        <w:t>level of government in Bosnia and Herzegovina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2094"/>
        <w:gridCol w:w="1568"/>
        <w:gridCol w:w="1604"/>
        <w:gridCol w:w="1563"/>
      </w:tblGrid>
      <w:tr w:rsidR="000F2093" w:rsidRPr="00154C31" w14:paraId="414C21CE" w14:textId="77777777" w:rsidTr="00546209">
        <w:trPr>
          <w:trHeight w:val="567"/>
        </w:trPr>
        <w:tc>
          <w:tcPr>
            <w:tcW w:w="1798" w:type="dxa"/>
            <w:shd w:val="clear" w:color="auto" w:fill="auto"/>
          </w:tcPr>
          <w:p w14:paraId="3C4679F0" w14:textId="77777777" w:rsidR="000F2093" w:rsidRPr="00154C31" w:rsidRDefault="000F2093" w:rsidP="00546209">
            <w:pPr>
              <w:pStyle w:val="Body"/>
              <w:widowControl w:val="0"/>
              <w:spacing w:before="120"/>
              <w:jc w:val="right"/>
              <w:rPr>
                <w:rFonts w:ascii="Times New Roman" w:eastAsia="STHupo" w:hAnsi="Times New Roman" w:cs="Times New Roman"/>
                <w:b/>
                <w:sz w:val="20"/>
                <w:szCs w:val="20"/>
                <w:lang w:eastAsia="bs-Latn-BA"/>
              </w:rPr>
            </w:pPr>
            <w:r w:rsidRPr="00154C31">
              <w:rPr>
                <w:rFonts w:ascii="Times New Roman" w:eastAsia="STHupo" w:hAnsi="Times New Roman" w:cs="Times New Roman"/>
                <w:b/>
                <w:sz w:val="20"/>
                <w:szCs w:val="20"/>
                <w:lang w:eastAsia="bs-Latn-BA"/>
              </w:rPr>
              <w:lastRenderedPageBreak/>
              <w:t>Government level</w:t>
            </w:r>
          </w:p>
        </w:tc>
        <w:tc>
          <w:tcPr>
            <w:tcW w:w="2254" w:type="dxa"/>
            <w:shd w:val="clear" w:color="auto" w:fill="auto"/>
          </w:tcPr>
          <w:p w14:paraId="76C0D11D" w14:textId="77777777" w:rsidR="000F2093" w:rsidRPr="00154C31" w:rsidRDefault="000F2093" w:rsidP="00546209">
            <w:pPr>
              <w:pStyle w:val="Body"/>
              <w:widowControl w:val="0"/>
              <w:spacing w:before="120"/>
              <w:jc w:val="center"/>
              <w:rPr>
                <w:rFonts w:ascii="Times New Roman" w:eastAsia="STHupo" w:hAnsi="Times New Roman" w:cs="Times New Roman"/>
                <w:sz w:val="20"/>
                <w:szCs w:val="20"/>
                <w:lang w:eastAsia="bs-Latn-BA"/>
              </w:rPr>
            </w:pPr>
            <w:r w:rsidRPr="00154C31">
              <w:rPr>
                <w:rFonts w:ascii="Times New Roman" w:eastAsia="STHupo" w:hAnsi="Times New Roman" w:cs="Times New Roman"/>
                <w:sz w:val="20"/>
                <w:szCs w:val="20"/>
                <w:lang w:eastAsia="bs-Latn-BA"/>
              </w:rPr>
              <w:t>Council of Ministers of Bosnia and Herzegovina</w:t>
            </w:r>
          </w:p>
        </w:tc>
        <w:tc>
          <w:tcPr>
            <w:tcW w:w="1647" w:type="dxa"/>
            <w:shd w:val="clear" w:color="auto" w:fill="auto"/>
          </w:tcPr>
          <w:p w14:paraId="5E233913" w14:textId="77777777" w:rsidR="000F2093" w:rsidRPr="00154C31" w:rsidRDefault="000F2093" w:rsidP="00546209">
            <w:pPr>
              <w:pStyle w:val="Body"/>
              <w:widowControl w:val="0"/>
              <w:spacing w:before="120"/>
              <w:jc w:val="center"/>
              <w:rPr>
                <w:rFonts w:ascii="Times New Roman" w:eastAsia="STHupo" w:hAnsi="Times New Roman" w:cs="Times New Roman"/>
                <w:sz w:val="20"/>
                <w:szCs w:val="20"/>
                <w:lang w:eastAsia="bs-Latn-BA"/>
              </w:rPr>
            </w:pPr>
            <w:r w:rsidRPr="00154C31">
              <w:rPr>
                <w:rFonts w:ascii="Times New Roman" w:eastAsia="STHupo" w:hAnsi="Times New Roman" w:cs="Times New Roman"/>
                <w:sz w:val="20"/>
                <w:szCs w:val="20"/>
                <w:lang w:eastAsia="bs-Latn-BA"/>
              </w:rPr>
              <w:t>Government of the Federation of Bosnia and Herzegovina</w:t>
            </w:r>
          </w:p>
        </w:tc>
        <w:tc>
          <w:tcPr>
            <w:tcW w:w="1647" w:type="dxa"/>
            <w:shd w:val="clear" w:color="auto" w:fill="auto"/>
          </w:tcPr>
          <w:p w14:paraId="08516B57" w14:textId="68A3B1F7" w:rsidR="000F2093" w:rsidRPr="00154C31" w:rsidRDefault="00237478" w:rsidP="00546209">
            <w:pPr>
              <w:pStyle w:val="Body"/>
              <w:widowControl w:val="0"/>
              <w:spacing w:before="120"/>
              <w:jc w:val="center"/>
              <w:rPr>
                <w:rFonts w:ascii="Times New Roman" w:eastAsia="STHupo" w:hAnsi="Times New Roman" w:cs="Times New Roman"/>
                <w:sz w:val="20"/>
                <w:szCs w:val="20"/>
                <w:lang w:eastAsia="bs-Latn-BA"/>
              </w:rPr>
            </w:pPr>
            <w:r w:rsidRPr="00154C31">
              <w:rPr>
                <w:rFonts w:ascii="Times New Roman" w:eastAsia="STHupo" w:hAnsi="Times New Roman" w:cs="Times New Roman"/>
                <w:sz w:val="20"/>
                <w:szCs w:val="20"/>
                <w:lang w:eastAsia="bs-Latn-BA"/>
              </w:rPr>
              <w:t>Government of Republika Srpska</w:t>
            </w:r>
          </w:p>
        </w:tc>
        <w:tc>
          <w:tcPr>
            <w:tcW w:w="1647" w:type="dxa"/>
            <w:shd w:val="clear" w:color="auto" w:fill="auto"/>
          </w:tcPr>
          <w:p w14:paraId="368FAF7D" w14:textId="788DE32D" w:rsidR="000F2093" w:rsidRPr="00154C31" w:rsidRDefault="000F2093" w:rsidP="00546209">
            <w:pPr>
              <w:pStyle w:val="Body"/>
              <w:widowControl w:val="0"/>
              <w:spacing w:before="120"/>
              <w:jc w:val="center"/>
              <w:rPr>
                <w:rFonts w:ascii="Times New Roman" w:eastAsia="STHupo" w:hAnsi="Times New Roman" w:cs="Times New Roman"/>
                <w:sz w:val="20"/>
                <w:szCs w:val="20"/>
                <w:lang w:eastAsia="bs-Latn-BA"/>
              </w:rPr>
            </w:pPr>
            <w:r w:rsidRPr="00154C31">
              <w:rPr>
                <w:rFonts w:ascii="Times New Roman" w:eastAsia="STHupo" w:hAnsi="Times New Roman" w:cs="Times New Roman"/>
                <w:sz w:val="20"/>
                <w:szCs w:val="20"/>
                <w:lang w:eastAsia="bs-Latn-BA"/>
              </w:rPr>
              <w:t xml:space="preserve">Government of </w:t>
            </w:r>
            <w:r w:rsidR="00DB1944">
              <w:rPr>
                <w:rFonts w:ascii="Times New Roman" w:eastAsia="STHupo" w:hAnsi="Times New Roman" w:cs="Times New Roman"/>
                <w:sz w:val="20"/>
                <w:szCs w:val="20"/>
                <w:lang w:eastAsia="bs-Latn-BA"/>
              </w:rPr>
              <w:t>Brcko</w:t>
            </w:r>
            <w:r w:rsidR="00FE6137" w:rsidRPr="00154C31">
              <w:rPr>
                <w:rFonts w:ascii="Times New Roman" w:eastAsia="STHupo" w:hAnsi="Times New Roman" w:cs="Times New Roman"/>
                <w:sz w:val="20"/>
                <w:szCs w:val="20"/>
                <w:lang w:eastAsia="bs-Latn-BA"/>
              </w:rPr>
              <w:t xml:space="preserve"> District</w:t>
            </w:r>
          </w:p>
        </w:tc>
      </w:tr>
      <w:tr w:rsidR="000F2093" w:rsidRPr="00154C31" w14:paraId="7D3E6936" w14:textId="77777777" w:rsidTr="00546209">
        <w:tc>
          <w:tcPr>
            <w:tcW w:w="1798" w:type="dxa"/>
            <w:shd w:val="clear" w:color="auto" w:fill="auto"/>
          </w:tcPr>
          <w:p w14:paraId="20B9BC0C" w14:textId="239FFE0F" w:rsidR="000F2093" w:rsidRPr="00154C31" w:rsidRDefault="000F2093" w:rsidP="00546209">
            <w:pPr>
              <w:pStyle w:val="Body"/>
              <w:widowControl w:val="0"/>
              <w:spacing w:before="120"/>
              <w:jc w:val="right"/>
              <w:rPr>
                <w:rFonts w:ascii="Times New Roman" w:eastAsia="STHupo" w:hAnsi="Times New Roman" w:cs="Times New Roman"/>
                <w:b/>
                <w:sz w:val="20"/>
                <w:szCs w:val="20"/>
                <w:lang w:eastAsia="bs-Latn-BA"/>
              </w:rPr>
            </w:pPr>
            <w:r w:rsidRPr="00154C31">
              <w:rPr>
                <w:rFonts w:ascii="Times New Roman" w:eastAsia="STHupo" w:hAnsi="Times New Roman" w:cs="Times New Roman"/>
                <w:b/>
                <w:sz w:val="20"/>
                <w:szCs w:val="20"/>
                <w:lang w:eastAsia="bs-Latn-BA"/>
              </w:rPr>
              <w:t>Institution/ bod</w:t>
            </w:r>
            <w:r w:rsidR="003512A1">
              <w:rPr>
                <w:rFonts w:ascii="Times New Roman" w:eastAsia="STHupo" w:hAnsi="Times New Roman" w:cs="Times New Roman"/>
                <w:b/>
                <w:sz w:val="20"/>
                <w:szCs w:val="20"/>
                <w:lang w:eastAsia="bs-Latn-BA"/>
              </w:rPr>
              <w:t>y</w:t>
            </w:r>
            <w:r w:rsidRPr="00154C31">
              <w:rPr>
                <w:rFonts w:ascii="Times New Roman" w:eastAsia="STHupo" w:hAnsi="Times New Roman" w:cs="Times New Roman"/>
                <w:b/>
                <w:sz w:val="20"/>
                <w:szCs w:val="20"/>
                <w:lang w:eastAsia="bs-Latn-BA"/>
              </w:rPr>
              <w:t xml:space="preserve"> responsible for public administration reform</w:t>
            </w:r>
          </w:p>
        </w:tc>
        <w:tc>
          <w:tcPr>
            <w:tcW w:w="2254" w:type="dxa"/>
            <w:shd w:val="clear" w:color="auto" w:fill="auto"/>
          </w:tcPr>
          <w:p w14:paraId="106FD488" w14:textId="77777777" w:rsidR="000F2093" w:rsidRPr="00154C31" w:rsidRDefault="000F2093" w:rsidP="00546209">
            <w:pPr>
              <w:pStyle w:val="Body"/>
              <w:widowControl w:val="0"/>
              <w:spacing w:before="120"/>
              <w:jc w:val="center"/>
              <w:rPr>
                <w:rFonts w:ascii="Times New Roman" w:eastAsia="STHupo" w:hAnsi="Times New Roman" w:cs="Times New Roman"/>
                <w:sz w:val="20"/>
                <w:szCs w:val="20"/>
                <w:lang w:eastAsia="bs-Latn-BA"/>
              </w:rPr>
            </w:pPr>
            <w:r w:rsidRPr="00154C31">
              <w:rPr>
                <w:rFonts w:ascii="Times New Roman" w:eastAsia="STHupo" w:hAnsi="Times New Roman" w:cs="Times New Roman"/>
                <w:sz w:val="20"/>
                <w:szCs w:val="20"/>
                <w:lang w:eastAsia="bs-Latn-BA"/>
              </w:rPr>
              <w:t>Office of the Chairman of the Council of Ministers - Public Administration Reform Coordinator's Office</w:t>
            </w:r>
          </w:p>
        </w:tc>
        <w:tc>
          <w:tcPr>
            <w:tcW w:w="1647" w:type="dxa"/>
            <w:shd w:val="clear" w:color="auto" w:fill="auto"/>
          </w:tcPr>
          <w:p w14:paraId="2D39136A" w14:textId="77777777" w:rsidR="000F2093" w:rsidRPr="00154C31" w:rsidRDefault="000F2093" w:rsidP="00546209">
            <w:pPr>
              <w:pStyle w:val="Body"/>
              <w:widowControl w:val="0"/>
              <w:spacing w:before="120"/>
              <w:jc w:val="center"/>
              <w:rPr>
                <w:rFonts w:ascii="Times New Roman" w:eastAsia="STHupo" w:hAnsi="Times New Roman" w:cs="Times New Roman"/>
                <w:sz w:val="20"/>
                <w:szCs w:val="20"/>
                <w:lang w:eastAsia="bs-Latn-BA"/>
              </w:rPr>
            </w:pPr>
            <w:r w:rsidRPr="00154C31">
              <w:rPr>
                <w:rFonts w:ascii="Times New Roman" w:eastAsia="STHupo" w:hAnsi="Times New Roman" w:cs="Times New Roman"/>
                <w:sz w:val="20"/>
                <w:szCs w:val="20"/>
                <w:lang w:eastAsia="bs-Latn-BA"/>
              </w:rPr>
              <w:t xml:space="preserve">Ministry of Justice </w:t>
            </w:r>
          </w:p>
        </w:tc>
        <w:tc>
          <w:tcPr>
            <w:tcW w:w="1647" w:type="dxa"/>
            <w:shd w:val="clear" w:color="auto" w:fill="auto"/>
          </w:tcPr>
          <w:p w14:paraId="01AA9138" w14:textId="77777777" w:rsidR="000F2093" w:rsidRPr="00154C31" w:rsidRDefault="000F2093" w:rsidP="00546209">
            <w:pPr>
              <w:pStyle w:val="Body"/>
              <w:widowControl w:val="0"/>
              <w:spacing w:before="120"/>
              <w:jc w:val="center"/>
              <w:rPr>
                <w:rFonts w:ascii="Times New Roman" w:eastAsia="STHupo" w:hAnsi="Times New Roman" w:cs="Times New Roman"/>
                <w:sz w:val="20"/>
                <w:szCs w:val="20"/>
                <w:lang w:eastAsia="bs-Latn-BA"/>
              </w:rPr>
            </w:pPr>
            <w:r w:rsidRPr="00154C31">
              <w:rPr>
                <w:rFonts w:ascii="Times New Roman" w:eastAsia="STHupo" w:hAnsi="Times New Roman" w:cs="Times New Roman"/>
                <w:sz w:val="20"/>
                <w:szCs w:val="20"/>
                <w:lang w:eastAsia="bs-Latn-BA"/>
              </w:rPr>
              <w:t>Ministry of Administration and Local Self-Government</w:t>
            </w:r>
          </w:p>
        </w:tc>
        <w:tc>
          <w:tcPr>
            <w:tcW w:w="1647" w:type="dxa"/>
            <w:shd w:val="clear" w:color="auto" w:fill="auto"/>
          </w:tcPr>
          <w:p w14:paraId="0791BE4E" w14:textId="77777777" w:rsidR="000F2093" w:rsidRPr="00154C31" w:rsidRDefault="000F2093" w:rsidP="00546209">
            <w:pPr>
              <w:pStyle w:val="Body"/>
              <w:widowControl w:val="0"/>
              <w:spacing w:before="120"/>
              <w:jc w:val="center"/>
              <w:rPr>
                <w:rFonts w:ascii="Times New Roman" w:eastAsia="STHupo" w:hAnsi="Times New Roman" w:cs="Times New Roman"/>
                <w:sz w:val="20"/>
                <w:szCs w:val="20"/>
                <w:lang w:eastAsia="bs-Latn-BA"/>
              </w:rPr>
            </w:pPr>
            <w:r w:rsidRPr="00154C31">
              <w:rPr>
                <w:rFonts w:ascii="Times New Roman" w:eastAsia="STHupo" w:hAnsi="Times New Roman" w:cs="Times New Roman"/>
                <w:sz w:val="20"/>
                <w:szCs w:val="20"/>
                <w:lang w:eastAsia="bs-Latn-BA"/>
              </w:rPr>
              <w:t>Mayor’s Office</w:t>
            </w:r>
          </w:p>
        </w:tc>
      </w:tr>
    </w:tbl>
    <w:p w14:paraId="5E573A43" w14:textId="77777777" w:rsidR="000F2093" w:rsidRPr="00154C31" w:rsidRDefault="000F2093" w:rsidP="000F2093">
      <w:pPr>
        <w:pStyle w:val="Body"/>
        <w:widowControl w:val="0"/>
        <w:spacing w:after="240"/>
        <w:ind w:left="720"/>
        <w:rPr>
          <w:rFonts w:ascii="Times New Roman" w:eastAsia="STHupo" w:hAnsi="Times New Roman" w:cs="Times New Roman"/>
          <w:lang w:eastAsia="bs-Latn-BA"/>
        </w:rPr>
      </w:pPr>
    </w:p>
    <w:p w14:paraId="5362FE6C" w14:textId="0CD89DCE" w:rsidR="000F2093" w:rsidRPr="00154C31" w:rsidRDefault="000F2093" w:rsidP="000F2093">
      <w:pPr>
        <w:pStyle w:val="Body"/>
        <w:widowControl w:val="0"/>
        <w:numPr>
          <w:ilvl w:val="0"/>
          <w:numId w:val="4"/>
        </w:numPr>
        <w:spacing w:after="240"/>
        <w:jc w:val="both"/>
        <w:rPr>
          <w:rFonts w:ascii="Times New Roman" w:eastAsia="STHupo" w:hAnsi="Times New Roman" w:cs="Times New Roman"/>
          <w:sz w:val="22"/>
          <w:szCs w:val="22"/>
          <w:lang w:eastAsia="bs-Latn-BA"/>
        </w:rPr>
      </w:pPr>
      <w:r w:rsidRPr="00154C31">
        <w:rPr>
          <w:rFonts w:ascii="Times New Roman" w:eastAsia="STHupo" w:hAnsi="Times New Roman" w:cs="Times New Roman"/>
          <w:sz w:val="22"/>
          <w:szCs w:val="22"/>
          <w:lang w:eastAsia="bs-Latn-BA"/>
        </w:rPr>
        <w:t xml:space="preserve">For the purposes of </w:t>
      </w:r>
      <w:r w:rsidR="003512A1" w:rsidRPr="00154C31">
        <w:rPr>
          <w:rFonts w:ascii="Times New Roman" w:eastAsia="STHupo" w:hAnsi="Times New Roman" w:cs="Times New Roman"/>
          <w:sz w:val="22"/>
          <w:szCs w:val="22"/>
          <w:lang w:eastAsia="bs-Latn-BA"/>
        </w:rPr>
        <w:t>coordinat</w:t>
      </w:r>
      <w:r w:rsidR="003512A1">
        <w:rPr>
          <w:rFonts w:ascii="Times New Roman" w:eastAsia="STHupo" w:hAnsi="Times New Roman" w:cs="Times New Roman"/>
          <w:sz w:val="22"/>
          <w:szCs w:val="22"/>
          <w:lang w:eastAsia="bs-Latn-BA"/>
        </w:rPr>
        <w:t>ion of</w:t>
      </w:r>
      <w:r w:rsidRPr="00154C31">
        <w:rPr>
          <w:rFonts w:ascii="Times New Roman" w:eastAsia="STHupo" w:hAnsi="Times New Roman" w:cs="Times New Roman"/>
          <w:sz w:val="22"/>
          <w:szCs w:val="22"/>
          <w:lang w:eastAsia="bs-Latn-BA"/>
        </w:rPr>
        <w:t xml:space="preserve"> common policy</w:t>
      </w:r>
      <w:r w:rsidR="003512A1" w:rsidRPr="003512A1">
        <w:rPr>
          <w:rFonts w:ascii="Times New Roman" w:eastAsia="STHupo" w:hAnsi="Times New Roman" w:cs="Times New Roman"/>
          <w:sz w:val="22"/>
          <w:szCs w:val="22"/>
          <w:lang w:eastAsia="bs-Latn-BA"/>
        </w:rPr>
        <w:t xml:space="preserve"> </w:t>
      </w:r>
      <w:r w:rsidR="003512A1" w:rsidRPr="00154C31">
        <w:rPr>
          <w:rFonts w:ascii="Times New Roman" w:eastAsia="STHupo" w:hAnsi="Times New Roman" w:cs="Times New Roman"/>
          <w:sz w:val="22"/>
          <w:szCs w:val="22"/>
          <w:lang w:eastAsia="bs-Latn-BA"/>
        </w:rPr>
        <w:t>implementation</w:t>
      </w:r>
      <w:r w:rsidRPr="00154C31">
        <w:rPr>
          <w:rFonts w:ascii="Times New Roman" w:eastAsia="STHupo" w:hAnsi="Times New Roman" w:cs="Times New Roman"/>
          <w:sz w:val="22"/>
          <w:szCs w:val="22"/>
          <w:lang w:eastAsia="bs-Latn-BA"/>
        </w:rPr>
        <w:t xml:space="preserve">, each administrative level delegates its own representatives to intergovernmental working bodies at the level of political and operational management and coordination. </w:t>
      </w:r>
      <w:r w:rsidR="00702C86">
        <w:rPr>
          <w:rFonts w:ascii="Times New Roman" w:eastAsia="STHupo" w:hAnsi="Times New Roman" w:cs="Times New Roman"/>
          <w:sz w:val="22"/>
          <w:szCs w:val="22"/>
          <w:lang w:eastAsia="bs-Latn-BA"/>
        </w:rPr>
        <w:t>A</w:t>
      </w:r>
      <w:r w:rsidRPr="00154C31">
        <w:rPr>
          <w:rFonts w:ascii="Times New Roman" w:eastAsia="STHupo" w:hAnsi="Times New Roman" w:cs="Times New Roman"/>
          <w:sz w:val="22"/>
          <w:szCs w:val="22"/>
          <w:lang w:eastAsia="bs-Latn-BA"/>
        </w:rPr>
        <w:t>ctivities of the</w:t>
      </w:r>
      <w:r w:rsidR="00702C86">
        <w:rPr>
          <w:rFonts w:ascii="Times New Roman" w:eastAsia="STHupo" w:hAnsi="Times New Roman" w:cs="Times New Roman"/>
          <w:sz w:val="22"/>
          <w:szCs w:val="22"/>
          <w:lang w:eastAsia="bs-Latn-BA"/>
        </w:rPr>
        <w:t>se</w:t>
      </w:r>
      <w:r w:rsidRPr="00154C31">
        <w:rPr>
          <w:rFonts w:ascii="Times New Roman" w:eastAsia="STHupo" w:hAnsi="Times New Roman" w:cs="Times New Roman"/>
          <w:sz w:val="22"/>
          <w:szCs w:val="22"/>
          <w:lang w:eastAsia="bs-Latn-BA"/>
        </w:rPr>
        <w:t xml:space="preserve"> intergovernmental working structures </w:t>
      </w:r>
      <w:r w:rsidR="000D3FDB" w:rsidRPr="00154C31">
        <w:rPr>
          <w:rFonts w:ascii="Times New Roman" w:eastAsia="STHupo" w:hAnsi="Times New Roman" w:cs="Times New Roman"/>
          <w:sz w:val="22"/>
          <w:szCs w:val="22"/>
          <w:lang w:eastAsia="bs-Latn-BA"/>
        </w:rPr>
        <w:t>are</w:t>
      </w:r>
      <w:r w:rsidRPr="00154C31">
        <w:rPr>
          <w:rFonts w:ascii="Times New Roman" w:eastAsia="STHupo" w:hAnsi="Times New Roman" w:cs="Times New Roman"/>
          <w:sz w:val="22"/>
          <w:szCs w:val="22"/>
          <w:lang w:eastAsia="bs-Latn-BA"/>
        </w:rPr>
        <w:t xml:space="preserve"> based on the principles </w:t>
      </w:r>
      <w:r w:rsidR="00702C86">
        <w:rPr>
          <w:rFonts w:ascii="Times New Roman" w:eastAsia="STHupo" w:hAnsi="Times New Roman" w:cs="Times New Roman"/>
          <w:sz w:val="22"/>
          <w:szCs w:val="22"/>
          <w:lang w:eastAsia="bs-Latn-BA"/>
        </w:rPr>
        <w:t xml:space="preserve">set out in </w:t>
      </w:r>
      <w:r w:rsidRPr="00154C31">
        <w:rPr>
          <w:rFonts w:ascii="Times New Roman" w:eastAsia="STHupo" w:hAnsi="Times New Roman" w:cs="Times New Roman"/>
          <w:sz w:val="22"/>
          <w:szCs w:val="22"/>
          <w:lang w:eastAsia="bs-Latn-BA"/>
        </w:rPr>
        <w:t xml:space="preserve">the Common Platform, while the detailed roles, responsibilities, subject matter and </w:t>
      </w:r>
      <w:r w:rsidR="00702C86">
        <w:rPr>
          <w:rFonts w:ascii="Times New Roman" w:eastAsia="STHupo" w:hAnsi="Times New Roman" w:cs="Times New Roman"/>
          <w:sz w:val="22"/>
          <w:szCs w:val="22"/>
          <w:lang w:eastAsia="bs-Latn-BA"/>
        </w:rPr>
        <w:t>operating</w:t>
      </w:r>
      <w:r w:rsidR="00702C86" w:rsidRPr="00154C31">
        <w:rPr>
          <w:rFonts w:ascii="Times New Roman" w:eastAsia="STHupo" w:hAnsi="Times New Roman" w:cs="Times New Roman"/>
          <w:sz w:val="22"/>
          <w:szCs w:val="22"/>
          <w:lang w:eastAsia="bs-Latn-BA"/>
        </w:rPr>
        <w:t xml:space="preserve"> </w:t>
      </w:r>
      <w:r w:rsidRPr="00154C31">
        <w:rPr>
          <w:rFonts w:ascii="Times New Roman" w:eastAsia="STHupo" w:hAnsi="Times New Roman" w:cs="Times New Roman"/>
          <w:sz w:val="22"/>
          <w:szCs w:val="22"/>
          <w:lang w:eastAsia="bs-Latn-BA"/>
        </w:rPr>
        <w:t>procedures are</w:t>
      </w:r>
      <w:r w:rsidR="002B1E57" w:rsidRPr="00154C31">
        <w:rPr>
          <w:rFonts w:ascii="Times New Roman" w:eastAsia="STHupo" w:hAnsi="Times New Roman" w:cs="Times New Roman"/>
          <w:sz w:val="22"/>
          <w:szCs w:val="22"/>
          <w:lang w:eastAsia="bs-Latn-BA"/>
        </w:rPr>
        <w:t xml:space="preserve"> further elaborated and harmonis</w:t>
      </w:r>
      <w:r w:rsidRPr="00154C31">
        <w:rPr>
          <w:rFonts w:ascii="Times New Roman" w:eastAsia="STHupo" w:hAnsi="Times New Roman" w:cs="Times New Roman"/>
          <w:sz w:val="22"/>
          <w:szCs w:val="22"/>
          <w:lang w:eastAsia="bs-Latn-BA"/>
        </w:rPr>
        <w:t xml:space="preserve">ed </w:t>
      </w:r>
      <w:r w:rsidR="00702C86">
        <w:rPr>
          <w:rFonts w:ascii="Times New Roman" w:eastAsia="STHupo" w:hAnsi="Times New Roman" w:cs="Times New Roman"/>
          <w:sz w:val="22"/>
          <w:szCs w:val="22"/>
          <w:lang w:eastAsia="bs-Latn-BA"/>
        </w:rPr>
        <w:t>between</w:t>
      </w:r>
      <w:r w:rsidR="00702C86" w:rsidRPr="00154C31">
        <w:rPr>
          <w:rFonts w:ascii="Times New Roman" w:eastAsia="STHupo" w:hAnsi="Times New Roman" w:cs="Times New Roman"/>
          <w:sz w:val="22"/>
          <w:szCs w:val="22"/>
          <w:lang w:eastAsia="bs-Latn-BA"/>
        </w:rPr>
        <w:t xml:space="preserve"> </w:t>
      </w:r>
      <w:r w:rsidRPr="00154C31">
        <w:rPr>
          <w:rFonts w:ascii="Times New Roman" w:eastAsia="STHupo" w:hAnsi="Times New Roman" w:cs="Times New Roman"/>
          <w:sz w:val="22"/>
          <w:szCs w:val="22"/>
          <w:lang w:eastAsia="bs-Latn-BA"/>
        </w:rPr>
        <w:t xml:space="preserve">the respective levels of government. </w:t>
      </w:r>
      <w:r w:rsidR="00702C86">
        <w:rPr>
          <w:rFonts w:ascii="Times New Roman" w:eastAsia="STHupo" w:hAnsi="Times New Roman" w:cs="Times New Roman"/>
          <w:sz w:val="22"/>
          <w:szCs w:val="22"/>
          <w:lang w:eastAsia="bs-Latn-BA"/>
        </w:rPr>
        <w:t>Work of</w:t>
      </w:r>
      <w:r w:rsidRPr="00154C31">
        <w:rPr>
          <w:rFonts w:ascii="Times New Roman" w:eastAsia="STHupo" w:hAnsi="Times New Roman" w:cs="Times New Roman"/>
          <w:sz w:val="22"/>
          <w:szCs w:val="22"/>
          <w:lang w:eastAsia="bs-Latn-BA"/>
        </w:rPr>
        <w:t xml:space="preserve"> the intergovernmental wor</w:t>
      </w:r>
      <w:r w:rsidR="0027115E" w:rsidRPr="00154C31">
        <w:rPr>
          <w:rFonts w:ascii="Times New Roman" w:eastAsia="STHupo" w:hAnsi="Times New Roman" w:cs="Times New Roman"/>
          <w:sz w:val="22"/>
          <w:szCs w:val="22"/>
          <w:lang w:eastAsia="bs-Latn-BA"/>
        </w:rPr>
        <w:t xml:space="preserve">king structures </w:t>
      </w:r>
      <w:r w:rsidR="00702C86">
        <w:rPr>
          <w:rFonts w:ascii="Times New Roman" w:eastAsia="STHupo" w:hAnsi="Times New Roman" w:cs="Times New Roman"/>
          <w:sz w:val="22"/>
          <w:szCs w:val="22"/>
          <w:lang w:eastAsia="bs-Latn-BA"/>
        </w:rPr>
        <w:t>must</w:t>
      </w:r>
      <w:r w:rsidR="00702C86" w:rsidRPr="00154C31">
        <w:rPr>
          <w:rFonts w:ascii="Times New Roman" w:eastAsia="STHupo" w:hAnsi="Times New Roman" w:cs="Times New Roman"/>
          <w:sz w:val="22"/>
          <w:szCs w:val="22"/>
          <w:lang w:eastAsia="bs-Latn-BA"/>
        </w:rPr>
        <w:t xml:space="preserve"> </w:t>
      </w:r>
      <w:r w:rsidR="0027115E" w:rsidRPr="00154C31">
        <w:rPr>
          <w:rFonts w:ascii="Times New Roman" w:eastAsia="STHupo" w:hAnsi="Times New Roman" w:cs="Times New Roman"/>
          <w:sz w:val="22"/>
          <w:szCs w:val="22"/>
          <w:lang w:eastAsia="bs-Latn-BA"/>
        </w:rPr>
        <w:t>not</w:t>
      </w:r>
      <w:r w:rsidR="000D3FDB" w:rsidRPr="00154C31">
        <w:rPr>
          <w:rFonts w:ascii="Times New Roman" w:eastAsia="STHupo" w:hAnsi="Times New Roman" w:cs="Times New Roman"/>
          <w:sz w:val="22"/>
          <w:szCs w:val="22"/>
          <w:lang w:eastAsia="bs-Latn-BA"/>
        </w:rPr>
        <w:t>, in any way</w:t>
      </w:r>
      <w:r w:rsidR="00702C86">
        <w:rPr>
          <w:rFonts w:ascii="Times New Roman" w:eastAsia="STHupo" w:hAnsi="Times New Roman" w:cs="Times New Roman"/>
          <w:sz w:val="22"/>
          <w:szCs w:val="22"/>
          <w:lang w:eastAsia="bs-Latn-BA"/>
        </w:rPr>
        <w:t xml:space="preserve"> whatsoever</w:t>
      </w:r>
      <w:r w:rsidR="000D3FDB" w:rsidRPr="00154C31">
        <w:rPr>
          <w:rFonts w:ascii="Times New Roman" w:eastAsia="STHupo" w:hAnsi="Times New Roman" w:cs="Times New Roman"/>
          <w:sz w:val="22"/>
          <w:szCs w:val="22"/>
          <w:lang w:eastAsia="bs-Latn-BA"/>
        </w:rPr>
        <w:t>, bring into question</w:t>
      </w:r>
      <w:r w:rsidR="0027115E" w:rsidRPr="00154C31">
        <w:rPr>
          <w:rFonts w:ascii="Times New Roman" w:eastAsia="STHupo" w:hAnsi="Times New Roman" w:cs="Times New Roman"/>
          <w:sz w:val="22"/>
          <w:szCs w:val="22"/>
          <w:lang w:eastAsia="bs-Latn-BA"/>
        </w:rPr>
        <w:t xml:space="preserve"> </w:t>
      </w:r>
      <w:r w:rsidRPr="00154C31">
        <w:rPr>
          <w:rFonts w:ascii="Times New Roman" w:eastAsia="STHupo" w:hAnsi="Times New Roman" w:cs="Times New Roman"/>
          <w:sz w:val="22"/>
          <w:szCs w:val="22"/>
          <w:lang w:eastAsia="bs-Latn-BA"/>
        </w:rPr>
        <w:t xml:space="preserve">the existing legal, </w:t>
      </w:r>
      <w:r w:rsidR="000D3FDB" w:rsidRPr="00154C31">
        <w:rPr>
          <w:rFonts w:ascii="Times New Roman" w:eastAsia="STHupo" w:hAnsi="Times New Roman" w:cs="Times New Roman"/>
          <w:sz w:val="22"/>
          <w:szCs w:val="22"/>
          <w:lang w:eastAsia="bs-Latn-BA"/>
        </w:rPr>
        <w:t>organis</w:t>
      </w:r>
      <w:r w:rsidRPr="00154C31">
        <w:rPr>
          <w:rFonts w:ascii="Times New Roman" w:eastAsia="STHupo" w:hAnsi="Times New Roman" w:cs="Times New Roman"/>
          <w:sz w:val="22"/>
          <w:szCs w:val="22"/>
          <w:lang w:eastAsia="bs-Latn-BA"/>
        </w:rPr>
        <w:t xml:space="preserve">ational or other </w:t>
      </w:r>
      <w:r w:rsidR="000D3FDB" w:rsidRPr="00154C31">
        <w:rPr>
          <w:rFonts w:ascii="Times New Roman" w:eastAsia="STHupo" w:hAnsi="Times New Roman" w:cs="Times New Roman"/>
          <w:sz w:val="22"/>
          <w:szCs w:val="22"/>
          <w:lang w:eastAsia="bs-Latn-BA"/>
        </w:rPr>
        <w:t>arrangements</w:t>
      </w:r>
      <w:r w:rsidRPr="00154C31">
        <w:rPr>
          <w:rFonts w:ascii="Times New Roman" w:eastAsia="STHupo" w:hAnsi="Times New Roman" w:cs="Times New Roman"/>
          <w:sz w:val="22"/>
          <w:szCs w:val="22"/>
          <w:lang w:eastAsia="bs-Latn-BA"/>
        </w:rPr>
        <w:t xml:space="preserve"> established by the competent authorities at each administrative level</w:t>
      </w:r>
      <w:r w:rsidR="001A4AEC" w:rsidRPr="00154C31">
        <w:rPr>
          <w:rFonts w:ascii="Times New Roman" w:eastAsia="STHupo" w:hAnsi="Times New Roman" w:cs="Times New Roman"/>
          <w:sz w:val="22"/>
          <w:szCs w:val="22"/>
          <w:lang w:eastAsia="bs-Latn-BA"/>
        </w:rPr>
        <w:t xml:space="preserve"> and </w:t>
      </w:r>
      <w:r w:rsidR="000D3FDB" w:rsidRPr="00154C31">
        <w:rPr>
          <w:rFonts w:ascii="Times New Roman" w:eastAsia="STHupo" w:hAnsi="Times New Roman" w:cs="Times New Roman"/>
          <w:sz w:val="22"/>
          <w:szCs w:val="22"/>
          <w:lang w:eastAsia="bs-Latn-BA"/>
        </w:rPr>
        <w:t>will</w:t>
      </w:r>
      <w:r w:rsidR="001A4AEC" w:rsidRPr="00154C31">
        <w:rPr>
          <w:rFonts w:ascii="Times New Roman" w:eastAsia="STHupo" w:hAnsi="Times New Roman" w:cs="Times New Roman"/>
          <w:sz w:val="22"/>
          <w:szCs w:val="22"/>
          <w:lang w:eastAsia="bs-Latn-BA"/>
        </w:rPr>
        <w:t xml:space="preserve"> be carried out in line with </w:t>
      </w:r>
      <w:r w:rsidR="00702C86">
        <w:rPr>
          <w:rFonts w:ascii="Times New Roman" w:eastAsia="STHupo" w:hAnsi="Times New Roman" w:cs="Times New Roman"/>
          <w:sz w:val="22"/>
          <w:szCs w:val="22"/>
          <w:lang w:eastAsia="bs-Latn-BA"/>
        </w:rPr>
        <w:t xml:space="preserve">the </w:t>
      </w:r>
      <w:r w:rsidR="001A4AEC" w:rsidRPr="00154C31">
        <w:rPr>
          <w:rFonts w:ascii="Times New Roman" w:eastAsia="STHupo" w:hAnsi="Times New Roman" w:cs="Times New Roman"/>
          <w:sz w:val="22"/>
          <w:szCs w:val="22"/>
          <w:lang w:eastAsia="bs-Latn-BA"/>
        </w:rPr>
        <w:t>constitutional competences</w:t>
      </w:r>
      <w:r w:rsidRPr="00154C31">
        <w:rPr>
          <w:rFonts w:ascii="Times New Roman" w:eastAsia="STHupo" w:hAnsi="Times New Roman" w:cs="Times New Roman"/>
          <w:sz w:val="22"/>
          <w:szCs w:val="22"/>
          <w:lang w:eastAsia="bs-Latn-BA"/>
        </w:rPr>
        <w:t xml:space="preserve">. </w:t>
      </w:r>
      <w:r w:rsidR="000D3FDB" w:rsidRPr="00154C31">
        <w:rPr>
          <w:rFonts w:ascii="Times New Roman" w:eastAsia="STHupo" w:hAnsi="Times New Roman" w:cs="Times New Roman"/>
          <w:sz w:val="22"/>
          <w:szCs w:val="22"/>
          <w:lang w:eastAsia="bs-Latn-BA"/>
        </w:rPr>
        <w:t>Improvements to the existing management and coordination mechanism will be carried out before the adoption of the action plan(s) for implementation of the Strategic Framework</w:t>
      </w:r>
      <w:r w:rsidRPr="00154C31">
        <w:rPr>
          <w:rFonts w:ascii="Times New Roman" w:eastAsia="STHupo" w:hAnsi="Times New Roman" w:cs="Times New Roman"/>
          <w:sz w:val="22"/>
          <w:szCs w:val="22"/>
          <w:lang w:eastAsia="bs-Latn-BA"/>
        </w:rPr>
        <w:t>.</w:t>
      </w:r>
    </w:p>
    <w:p w14:paraId="17C74629" w14:textId="5A1511C3" w:rsidR="000F2093" w:rsidRPr="00154C31" w:rsidRDefault="00702C86" w:rsidP="000F2093">
      <w:pPr>
        <w:pStyle w:val="Body"/>
        <w:widowControl w:val="0"/>
        <w:numPr>
          <w:ilvl w:val="0"/>
          <w:numId w:val="4"/>
        </w:numPr>
        <w:spacing w:after="240"/>
        <w:jc w:val="both"/>
        <w:rPr>
          <w:rFonts w:ascii="Times New Roman" w:eastAsia="STHupo" w:hAnsi="Times New Roman" w:cs="Times New Roman"/>
          <w:sz w:val="22"/>
          <w:szCs w:val="22"/>
          <w:lang w:eastAsia="bs-Latn-BA"/>
        </w:rPr>
      </w:pPr>
      <w:r>
        <w:rPr>
          <w:rFonts w:ascii="Times New Roman" w:eastAsia="STHupo" w:hAnsi="Times New Roman" w:cs="Times New Roman"/>
          <w:sz w:val="22"/>
          <w:szCs w:val="22"/>
          <w:lang w:eastAsia="bs-Latn-BA"/>
        </w:rPr>
        <w:t>Mandatory compliance with the existing</w:t>
      </w:r>
      <w:r w:rsidR="000F2093" w:rsidRPr="00154C31">
        <w:rPr>
          <w:rFonts w:ascii="Times New Roman" w:eastAsia="STHupo" w:hAnsi="Times New Roman" w:cs="Times New Roman"/>
          <w:sz w:val="22"/>
          <w:szCs w:val="22"/>
          <w:lang w:eastAsia="bs-Latn-BA"/>
        </w:rPr>
        <w:t xml:space="preserve"> coordination structures in BiH and the </w:t>
      </w:r>
      <w:r w:rsidRPr="00154C31">
        <w:rPr>
          <w:rFonts w:ascii="Times New Roman" w:eastAsia="STHupo" w:hAnsi="Times New Roman" w:cs="Times New Roman"/>
          <w:sz w:val="22"/>
          <w:szCs w:val="22"/>
          <w:lang w:eastAsia="bs-Latn-BA"/>
        </w:rPr>
        <w:t>European integration</w:t>
      </w:r>
      <w:r>
        <w:rPr>
          <w:rFonts w:ascii="Times New Roman" w:eastAsia="STHupo" w:hAnsi="Times New Roman" w:cs="Times New Roman"/>
          <w:sz w:val="22"/>
          <w:szCs w:val="22"/>
          <w:lang w:eastAsia="bs-Latn-BA"/>
        </w:rPr>
        <w:t xml:space="preserve"> </w:t>
      </w:r>
      <w:r w:rsidRPr="00154C31">
        <w:rPr>
          <w:rFonts w:ascii="Times New Roman" w:eastAsia="STHupo" w:hAnsi="Times New Roman" w:cs="Times New Roman"/>
          <w:sz w:val="22"/>
          <w:szCs w:val="22"/>
          <w:lang w:eastAsia="bs-Latn-BA"/>
        </w:rPr>
        <w:t xml:space="preserve">coordination </w:t>
      </w:r>
      <w:r w:rsidR="000F2093" w:rsidRPr="00154C31">
        <w:rPr>
          <w:rFonts w:ascii="Times New Roman" w:eastAsia="STHupo" w:hAnsi="Times New Roman" w:cs="Times New Roman"/>
          <w:sz w:val="22"/>
          <w:szCs w:val="22"/>
          <w:lang w:eastAsia="bs-Latn-BA"/>
        </w:rPr>
        <w:t xml:space="preserve">mechanism. The link with this mechanism was achieved through the Joint Body of Bosnia and Herzegovina and the European Union for monitoring of implementation of the </w:t>
      </w:r>
      <w:r w:rsidR="000D3FDB" w:rsidRPr="00154C31">
        <w:rPr>
          <w:rFonts w:ascii="Times New Roman" w:eastAsia="STHupo" w:hAnsi="Times New Roman" w:cs="Times New Roman"/>
          <w:sz w:val="22"/>
          <w:szCs w:val="22"/>
          <w:lang w:eastAsia="bs-Latn-BA"/>
        </w:rPr>
        <w:t>Stabilis</w:t>
      </w:r>
      <w:r w:rsidR="000F2093" w:rsidRPr="00154C31">
        <w:rPr>
          <w:rFonts w:ascii="Times New Roman" w:eastAsia="STHupo" w:hAnsi="Times New Roman" w:cs="Times New Roman"/>
          <w:sz w:val="22"/>
          <w:szCs w:val="22"/>
          <w:lang w:eastAsia="bs-Latn-BA"/>
        </w:rPr>
        <w:t>ation and Association Agreement - Special Group for Pub</w:t>
      </w:r>
      <w:r w:rsidR="001A4AEC" w:rsidRPr="00154C31">
        <w:rPr>
          <w:rFonts w:ascii="Times New Roman" w:eastAsia="STHupo" w:hAnsi="Times New Roman" w:cs="Times New Roman"/>
          <w:sz w:val="22"/>
          <w:szCs w:val="22"/>
          <w:lang w:eastAsia="bs-Latn-BA"/>
        </w:rPr>
        <w:t>lic Administration Reform. The m</w:t>
      </w:r>
      <w:r w:rsidR="000F2093" w:rsidRPr="00154C31">
        <w:rPr>
          <w:rFonts w:ascii="Times New Roman" w:eastAsia="STHupo" w:hAnsi="Times New Roman" w:cs="Times New Roman"/>
          <w:sz w:val="22"/>
          <w:szCs w:val="22"/>
          <w:lang w:eastAsia="bs-Latn-BA"/>
        </w:rPr>
        <w:t xml:space="preserve">embers of this group are </w:t>
      </w:r>
      <w:r w:rsidR="007F5C19" w:rsidRPr="00154C31">
        <w:rPr>
          <w:rFonts w:ascii="Times New Roman" w:eastAsia="STHupo" w:hAnsi="Times New Roman" w:cs="Times New Roman"/>
          <w:sz w:val="22"/>
          <w:szCs w:val="22"/>
          <w:lang w:eastAsia="bs-Latn-BA"/>
        </w:rPr>
        <w:t xml:space="preserve">PAR </w:t>
      </w:r>
      <w:r w:rsidR="00867F53">
        <w:rPr>
          <w:rFonts w:ascii="Times New Roman" w:eastAsia="STHupo" w:hAnsi="Times New Roman" w:cs="Times New Roman"/>
          <w:sz w:val="22"/>
          <w:szCs w:val="22"/>
          <w:lang w:eastAsia="bs-Latn-BA"/>
        </w:rPr>
        <w:t>Coordinator</w:t>
      </w:r>
      <w:r w:rsidR="000F2093" w:rsidRPr="00154C31">
        <w:rPr>
          <w:rFonts w:ascii="Times New Roman" w:eastAsia="STHupo" w:hAnsi="Times New Roman" w:cs="Times New Roman"/>
          <w:sz w:val="22"/>
          <w:szCs w:val="22"/>
          <w:lang w:eastAsia="bs-Latn-BA"/>
        </w:rPr>
        <w:t xml:space="preserve">s at all levels of government. </w:t>
      </w:r>
      <w:r>
        <w:rPr>
          <w:rFonts w:ascii="Times New Roman" w:eastAsia="STHupo" w:hAnsi="Times New Roman" w:cs="Times New Roman"/>
          <w:sz w:val="22"/>
          <w:szCs w:val="22"/>
          <w:lang w:eastAsia="bs-Latn-BA"/>
        </w:rPr>
        <w:t>The</w:t>
      </w:r>
      <w:r w:rsidR="000F2093" w:rsidRPr="00154C31">
        <w:rPr>
          <w:rFonts w:ascii="Times New Roman" w:eastAsia="STHupo" w:hAnsi="Times New Roman" w:cs="Times New Roman"/>
          <w:sz w:val="22"/>
          <w:szCs w:val="22"/>
          <w:lang w:eastAsia="bs-Latn-BA"/>
        </w:rPr>
        <w:t xml:space="preserve"> </w:t>
      </w:r>
      <w:r w:rsidRPr="00154C31">
        <w:rPr>
          <w:rFonts w:ascii="Times New Roman" w:eastAsia="STHupo" w:hAnsi="Times New Roman" w:cs="Times New Roman"/>
          <w:sz w:val="22"/>
          <w:szCs w:val="22"/>
          <w:lang w:eastAsia="bs-Latn-BA"/>
        </w:rPr>
        <w:t xml:space="preserve">public administration reform </w:t>
      </w:r>
      <w:r w:rsidR="000F2093" w:rsidRPr="00154C31">
        <w:rPr>
          <w:rFonts w:ascii="Times New Roman" w:eastAsia="STHupo" w:hAnsi="Times New Roman" w:cs="Times New Roman"/>
          <w:sz w:val="22"/>
          <w:szCs w:val="22"/>
          <w:lang w:eastAsia="bs-Latn-BA"/>
        </w:rPr>
        <w:t xml:space="preserve">coordination </w:t>
      </w:r>
      <w:r>
        <w:rPr>
          <w:rFonts w:ascii="Times New Roman" w:eastAsia="STHupo" w:hAnsi="Times New Roman" w:cs="Times New Roman"/>
          <w:sz w:val="22"/>
          <w:szCs w:val="22"/>
          <w:lang w:eastAsia="bs-Latn-BA"/>
        </w:rPr>
        <w:t>m</w:t>
      </w:r>
      <w:r w:rsidRPr="00154C31">
        <w:rPr>
          <w:rFonts w:ascii="Times New Roman" w:eastAsia="STHupo" w:hAnsi="Times New Roman" w:cs="Times New Roman"/>
          <w:sz w:val="22"/>
          <w:szCs w:val="22"/>
          <w:lang w:eastAsia="bs-Latn-BA"/>
        </w:rPr>
        <w:t xml:space="preserve">echanism </w:t>
      </w:r>
      <w:r w:rsidR="000F2093" w:rsidRPr="00154C31">
        <w:rPr>
          <w:rFonts w:ascii="Times New Roman" w:eastAsia="STHupo" w:hAnsi="Times New Roman" w:cs="Times New Roman"/>
          <w:sz w:val="22"/>
          <w:szCs w:val="22"/>
          <w:lang w:eastAsia="bs-Latn-BA"/>
        </w:rPr>
        <w:t xml:space="preserve">will </w:t>
      </w:r>
      <w:r w:rsidR="001A4AEC" w:rsidRPr="00154C31">
        <w:rPr>
          <w:rFonts w:ascii="Times New Roman" w:eastAsia="STHupo" w:hAnsi="Times New Roman" w:cs="Times New Roman"/>
          <w:sz w:val="22"/>
          <w:szCs w:val="22"/>
          <w:lang w:eastAsia="bs-Latn-BA"/>
        </w:rPr>
        <w:t>approximate</w:t>
      </w:r>
      <w:r w:rsidR="000F2093" w:rsidRPr="00154C31">
        <w:rPr>
          <w:rFonts w:ascii="Times New Roman" w:eastAsia="STHupo" w:hAnsi="Times New Roman" w:cs="Times New Roman"/>
          <w:sz w:val="22"/>
          <w:szCs w:val="22"/>
          <w:lang w:eastAsia="bs-Latn-BA"/>
        </w:rPr>
        <w:t xml:space="preserve"> and, to the</w:t>
      </w:r>
      <w:r w:rsidR="001A4AEC" w:rsidRPr="00154C31">
        <w:rPr>
          <w:rFonts w:ascii="Times New Roman" w:eastAsia="STHupo" w:hAnsi="Times New Roman" w:cs="Times New Roman"/>
          <w:sz w:val="22"/>
          <w:szCs w:val="22"/>
          <w:lang w:eastAsia="bs-Latn-BA"/>
        </w:rPr>
        <w:t xml:space="preserve"> extent possible, align</w:t>
      </w:r>
      <w:r w:rsidR="000F2093" w:rsidRPr="00154C31">
        <w:rPr>
          <w:rFonts w:ascii="Times New Roman" w:eastAsia="STHupo" w:hAnsi="Times New Roman" w:cs="Times New Roman"/>
          <w:sz w:val="22"/>
          <w:szCs w:val="22"/>
          <w:lang w:eastAsia="bs-Latn-BA"/>
        </w:rPr>
        <w:t xml:space="preserve"> with the appropriate mechanism for implementation of the overall Strategy for Public Finance Management Reform in Bosnia and Herzegovina</w:t>
      </w:r>
      <w:r w:rsidR="000F2093" w:rsidRPr="00154C31">
        <w:rPr>
          <w:rFonts w:ascii="Times New Roman" w:eastAsia="STHupo" w:hAnsi="Times New Roman" w:cs="Times New Roman"/>
          <w:sz w:val="22"/>
          <w:szCs w:val="22"/>
        </w:rPr>
        <w:t>.</w:t>
      </w:r>
    </w:p>
    <w:p w14:paraId="52DB4CF7" w14:textId="778791FF" w:rsidR="000F2093" w:rsidRPr="00154C31" w:rsidRDefault="000F2093" w:rsidP="000F2093">
      <w:pPr>
        <w:pStyle w:val="Body"/>
        <w:widowControl w:val="0"/>
        <w:numPr>
          <w:ilvl w:val="0"/>
          <w:numId w:val="4"/>
        </w:numPr>
        <w:spacing w:after="240"/>
        <w:jc w:val="both"/>
        <w:rPr>
          <w:rFonts w:ascii="Times New Roman" w:eastAsia="STHupo" w:hAnsi="Times New Roman" w:cs="Times New Roman"/>
          <w:sz w:val="22"/>
          <w:szCs w:val="22"/>
          <w:lang w:eastAsia="bs-Latn-BA"/>
        </w:rPr>
      </w:pPr>
      <w:r w:rsidRPr="00154C31">
        <w:rPr>
          <w:rFonts w:ascii="Times New Roman" w:eastAsia="STHupo" w:hAnsi="Times New Roman" w:cs="Times New Roman"/>
          <w:sz w:val="22"/>
          <w:szCs w:val="22"/>
          <w:lang w:eastAsia="bs-Latn-BA"/>
        </w:rPr>
        <w:t>Ensure continuous cooperation and coordination of donors in the field of public administration reform through established and functional management structures of the P</w:t>
      </w:r>
      <w:r w:rsidR="006A6858" w:rsidRPr="00154C31">
        <w:rPr>
          <w:rFonts w:ascii="Times New Roman" w:eastAsia="STHupo" w:hAnsi="Times New Roman" w:cs="Times New Roman"/>
          <w:sz w:val="22"/>
          <w:szCs w:val="22"/>
          <w:lang w:eastAsia="bs-Latn-BA"/>
        </w:rPr>
        <w:t>ublic Administration Reform Fund (P</w:t>
      </w:r>
      <w:r w:rsidRPr="00154C31">
        <w:rPr>
          <w:rFonts w:ascii="Times New Roman" w:eastAsia="STHupo" w:hAnsi="Times New Roman" w:cs="Times New Roman"/>
          <w:sz w:val="22"/>
          <w:szCs w:val="22"/>
          <w:lang w:eastAsia="bs-Latn-BA"/>
        </w:rPr>
        <w:t>AR Fund</w:t>
      </w:r>
      <w:r w:rsidR="006A6858" w:rsidRPr="00154C31">
        <w:rPr>
          <w:rFonts w:ascii="Times New Roman" w:eastAsia="STHupo" w:hAnsi="Times New Roman" w:cs="Times New Roman"/>
          <w:sz w:val="22"/>
          <w:szCs w:val="22"/>
          <w:lang w:eastAsia="bs-Latn-BA"/>
        </w:rPr>
        <w:t>)</w:t>
      </w:r>
      <w:r w:rsidRPr="00154C31">
        <w:rPr>
          <w:rFonts w:ascii="Times New Roman" w:eastAsia="STHupo" w:hAnsi="Times New Roman" w:cs="Times New Roman"/>
          <w:sz w:val="22"/>
          <w:szCs w:val="22"/>
          <w:lang w:eastAsia="bs-Latn-BA"/>
        </w:rPr>
        <w:t xml:space="preserve">, but also through other forms of donor contribution (particularly through </w:t>
      </w:r>
      <w:r w:rsidR="006A6858" w:rsidRPr="00154C31">
        <w:rPr>
          <w:rFonts w:ascii="Times New Roman" w:eastAsia="STHupo" w:hAnsi="Times New Roman" w:cs="Times New Roman"/>
          <w:sz w:val="22"/>
          <w:szCs w:val="22"/>
          <w:lang w:eastAsia="bs-Latn-BA"/>
        </w:rPr>
        <w:t>EU financial support mechanisms</w:t>
      </w:r>
      <w:r w:rsidRPr="00154C31">
        <w:rPr>
          <w:rFonts w:ascii="Times New Roman" w:eastAsia="STHupo" w:hAnsi="Times New Roman" w:cs="Times New Roman"/>
          <w:sz w:val="22"/>
          <w:szCs w:val="22"/>
          <w:lang w:eastAsia="bs-Latn-BA"/>
        </w:rPr>
        <w:t xml:space="preserve">). This also implies the readiness of BiH authorities to continue </w:t>
      </w:r>
      <w:r w:rsidR="00702C86">
        <w:rPr>
          <w:rFonts w:ascii="Times New Roman" w:eastAsia="STHupo" w:hAnsi="Times New Roman" w:cs="Times New Roman"/>
          <w:sz w:val="22"/>
          <w:szCs w:val="22"/>
          <w:lang w:eastAsia="bs-Latn-BA"/>
        </w:rPr>
        <w:t xml:space="preserve">to </w:t>
      </w:r>
      <w:r w:rsidRPr="00154C31">
        <w:rPr>
          <w:rFonts w:ascii="Times New Roman" w:eastAsia="STHupo" w:hAnsi="Times New Roman" w:cs="Times New Roman"/>
          <w:sz w:val="22"/>
          <w:szCs w:val="22"/>
          <w:lang w:eastAsia="bs-Latn-BA"/>
        </w:rPr>
        <w:t>co-</w:t>
      </w:r>
      <w:r w:rsidR="00702C86" w:rsidRPr="00154C31">
        <w:rPr>
          <w:rFonts w:ascii="Times New Roman" w:eastAsia="STHupo" w:hAnsi="Times New Roman" w:cs="Times New Roman"/>
          <w:sz w:val="22"/>
          <w:szCs w:val="22"/>
          <w:lang w:eastAsia="bs-Latn-BA"/>
        </w:rPr>
        <w:t>financ</w:t>
      </w:r>
      <w:r w:rsidR="00702C86">
        <w:rPr>
          <w:rFonts w:ascii="Times New Roman" w:eastAsia="STHupo" w:hAnsi="Times New Roman" w:cs="Times New Roman"/>
          <w:sz w:val="22"/>
          <w:szCs w:val="22"/>
          <w:lang w:eastAsia="bs-Latn-BA"/>
        </w:rPr>
        <w:t>e</w:t>
      </w:r>
      <w:r w:rsidR="00702C86" w:rsidRPr="00154C31">
        <w:rPr>
          <w:rFonts w:ascii="Times New Roman" w:eastAsia="STHupo" w:hAnsi="Times New Roman" w:cs="Times New Roman"/>
          <w:sz w:val="22"/>
          <w:szCs w:val="22"/>
          <w:lang w:eastAsia="bs-Latn-BA"/>
        </w:rPr>
        <w:t xml:space="preserve"> </w:t>
      </w:r>
      <w:r w:rsidRPr="00154C31">
        <w:rPr>
          <w:rFonts w:ascii="Times New Roman" w:eastAsia="STHupo" w:hAnsi="Times New Roman" w:cs="Times New Roman"/>
          <w:sz w:val="22"/>
          <w:szCs w:val="22"/>
          <w:lang w:eastAsia="bs-Latn-BA"/>
        </w:rPr>
        <w:t xml:space="preserve">the PAR Fund together with donors in the field of public administration reform, </w:t>
      </w:r>
      <w:r w:rsidR="00702C86">
        <w:rPr>
          <w:rFonts w:ascii="Times New Roman" w:eastAsia="STHupo" w:hAnsi="Times New Roman" w:cs="Times New Roman"/>
          <w:sz w:val="22"/>
          <w:szCs w:val="22"/>
          <w:lang w:eastAsia="bs-Latn-BA"/>
        </w:rPr>
        <w:t xml:space="preserve">as this </w:t>
      </w:r>
      <w:r w:rsidRPr="00154C31">
        <w:rPr>
          <w:rFonts w:ascii="Times New Roman" w:eastAsia="STHupo" w:hAnsi="Times New Roman" w:cs="Times New Roman"/>
          <w:sz w:val="22"/>
          <w:szCs w:val="22"/>
          <w:lang w:eastAsia="bs-Latn-BA"/>
        </w:rPr>
        <w:t>is necessary to provide additional financial resources for the implementation of joint and individual reform measures.</w:t>
      </w:r>
    </w:p>
    <w:p w14:paraId="422470CE" w14:textId="01612D61" w:rsidR="000F2093" w:rsidRPr="00154C31" w:rsidRDefault="000F2093" w:rsidP="000F2093">
      <w:pPr>
        <w:pStyle w:val="Body"/>
        <w:widowControl w:val="0"/>
        <w:numPr>
          <w:ilvl w:val="0"/>
          <w:numId w:val="4"/>
        </w:numPr>
        <w:spacing w:after="240"/>
        <w:jc w:val="both"/>
        <w:rPr>
          <w:rFonts w:ascii="Times New Roman" w:eastAsia="STHupo" w:hAnsi="Times New Roman" w:cs="Times New Roman"/>
          <w:sz w:val="22"/>
          <w:szCs w:val="22"/>
          <w:lang w:eastAsia="bs-Latn-BA"/>
        </w:rPr>
      </w:pPr>
      <w:r w:rsidRPr="00154C31">
        <w:rPr>
          <w:rFonts w:ascii="Times New Roman" w:eastAsia="STHupo" w:hAnsi="Times New Roman" w:cs="Times New Roman"/>
          <w:sz w:val="22"/>
          <w:szCs w:val="22"/>
          <w:lang w:eastAsia="bs-Latn-BA"/>
        </w:rPr>
        <w:t xml:space="preserve">Ensuring </w:t>
      </w:r>
      <w:r w:rsidR="00BE2283" w:rsidRPr="00154C31">
        <w:rPr>
          <w:rFonts w:ascii="Times New Roman" w:eastAsia="STHupo" w:hAnsi="Times New Roman" w:cs="Times New Roman"/>
          <w:sz w:val="22"/>
          <w:szCs w:val="22"/>
          <w:lang w:eastAsia="bs-Latn-BA"/>
        </w:rPr>
        <w:t xml:space="preserve">the </w:t>
      </w:r>
      <w:r w:rsidRPr="00154C31">
        <w:rPr>
          <w:rFonts w:ascii="Times New Roman" w:eastAsia="STHupo" w:hAnsi="Times New Roman" w:cs="Times New Roman"/>
          <w:sz w:val="22"/>
          <w:szCs w:val="22"/>
          <w:lang w:eastAsia="bs-Latn-BA"/>
        </w:rPr>
        <w:t xml:space="preserve">compliance of management and coordination structures with the </w:t>
      </w:r>
      <w:r w:rsidR="00BE2283" w:rsidRPr="00154C31">
        <w:rPr>
          <w:rFonts w:ascii="Times New Roman" w:eastAsia="STHupo" w:hAnsi="Times New Roman" w:cs="Times New Roman"/>
          <w:sz w:val="22"/>
          <w:szCs w:val="22"/>
          <w:lang w:eastAsia="bs-Latn-BA"/>
        </w:rPr>
        <w:t xml:space="preserve">PAR Strategic Framework implementation </w:t>
      </w:r>
      <w:r w:rsidRPr="00154C31">
        <w:rPr>
          <w:rFonts w:ascii="Times New Roman" w:eastAsia="STHupo" w:hAnsi="Times New Roman" w:cs="Times New Roman"/>
          <w:sz w:val="22"/>
          <w:szCs w:val="22"/>
          <w:lang w:eastAsia="bs-Latn-BA"/>
        </w:rPr>
        <w:t>monitoring and reporting system. A uniform monitoring and reporting system for implementation of reform measures at all levels of government is a prerequisite for monitoring and improving the implementation of the P</w:t>
      </w:r>
      <w:r w:rsidR="006A6858" w:rsidRPr="00154C31">
        <w:rPr>
          <w:rFonts w:ascii="Times New Roman" w:eastAsia="STHupo" w:hAnsi="Times New Roman" w:cs="Times New Roman"/>
          <w:sz w:val="22"/>
          <w:szCs w:val="22"/>
          <w:lang w:eastAsia="bs-Latn-BA"/>
        </w:rPr>
        <w:t xml:space="preserve">ublic Administration Reform </w:t>
      </w:r>
      <w:r w:rsidRPr="00154C31">
        <w:rPr>
          <w:rFonts w:ascii="Times New Roman" w:eastAsia="STHupo" w:hAnsi="Times New Roman" w:cs="Times New Roman"/>
          <w:sz w:val="22"/>
          <w:szCs w:val="22"/>
          <w:lang w:eastAsia="bs-Latn-BA"/>
        </w:rPr>
        <w:t>Strategic Framework</w:t>
      </w:r>
      <w:r w:rsidR="00BE2283">
        <w:rPr>
          <w:rFonts w:ascii="Times New Roman" w:eastAsia="STHupo" w:hAnsi="Times New Roman" w:cs="Times New Roman"/>
          <w:sz w:val="22"/>
          <w:szCs w:val="22"/>
          <w:lang w:eastAsia="bs-Latn-BA"/>
        </w:rPr>
        <w:t>,</w:t>
      </w:r>
      <w:r w:rsidRPr="00154C31">
        <w:rPr>
          <w:rFonts w:ascii="Times New Roman" w:eastAsia="STHupo" w:hAnsi="Times New Roman" w:cs="Times New Roman"/>
          <w:sz w:val="22"/>
          <w:szCs w:val="22"/>
          <w:lang w:eastAsia="bs-Latn-BA"/>
        </w:rPr>
        <w:t xml:space="preserve"> </w:t>
      </w:r>
      <w:r w:rsidR="00BE2283">
        <w:rPr>
          <w:rFonts w:ascii="Times New Roman" w:eastAsia="STHupo" w:hAnsi="Times New Roman" w:cs="Times New Roman"/>
          <w:sz w:val="22"/>
          <w:szCs w:val="22"/>
          <w:lang w:eastAsia="bs-Latn-BA"/>
        </w:rPr>
        <w:t xml:space="preserve">for both </w:t>
      </w:r>
      <w:r w:rsidRPr="00154C31">
        <w:rPr>
          <w:rFonts w:ascii="Times New Roman" w:eastAsia="STHupo" w:hAnsi="Times New Roman" w:cs="Times New Roman"/>
          <w:sz w:val="22"/>
          <w:szCs w:val="22"/>
          <w:lang w:eastAsia="bs-Latn-BA"/>
        </w:rPr>
        <w:t xml:space="preserve">joint </w:t>
      </w:r>
      <w:r w:rsidR="00BE2283">
        <w:rPr>
          <w:rFonts w:ascii="Times New Roman" w:eastAsia="STHupo" w:hAnsi="Times New Roman" w:cs="Times New Roman"/>
          <w:sz w:val="22"/>
          <w:szCs w:val="22"/>
          <w:lang w:eastAsia="bs-Latn-BA"/>
        </w:rPr>
        <w:t>and</w:t>
      </w:r>
      <w:r w:rsidRPr="00154C31">
        <w:rPr>
          <w:rFonts w:ascii="Times New Roman" w:eastAsia="STHupo" w:hAnsi="Times New Roman" w:cs="Times New Roman"/>
          <w:sz w:val="22"/>
          <w:szCs w:val="22"/>
          <w:lang w:eastAsia="bs-Latn-BA"/>
        </w:rPr>
        <w:t xml:space="preserve"> individual reform measures. Monitoring and reporting will be carried out in accordance with constitutional </w:t>
      </w:r>
      <w:r w:rsidR="007F5C19" w:rsidRPr="00154C31">
        <w:rPr>
          <w:rFonts w:ascii="Times New Roman" w:eastAsia="STHupo" w:hAnsi="Times New Roman" w:cs="Times New Roman"/>
          <w:sz w:val="22"/>
          <w:szCs w:val="22"/>
          <w:lang w:eastAsia="bs-Latn-BA"/>
        </w:rPr>
        <w:t>competenc</w:t>
      </w:r>
      <w:r w:rsidRPr="00154C31">
        <w:rPr>
          <w:rFonts w:ascii="Times New Roman" w:eastAsia="STHupo" w:hAnsi="Times New Roman" w:cs="Times New Roman"/>
          <w:sz w:val="22"/>
          <w:szCs w:val="22"/>
          <w:lang w:eastAsia="bs-Latn-BA"/>
        </w:rPr>
        <w:t>es.</w:t>
      </w:r>
    </w:p>
    <w:p w14:paraId="0B0856D8" w14:textId="4445EACA" w:rsidR="000F2093" w:rsidRPr="00154C31" w:rsidRDefault="000862D5" w:rsidP="000862D5">
      <w:pPr>
        <w:pStyle w:val="Heading2"/>
      </w:pPr>
      <w:bookmarkStart w:id="57" w:name="_Toc57280053"/>
      <w:r w:rsidRPr="00154C31">
        <w:t>6.2.</w:t>
      </w:r>
      <w:r w:rsidRPr="00154C31">
        <w:tab/>
        <w:t xml:space="preserve">COMMUNICATION ABOUT THE PUBLIC </w:t>
      </w:r>
      <w:r w:rsidR="007F5C19" w:rsidRPr="00154C31">
        <w:t xml:space="preserve">ADMINISTRATION </w:t>
      </w:r>
      <w:r w:rsidRPr="00154C31">
        <w:t>REFORM PROCESS</w:t>
      </w:r>
      <w:bookmarkEnd w:id="57"/>
    </w:p>
    <w:p w14:paraId="6C25700C" w14:textId="77777777" w:rsidR="000862D5" w:rsidRPr="00154C31" w:rsidRDefault="000862D5" w:rsidP="000862D5">
      <w:pPr>
        <w:rPr>
          <w:rFonts w:ascii="Times New Roman" w:hAnsi="Times New Roman" w:cs="Times New Roman"/>
          <w:spacing w:val="20"/>
          <w:lang w:val="en-GB"/>
        </w:rPr>
      </w:pPr>
    </w:p>
    <w:p w14:paraId="59F8654C" w14:textId="12E5608D" w:rsidR="000F2093" w:rsidRPr="00154C31" w:rsidRDefault="000F2093" w:rsidP="000F2093">
      <w:pPr>
        <w:jc w:val="both"/>
        <w:rPr>
          <w:rFonts w:ascii="Times New Roman" w:eastAsia="STHupo" w:hAnsi="Times New Roman" w:cs="Times New Roman"/>
          <w:lang w:val="en-GB" w:eastAsia="bs-Latn-BA"/>
        </w:rPr>
      </w:pPr>
      <w:r w:rsidRPr="00154C31">
        <w:rPr>
          <w:rFonts w:ascii="Times New Roman" w:eastAsia="STHupo" w:hAnsi="Times New Roman" w:cs="Times New Roman"/>
          <w:lang w:val="en-GB" w:eastAsia="bs-Latn-BA"/>
        </w:rPr>
        <w:t xml:space="preserve">In </w:t>
      </w:r>
      <w:r w:rsidR="00986695" w:rsidRPr="00154C31">
        <w:rPr>
          <w:rFonts w:ascii="Times New Roman" w:eastAsia="STHupo" w:hAnsi="Times New Roman" w:cs="Times New Roman"/>
          <w:lang w:val="en-GB" w:eastAsia="bs-Latn-BA"/>
        </w:rPr>
        <w:t>parallel</w:t>
      </w:r>
      <w:r w:rsidRPr="00154C31">
        <w:rPr>
          <w:rFonts w:ascii="Times New Roman" w:eastAsia="STHupo" w:hAnsi="Times New Roman" w:cs="Times New Roman"/>
          <w:lang w:val="en-GB" w:eastAsia="bs-Latn-BA"/>
        </w:rPr>
        <w:t xml:space="preserve"> </w:t>
      </w:r>
      <w:r w:rsidR="007F5C19" w:rsidRPr="00154C31">
        <w:rPr>
          <w:rFonts w:ascii="Times New Roman" w:eastAsia="STHupo" w:hAnsi="Times New Roman" w:cs="Times New Roman"/>
          <w:lang w:val="en-GB" w:eastAsia="bs-Latn-BA"/>
        </w:rPr>
        <w:t>with</w:t>
      </w:r>
      <w:r w:rsidRPr="00154C31">
        <w:rPr>
          <w:rFonts w:ascii="Times New Roman" w:eastAsia="STHupo" w:hAnsi="Times New Roman" w:cs="Times New Roman"/>
          <w:lang w:val="en-GB" w:eastAsia="bs-Latn-BA"/>
        </w:rPr>
        <w:t xml:space="preserve"> reform activities, to mode</w:t>
      </w:r>
      <w:r w:rsidR="007F5C19" w:rsidRPr="00154C31">
        <w:rPr>
          <w:rFonts w:ascii="Times New Roman" w:eastAsia="STHupo" w:hAnsi="Times New Roman" w:cs="Times New Roman"/>
          <w:lang w:val="en-GB" w:eastAsia="bs-Latn-BA"/>
        </w:rPr>
        <w:t>rnis</w:t>
      </w:r>
      <w:r w:rsidRPr="00154C31">
        <w:rPr>
          <w:rFonts w:ascii="Times New Roman" w:eastAsia="STHupo" w:hAnsi="Times New Roman" w:cs="Times New Roman"/>
          <w:lang w:val="en-GB" w:eastAsia="bs-Latn-BA"/>
        </w:rPr>
        <w:t xml:space="preserve">e and prepare the administration for EU membership it is necessary to intensify communication with citizens so </w:t>
      </w:r>
      <w:r w:rsidR="007F5C19" w:rsidRPr="00154C31">
        <w:rPr>
          <w:rFonts w:ascii="Times New Roman" w:eastAsia="STHupo" w:hAnsi="Times New Roman" w:cs="Times New Roman"/>
          <w:lang w:val="en-GB" w:eastAsia="bs-Latn-BA"/>
        </w:rPr>
        <w:t xml:space="preserve">as </w:t>
      </w:r>
      <w:r w:rsidRPr="00154C31">
        <w:rPr>
          <w:rFonts w:ascii="Times New Roman" w:eastAsia="STHupo" w:hAnsi="Times New Roman" w:cs="Times New Roman"/>
          <w:lang w:val="en-GB" w:eastAsia="bs-Latn-BA"/>
        </w:rPr>
        <w:t xml:space="preserve">to achieve a high level of understanding and acceptance of the processes and </w:t>
      </w:r>
      <w:r w:rsidR="00BE2283">
        <w:rPr>
          <w:rFonts w:ascii="Times New Roman" w:eastAsia="STHupo" w:hAnsi="Times New Roman" w:cs="Times New Roman"/>
          <w:lang w:val="en-GB" w:eastAsia="bs-Latn-BA"/>
        </w:rPr>
        <w:t xml:space="preserve">the </w:t>
      </w:r>
      <w:r w:rsidRPr="00154C31">
        <w:rPr>
          <w:rFonts w:ascii="Times New Roman" w:eastAsia="STHupo" w:hAnsi="Times New Roman" w:cs="Times New Roman"/>
          <w:lang w:val="en-GB" w:eastAsia="bs-Latn-BA"/>
        </w:rPr>
        <w:t>changes it brings.</w:t>
      </w:r>
    </w:p>
    <w:p w14:paraId="295303BB" w14:textId="62FAC776" w:rsidR="000F2093" w:rsidRPr="00154C31" w:rsidRDefault="000F2093" w:rsidP="000F2093">
      <w:pPr>
        <w:jc w:val="both"/>
        <w:rPr>
          <w:rFonts w:ascii="Times New Roman" w:eastAsia="STHupo" w:hAnsi="Times New Roman" w:cs="Times New Roman"/>
          <w:lang w:val="en-GB" w:eastAsia="bs-Latn-BA"/>
        </w:rPr>
      </w:pPr>
      <w:r w:rsidRPr="00154C31">
        <w:rPr>
          <w:rFonts w:ascii="Times New Roman" w:eastAsia="STHupo" w:hAnsi="Times New Roman" w:cs="Times New Roman"/>
          <w:lang w:val="en-GB" w:eastAsia="bs-Latn-BA"/>
        </w:rPr>
        <w:lastRenderedPageBreak/>
        <w:t xml:space="preserve">A proactive approach to communication is one of the important indicators of positive change in the work of public administrations in EU </w:t>
      </w:r>
      <w:r w:rsidR="00BE2283" w:rsidRPr="00154C31">
        <w:rPr>
          <w:rFonts w:ascii="Times New Roman" w:eastAsia="STHupo" w:hAnsi="Times New Roman" w:cs="Times New Roman"/>
          <w:lang w:val="en-GB" w:eastAsia="bs-Latn-BA"/>
        </w:rPr>
        <w:t>Member States</w:t>
      </w:r>
      <w:r w:rsidRPr="00154C31">
        <w:rPr>
          <w:rFonts w:ascii="Times New Roman" w:eastAsia="STHupo" w:hAnsi="Times New Roman" w:cs="Times New Roman"/>
          <w:lang w:val="en-GB" w:eastAsia="bs-Latn-BA"/>
        </w:rPr>
        <w:t xml:space="preserve">. </w:t>
      </w:r>
      <w:r w:rsidR="00BE2283">
        <w:rPr>
          <w:rFonts w:ascii="Times New Roman" w:eastAsia="STHupo" w:hAnsi="Times New Roman" w:cs="Times New Roman"/>
          <w:lang w:val="en-GB" w:eastAsia="bs-Latn-BA"/>
        </w:rPr>
        <w:t>M</w:t>
      </w:r>
      <w:r w:rsidRPr="00154C31">
        <w:rPr>
          <w:rFonts w:ascii="Times New Roman" w:eastAsia="STHupo" w:hAnsi="Times New Roman" w:cs="Times New Roman"/>
          <w:lang w:val="en-GB" w:eastAsia="bs-Latn-BA"/>
        </w:rPr>
        <w:t xml:space="preserve">anagement should no longer be just a system that provides services and information about services, but should become the initiator of communication and information collector </w:t>
      </w:r>
      <w:r w:rsidR="00BE2283">
        <w:rPr>
          <w:rFonts w:ascii="Times New Roman" w:eastAsia="STHupo" w:hAnsi="Times New Roman" w:cs="Times New Roman"/>
          <w:lang w:val="en-GB" w:eastAsia="bs-Latn-BA"/>
        </w:rPr>
        <w:t>by</w:t>
      </w:r>
      <w:r w:rsidR="009C38E6" w:rsidRPr="00154C31">
        <w:rPr>
          <w:rFonts w:ascii="Times New Roman" w:eastAsia="STHupo" w:hAnsi="Times New Roman" w:cs="Times New Roman"/>
          <w:lang w:val="en-GB" w:eastAsia="bs-Latn-BA"/>
        </w:rPr>
        <w:t xml:space="preserve"> </w:t>
      </w:r>
      <w:r w:rsidRPr="00154C31">
        <w:rPr>
          <w:rFonts w:ascii="Times New Roman" w:eastAsia="STHupo" w:hAnsi="Times New Roman" w:cs="Times New Roman"/>
          <w:lang w:val="en-GB" w:eastAsia="bs-Latn-BA"/>
        </w:rPr>
        <w:t>develop</w:t>
      </w:r>
      <w:r w:rsidR="00BE2283">
        <w:rPr>
          <w:rFonts w:ascii="Times New Roman" w:eastAsia="STHupo" w:hAnsi="Times New Roman" w:cs="Times New Roman"/>
          <w:lang w:val="en-GB" w:eastAsia="bs-Latn-BA"/>
        </w:rPr>
        <w:t>ing</w:t>
      </w:r>
      <w:r w:rsidRPr="00154C31">
        <w:rPr>
          <w:rFonts w:ascii="Times New Roman" w:eastAsia="STHupo" w:hAnsi="Times New Roman" w:cs="Times New Roman"/>
          <w:lang w:val="en-GB" w:eastAsia="bs-Latn-BA"/>
        </w:rPr>
        <w:t xml:space="preserve"> and modify</w:t>
      </w:r>
      <w:r w:rsidR="00BE2283">
        <w:rPr>
          <w:rFonts w:ascii="Times New Roman" w:eastAsia="STHupo" w:hAnsi="Times New Roman" w:cs="Times New Roman"/>
          <w:lang w:val="en-GB" w:eastAsia="bs-Latn-BA"/>
        </w:rPr>
        <w:t>ing</w:t>
      </w:r>
      <w:r w:rsidRPr="00154C31">
        <w:rPr>
          <w:rFonts w:ascii="Times New Roman" w:eastAsia="STHupo" w:hAnsi="Times New Roman" w:cs="Times New Roman"/>
          <w:lang w:val="en-GB" w:eastAsia="bs-Latn-BA"/>
        </w:rPr>
        <w:t xml:space="preserve"> its services </w:t>
      </w:r>
      <w:r w:rsidR="00BE2283">
        <w:rPr>
          <w:rFonts w:ascii="Times New Roman" w:eastAsia="STHupo" w:hAnsi="Times New Roman" w:cs="Times New Roman"/>
          <w:lang w:val="en-GB" w:eastAsia="bs-Latn-BA"/>
        </w:rPr>
        <w:t>in line</w:t>
      </w:r>
      <w:r w:rsidR="00BE2283" w:rsidRPr="00154C31">
        <w:rPr>
          <w:rFonts w:ascii="Times New Roman" w:eastAsia="STHupo" w:hAnsi="Times New Roman" w:cs="Times New Roman"/>
          <w:lang w:val="en-GB" w:eastAsia="bs-Latn-BA"/>
        </w:rPr>
        <w:t xml:space="preserve"> </w:t>
      </w:r>
      <w:r w:rsidR="00BE2283">
        <w:rPr>
          <w:rFonts w:ascii="Times New Roman" w:eastAsia="STHupo" w:hAnsi="Times New Roman" w:cs="Times New Roman"/>
          <w:lang w:val="en-GB" w:eastAsia="bs-Latn-BA"/>
        </w:rPr>
        <w:t>with</w:t>
      </w:r>
      <w:r w:rsidR="00BE2283" w:rsidRPr="00154C31">
        <w:rPr>
          <w:rFonts w:ascii="Times New Roman" w:eastAsia="STHupo" w:hAnsi="Times New Roman" w:cs="Times New Roman"/>
          <w:lang w:val="en-GB" w:eastAsia="bs-Latn-BA"/>
        </w:rPr>
        <w:t xml:space="preserve"> </w:t>
      </w:r>
      <w:r w:rsidRPr="00154C31">
        <w:rPr>
          <w:rFonts w:ascii="Times New Roman" w:eastAsia="STHupo" w:hAnsi="Times New Roman" w:cs="Times New Roman"/>
          <w:lang w:val="en-GB" w:eastAsia="bs-Latn-BA"/>
        </w:rPr>
        <w:t xml:space="preserve">its daily communication with the public. Improved strategic communication means creating </w:t>
      </w:r>
      <w:r w:rsidR="00BE2283">
        <w:rPr>
          <w:rFonts w:ascii="Times New Roman" w:eastAsia="STHupo" w:hAnsi="Times New Roman" w:cs="Times New Roman"/>
          <w:lang w:val="en-GB" w:eastAsia="bs-Latn-BA"/>
        </w:rPr>
        <w:t xml:space="preserve">clear and easily </w:t>
      </w:r>
      <w:r w:rsidR="009C38E6" w:rsidRPr="00154C31">
        <w:rPr>
          <w:rFonts w:ascii="Times New Roman" w:eastAsia="STHupo" w:hAnsi="Times New Roman" w:cs="Times New Roman"/>
          <w:lang w:val="en-GB" w:eastAsia="bs-Latn-BA"/>
        </w:rPr>
        <w:t>underst</w:t>
      </w:r>
      <w:r w:rsidR="00BE2283">
        <w:rPr>
          <w:rFonts w:ascii="Times New Roman" w:eastAsia="STHupo" w:hAnsi="Times New Roman" w:cs="Times New Roman"/>
          <w:lang w:val="en-GB" w:eastAsia="bs-Latn-BA"/>
        </w:rPr>
        <w:t>oo</w:t>
      </w:r>
      <w:r w:rsidR="009C38E6" w:rsidRPr="00154C31">
        <w:rPr>
          <w:rFonts w:ascii="Times New Roman" w:eastAsia="STHupo" w:hAnsi="Times New Roman" w:cs="Times New Roman"/>
          <w:lang w:val="en-GB" w:eastAsia="bs-Latn-BA"/>
        </w:rPr>
        <w:t>d</w:t>
      </w:r>
      <w:r w:rsidRPr="00154C31">
        <w:rPr>
          <w:rFonts w:ascii="Times New Roman" w:eastAsia="STHupo" w:hAnsi="Times New Roman" w:cs="Times New Roman"/>
          <w:lang w:val="en-GB" w:eastAsia="bs-Latn-BA"/>
        </w:rPr>
        <w:t xml:space="preserve"> messages for citizens, direct contact with citizens, proactive approach and willingness </w:t>
      </w:r>
      <w:r w:rsidR="00BE2283">
        <w:rPr>
          <w:rFonts w:ascii="Times New Roman" w:eastAsia="STHupo" w:hAnsi="Times New Roman" w:cs="Times New Roman"/>
          <w:lang w:val="en-GB" w:eastAsia="bs-Latn-BA"/>
        </w:rPr>
        <w:t>to engage in</w:t>
      </w:r>
      <w:r w:rsidRPr="00154C31">
        <w:rPr>
          <w:rFonts w:ascii="Times New Roman" w:eastAsia="STHupo" w:hAnsi="Times New Roman" w:cs="Times New Roman"/>
          <w:lang w:val="en-GB" w:eastAsia="bs-Latn-BA"/>
        </w:rPr>
        <w:t xml:space="preserve"> dialogue, which in turn </w:t>
      </w:r>
      <w:r w:rsidR="00BE2283">
        <w:rPr>
          <w:rFonts w:ascii="Times New Roman" w:eastAsia="STHupo" w:hAnsi="Times New Roman" w:cs="Times New Roman"/>
          <w:lang w:val="en-GB" w:eastAsia="bs-Latn-BA"/>
        </w:rPr>
        <w:t>fosters</w:t>
      </w:r>
      <w:r w:rsidRPr="00154C31">
        <w:rPr>
          <w:rFonts w:ascii="Times New Roman" w:eastAsia="STHupo" w:hAnsi="Times New Roman" w:cs="Times New Roman"/>
          <w:lang w:val="en-GB" w:eastAsia="bs-Latn-BA"/>
        </w:rPr>
        <w:t xml:space="preserve"> </w:t>
      </w:r>
      <w:r w:rsidR="00BE2283">
        <w:rPr>
          <w:rFonts w:ascii="Times New Roman" w:eastAsia="STHupo" w:hAnsi="Times New Roman" w:cs="Times New Roman"/>
          <w:lang w:val="en-GB" w:eastAsia="bs-Latn-BA"/>
        </w:rPr>
        <w:t>increased public</w:t>
      </w:r>
      <w:r w:rsidR="00BE2283" w:rsidRPr="00154C31">
        <w:rPr>
          <w:rFonts w:ascii="Times New Roman" w:eastAsia="STHupo" w:hAnsi="Times New Roman" w:cs="Times New Roman"/>
          <w:lang w:val="en-GB" w:eastAsia="bs-Latn-BA"/>
        </w:rPr>
        <w:t xml:space="preserve"> </w:t>
      </w:r>
      <w:r w:rsidRPr="00154C31">
        <w:rPr>
          <w:rFonts w:ascii="Times New Roman" w:eastAsia="STHupo" w:hAnsi="Times New Roman" w:cs="Times New Roman"/>
          <w:lang w:val="en-GB" w:eastAsia="bs-Latn-BA"/>
        </w:rPr>
        <w:t>confidence in the work of the institutions and</w:t>
      </w:r>
      <w:r w:rsidR="00BE2283">
        <w:rPr>
          <w:rFonts w:ascii="Times New Roman" w:eastAsia="STHupo" w:hAnsi="Times New Roman" w:cs="Times New Roman"/>
          <w:lang w:val="en-GB" w:eastAsia="bs-Latn-BA"/>
        </w:rPr>
        <w:t xml:space="preserve"> stronger</w:t>
      </w:r>
      <w:r w:rsidRPr="00154C31">
        <w:rPr>
          <w:rFonts w:ascii="Times New Roman" w:eastAsia="STHupo" w:hAnsi="Times New Roman" w:cs="Times New Roman"/>
          <w:lang w:val="en-GB" w:eastAsia="bs-Latn-BA"/>
        </w:rPr>
        <w:t xml:space="preserve"> cooperation </w:t>
      </w:r>
      <w:r w:rsidR="009C38E6" w:rsidRPr="00154C31">
        <w:rPr>
          <w:rFonts w:ascii="Times New Roman" w:eastAsia="STHupo" w:hAnsi="Times New Roman" w:cs="Times New Roman"/>
          <w:lang w:val="en-GB" w:eastAsia="bs-Latn-BA"/>
        </w:rPr>
        <w:t>between</w:t>
      </w:r>
      <w:r w:rsidRPr="00154C31">
        <w:rPr>
          <w:rFonts w:ascii="Times New Roman" w:eastAsia="STHupo" w:hAnsi="Times New Roman" w:cs="Times New Roman"/>
          <w:lang w:val="en-GB" w:eastAsia="bs-Latn-BA"/>
        </w:rPr>
        <w:t xml:space="preserve"> institutions and the civil society.</w:t>
      </w:r>
    </w:p>
    <w:p w14:paraId="70C2DEB8" w14:textId="4A1AD54D" w:rsidR="000F2093" w:rsidRPr="00154C31" w:rsidRDefault="000F2093" w:rsidP="000F2093">
      <w:pPr>
        <w:jc w:val="both"/>
        <w:rPr>
          <w:rFonts w:ascii="Times New Roman" w:eastAsia="STHupo" w:hAnsi="Times New Roman" w:cs="Times New Roman"/>
          <w:lang w:val="en-GB" w:eastAsia="bs-Latn-BA"/>
        </w:rPr>
      </w:pPr>
      <w:r w:rsidRPr="00154C31">
        <w:rPr>
          <w:rFonts w:ascii="Times New Roman" w:eastAsia="STHupo" w:hAnsi="Times New Roman" w:cs="Times New Roman"/>
          <w:lang w:val="en-GB"/>
        </w:rPr>
        <w:t>The PAR Strategy and Revised A</w:t>
      </w:r>
      <w:r w:rsidR="004F35AD" w:rsidRPr="00154C31">
        <w:rPr>
          <w:rFonts w:ascii="Times New Roman" w:eastAsia="STHupo" w:hAnsi="Times New Roman" w:cs="Times New Roman"/>
          <w:lang w:val="en-GB"/>
        </w:rPr>
        <w:t xml:space="preserve">ction Plan </w:t>
      </w:r>
      <w:r w:rsidRPr="00154C31">
        <w:rPr>
          <w:rFonts w:ascii="Times New Roman" w:eastAsia="STHupo" w:hAnsi="Times New Roman" w:cs="Times New Roman"/>
          <w:lang w:val="en-GB"/>
        </w:rPr>
        <w:t xml:space="preserve">1 </w:t>
      </w:r>
      <w:r w:rsidR="008A0217" w:rsidRPr="00154C31">
        <w:rPr>
          <w:rFonts w:ascii="Times New Roman" w:eastAsia="STHupo" w:hAnsi="Times New Roman" w:cs="Times New Roman"/>
          <w:lang w:val="en-GB"/>
        </w:rPr>
        <w:t>recognis</w:t>
      </w:r>
      <w:r w:rsidRPr="00154C31">
        <w:rPr>
          <w:rFonts w:ascii="Times New Roman" w:eastAsia="STHupo" w:hAnsi="Times New Roman" w:cs="Times New Roman"/>
          <w:lang w:val="en-GB"/>
        </w:rPr>
        <w:t xml:space="preserve">e the importance of communication and </w:t>
      </w:r>
      <w:r w:rsidR="00BE2283">
        <w:rPr>
          <w:rFonts w:ascii="Times New Roman" w:eastAsia="STHupo" w:hAnsi="Times New Roman" w:cs="Times New Roman"/>
          <w:lang w:val="en-GB"/>
        </w:rPr>
        <w:t>introduction</w:t>
      </w:r>
      <w:r w:rsidRPr="00154C31">
        <w:rPr>
          <w:rFonts w:ascii="Times New Roman" w:eastAsia="STHupo" w:hAnsi="Times New Roman" w:cs="Times New Roman"/>
          <w:lang w:val="en-GB"/>
        </w:rPr>
        <w:t xml:space="preserve"> of a continuous two-way process of communication with the public, including specific </w:t>
      </w:r>
      <w:r w:rsidR="00BE2283">
        <w:rPr>
          <w:rFonts w:ascii="Times New Roman" w:eastAsia="STHupo" w:hAnsi="Times New Roman" w:cs="Times New Roman"/>
          <w:lang w:val="en-GB"/>
        </w:rPr>
        <w:t>audiences of</w:t>
      </w:r>
      <w:r w:rsidR="00BE2283"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interest </w:t>
      </w:r>
      <w:r w:rsidR="00BE2283">
        <w:rPr>
          <w:rFonts w:ascii="Times New Roman" w:eastAsia="STHupo" w:hAnsi="Times New Roman" w:cs="Times New Roman"/>
          <w:lang w:val="en-GB"/>
        </w:rPr>
        <w:t>to</w:t>
      </w:r>
      <w:r w:rsidR="00BE2283"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the public sector reform, with the aim of promoting </w:t>
      </w:r>
      <w:r w:rsidR="00BE2283">
        <w:rPr>
          <w:rFonts w:ascii="Times New Roman" w:eastAsia="STHupo" w:hAnsi="Times New Roman" w:cs="Times New Roman"/>
          <w:lang w:val="en-GB"/>
        </w:rPr>
        <w:t xml:space="preserve">the </w:t>
      </w:r>
      <w:r w:rsidRPr="00154C31">
        <w:rPr>
          <w:rFonts w:ascii="Times New Roman" w:eastAsia="STHupo" w:hAnsi="Times New Roman" w:cs="Times New Roman"/>
          <w:lang w:val="en-GB"/>
        </w:rPr>
        <w:t xml:space="preserve">values and </w:t>
      </w:r>
      <w:r w:rsidR="00BE2283">
        <w:rPr>
          <w:rFonts w:ascii="Times New Roman" w:eastAsia="STHupo" w:hAnsi="Times New Roman" w:cs="Times New Roman"/>
          <w:lang w:val="en-GB"/>
        </w:rPr>
        <w:t>increasing the</w:t>
      </w:r>
      <w:r w:rsidR="00BE2283"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visibility of progress in public administration</w:t>
      </w:r>
      <w:r w:rsidR="004F35AD" w:rsidRPr="00154C31">
        <w:rPr>
          <w:rFonts w:ascii="Times New Roman" w:eastAsia="STHupo" w:hAnsi="Times New Roman" w:cs="Times New Roman"/>
          <w:lang w:val="en-GB"/>
        </w:rPr>
        <w:t xml:space="preserve"> reform. </w:t>
      </w:r>
      <w:r w:rsidR="00BE2283">
        <w:rPr>
          <w:rFonts w:ascii="Times New Roman" w:eastAsia="STHupo" w:hAnsi="Times New Roman" w:cs="Times New Roman"/>
          <w:lang w:val="en-GB"/>
        </w:rPr>
        <w:t>C</w:t>
      </w:r>
      <w:r w:rsidR="004F35AD" w:rsidRPr="00154C31">
        <w:rPr>
          <w:rFonts w:ascii="Times New Roman" w:eastAsia="STHupo" w:hAnsi="Times New Roman" w:cs="Times New Roman"/>
          <w:lang w:val="en-GB"/>
        </w:rPr>
        <w:t>hapter 4.5 of R</w:t>
      </w:r>
      <w:r w:rsidRPr="00154C31">
        <w:rPr>
          <w:rFonts w:ascii="Times New Roman" w:eastAsia="STHupo" w:hAnsi="Times New Roman" w:cs="Times New Roman"/>
          <w:lang w:val="en-GB"/>
        </w:rPr>
        <w:t>evised A</w:t>
      </w:r>
      <w:r w:rsidR="004F35AD" w:rsidRPr="00154C31">
        <w:rPr>
          <w:rFonts w:ascii="Times New Roman" w:eastAsia="STHupo" w:hAnsi="Times New Roman" w:cs="Times New Roman"/>
          <w:lang w:val="en-GB"/>
        </w:rPr>
        <w:t>ction Plan</w:t>
      </w:r>
      <w:r w:rsidRPr="00154C31">
        <w:rPr>
          <w:rFonts w:ascii="Times New Roman" w:eastAsia="STHupo" w:hAnsi="Times New Roman" w:cs="Times New Roman"/>
          <w:lang w:val="en-GB"/>
        </w:rPr>
        <w:t xml:space="preserve"> 1 (</w:t>
      </w:r>
      <w:r w:rsidRPr="00154C31">
        <w:rPr>
          <w:rFonts w:ascii="Times New Roman" w:eastAsia="STHupo" w:hAnsi="Times New Roman" w:cs="Times New Roman"/>
          <w:i/>
          <w:lang w:val="en-GB"/>
        </w:rPr>
        <w:t>Institutional Communication</w:t>
      </w:r>
      <w:r w:rsidRPr="00154C31">
        <w:rPr>
          <w:rFonts w:ascii="Times New Roman" w:eastAsia="STHupo" w:hAnsi="Times New Roman" w:cs="Times New Roman"/>
          <w:lang w:val="en-GB"/>
        </w:rPr>
        <w:t xml:space="preserve">) </w:t>
      </w:r>
      <w:r w:rsidR="00BE2283">
        <w:rPr>
          <w:rFonts w:ascii="Times New Roman" w:eastAsia="STHupo" w:hAnsi="Times New Roman" w:cs="Times New Roman"/>
          <w:lang w:val="en-GB"/>
        </w:rPr>
        <w:t>states:</w:t>
      </w:r>
      <w:r w:rsidRPr="00154C31">
        <w:rPr>
          <w:rFonts w:ascii="Times New Roman" w:eastAsia="STHupo" w:hAnsi="Times New Roman" w:cs="Times New Roman"/>
          <w:lang w:val="en-GB"/>
        </w:rPr>
        <w:t xml:space="preserve"> </w:t>
      </w:r>
      <w:r w:rsidR="009D2510" w:rsidRPr="00154C31">
        <w:rPr>
          <w:rFonts w:ascii="Times New Roman" w:eastAsia="STHupo" w:hAnsi="Times New Roman" w:cs="Times New Roman"/>
          <w:lang w:val="en-GB"/>
        </w:rPr>
        <w:t>“</w:t>
      </w:r>
      <w:r w:rsidRPr="00154C31">
        <w:rPr>
          <w:rFonts w:ascii="Times New Roman" w:eastAsia="STHupo" w:hAnsi="Times New Roman" w:cs="Times New Roman"/>
          <w:i/>
          <w:lang w:val="en-GB"/>
        </w:rPr>
        <w:t xml:space="preserve">Without successful internal and external communication there </w:t>
      </w:r>
      <w:r w:rsidR="0038031B">
        <w:rPr>
          <w:rFonts w:ascii="Times New Roman" w:eastAsia="STHupo" w:hAnsi="Times New Roman" w:cs="Times New Roman"/>
          <w:i/>
          <w:lang w:val="en-GB"/>
        </w:rPr>
        <w:t>can be</w:t>
      </w:r>
      <w:r w:rsidR="0038031B" w:rsidRPr="00154C31">
        <w:rPr>
          <w:rFonts w:ascii="Times New Roman" w:eastAsia="STHupo" w:hAnsi="Times New Roman" w:cs="Times New Roman"/>
          <w:i/>
          <w:lang w:val="en-GB"/>
        </w:rPr>
        <w:t xml:space="preserve"> </w:t>
      </w:r>
      <w:r w:rsidRPr="00154C31">
        <w:rPr>
          <w:rFonts w:ascii="Times New Roman" w:eastAsia="STHupo" w:hAnsi="Times New Roman" w:cs="Times New Roman"/>
          <w:i/>
          <w:lang w:val="en-GB"/>
        </w:rPr>
        <w:t xml:space="preserve">no successful public </w:t>
      </w:r>
      <w:r w:rsidR="009C38E6" w:rsidRPr="00154C31">
        <w:rPr>
          <w:rFonts w:ascii="Times New Roman" w:eastAsia="STHupo" w:hAnsi="Times New Roman" w:cs="Times New Roman"/>
          <w:i/>
          <w:lang w:val="en-GB"/>
        </w:rPr>
        <w:t>administration</w:t>
      </w:r>
      <w:r w:rsidR="009D2510" w:rsidRPr="00154C31">
        <w:rPr>
          <w:rFonts w:ascii="Times New Roman" w:eastAsia="STHupo" w:hAnsi="Times New Roman" w:cs="Times New Roman"/>
          <w:i/>
          <w:lang w:val="en-GB"/>
        </w:rPr>
        <w:t>”</w:t>
      </w:r>
      <w:r w:rsidRPr="00154C31">
        <w:rPr>
          <w:rFonts w:ascii="Times New Roman" w:eastAsia="STHupo" w:hAnsi="Times New Roman" w:cs="Times New Roman"/>
          <w:lang w:val="en-GB"/>
        </w:rPr>
        <w:t>,</w:t>
      </w:r>
      <w:r w:rsidRPr="00154C31">
        <w:rPr>
          <w:rStyle w:val="FootnoteReference"/>
          <w:rFonts w:ascii="Times New Roman" w:eastAsia="STHupo" w:hAnsi="Times New Roman" w:cs="Times New Roman"/>
          <w:lang w:val="en-GB"/>
        </w:rPr>
        <w:footnoteReference w:id="144"/>
      </w:r>
      <w:r w:rsidRPr="00154C31">
        <w:rPr>
          <w:rFonts w:ascii="Times New Roman" w:eastAsia="STHupo" w:hAnsi="Times New Roman" w:cs="Times New Roman"/>
          <w:lang w:val="en-GB"/>
        </w:rPr>
        <w:t xml:space="preserve"> clearly underlining the importance of institutional information exchange </w:t>
      </w:r>
      <w:r w:rsidR="0038031B">
        <w:rPr>
          <w:rFonts w:ascii="Times New Roman" w:eastAsia="STHupo" w:hAnsi="Times New Roman" w:cs="Times New Roman"/>
          <w:lang w:val="en-GB"/>
        </w:rPr>
        <w:t>aimed at</w:t>
      </w:r>
      <w:r w:rsidRPr="00154C31">
        <w:rPr>
          <w:rFonts w:ascii="Times New Roman" w:eastAsia="STHupo" w:hAnsi="Times New Roman" w:cs="Times New Roman"/>
          <w:lang w:val="en-GB"/>
        </w:rPr>
        <w:t xml:space="preserve"> better and more credible </w:t>
      </w:r>
      <w:r w:rsidR="009C38E6" w:rsidRPr="00154C31">
        <w:rPr>
          <w:rFonts w:ascii="Times New Roman" w:eastAsia="STHupo" w:hAnsi="Times New Roman" w:cs="Times New Roman"/>
          <w:lang w:val="en-GB"/>
        </w:rPr>
        <w:t>communication</w:t>
      </w:r>
      <w:r w:rsidRPr="00154C31">
        <w:rPr>
          <w:rFonts w:ascii="Times New Roman" w:eastAsia="STHupo" w:hAnsi="Times New Roman" w:cs="Times New Roman"/>
          <w:lang w:val="en-GB"/>
        </w:rPr>
        <w:t xml:space="preserve"> of key messages to target audience</w:t>
      </w:r>
      <w:r w:rsidR="0038031B">
        <w:rPr>
          <w:rFonts w:ascii="Times New Roman" w:eastAsia="STHupo" w:hAnsi="Times New Roman" w:cs="Times New Roman"/>
          <w:lang w:val="en-GB"/>
        </w:rPr>
        <w:t>s</w:t>
      </w:r>
      <w:r w:rsidRPr="00154C31">
        <w:rPr>
          <w:rFonts w:ascii="Times New Roman" w:eastAsia="STHupo" w:hAnsi="Times New Roman" w:cs="Times New Roman"/>
          <w:lang w:val="en-GB"/>
        </w:rPr>
        <w:t xml:space="preserve">. </w:t>
      </w:r>
    </w:p>
    <w:p w14:paraId="7EE7251D" w14:textId="3407D981" w:rsidR="003014D9" w:rsidRPr="00154C31" w:rsidRDefault="000F2093" w:rsidP="000F2093">
      <w:pPr>
        <w:jc w:val="both"/>
        <w:rPr>
          <w:rFonts w:ascii="Times New Roman" w:eastAsia="STHupo" w:hAnsi="Times New Roman" w:cs="Times New Roman"/>
          <w:lang w:val="en-GB" w:eastAsia="bs-Latn-BA"/>
        </w:rPr>
      </w:pPr>
      <w:r w:rsidRPr="00154C31">
        <w:rPr>
          <w:rFonts w:ascii="Times New Roman" w:eastAsia="STHupo" w:hAnsi="Times New Roman" w:cs="Times New Roman"/>
          <w:lang w:val="en-GB" w:eastAsia="bs-Latn-BA"/>
        </w:rPr>
        <w:t>The significance of communicat</w:t>
      </w:r>
      <w:r w:rsidR="0038031B">
        <w:rPr>
          <w:rFonts w:ascii="Times New Roman" w:eastAsia="STHupo" w:hAnsi="Times New Roman" w:cs="Times New Roman"/>
          <w:lang w:val="en-GB" w:eastAsia="bs-Latn-BA"/>
        </w:rPr>
        <w:t>ing</w:t>
      </w:r>
      <w:r w:rsidRPr="00154C31">
        <w:rPr>
          <w:rFonts w:ascii="Times New Roman" w:eastAsia="STHupo" w:hAnsi="Times New Roman" w:cs="Times New Roman"/>
          <w:lang w:val="en-GB" w:eastAsia="bs-Latn-BA"/>
        </w:rPr>
        <w:t xml:space="preserve"> the </w:t>
      </w:r>
      <w:r w:rsidR="004F35AD" w:rsidRPr="00154C31">
        <w:rPr>
          <w:rFonts w:ascii="Times New Roman" w:eastAsia="STHupo" w:hAnsi="Times New Roman" w:cs="Times New Roman"/>
          <w:lang w:val="en-GB" w:eastAsia="bs-Latn-BA"/>
        </w:rPr>
        <w:t>public administration reform</w:t>
      </w:r>
      <w:r w:rsidRPr="00154C31">
        <w:rPr>
          <w:rFonts w:ascii="Times New Roman" w:eastAsia="STHupo" w:hAnsi="Times New Roman" w:cs="Times New Roman"/>
          <w:lang w:val="en-GB" w:eastAsia="bs-Latn-BA"/>
        </w:rPr>
        <w:t xml:space="preserve"> process </w:t>
      </w:r>
      <w:r w:rsidR="0038031B">
        <w:rPr>
          <w:rFonts w:ascii="Times New Roman" w:eastAsia="STHupo" w:hAnsi="Times New Roman" w:cs="Times New Roman"/>
          <w:lang w:val="en-GB" w:eastAsia="bs-Latn-BA"/>
        </w:rPr>
        <w:t>to</w:t>
      </w:r>
      <w:r w:rsidR="0038031B" w:rsidRPr="00154C31">
        <w:rPr>
          <w:rFonts w:ascii="Times New Roman" w:eastAsia="STHupo" w:hAnsi="Times New Roman" w:cs="Times New Roman"/>
          <w:lang w:val="en-GB" w:eastAsia="bs-Latn-BA"/>
        </w:rPr>
        <w:t xml:space="preserve"> </w:t>
      </w:r>
      <w:r w:rsidRPr="00154C31">
        <w:rPr>
          <w:rFonts w:ascii="Times New Roman" w:eastAsia="STHupo" w:hAnsi="Times New Roman" w:cs="Times New Roman"/>
          <w:lang w:val="en-GB" w:eastAsia="bs-Latn-BA"/>
        </w:rPr>
        <w:t>different</w:t>
      </w:r>
      <w:r w:rsidR="002B1E57" w:rsidRPr="00154C31">
        <w:rPr>
          <w:rFonts w:ascii="Times New Roman" w:eastAsia="STHupo" w:hAnsi="Times New Roman" w:cs="Times New Roman"/>
          <w:lang w:val="en-GB" w:eastAsia="bs-Latn-BA"/>
        </w:rPr>
        <w:t xml:space="preserve"> target </w:t>
      </w:r>
      <w:r w:rsidR="009C38E6" w:rsidRPr="00154C31">
        <w:rPr>
          <w:rFonts w:ascii="Times New Roman" w:eastAsia="STHupo" w:hAnsi="Times New Roman" w:cs="Times New Roman"/>
          <w:lang w:val="en-GB" w:eastAsia="bs-Latn-BA"/>
        </w:rPr>
        <w:t>audiences</w:t>
      </w:r>
      <w:r w:rsidR="002B1E57" w:rsidRPr="00154C31">
        <w:rPr>
          <w:rFonts w:ascii="Times New Roman" w:eastAsia="STHupo" w:hAnsi="Times New Roman" w:cs="Times New Roman"/>
          <w:lang w:val="en-GB" w:eastAsia="bs-Latn-BA"/>
        </w:rPr>
        <w:t xml:space="preserve"> was also recognis</w:t>
      </w:r>
      <w:r w:rsidRPr="00154C31">
        <w:rPr>
          <w:rFonts w:ascii="Times New Roman" w:eastAsia="STHupo" w:hAnsi="Times New Roman" w:cs="Times New Roman"/>
          <w:lang w:val="en-GB" w:eastAsia="bs-Latn-BA"/>
        </w:rPr>
        <w:t>ed in the</w:t>
      </w:r>
      <w:r w:rsidR="00E04BE6" w:rsidRPr="00154C31">
        <w:rPr>
          <w:rFonts w:ascii="Times New Roman" w:eastAsia="STHupo" w:hAnsi="Times New Roman" w:cs="Times New Roman"/>
          <w:lang w:val="en-GB" w:eastAsia="bs-Latn-BA"/>
        </w:rPr>
        <w:t xml:space="preserve"> Common Platform on the Principles and Implementation of the Strategy on Public Administration Reform in BiH Action Plan 1</w:t>
      </w:r>
      <w:r w:rsidRPr="00154C31">
        <w:rPr>
          <w:rFonts w:ascii="Times New Roman" w:eastAsia="STHupo" w:hAnsi="Times New Roman" w:cs="Times New Roman"/>
          <w:lang w:val="en-GB" w:eastAsia="bs-Latn-BA"/>
        </w:rPr>
        <w:t xml:space="preserve">. </w:t>
      </w:r>
      <w:r w:rsidR="00E04BE6" w:rsidRPr="00154C31">
        <w:rPr>
          <w:rFonts w:ascii="Times New Roman" w:eastAsia="STHupo" w:hAnsi="Times New Roman" w:cs="Times New Roman"/>
          <w:lang w:val="en-GB" w:eastAsia="bs-Latn-BA"/>
        </w:rPr>
        <w:t xml:space="preserve">According to this document, PARCO is tasked with promoting public administration reform to </w:t>
      </w:r>
      <w:r w:rsidR="0038031B">
        <w:rPr>
          <w:rFonts w:ascii="Times New Roman" w:eastAsia="STHupo" w:hAnsi="Times New Roman" w:cs="Times New Roman"/>
          <w:lang w:val="en-GB" w:eastAsia="bs-Latn-BA"/>
        </w:rPr>
        <w:t xml:space="preserve">the </w:t>
      </w:r>
      <w:r w:rsidR="00E04BE6" w:rsidRPr="00154C31">
        <w:rPr>
          <w:rFonts w:ascii="Times New Roman" w:eastAsia="STHupo" w:hAnsi="Times New Roman" w:cs="Times New Roman"/>
          <w:lang w:val="en-GB" w:eastAsia="bs-Latn-BA"/>
        </w:rPr>
        <w:t xml:space="preserve">government authorities and </w:t>
      </w:r>
      <w:r w:rsidR="0038031B">
        <w:rPr>
          <w:rFonts w:ascii="Times New Roman" w:eastAsia="STHupo" w:hAnsi="Times New Roman" w:cs="Times New Roman"/>
          <w:lang w:val="en-GB" w:eastAsia="bs-Latn-BA"/>
        </w:rPr>
        <w:t>the</w:t>
      </w:r>
      <w:r w:rsidR="0038031B" w:rsidRPr="00154C31">
        <w:rPr>
          <w:rFonts w:ascii="Times New Roman" w:eastAsia="STHupo" w:hAnsi="Times New Roman" w:cs="Times New Roman"/>
          <w:lang w:val="en-GB" w:eastAsia="bs-Latn-BA"/>
        </w:rPr>
        <w:t xml:space="preserve"> </w:t>
      </w:r>
      <w:r w:rsidR="00E04BE6" w:rsidRPr="00154C31">
        <w:rPr>
          <w:rFonts w:ascii="Times New Roman" w:eastAsia="STHupo" w:hAnsi="Times New Roman" w:cs="Times New Roman"/>
          <w:lang w:val="en-GB" w:eastAsia="bs-Latn-BA"/>
        </w:rPr>
        <w:t xml:space="preserve">public. </w:t>
      </w:r>
      <w:r w:rsidRPr="00154C31">
        <w:rPr>
          <w:rFonts w:ascii="Times New Roman" w:eastAsia="STHupo" w:hAnsi="Times New Roman" w:cs="Times New Roman"/>
          <w:lang w:val="en-GB" w:eastAsia="bs-Latn-BA"/>
        </w:rPr>
        <w:t xml:space="preserve">The same document (Article VI, paragraph 2.i.) states that the promotion of the public administration reform is also the responsibility of the </w:t>
      </w:r>
      <w:r w:rsidR="00E04BE6" w:rsidRPr="00154C31">
        <w:rPr>
          <w:rFonts w:ascii="Times New Roman" w:eastAsia="STHupo" w:hAnsi="Times New Roman" w:cs="Times New Roman"/>
          <w:lang w:val="en-GB" w:eastAsia="bs-Latn-BA"/>
        </w:rPr>
        <w:t>PAR</w:t>
      </w:r>
      <w:r w:rsidRPr="00154C31">
        <w:rPr>
          <w:rFonts w:ascii="Times New Roman" w:eastAsia="STHupo" w:hAnsi="Times New Roman" w:cs="Times New Roman"/>
          <w:lang w:val="en-GB" w:eastAsia="bs-Latn-BA"/>
        </w:rPr>
        <w:t xml:space="preserve"> </w:t>
      </w:r>
      <w:r w:rsidR="00867F53">
        <w:rPr>
          <w:rFonts w:ascii="Times New Roman" w:eastAsia="STHupo" w:hAnsi="Times New Roman" w:cs="Times New Roman"/>
          <w:lang w:val="en-GB" w:eastAsia="bs-Latn-BA"/>
        </w:rPr>
        <w:t>Coordinator</w:t>
      </w:r>
      <w:r w:rsidRPr="00154C31">
        <w:rPr>
          <w:rFonts w:ascii="Times New Roman" w:eastAsia="STHupo" w:hAnsi="Times New Roman" w:cs="Times New Roman"/>
          <w:lang w:val="en-GB" w:eastAsia="bs-Latn-BA"/>
        </w:rPr>
        <w:t xml:space="preserve"> at the level </w:t>
      </w:r>
      <w:r w:rsidR="004F35AD" w:rsidRPr="00154C31">
        <w:rPr>
          <w:rFonts w:ascii="Times New Roman" w:eastAsia="STHupo" w:hAnsi="Times New Roman" w:cs="Times New Roman"/>
          <w:lang w:val="en-GB" w:eastAsia="bs-Latn-BA"/>
        </w:rPr>
        <w:t xml:space="preserve">of the Federation of Bosnia and Herzegovina, </w:t>
      </w:r>
      <w:r w:rsidR="00D57F10" w:rsidRPr="00154C31">
        <w:rPr>
          <w:rFonts w:ascii="Times New Roman" w:eastAsia="STHupo" w:hAnsi="Times New Roman" w:cs="Times New Roman"/>
          <w:lang w:val="en-GB" w:eastAsia="bs-Latn-BA"/>
        </w:rPr>
        <w:t>Republika Srpska</w:t>
      </w:r>
      <w:r w:rsidR="004F35AD" w:rsidRPr="00154C31">
        <w:rPr>
          <w:rFonts w:ascii="Times New Roman" w:eastAsia="STHupo" w:hAnsi="Times New Roman" w:cs="Times New Roman"/>
          <w:lang w:val="en-GB" w:eastAsia="bs-Latn-BA"/>
        </w:rPr>
        <w:t xml:space="preserve"> and </w:t>
      </w:r>
      <w:r w:rsidR="00DB1944">
        <w:rPr>
          <w:rFonts w:ascii="Times New Roman" w:eastAsia="STHupo" w:hAnsi="Times New Roman" w:cs="Times New Roman"/>
          <w:lang w:val="en-GB" w:eastAsia="bs-Latn-BA"/>
        </w:rPr>
        <w:t>Brcko</w:t>
      </w:r>
      <w:r w:rsidR="00FE6137" w:rsidRPr="00154C31">
        <w:rPr>
          <w:rFonts w:ascii="Times New Roman" w:eastAsia="STHupo" w:hAnsi="Times New Roman" w:cs="Times New Roman"/>
          <w:lang w:val="en-GB" w:eastAsia="bs-Latn-BA"/>
        </w:rPr>
        <w:t xml:space="preserve"> District</w:t>
      </w:r>
      <w:r w:rsidR="004F35AD" w:rsidRPr="00154C31">
        <w:rPr>
          <w:rFonts w:ascii="Times New Roman" w:eastAsia="STHupo" w:hAnsi="Times New Roman" w:cs="Times New Roman"/>
          <w:lang w:val="en-GB" w:eastAsia="bs-Latn-BA"/>
        </w:rPr>
        <w:t xml:space="preserve"> of Bosnia and Herzegovina</w:t>
      </w:r>
      <w:r w:rsidRPr="00154C31">
        <w:rPr>
          <w:rFonts w:ascii="Times New Roman" w:eastAsia="STHupo" w:hAnsi="Times New Roman" w:cs="Times New Roman"/>
          <w:lang w:val="en-GB" w:eastAsia="bs-Latn-BA"/>
        </w:rPr>
        <w:t xml:space="preserve">, as well as </w:t>
      </w:r>
      <w:r w:rsidR="00E04BE6" w:rsidRPr="00154C31">
        <w:rPr>
          <w:rFonts w:ascii="Times New Roman" w:eastAsia="STHupo" w:hAnsi="Times New Roman" w:cs="Times New Roman"/>
          <w:lang w:val="en-GB" w:eastAsia="bs-Latn-BA"/>
        </w:rPr>
        <w:t>support to PARCO in promoting the overall reform</w:t>
      </w:r>
      <w:r w:rsidRPr="00154C31">
        <w:rPr>
          <w:rFonts w:ascii="Times New Roman" w:eastAsia="STHupo" w:hAnsi="Times New Roman" w:cs="Times New Roman"/>
          <w:lang w:val="en-GB" w:eastAsia="bs-Latn-BA"/>
        </w:rPr>
        <w:t xml:space="preserve">. </w:t>
      </w:r>
    </w:p>
    <w:p w14:paraId="0487B583" w14:textId="4CCA46D7" w:rsidR="000F2093" w:rsidRPr="00154C31" w:rsidRDefault="00E04BE6" w:rsidP="000F2093">
      <w:pPr>
        <w:jc w:val="both"/>
        <w:rPr>
          <w:rFonts w:ascii="Times New Roman" w:eastAsia="STHupo" w:hAnsi="Times New Roman" w:cs="Times New Roman"/>
          <w:i/>
          <w:color w:val="000000"/>
          <w:lang w:val="en-GB"/>
        </w:rPr>
      </w:pPr>
      <w:r w:rsidRPr="00154C31">
        <w:rPr>
          <w:rFonts w:ascii="Times New Roman" w:eastAsia="STHupo" w:hAnsi="Times New Roman" w:cs="Times New Roman"/>
          <w:color w:val="000000"/>
          <w:lang w:val="en-GB"/>
        </w:rPr>
        <w:t xml:space="preserve">The area of </w:t>
      </w:r>
      <w:r w:rsidRPr="00154C31">
        <w:rPr>
          <w:rFonts w:ascii="Times New Roman" w:eastAsia="STHupo" w:hAnsi="Times New Roman" w:cs="Times New Roman"/>
          <w:i/>
          <w:color w:val="000000"/>
          <w:lang w:val="en-GB"/>
        </w:rPr>
        <w:t>institutional communication</w:t>
      </w:r>
      <w:r w:rsidRPr="00154C31">
        <w:rPr>
          <w:rFonts w:ascii="Times New Roman" w:eastAsia="STHupo" w:hAnsi="Times New Roman" w:cs="Times New Roman"/>
          <w:color w:val="000000"/>
          <w:lang w:val="en-GB"/>
        </w:rPr>
        <w:t xml:space="preserve"> has seen considerable progress, as evidenced by the established practice of </w:t>
      </w:r>
      <w:r w:rsidR="000F2093" w:rsidRPr="00154C31">
        <w:rPr>
          <w:rFonts w:ascii="Times New Roman" w:eastAsia="STHupo" w:hAnsi="Times New Roman" w:cs="Times New Roman"/>
          <w:color w:val="000000"/>
          <w:lang w:val="en-GB"/>
        </w:rPr>
        <w:t>communication planning, adoption of communication strategies and plans at the level of the Council of Ministers</w:t>
      </w:r>
      <w:r w:rsidR="00477E42" w:rsidRPr="00154C31">
        <w:rPr>
          <w:rFonts w:ascii="Times New Roman" w:eastAsia="STHupo" w:hAnsi="Times New Roman" w:cs="Times New Roman"/>
          <w:color w:val="000000"/>
          <w:lang w:val="en-GB"/>
        </w:rPr>
        <w:t xml:space="preserve"> of Bosnia and Herzegovina</w:t>
      </w:r>
      <w:r w:rsidR="000F2093" w:rsidRPr="00154C31">
        <w:rPr>
          <w:rFonts w:ascii="Times New Roman" w:eastAsia="STHupo" w:hAnsi="Times New Roman" w:cs="Times New Roman"/>
          <w:color w:val="000000"/>
          <w:lang w:val="en-GB"/>
        </w:rPr>
        <w:t xml:space="preserve">, </w:t>
      </w:r>
      <w:r w:rsidR="00477E42" w:rsidRPr="00154C31">
        <w:rPr>
          <w:rFonts w:ascii="Times New Roman" w:eastAsia="STHupo" w:hAnsi="Times New Roman" w:cs="Times New Roman"/>
          <w:color w:val="000000"/>
          <w:lang w:val="en-GB"/>
        </w:rPr>
        <w:t xml:space="preserve">Government of the Federation of Bosnia and Herzegovina, </w:t>
      </w:r>
      <w:r w:rsidR="00237478" w:rsidRPr="00154C31">
        <w:rPr>
          <w:rFonts w:ascii="Times New Roman" w:eastAsia="STHupo" w:hAnsi="Times New Roman" w:cs="Times New Roman"/>
          <w:color w:val="000000"/>
          <w:lang w:val="en-GB"/>
        </w:rPr>
        <w:t>Government of Republika Srpska</w:t>
      </w:r>
      <w:r w:rsidR="00477E42" w:rsidRPr="00154C31">
        <w:rPr>
          <w:rFonts w:ascii="Times New Roman" w:eastAsia="STHupo" w:hAnsi="Times New Roman" w:cs="Times New Roman"/>
          <w:color w:val="000000"/>
          <w:lang w:val="en-GB"/>
        </w:rPr>
        <w:t xml:space="preserve"> and Government of </w:t>
      </w:r>
      <w:r w:rsidR="00DB1944">
        <w:rPr>
          <w:rFonts w:ascii="Times New Roman" w:eastAsia="STHupo" w:hAnsi="Times New Roman" w:cs="Times New Roman"/>
          <w:color w:val="000000"/>
          <w:lang w:val="en-GB"/>
        </w:rPr>
        <w:t>Brcko</w:t>
      </w:r>
      <w:r w:rsidR="000F2093" w:rsidRPr="00154C31">
        <w:rPr>
          <w:rFonts w:ascii="Times New Roman" w:eastAsia="STHupo" w:hAnsi="Times New Roman" w:cs="Times New Roman"/>
          <w:color w:val="000000"/>
          <w:lang w:val="en-GB"/>
        </w:rPr>
        <w:t xml:space="preserve"> District</w:t>
      </w:r>
      <w:r w:rsidR="00477E42" w:rsidRPr="00154C31">
        <w:rPr>
          <w:rFonts w:ascii="Times New Roman" w:eastAsia="STHupo" w:hAnsi="Times New Roman" w:cs="Times New Roman"/>
          <w:color w:val="000000"/>
          <w:lang w:val="en-GB"/>
        </w:rPr>
        <w:t xml:space="preserve"> </w:t>
      </w:r>
      <w:r w:rsidR="0038031B">
        <w:rPr>
          <w:rFonts w:ascii="Times New Roman" w:eastAsia="STHupo" w:hAnsi="Times New Roman" w:cs="Times New Roman"/>
          <w:color w:val="000000"/>
          <w:lang w:val="en-GB"/>
        </w:rPr>
        <w:t>o</w:t>
      </w:r>
      <w:r w:rsidR="00477E42" w:rsidRPr="00154C31">
        <w:rPr>
          <w:rFonts w:ascii="Times New Roman" w:eastAsia="STHupo" w:hAnsi="Times New Roman" w:cs="Times New Roman"/>
          <w:color w:val="000000"/>
          <w:lang w:val="en-GB"/>
        </w:rPr>
        <w:t>f Bosnia and Herzegovina</w:t>
      </w:r>
      <w:r w:rsidR="000F2093" w:rsidRPr="00154C31">
        <w:rPr>
          <w:rFonts w:ascii="Times New Roman" w:eastAsia="STHupo" w:hAnsi="Times New Roman" w:cs="Times New Roman"/>
          <w:color w:val="000000"/>
          <w:lang w:val="en-GB"/>
        </w:rPr>
        <w:t>, the strengthening of public relations capacities, continuous work in the field of media relations and their monitoring,</w:t>
      </w:r>
      <w:r w:rsidRPr="00154C31">
        <w:rPr>
          <w:rFonts w:ascii="Times New Roman" w:eastAsia="STHupo" w:hAnsi="Times New Roman" w:cs="Times New Roman"/>
          <w:color w:val="000000"/>
          <w:lang w:val="en-GB"/>
        </w:rPr>
        <w:t xml:space="preserve"> proper functioning of the system for ensuring compliance with </w:t>
      </w:r>
      <w:r w:rsidR="0038031B" w:rsidRPr="00154C31">
        <w:rPr>
          <w:rFonts w:ascii="Times New Roman" w:eastAsia="STHupo" w:hAnsi="Times New Roman" w:cs="Times New Roman"/>
          <w:color w:val="000000"/>
          <w:lang w:val="en-GB"/>
        </w:rPr>
        <w:t xml:space="preserve">laws </w:t>
      </w:r>
      <w:r w:rsidR="0038031B">
        <w:rPr>
          <w:rFonts w:ascii="Times New Roman" w:eastAsia="STHupo" w:hAnsi="Times New Roman" w:cs="Times New Roman"/>
          <w:color w:val="000000"/>
          <w:lang w:val="en-GB"/>
        </w:rPr>
        <w:t xml:space="preserve">on </w:t>
      </w:r>
      <w:r w:rsidRPr="00154C31">
        <w:rPr>
          <w:rFonts w:ascii="Times New Roman" w:eastAsia="STHupo" w:hAnsi="Times New Roman" w:cs="Times New Roman"/>
          <w:color w:val="000000"/>
          <w:lang w:val="en-GB"/>
        </w:rPr>
        <w:t>the freedom of access to information</w:t>
      </w:r>
      <w:r w:rsidR="000F2093" w:rsidRPr="00154C31">
        <w:rPr>
          <w:rFonts w:ascii="Times New Roman" w:eastAsia="STHupo" w:hAnsi="Times New Roman" w:cs="Times New Roman"/>
          <w:color w:val="000000"/>
          <w:lang w:val="en-GB"/>
        </w:rPr>
        <w:t>, direct communication with citizens and the growing number and scope of public campaigns.</w:t>
      </w:r>
      <w:r w:rsidR="000F2093" w:rsidRPr="00154C31">
        <w:rPr>
          <w:rStyle w:val="FootnoteReference"/>
          <w:rFonts w:ascii="Times New Roman" w:eastAsia="STHupo" w:hAnsi="Times New Roman" w:cs="Times New Roman"/>
          <w:color w:val="000000"/>
          <w:lang w:val="en-GB"/>
        </w:rPr>
        <w:footnoteReference w:id="145"/>
      </w:r>
    </w:p>
    <w:p w14:paraId="654B0C53" w14:textId="5C153D14" w:rsidR="000F2093" w:rsidRPr="00154C31" w:rsidRDefault="009D2510" w:rsidP="000F2093">
      <w:pPr>
        <w:autoSpaceDE w:val="0"/>
        <w:autoSpaceDN w:val="0"/>
        <w:adjustRightInd w:val="0"/>
        <w:spacing w:after="120"/>
        <w:jc w:val="both"/>
        <w:rPr>
          <w:rFonts w:ascii="Times New Roman" w:eastAsia="STHupo" w:hAnsi="Times New Roman" w:cs="Times New Roman"/>
          <w:iCs/>
          <w:lang w:val="en-GB"/>
        </w:rPr>
      </w:pPr>
      <w:r w:rsidRPr="00154C31">
        <w:rPr>
          <w:rFonts w:ascii="Times New Roman" w:eastAsia="STHupo" w:hAnsi="Times New Roman" w:cs="Times New Roman"/>
          <w:iCs/>
          <w:color w:val="000000"/>
          <w:lang w:val="en-GB"/>
        </w:rPr>
        <w:t>Administrative bodies</w:t>
      </w:r>
      <w:r w:rsidR="00477E42" w:rsidRPr="00154C31">
        <w:rPr>
          <w:rFonts w:ascii="Times New Roman" w:eastAsia="STHupo" w:hAnsi="Times New Roman" w:cs="Times New Roman"/>
          <w:iCs/>
          <w:color w:val="000000"/>
          <w:lang w:val="en-GB"/>
        </w:rPr>
        <w:t xml:space="preserve"> in Bosnia and Herzegovina</w:t>
      </w:r>
      <w:r w:rsidR="000F2093" w:rsidRPr="00154C31">
        <w:rPr>
          <w:rFonts w:ascii="Times New Roman" w:eastAsia="STHupo" w:hAnsi="Times New Roman" w:cs="Times New Roman"/>
          <w:iCs/>
          <w:color w:val="000000"/>
          <w:lang w:val="en-GB"/>
        </w:rPr>
        <w:t xml:space="preserve"> mainly communicate about their own activities</w:t>
      </w:r>
      <w:r w:rsidR="0025465D">
        <w:rPr>
          <w:rFonts w:ascii="Times New Roman" w:eastAsia="STHupo" w:hAnsi="Times New Roman" w:cs="Times New Roman"/>
          <w:iCs/>
          <w:color w:val="000000"/>
          <w:lang w:val="en-GB"/>
        </w:rPr>
        <w:t>, which the</w:t>
      </w:r>
      <w:r w:rsidR="000F2093" w:rsidRPr="00154C31">
        <w:rPr>
          <w:rFonts w:ascii="Times New Roman" w:eastAsia="STHupo" w:hAnsi="Times New Roman" w:cs="Times New Roman"/>
          <w:iCs/>
          <w:color w:val="000000"/>
          <w:lang w:val="en-GB"/>
        </w:rPr>
        <w:t xml:space="preserve"> citizens</w:t>
      </w:r>
      <w:r w:rsidRPr="00154C31">
        <w:rPr>
          <w:rFonts w:ascii="Times New Roman" w:eastAsia="STHupo" w:hAnsi="Times New Roman" w:cs="Times New Roman"/>
          <w:iCs/>
          <w:color w:val="000000"/>
          <w:lang w:val="en-GB"/>
        </w:rPr>
        <w:t xml:space="preserve"> do not associate with the PAR proces</w:t>
      </w:r>
      <w:r w:rsidR="0025465D">
        <w:rPr>
          <w:rFonts w:ascii="Times New Roman" w:eastAsia="STHupo" w:hAnsi="Times New Roman" w:cs="Times New Roman"/>
          <w:iCs/>
          <w:color w:val="000000"/>
          <w:lang w:val="en-GB"/>
        </w:rPr>
        <w:t>s</w:t>
      </w:r>
      <w:r w:rsidR="000F2093" w:rsidRPr="00154C31">
        <w:rPr>
          <w:rFonts w:ascii="Times New Roman" w:eastAsia="STHupo" w:hAnsi="Times New Roman" w:cs="Times New Roman"/>
          <w:color w:val="000000"/>
          <w:lang w:val="en-GB"/>
        </w:rPr>
        <w:t>.</w:t>
      </w:r>
      <w:r w:rsidR="000F2093" w:rsidRPr="00154C31">
        <w:rPr>
          <w:rStyle w:val="FootnoteReference"/>
          <w:rFonts w:ascii="Times New Roman" w:eastAsia="STHupo" w:hAnsi="Times New Roman" w:cs="Times New Roman"/>
          <w:color w:val="000000"/>
          <w:lang w:val="en-GB"/>
        </w:rPr>
        <w:footnoteReference w:id="146"/>
      </w:r>
      <w:r w:rsidR="000F2093" w:rsidRPr="00154C31">
        <w:rPr>
          <w:rFonts w:ascii="Times New Roman" w:eastAsia="STHupo" w:hAnsi="Times New Roman" w:cs="Times New Roman"/>
          <w:color w:val="000000"/>
          <w:lang w:val="en-GB"/>
        </w:rPr>
        <w:t xml:space="preserve"> </w:t>
      </w:r>
      <w:r w:rsidRPr="00154C31">
        <w:rPr>
          <w:rFonts w:ascii="Times New Roman" w:eastAsia="STHupo" w:hAnsi="Times New Roman" w:cs="Times New Roman"/>
          <w:iCs/>
          <w:color w:val="000000"/>
          <w:lang w:val="en-GB"/>
        </w:rPr>
        <w:t xml:space="preserve">Qualitative analysis of publications about the PAR process in the country and </w:t>
      </w:r>
      <w:r w:rsidR="0025465D">
        <w:rPr>
          <w:rFonts w:ascii="Times New Roman" w:eastAsia="STHupo" w:hAnsi="Times New Roman" w:cs="Times New Roman"/>
          <w:iCs/>
          <w:color w:val="000000"/>
          <w:lang w:val="en-GB"/>
        </w:rPr>
        <w:t xml:space="preserve">the </w:t>
      </w:r>
      <w:r w:rsidRPr="00154C31">
        <w:rPr>
          <w:rFonts w:ascii="Times New Roman" w:eastAsia="STHupo" w:hAnsi="Times New Roman" w:cs="Times New Roman"/>
          <w:iCs/>
          <w:color w:val="000000"/>
          <w:lang w:val="en-GB"/>
        </w:rPr>
        <w:t>medi</w:t>
      </w:r>
      <w:r w:rsidR="0025465D">
        <w:rPr>
          <w:rFonts w:ascii="Times New Roman" w:eastAsia="STHupo" w:hAnsi="Times New Roman" w:cs="Times New Roman"/>
          <w:iCs/>
          <w:color w:val="000000"/>
          <w:lang w:val="en-GB"/>
        </w:rPr>
        <w:t>a</w:t>
      </w:r>
      <w:r w:rsidRPr="00154C31">
        <w:rPr>
          <w:rFonts w:ascii="Times New Roman" w:eastAsia="STHupo" w:hAnsi="Times New Roman" w:cs="Times New Roman"/>
          <w:iCs/>
          <w:color w:val="000000"/>
          <w:lang w:val="en-GB"/>
        </w:rPr>
        <w:t xml:space="preserve"> reports indicate </w:t>
      </w:r>
      <w:r w:rsidR="0025465D">
        <w:rPr>
          <w:rFonts w:ascii="Times New Roman" w:eastAsia="STHupo" w:hAnsi="Times New Roman" w:cs="Times New Roman"/>
          <w:iCs/>
          <w:color w:val="000000"/>
          <w:lang w:val="en-GB"/>
        </w:rPr>
        <w:t xml:space="preserve">that there is </w:t>
      </w:r>
      <w:r w:rsidRPr="00154C31">
        <w:rPr>
          <w:rFonts w:ascii="Times New Roman" w:eastAsia="STHupo" w:hAnsi="Times New Roman" w:cs="Times New Roman"/>
          <w:iCs/>
          <w:color w:val="000000"/>
          <w:lang w:val="en-GB"/>
        </w:rPr>
        <w:t xml:space="preserve">a lack of information </w:t>
      </w:r>
      <w:r w:rsidR="0025465D">
        <w:rPr>
          <w:rFonts w:ascii="Times New Roman" w:eastAsia="STHupo" w:hAnsi="Times New Roman" w:cs="Times New Roman"/>
          <w:iCs/>
          <w:color w:val="000000"/>
          <w:lang w:val="en-GB"/>
        </w:rPr>
        <w:t>aboout</w:t>
      </w:r>
      <w:r w:rsidR="0025465D" w:rsidRPr="00154C31">
        <w:rPr>
          <w:rFonts w:ascii="Times New Roman" w:eastAsia="STHupo" w:hAnsi="Times New Roman" w:cs="Times New Roman"/>
          <w:iCs/>
          <w:color w:val="000000"/>
          <w:lang w:val="en-GB"/>
        </w:rPr>
        <w:t xml:space="preserve"> </w:t>
      </w:r>
      <w:r w:rsidRPr="00154C31">
        <w:rPr>
          <w:rFonts w:ascii="Times New Roman" w:eastAsia="STHupo" w:hAnsi="Times New Roman" w:cs="Times New Roman"/>
          <w:iCs/>
          <w:color w:val="000000"/>
          <w:lang w:val="en-GB"/>
        </w:rPr>
        <w:t>PAR</w:t>
      </w:r>
      <w:r w:rsidR="000F2093" w:rsidRPr="00154C31">
        <w:rPr>
          <w:rFonts w:ascii="Times New Roman" w:eastAsia="STHupo" w:hAnsi="Times New Roman" w:cs="Times New Roman"/>
          <w:iCs/>
          <w:color w:val="000000"/>
          <w:lang w:val="en-GB"/>
        </w:rPr>
        <w:t>, as confirmed by the</w:t>
      </w:r>
      <w:r w:rsidR="000F2093" w:rsidRPr="00AD07EA">
        <w:rPr>
          <w:rFonts w:ascii="Times New Roman" w:eastAsia="STHupo" w:hAnsi="Times New Roman" w:cs="Times New Roman"/>
          <w:color w:val="000000"/>
          <w:lang w:val="en-GB"/>
        </w:rPr>
        <w:t xml:space="preserve"> </w:t>
      </w:r>
      <w:r w:rsidR="000F2093" w:rsidRPr="00A05D5E">
        <w:rPr>
          <w:rFonts w:ascii="Times New Roman" w:eastAsia="STHupo" w:hAnsi="Times New Roman" w:cs="Times New Roman"/>
          <w:color w:val="000000"/>
          <w:lang w:val="en-GB"/>
        </w:rPr>
        <w:t>Transparency International</w:t>
      </w:r>
      <w:r w:rsidR="000F2093" w:rsidRPr="00AD07EA">
        <w:rPr>
          <w:rFonts w:ascii="Times New Roman" w:eastAsia="STHupo" w:hAnsi="Times New Roman" w:cs="Times New Roman"/>
          <w:color w:val="000000"/>
          <w:lang w:val="en-GB"/>
        </w:rPr>
        <w:t xml:space="preserve"> </w:t>
      </w:r>
      <w:r w:rsidR="0025465D">
        <w:rPr>
          <w:rFonts w:ascii="Times New Roman" w:eastAsia="STHupo" w:hAnsi="Times New Roman" w:cs="Times New Roman"/>
          <w:iCs/>
          <w:color w:val="000000"/>
          <w:lang w:val="en-GB"/>
        </w:rPr>
        <w:t>r</w:t>
      </w:r>
      <w:r w:rsidR="000F2093" w:rsidRPr="00154C31">
        <w:rPr>
          <w:rFonts w:ascii="Times New Roman" w:eastAsia="STHupo" w:hAnsi="Times New Roman" w:cs="Times New Roman"/>
          <w:iCs/>
          <w:color w:val="000000"/>
          <w:lang w:val="en-GB"/>
        </w:rPr>
        <w:t xml:space="preserve">eport </w:t>
      </w:r>
      <w:r w:rsidR="000F2093" w:rsidRPr="00154C31">
        <w:rPr>
          <w:rFonts w:ascii="Times New Roman" w:eastAsia="STHupo" w:hAnsi="Times New Roman" w:cs="Times New Roman"/>
          <w:i/>
          <w:iCs/>
          <w:color w:val="000000"/>
          <w:lang w:val="en-GB"/>
        </w:rPr>
        <w:t>Perceptions of Public Administration in Bosnia and Herzegovina 2014</w:t>
      </w:r>
      <w:r w:rsidR="000F2093" w:rsidRPr="00154C31">
        <w:rPr>
          <w:rFonts w:ascii="Times New Roman" w:eastAsia="STHupo" w:hAnsi="Times New Roman" w:cs="Times New Roman"/>
          <w:lang w:val="en-GB"/>
        </w:rPr>
        <w:t>,</w:t>
      </w:r>
      <w:r w:rsidR="000F2093" w:rsidRPr="00154C31">
        <w:rPr>
          <w:rStyle w:val="FootnoteReference"/>
          <w:rFonts w:ascii="Times New Roman" w:eastAsia="STHupo" w:hAnsi="Times New Roman" w:cs="Times New Roman"/>
          <w:lang w:val="en-GB"/>
        </w:rPr>
        <w:footnoteReference w:id="147"/>
      </w:r>
      <w:r w:rsidR="000F2093" w:rsidRPr="00154C31">
        <w:rPr>
          <w:rFonts w:ascii="Times New Roman" w:eastAsia="STHupo" w:hAnsi="Times New Roman" w:cs="Times New Roman"/>
          <w:lang w:val="en-GB"/>
        </w:rPr>
        <w:t xml:space="preserve"> </w:t>
      </w:r>
      <w:r w:rsidR="000F2093" w:rsidRPr="00154C31">
        <w:rPr>
          <w:rFonts w:ascii="Times New Roman" w:eastAsia="STHupo" w:hAnsi="Times New Roman" w:cs="Times New Roman"/>
          <w:iCs/>
          <w:lang w:val="en-GB"/>
        </w:rPr>
        <w:t>wh</w:t>
      </w:r>
      <w:r w:rsidRPr="00154C31">
        <w:rPr>
          <w:rFonts w:ascii="Times New Roman" w:eastAsia="STHupo" w:hAnsi="Times New Roman" w:cs="Times New Roman"/>
          <w:iCs/>
          <w:lang w:val="en-GB"/>
        </w:rPr>
        <w:t xml:space="preserve">ich reveals </w:t>
      </w:r>
      <w:r w:rsidR="000F2093" w:rsidRPr="00154C31">
        <w:rPr>
          <w:rFonts w:ascii="Times New Roman" w:eastAsia="STHupo" w:hAnsi="Times New Roman" w:cs="Times New Roman"/>
          <w:iCs/>
          <w:lang w:val="en-GB"/>
        </w:rPr>
        <w:t xml:space="preserve">that almost half of respondents </w:t>
      </w:r>
      <w:r w:rsidR="0025465D">
        <w:rPr>
          <w:rFonts w:ascii="Times New Roman" w:eastAsia="STHupo" w:hAnsi="Times New Roman" w:cs="Times New Roman"/>
          <w:iCs/>
          <w:lang w:val="en-GB"/>
        </w:rPr>
        <w:t>we</w:t>
      </w:r>
      <w:r w:rsidR="0025465D" w:rsidRPr="00154C31">
        <w:rPr>
          <w:rFonts w:ascii="Times New Roman" w:eastAsia="STHupo" w:hAnsi="Times New Roman" w:cs="Times New Roman"/>
          <w:iCs/>
          <w:lang w:val="en-GB"/>
        </w:rPr>
        <w:t xml:space="preserve">re </w:t>
      </w:r>
      <w:r w:rsidR="0025465D">
        <w:rPr>
          <w:rFonts w:ascii="Times New Roman" w:eastAsia="STHupo" w:hAnsi="Times New Roman" w:cs="Times New Roman"/>
          <w:iCs/>
          <w:lang w:val="en-GB"/>
        </w:rPr>
        <w:t>completely unaware of</w:t>
      </w:r>
      <w:r w:rsidR="000F2093" w:rsidRPr="00154C31">
        <w:rPr>
          <w:rFonts w:ascii="Times New Roman" w:eastAsia="STHupo" w:hAnsi="Times New Roman" w:cs="Times New Roman"/>
          <w:iCs/>
          <w:lang w:val="en-GB"/>
        </w:rPr>
        <w:t xml:space="preserve"> the reforms.</w:t>
      </w:r>
      <w:r w:rsidR="0058438E" w:rsidRPr="00154C31">
        <w:rPr>
          <w:rFonts w:ascii="Times New Roman" w:eastAsia="STHupo" w:hAnsi="Times New Roman" w:cs="Times New Roman"/>
          <w:iCs/>
          <w:lang w:val="en-GB"/>
        </w:rPr>
        <w:t xml:space="preserve"> The report makes </w:t>
      </w:r>
      <w:r w:rsidR="0025465D">
        <w:rPr>
          <w:rFonts w:ascii="Times New Roman" w:eastAsia="STHupo" w:hAnsi="Times New Roman" w:cs="Times New Roman"/>
          <w:iCs/>
          <w:lang w:val="en-GB"/>
        </w:rPr>
        <w:t>a</w:t>
      </w:r>
      <w:r w:rsidR="0025465D" w:rsidRPr="00154C31">
        <w:rPr>
          <w:rFonts w:ascii="Times New Roman" w:eastAsia="STHupo" w:hAnsi="Times New Roman" w:cs="Times New Roman"/>
          <w:iCs/>
          <w:lang w:val="en-GB"/>
        </w:rPr>
        <w:t xml:space="preserve"> </w:t>
      </w:r>
      <w:r w:rsidR="0058438E" w:rsidRPr="00154C31">
        <w:rPr>
          <w:rFonts w:ascii="Times New Roman" w:eastAsia="STHupo" w:hAnsi="Times New Roman" w:cs="Times New Roman"/>
          <w:iCs/>
          <w:lang w:val="en-GB"/>
        </w:rPr>
        <w:t xml:space="preserve">recommendation </w:t>
      </w:r>
      <w:r w:rsidR="0025465D">
        <w:rPr>
          <w:rFonts w:ascii="Times New Roman" w:eastAsia="STHupo" w:hAnsi="Times New Roman" w:cs="Times New Roman"/>
          <w:iCs/>
          <w:lang w:val="en-GB"/>
        </w:rPr>
        <w:t>to bring the</w:t>
      </w:r>
      <w:r w:rsidR="0058438E" w:rsidRPr="00154C31">
        <w:rPr>
          <w:rFonts w:ascii="Times New Roman" w:eastAsia="STHupo" w:hAnsi="Times New Roman" w:cs="Times New Roman"/>
          <w:iCs/>
          <w:lang w:val="en-GB"/>
        </w:rPr>
        <w:t xml:space="preserve"> process closer to citizens and </w:t>
      </w:r>
      <w:r w:rsidR="0025465D">
        <w:rPr>
          <w:rFonts w:ascii="Times New Roman" w:eastAsia="STHupo" w:hAnsi="Times New Roman" w:cs="Times New Roman"/>
          <w:iCs/>
          <w:lang w:val="en-GB"/>
        </w:rPr>
        <w:t>to</w:t>
      </w:r>
      <w:r w:rsidR="0058438E" w:rsidRPr="00154C31">
        <w:rPr>
          <w:rFonts w:ascii="Times New Roman" w:eastAsia="STHupo" w:hAnsi="Times New Roman" w:cs="Times New Roman"/>
          <w:iCs/>
          <w:lang w:val="en-GB"/>
        </w:rPr>
        <w:t xml:space="preserve"> </w:t>
      </w:r>
      <w:r w:rsidR="0025465D" w:rsidRPr="00154C31">
        <w:rPr>
          <w:rFonts w:ascii="Times New Roman" w:eastAsia="STHupo" w:hAnsi="Times New Roman" w:cs="Times New Roman"/>
          <w:iCs/>
          <w:lang w:val="en-GB"/>
        </w:rPr>
        <w:t>take</w:t>
      </w:r>
      <w:r w:rsidR="0025465D">
        <w:rPr>
          <w:rFonts w:ascii="Times New Roman" w:eastAsia="STHupo" w:hAnsi="Times New Roman" w:cs="Times New Roman"/>
          <w:iCs/>
          <w:lang w:val="en-GB"/>
        </w:rPr>
        <w:t xml:space="preserve"> their</w:t>
      </w:r>
      <w:r w:rsidR="0025465D" w:rsidRPr="00154C31">
        <w:rPr>
          <w:rFonts w:ascii="Times New Roman" w:eastAsia="STHupo" w:hAnsi="Times New Roman" w:cs="Times New Roman"/>
          <w:iCs/>
          <w:lang w:val="en-GB"/>
        </w:rPr>
        <w:t xml:space="preserve"> views and perceptions </w:t>
      </w:r>
      <w:r w:rsidR="0058438E" w:rsidRPr="00154C31">
        <w:rPr>
          <w:rFonts w:ascii="Times New Roman" w:eastAsia="STHupo" w:hAnsi="Times New Roman" w:cs="Times New Roman"/>
          <w:iCs/>
          <w:lang w:val="en-GB"/>
        </w:rPr>
        <w:t>into consideration when planning and implementing reform activities</w:t>
      </w:r>
      <w:r w:rsidR="000F2093" w:rsidRPr="00154C31">
        <w:rPr>
          <w:rFonts w:ascii="Times New Roman" w:eastAsia="STHupo" w:hAnsi="Times New Roman" w:cs="Times New Roman"/>
          <w:iCs/>
          <w:lang w:val="en-GB"/>
        </w:rPr>
        <w:t>.</w:t>
      </w:r>
      <w:r w:rsidR="000F2093" w:rsidRPr="00154C31">
        <w:rPr>
          <w:rStyle w:val="FootnoteReference"/>
          <w:rFonts w:ascii="Times New Roman" w:eastAsia="STHupo" w:hAnsi="Times New Roman" w:cs="Times New Roman"/>
          <w:iCs/>
          <w:lang w:val="en-GB"/>
        </w:rPr>
        <w:footnoteReference w:id="148"/>
      </w:r>
      <w:r w:rsidR="000F2093" w:rsidRPr="00154C31">
        <w:rPr>
          <w:rFonts w:ascii="Times New Roman" w:eastAsia="STHupo" w:hAnsi="Times New Roman" w:cs="Times New Roman"/>
          <w:iCs/>
          <w:lang w:val="en-GB"/>
        </w:rPr>
        <w:t xml:space="preserve"> </w:t>
      </w:r>
    </w:p>
    <w:p w14:paraId="0B24ACAA" w14:textId="639C6D3C" w:rsidR="000F2093" w:rsidRPr="00154C31" w:rsidRDefault="00052BC4" w:rsidP="000F2093">
      <w:pPr>
        <w:autoSpaceDE w:val="0"/>
        <w:autoSpaceDN w:val="0"/>
        <w:adjustRightInd w:val="0"/>
        <w:spacing w:after="120"/>
        <w:jc w:val="both"/>
        <w:rPr>
          <w:rFonts w:ascii="Times New Roman" w:eastAsia="STHupo" w:hAnsi="Times New Roman" w:cs="Times New Roman"/>
          <w:lang w:val="en-GB"/>
        </w:rPr>
      </w:pPr>
      <w:r>
        <w:rPr>
          <w:rFonts w:ascii="Times New Roman" w:eastAsia="STHupo" w:hAnsi="Times New Roman" w:cs="Times New Roman"/>
          <w:lang w:val="en-GB"/>
        </w:rPr>
        <w:lastRenderedPageBreak/>
        <w:t>An</w:t>
      </w:r>
      <w:r w:rsidRPr="00154C31">
        <w:rPr>
          <w:rFonts w:ascii="Times New Roman" w:eastAsia="STHupo" w:hAnsi="Times New Roman" w:cs="Times New Roman"/>
          <w:lang w:val="en-GB"/>
        </w:rPr>
        <w:t xml:space="preserve"> </w:t>
      </w:r>
      <w:r w:rsidR="000F2093" w:rsidRPr="00154C31">
        <w:rPr>
          <w:rFonts w:ascii="Times New Roman" w:eastAsia="STHupo" w:hAnsi="Times New Roman" w:cs="Times New Roman"/>
          <w:lang w:val="en-GB"/>
        </w:rPr>
        <w:t xml:space="preserve">analysis of media </w:t>
      </w:r>
      <w:r>
        <w:rPr>
          <w:rFonts w:ascii="Times New Roman" w:eastAsia="STHupo" w:hAnsi="Times New Roman" w:cs="Times New Roman"/>
          <w:lang w:val="en-GB"/>
        </w:rPr>
        <w:t>articles</w:t>
      </w:r>
      <w:r w:rsidRPr="00154C31">
        <w:rPr>
          <w:rFonts w:ascii="Times New Roman" w:eastAsia="STHupo" w:hAnsi="Times New Roman" w:cs="Times New Roman"/>
          <w:lang w:val="en-GB"/>
        </w:rPr>
        <w:t xml:space="preserve"> </w:t>
      </w:r>
      <w:r w:rsidR="000F2093" w:rsidRPr="00154C31">
        <w:rPr>
          <w:rFonts w:ascii="Times New Roman" w:eastAsia="STHupo" w:hAnsi="Times New Roman" w:cs="Times New Roman"/>
          <w:lang w:val="en-GB"/>
        </w:rPr>
        <w:t xml:space="preserve">about the </w:t>
      </w:r>
      <w:r w:rsidR="0058438E" w:rsidRPr="00154C31">
        <w:rPr>
          <w:rFonts w:ascii="Times New Roman" w:eastAsia="STHupo" w:hAnsi="Times New Roman" w:cs="Times New Roman"/>
          <w:lang w:val="en-GB"/>
        </w:rPr>
        <w:t xml:space="preserve">PAR </w:t>
      </w:r>
      <w:r w:rsidR="000F2093" w:rsidRPr="00154C31">
        <w:rPr>
          <w:rFonts w:ascii="Times New Roman" w:eastAsia="STHupo" w:hAnsi="Times New Roman" w:cs="Times New Roman"/>
          <w:lang w:val="en-GB"/>
        </w:rPr>
        <w:t xml:space="preserve">process has </w:t>
      </w:r>
      <w:r w:rsidR="0058438E" w:rsidRPr="00154C31">
        <w:rPr>
          <w:rFonts w:ascii="Times New Roman" w:eastAsia="STHupo" w:hAnsi="Times New Roman" w:cs="Times New Roman"/>
          <w:lang w:val="en-GB"/>
        </w:rPr>
        <w:t>revealed</w:t>
      </w:r>
      <w:r w:rsidR="0027115E" w:rsidRPr="00154C31">
        <w:rPr>
          <w:rFonts w:ascii="Times New Roman" w:eastAsia="STHupo" w:hAnsi="Times New Roman" w:cs="Times New Roman"/>
          <w:lang w:val="en-GB"/>
        </w:rPr>
        <w:t xml:space="preserve"> </w:t>
      </w:r>
      <w:r w:rsidR="0058438E" w:rsidRPr="00154C31">
        <w:rPr>
          <w:rFonts w:ascii="Times New Roman" w:eastAsia="STHupo" w:hAnsi="Times New Roman" w:cs="Times New Roman"/>
          <w:lang w:val="en-GB"/>
        </w:rPr>
        <w:t>a</w:t>
      </w:r>
      <w:r w:rsidR="0027115E" w:rsidRPr="00154C31">
        <w:rPr>
          <w:rFonts w:ascii="Times New Roman" w:eastAsia="STHupo" w:hAnsi="Times New Roman" w:cs="Times New Roman"/>
          <w:lang w:val="en-GB"/>
        </w:rPr>
        <w:t xml:space="preserve"> lack of harmonis</w:t>
      </w:r>
      <w:r w:rsidR="000F2093" w:rsidRPr="00154C31">
        <w:rPr>
          <w:rFonts w:ascii="Times New Roman" w:eastAsia="STHupo" w:hAnsi="Times New Roman" w:cs="Times New Roman"/>
          <w:lang w:val="en-GB"/>
        </w:rPr>
        <w:t>ed, consistent and continuous</w:t>
      </w:r>
      <w:r w:rsidR="0058438E" w:rsidRPr="00154C31">
        <w:rPr>
          <w:rFonts w:ascii="Times New Roman" w:eastAsia="STHupo" w:hAnsi="Times New Roman" w:cs="Times New Roman"/>
          <w:lang w:val="en-GB"/>
        </w:rPr>
        <w:t xml:space="preserve"> public information efforts by all administrative bodies and their </w:t>
      </w:r>
      <w:r>
        <w:rPr>
          <w:rFonts w:ascii="Times New Roman" w:eastAsia="STHupo" w:hAnsi="Times New Roman" w:cs="Times New Roman"/>
          <w:lang w:val="en-GB"/>
        </w:rPr>
        <w:t>representatives</w:t>
      </w:r>
      <w:r w:rsidRPr="00154C31">
        <w:rPr>
          <w:rFonts w:ascii="Times New Roman" w:eastAsia="STHupo" w:hAnsi="Times New Roman" w:cs="Times New Roman"/>
          <w:lang w:val="en-GB"/>
        </w:rPr>
        <w:t xml:space="preserve"> </w:t>
      </w:r>
      <w:r w:rsidR="0058438E" w:rsidRPr="00154C31">
        <w:rPr>
          <w:rFonts w:ascii="Times New Roman" w:eastAsia="STHupo" w:hAnsi="Times New Roman" w:cs="Times New Roman"/>
          <w:lang w:val="en-GB"/>
        </w:rPr>
        <w:t xml:space="preserve">on </w:t>
      </w:r>
      <w:r>
        <w:rPr>
          <w:rFonts w:ascii="Times New Roman" w:eastAsia="STHupo" w:hAnsi="Times New Roman" w:cs="Times New Roman"/>
          <w:lang w:val="en-GB"/>
        </w:rPr>
        <w:t>reform</w:t>
      </w:r>
      <w:r w:rsidR="0058438E" w:rsidRPr="00154C31">
        <w:rPr>
          <w:rFonts w:ascii="Times New Roman" w:eastAsia="STHupo" w:hAnsi="Times New Roman" w:cs="Times New Roman"/>
          <w:lang w:val="en-GB"/>
        </w:rPr>
        <w:t xml:space="preserve">-related topics and the importance of public administration reform </w:t>
      </w:r>
      <w:r>
        <w:rPr>
          <w:rFonts w:ascii="Times New Roman" w:eastAsia="STHupo" w:hAnsi="Times New Roman" w:cs="Times New Roman"/>
          <w:lang w:val="en-GB"/>
        </w:rPr>
        <w:t>in general, with</w:t>
      </w:r>
      <w:r w:rsidR="0058438E" w:rsidRPr="00154C31">
        <w:rPr>
          <w:rFonts w:ascii="Times New Roman" w:eastAsia="STHupo" w:hAnsi="Times New Roman" w:cs="Times New Roman"/>
          <w:lang w:val="en-GB"/>
        </w:rPr>
        <w:t xml:space="preserve"> consistent key messages aimed at awareness-raising.</w:t>
      </w:r>
    </w:p>
    <w:p w14:paraId="1900A770" w14:textId="3F0CC652" w:rsidR="000F2093" w:rsidRPr="00154C31" w:rsidRDefault="0058438E" w:rsidP="000F2093">
      <w:pPr>
        <w:autoSpaceDE w:val="0"/>
        <w:autoSpaceDN w:val="0"/>
        <w:adjustRightInd w:val="0"/>
        <w:spacing w:after="240"/>
        <w:jc w:val="both"/>
        <w:rPr>
          <w:rFonts w:ascii="Times New Roman" w:eastAsia="STHupo" w:hAnsi="Times New Roman" w:cs="Times New Roman"/>
          <w:lang w:val="en-GB"/>
        </w:rPr>
      </w:pPr>
      <w:r w:rsidRPr="00154C31">
        <w:rPr>
          <w:rFonts w:ascii="Times New Roman" w:eastAsia="STHupo" w:hAnsi="Times New Roman" w:cs="Times New Roman"/>
          <w:lang w:val="en-GB"/>
        </w:rPr>
        <w:t>In late</w:t>
      </w:r>
      <w:r w:rsidR="000F2093" w:rsidRPr="00154C31">
        <w:rPr>
          <w:rFonts w:ascii="Times New Roman" w:eastAsia="STHupo" w:hAnsi="Times New Roman" w:cs="Times New Roman"/>
          <w:lang w:val="en-GB"/>
        </w:rPr>
        <w:t xml:space="preserve"> 2016, </w:t>
      </w:r>
      <w:r w:rsidR="00052BC4">
        <w:rPr>
          <w:rFonts w:ascii="Times New Roman" w:eastAsia="STHupo" w:hAnsi="Times New Roman" w:cs="Times New Roman"/>
          <w:lang w:val="en-GB"/>
        </w:rPr>
        <w:t xml:space="preserve">an </w:t>
      </w:r>
      <w:r w:rsidR="000F2093" w:rsidRPr="00154C31">
        <w:rPr>
          <w:rFonts w:ascii="Times New Roman" w:eastAsia="STHupo" w:hAnsi="Times New Roman" w:cs="Times New Roman"/>
          <w:lang w:val="en-GB"/>
        </w:rPr>
        <w:t xml:space="preserve">analysis </w:t>
      </w:r>
      <w:r w:rsidR="00052BC4">
        <w:rPr>
          <w:rFonts w:ascii="Times New Roman" w:eastAsia="STHupo" w:hAnsi="Times New Roman" w:cs="Times New Roman"/>
          <w:lang w:val="en-GB"/>
        </w:rPr>
        <w:t xml:space="preserve">was carried out </w:t>
      </w:r>
      <w:r w:rsidR="000F2093" w:rsidRPr="00154C31">
        <w:rPr>
          <w:rFonts w:ascii="Times New Roman" w:eastAsia="STHupo" w:hAnsi="Times New Roman" w:cs="Times New Roman"/>
          <w:lang w:val="en-GB"/>
        </w:rPr>
        <w:t>of the perception of media representatives about the quality of communication</w:t>
      </w:r>
      <w:r w:rsidR="00052BC4">
        <w:rPr>
          <w:rFonts w:ascii="Times New Roman" w:eastAsia="STHupo" w:hAnsi="Times New Roman" w:cs="Times New Roman"/>
          <w:lang w:val="en-GB"/>
        </w:rPr>
        <w:t>s</w:t>
      </w:r>
      <w:r w:rsidR="000F2093" w:rsidRPr="00154C31">
        <w:rPr>
          <w:rFonts w:ascii="Times New Roman" w:eastAsia="STHupo" w:hAnsi="Times New Roman" w:cs="Times New Roman"/>
          <w:lang w:val="en-GB"/>
        </w:rPr>
        <w:t xml:space="preserve"> </w:t>
      </w:r>
      <w:r w:rsidR="00052BC4">
        <w:rPr>
          <w:rFonts w:ascii="Times New Roman" w:eastAsia="STHupo" w:hAnsi="Times New Roman" w:cs="Times New Roman"/>
          <w:lang w:val="en-GB"/>
        </w:rPr>
        <w:t>about</w:t>
      </w:r>
      <w:r w:rsidR="00052BC4" w:rsidRPr="00154C31">
        <w:rPr>
          <w:rFonts w:ascii="Times New Roman" w:eastAsia="STHupo" w:hAnsi="Times New Roman" w:cs="Times New Roman"/>
          <w:lang w:val="en-GB"/>
        </w:rPr>
        <w:t xml:space="preserve"> </w:t>
      </w:r>
      <w:r w:rsidR="000F2093" w:rsidRPr="00154C31">
        <w:rPr>
          <w:rFonts w:ascii="Times New Roman" w:eastAsia="STHupo" w:hAnsi="Times New Roman" w:cs="Times New Roman"/>
          <w:lang w:val="en-GB"/>
        </w:rPr>
        <w:t xml:space="preserve">the public administration </w:t>
      </w:r>
      <w:r w:rsidRPr="00154C31">
        <w:rPr>
          <w:rFonts w:ascii="Times New Roman" w:eastAsia="STHupo" w:hAnsi="Times New Roman" w:cs="Times New Roman"/>
          <w:lang w:val="en-GB"/>
        </w:rPr>
        <w:t>reform process. The m</w:t>
      </w:r>
      <w:r w:rsidR="000F2093" w:rsidRPr="00154C31">
        <w:rPr>
          <w:rFonts w:ascii="Times New Roman" w:eastAsia="STHupo" w:hAnsi="Times New Roman" w:cs="Times New Roman"/>
          <w:lang w:val="en-GB"/>
        </w:rPr>
        <w:t xml:space="preserve">ajority of respondents (reporters most frequently reporting </w:t>
      </w:r>
      <w:r w:rsidR="00052BC4">
        <w:rPr>
          <w:rFonts w:ascii="Times New Roman" w:eastAsia="STHupo" w:hAnsi="Times New Roman" w:cs="Times New Roman"/>
          <w:lang w:val="en-GB"/>
        </w:rPr>
        <w:t xml:space="preserve">about </w:t>
      </w:r>
      <w:r w:rsidR="000F2093" w:rsidRPr="00154C31">
        <w:rPr>
          <w:rFonts w:ascii="Times New Roman" w:eastAsia="STHupo" w:hAnsi="Times New Roman" w:cs="Times New Roman"/>
          <w:lang w:val="en-GB"/>
        </w:rPr>
        <w:t xml:space="preserve">public administration reform) noted that administrative bodies </w:t>
      </w:r>
      <w:r w:rsidR="00C446B0" w:rsidRPr="00154C31">
        <w:rPr>
          <w:rFonts w:ascii="Times New Roman" w:eastAsia="STHupo" w:hAnsi="Times New Roman" w:cs="Times New Roman"/>
          <w:lang w:val="en-GB"/>
        </w:rPr>
        <w:t>did</w:t>
      </w:r>
      <w:r w:rsidR="000F2093" w:rsidRPr="00154C31">
        <w:rPr>
          <w:rFonts w:ascii="Times New Roman" w:eastAsia="STHupo" w:hAnsi="Times New Roman" w:cs="Times New Roman"/>
          <w:lang w:val="en-GB"/>
        </w:rPr>
        <w:t xml:space="preserve"> not have </w:t>
      </w:r>
      <w:r w:rsidR="00C446B0" w:rsidRPr="00154C31">
        <w:rPr>
          <w:rFonts w:ascii="Times New Roman" w:eastAsia="STHupo" w:hAnsi="Times New Roman" w:cs="Times New Roman"/>
          <w:lang w:val="en-GB"/>
        </w:rPr>
        <w:t xml:space="preserve">a </w:t>
      </w:r>
      <w:r w:rsidR="000F2093" w:rsidRPr="00154C31">
        <w:rPr>
          <w:rFonts w:ascii="Times New Roman" w:eastAsia="STHupo" w:hAnsi="Times New Roman" w:cs="Times New Roman"/>
          <w:lang w:val="en-GB"/>
        </w:rPr>
        <w:t xml:space="preserve">proactive approach to communication. </w:t>
      </w:r>
    </w:p>
    <w:p w14:paraId="49243793" w14:textId="3069B9C1" w:rsidR="000F2093" w:rsidRPr="00154C31" w:rsidRDefault="000F2093" w:rsidP="000F2093">
      <w:pPr>
        <w:jc w:val="both"/>
        <w:rPr>
          <w:rFonts w:ascii="Times New Roman" w:eastAsia="STHupo" w:hAnsi="Times New Roman" w:cs="Times New Roman"/>
          <w:lang w:val="en-GB"/>
        </w:rPr>
      </w:pPr>
      <w:r w:rsidRPr="00154C31">
        <w:rPr>
          <w:rFonts w:ascii="Times New Roman" w:eastAsia="STHupo" w:hAnsi="Times New Roman" w:cs="Times New Roman"/>
          <w:lang w:val="en-GB"/>
        </w:rPr>
        <w:t xml:space="preserve">During the period of </w:t>
      </w:r>
      <w:r w:rsidR="00052BC4" w:rsidRPr="00154C31">
        <w:rPr>
          <w:rFonts w:ascii="Times New Roman" w:eastAsia="STHupo" w:hAnsi="Times New Roman" w:cs="Times New Roman"/>
          <w:lang w:val="en-GB"/>
        </w:rPr>
        <w:t xml:space="preserve">implementation </w:t>
      </w:r>
      <w:r w:rsidR="00052BC4">
        <w:rPr>
          <w:rFonts w:ascii="Times New Roman" w:eastAsia="STHupo" w:hAnsi="Times New Roman" w:cs="Times New Roman"/>
          <w:lang w:val="en-GB"/>
        </w:rPr>
        <w:t xml:space="preserve">of </w:t>
      </w:r>
      <w:r w:rsidRPr="00154C31">
        <w:rPr>
          <w:rFonts w:ascii="Times New Roman" w:eastAsia="STHupo" w:hAnsi="Times New Roman" w:cs="Times New Roman"/>
          <w:lang w:val="en-GB"/>
        </w:rPr>
        <w:t xml:space="preserve">the Strategic </w:t>
      </w:r>
      <w:r w:rsidR="004173FA" w:rsidRPr="00154C31">
        <w:rPr>
          <w:rFonts w:ascii="Times New Roman" w:eastAsia="STHupo" w:hAnsi="Times New Roman" w:cs="Times New Roman"/>
          <w:lang w:val="en-GB"/>
        </w:rPr>
        <w:t xml:space="preserve">Framework </w:t>
      </w:r>
      <w:r w:rsidR="00052BC4">
        <w:rPr>
          <w:rFonts w:ascii="Times New Roman" w:eastAsia="STHupo" w:hAnsi="Times New Roman" w:cs="Times New Roman"/>
          <w:lang w:val="en-GB"/>
        </w:rPr>
        <w:t>for</w:t>
      </w:r>
      <w:r w:rsidR="00052BC4"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Public Administration Reform, the following </w:t>
      </w:r>
      <w:r w:rsidR="00052BC4">
        <w:rPr>
          <w:rFonts w:ascii="Times New Roman" w:eastAsia="STHupo" w:hAnsi="Times New Roman" w:cs="Times New Roman"/>
          <w:lang w:val="en-GB"/>
        </w:rPr>
        <w:t>is required</w:t>
      </w:r>
      <w:r w:rsidRPr="00154C31">
        <w:rPr>
          <w:rFonts w:ascii="Times New Roman" w:eastAsia="STHupo" w:hAnsi="Times New Roman" w:cs="Times New Roman"/>
          <w:lang w:val="en-GB"/>
        </w:rPr>
        <w:t xml:space="preserve"> at all four levels of government:</w:t>
      </w:r>
    </w:p>
    <w:p w14:paraId="0D74CB9C" w14:textId="17A7473C" w:rsidR="000F2093" w:rsidRPr="00154C31" w:rsidRDefault="00052BC4" w:rsidP="000F2093">
      <w:pPr>
        <w:pStyle w:val="ListParagraph"/>
        <w:numPr>
          <w:ilvl w:val="0"/>
          <w:numId w:val="3"/>
        </w:numPr>
        <w:spacing w:after="0" w:line="276" w:lineRule="auto"/>
        <w:ind w:left="360"/>
        <w:jc w:val="both"/>
        <w:rPr>
          <w:rFonts w:ascii="Times New Roman" w:eastAsia="STHupo" w:hAnsi="Times New Roman" w:cs="Times New Roman"/>
          <w:color w:val="000000"/>
          <w:lang w:val="en-GB"/>
        </w:rPr>
      </w:pPr>
      <w:r>
        <w:rPr>
          <w:rFonts w:ascii="Times New Roman" w:eastAsia="STHupo" w:hAnsi="Times New Roman" w:cs="Times New Roman"/>
          <w:color w:val="000000"/>
          <w:lang w:val="en-GB"/>
        </w:rPr>
        <w:t>D</w:t>
      </w:r>
      <w:r w:rsidR="000F2093" w:rsidRPr="00154C31">
        <w:rPr>
          <w:rFonts w:ascii="Times New Roman" w:eastAsia="STHupo" w:hAnsi="Times New Roman" w:cs="Times New Roman"/>
          <w:color w:val="000000"/>
          <w:lang w:val="en-GB"/>
        </w:rPr>
        <w:t>evelopment of uniform</w:t>
      </w:r>
      <w:r w:rsidR="00C446B0" w:rsidRPr="00154C31">
        <w:rPr>
          <w:rFonts w:ascii="Times New Roman" w:eastAsia="STHupo" w:hAnsi="Times New Roman" w:cs="Times New Roman"/>
          <w:color w:val="000000"/>
          <w:lang w:val="en-GB"/>
        </w:rPr>
        <w:t xml:space="preserve"> implement</w:t>
      </w:r>
      <w:r w:rsidR="0017391B">
        <w:rPr>
          <w:rFonts w:ascii="Times New Roman" w:eastAsia="STHupo" w:hAnsi="Times New Roman" w:cs="Times New Roman"/>
          <w:color w:val="000000"/>
          <w:lang w:val="en-GB"/>
        </w:rPr>
        <w:t>ing</w:t>
      </w:r>
      <w:r w:rsidR="00C446B0" w:rsidRPr="00154C31">
        <w:rPr>
          <w:rFonts w:ascii="Times New Roman" w:eastAsia="STHupo" w:hAnsi="Times New Roman" w:cs="Times New Roman"/>
          <w:color w:val="000000"/>
          <w:lang w:val="en-GB"/>
        </w:rPr>
        <w:t xml:space="preserve"> documents on communicating about the PAR process, setting out the rules and proce</w:t>
      </w:r>
      <w:r w:rsidR="008E0BEF" w:rsidRPr="00154C31">
        <w:rPr>
          <w:rFonts w:ascii="Times New Roman" w:eastAsia="STHupo" w:hAnsi="Times New Roman" w:cs="Times New Roman"/>
          <w:color w:val="000000"/>
          <w:lang w:val="en-GB"/>
        </w:rPr>
        <w:t>dures</w:t>
      </w:r>
      <w:r w:rsidR="000F2093" w:rsidRPr="00154C31">
        <w:rPr>
          <w:rFonts w:ascii="Times New Roman" w:eastAsia="STHupo" w:hAnsi="Times New Roman" w:cs="Times New Roman"/>
          <w:color w:val="000000"/>
          <w:lang w:val="en-GB"/>
        </w:rPr>
        <w:t xml:space="preserve"> for communication with key audiences, including the general public, media, civil society and internal</w:t>
      </w:r>
      <w:r>
        <w:rPr>
          <w:rFonts w:ascii="Times New Roman" w:eastAsia="STHupo" w:hAnsi="Times New Roman" w:cs="Times New Roman"/>
          <w:color w:val="000000"/>
          <w:lang w:val="en-GB"/>
        </w:rPr>
        <w:t>/</w:t>
      </w:r>
      <w:r w:rsidR="000F2093" w:rsidRPr="00154C31">
        <w:rPr>
          <w:rFonts w:ascii="Times New Roman" w:eastAsia="STHupo" w:hAnsi="Times New Roman" w:cs="Times New Roman"/>
          <w:color w:val="000000"/>
          <w:lang w:val="en-GB"/>
        </w:rPr>
        <w:t>institutional audience</w:t>
      </w:r>
      <w:r>
        <w:rPr>
          <w:rFonts w:ascii="Times New Roman" w:eastAsia="STHupo" w:hAnsi="Times New Roman" w:cs="Times New Roman"/>
          <w:color w:val="000000"/>
          <w:lang w:val="en-GB"/>
        </w:rPr>
        <w:t>s</w:t>
      </w:r>
      <w:r w:rsidR="000F2093" w:rsidRPr="00154C31">
        <w:rPr>
          <w:rFonts w:ascii="Times New Roman" w:eastAsia="STHupo" w:hAnsi="Times New Roman" w:cs="Times New Roman"/>
          <w:color w:val="000000"/>
          <w:lang w:val="en-GB"/>
        </w:rPr>
        <w:t xml:space="preserve">, </w:t>
      </w:r>
      <w:r>
        <w:rPr>
          <w:rFonts w:ascii="Times New Roman" w:eastAsia="STHupo" w:hAnsi="Times New Roman" w:cs="Times New Roman"/>
          <w:color w:val="000000"/>
          <w:lang w:val="en-GB"/>
        </w:rPr>
        <w:t xml:space="preserve">in order </w:t>
      </w:r>
      <w:r w:rsidR="000F2093" w:rsidRPr="00154C31">
        <w:rPr>
          <w:rFonts w:ascii="Times New Roman" w:eastAsia="STHupo" w:hAnsi="Times New Roman" w:cs="Times New Roman"/>
          <w:color w:val="000000"/>
          <w:lang w:val="en-GB"/>
        </w:rPr>
        <w:t xml:space="preserve">to </w:t>
      </w:r>
      <w:r>
        <w:rPr>
          <w:rFonts w:ascii="Times New Roman" w:eastAsia="STHupo" w:hAnsi="Times New Roman" w:cs="Times New Roman"/>
          <w:color w:val="000000"/>
          <w:lang w:val="en-GB"/>
        </w:rPr>
        <w:t>promote</w:t>
      </w:r>
      <w:r w:rsidR="000F2093" w:rsidRPr="00154C31">
        <w:rPr>
          <w:rFonts w:ascii="Times New Roman" w:eastAsia="STHupo" w:hAnsi="Times New Roman" w:cs="Times New Roman"/>
          <w:color w:val="000000"/>
          <w:lang w:val="en-GB"/>
        </w:rPr>
        <w:t xml:space="preserve"> better understanding of the </w:t>
      </w:r>
      <w:r w:rsidR="008E0BEF" w:rsidRPr="00154C31">
        <w:rPr>
          <w:rFonts w:ascii="Times New Roman" w:eastAsia="STHupo" w:hAnsi="Times New Roman" w:cs="Times New Roman"/>
          <w:color w:val="000000"/>
          <w:lang w:val="en-GB"/>
        </w:rPr>
        <w:t>PAR</w:t>
      </w:r>
      <w:r w:rsidR="000F2093" w:rsidRPr="00154C31">
        <w:rPr>
          <w:rFonts w:ascii="Times New Roman" w:eastAsia="STHupo" w:hAnsi="Times New Roman" w:cs="Times New Roman"/>
          <w:color w:val="000000"/>
          <w:lang w:val="en-GB"/>
        </w:rPr>
        <w:t xml:space="preserve"> process;</w:t>
      </w:r>
    </w:p>
    <w:p w14:paraId="54B3E4E8" w14:textId="7D5DEEE5" w:rsidR="000F2093" w:rsidRPr="00154C31" w:rsidRDefault="0017391B" w:rsidP="000F2093">
      <w:pPr>
        <w:pStyle w:val="ListParagraph"/>
        <w:numPr>
          <w:ilvl w:val="0"/>
          <w:numId w:val="3"/>
        </w:numPr>
        <w:autoSpaceDE w:val="0"/>
        <w:autoSpaceDN w:val="0"/>
        <w:adjustRightInd w:val="0"/>
        <w:spacing w:after="0" w:line="276" w:lineRule="auto"/>
        <w:ind w:left="360"/>
        <w:jc w:val="both"/>
        <w:rPr>
          <w:rFonts w:ascii="Times New Roman" w:eastAsia="STHupo" w:hAnsi="Times New Roman" w:cs="Times New Roman"/>
          <w:color w:val="000000"/>
          <w:lang w:val="en-GB"/>
        </w:rPr>
      </w:pPr>
      <w:r>
        <w:rPr>
          <w:rFonts w:ascii="Times New Roman" w:eastAsia="STHupo" w:hAnsi="Times New Roman" w:cs="Times New Roman"/>
          <w:color w:val="000000"/>
          <w:lang w:val="en-GB"/>
        </w:rPr>
        <w:t>Uniform</w:t>
      </w:r>
      <w:r w:rsidR="00052BC4" w:rsidRPr="00154C31">
        <w:rPr>
          <w:rFonts w:ascii="Times New Roman" w:eastAsia="STHupo" w:hAnsi="Times New Roman" w:cs="Times New Roman"/>
          <w:color w:val="000000"/>
          <w:lang w:val="en-GB"/>
        </w:rPr>
        <w:t xml:space="preserve"> </w:t>
      </w:r>
      <w:r w:rsidR="000F2093" w:rsidRPr="00154C31">
        <w:rPr>
          <w:rFonts w:ascii="Times New Roman" w:eastAsia="STHupo" w:hAnsi="Times New Roman" w:cs="Times New Roman"/>
          <w:color w:val="000000"/>
          <w:lang w:val="en-GB"/>
        </w:rPr>
        <w:t xml:space="preserve">implementation of </w:t>
      </w:r>
      <w:r>
        <w:rPr>
          <w:rFonts w:ascii="Times New Roman" w:eastAsia="STHupo" w:hAnsi="Times New Roman" w:cs="Times New Roman"/>
          <w:color w:val="000000"/>
          <w:lang w:val="en-GB"/>
        </w:rPr>
        <w:t xml:space="preserve">PAR-related </w:t>
      </w:r>
      <w:r w:rsidR="000F2093" w:rsidRPr="00154C31">
        <w:rPr>
          <w:rFonts w:ascii="Times New Roman" w:eastAsia="STHupo" w:hAnsi="Times New Roman" w:cs="Times New Roman"/>
          <w:color w:val="000000"/>
          <w:lang w:val="en-GB"/>
        </w:rPr>
        <w:t xml:space="preserve">communication activities </w:t>
      </w:r>
      <w:r w:rsidRPr="00154C31">
        <w:rPr>
          <w:rFonts w:ascii="Times New Roman" w:eastAsia="STHupo" w:hAnsi="Times New Roman" w:cs="Times New Roman"/>
          <w:color w:val="000000"/>
          <w:lang w:val="en-GB"/>
        </w:rPr>
        <w:t>by administrati</w:t>
      </w:r>
      <w:r>
        <w:rPr>
          <w:rFonts w:ascii="Times New Roman" w:eastAsia="STHupo" w:hAnsi="Times New Roman" w:cs="Times New Roman"/>
          <w:color w:val="000000"/>
          <w:lang w:val="en-GB"/>
        </w:rPr>
        <w:t>ve</w:t>
      </w:r>
      <w:r w:rsidRPr="00154C31">
        <w:rPr>
          <w:rFonts w:ascii="Times New Roman" w:eastAsia="STHupo" w:hAnsi="Times New Roman" w:cs="Times New Roman"/>
          <w:color w:val="000000"/>
          <w:lang w:val="en-GB"/>
        </w:rPr>
        <w:t xml:space="preserve"> bodies at all levels of </w:t>
      </w:r>
      <w:r>
        <w:rPr>
          <w:rFonts w:ascii="Times New Roman" w:eastAsia="STHupo" w:hAnsi="Times New Roman" w:cs="Times New Roman"/>
          <w:color w:val="000000"/>
          <w:lang w:val="en-GB"/>
        </w:rPr>
        <w:t>government</w:t>
      </w:r>
      <w:r w:rsidRPr="00154C31">
        <w:rPr>
          <w:rFonts w:ascii="Times New Roman" w:eastAsia="STHupo" w:hAnsi="Times New Roman" w:cs="Times New Roman"/>
          <w:color w:val="000000"/>
          <w:lang w:val="en-GB"/>
        </w:rPr>
        <w:t xml:space="preserve"> </w:t>
      </w:r>
      <w:r w:rsidR="00052BC4">
        <w:rPr>
          <w:rFonts w:ascii="Times New Roman" w:eastAsia="STHupo" w:hAnsi="Times New Roman" w:cs="Times New Roman"/>
          <w:color w:val="000000"/>
          <w:lang w:val="en-GB"/>
        </w:rPr>
        <w:t>and</w:t>
      </w:r>
      <w:r w:rsidR="000F2093" w:rsidRPr="00154C31">
        <w:rPr>
          <w:rFonts w:ascii="Times New Roman" w:eastAsia="STHupo" w:hAnsi="Times New Roman" w:cs="Times New Roman"/>
          <w:color w:val="000000"/>
          <w:lang w:val="en-GB"/>
        </w:rPr>
        <w:t xml:space="preserve"> monitoring of communication outcomes</w:t>
      </w:r>
      <w:r>
        <w:rPr>
          <w:rFonts w:ascii="Times New Roman" w:eastAsia="STHupo" w:hAnsi="Times New Roman" w:cs="Times New Roman"/>
          <w:color w:val="000000"/>
          <w:lang w:val="en-GB"/>
        </w:rPr>
        <w:t>, with</w:t>
      </w:r>
      <w:r w:rsidR="000F2093" w:rsidRPr="00154C31">
        <w:rPr>
          <w:rFonts w:ascii="Times New Roman" w:eastAsia="STHupo" w:hAnsi="Times New Roman" w:cs="Times New Roman"/>
          <w:color w:val="000000"/>
          <w:lang w:val="en-GB"/>
        </w:rPr>
        <w:t xml:space="preserve"> active </w:t>
      </w:r>
      <w:r>
        <w:rPr>
          <w:rFonts w:ascii="Times New Roman" w:eastAsia="STHupo" w:hAnsi="Times New Roman" w:cs="Times New Roman"/>
          <w:color w:val="000000"/>
          <w:lang w:val="en-GB"/>
        </w:rPr>
        <w:t>involvement</w:t>
      </w:r>
      <w:r w:rsidRPr="00154C31">
        <w:rPr>
          <w:rFonts w:ascii="Times New Roman" w:eastAsia="STHupo" w:hAnsi="Times New Roman" w:cs="Times New Roman"/>
          <w:color w:val="000000"/>
          <w:lang w:val="en-GB"/>
        </w:rPr>
        <w:t xml:space="preserve"> </w:t>
      </w:r>
      <w:r w:rsidR="000F2093" w:rsidRPr="00154C31">
        <w:rPr>
          <w:rFonts w:ascii="Times New Roman" w:eastAsia="STHupo" w:hAnsi="Times New Roman" w:cs="Times New Roman"/>
          <w:color w:val="000000"/>
          <w:lang w:val="en-GB"/>
        </w:rPr>
        <w:t xml:space="preserve">of central </w:t>
      </w:r>
      <w:r>
        <w:rPr>
          <w:rFonts w:ascii="Times New Roman" w:eastAsia="STHupo" w:hAnsi="Times New Roman" w:cs="Times New Roman"/>
          <w:color w:val="000000"/>
          <w:lang w:val="en-GB"/>
        </w:rPr>
        <w:t>public relations</w:t>
      </w:r>
      <w:r w:rsidRPr="00154C31">
        <w:rPr>
          <w:rFonts w:ascii="Times New Roman" w:eastAsia="STHupo" w:hAnsi="Times New Roman" w:cs="Times New Roman"/>
          <w:color w:val="000000"/>
          <w:lang w:val="en-GB"/>
        </w:rPr>
        <w:t xml:space="preserve"> </w:t>
      </w:r>
      <w:r w:rsidR="008E0BEF" w:rsidRPr="00154C31">
        <w:rPr>
          <w:rFonts w:ascii="Times New Roman" w:eastAsia="STHupo" w:hAnsi="Times New Roman" w:cs="Times New Roman"/>
          <w:color w:val="000000"/>
          <w:lang w:val="en-GB"/>
        </w:rPr>
        <w:t>units</w:t>
      </w:r>
      <w:r w:rsidR="000F2093" w:rsidRPr="00154C31">
        <w:rPr>
          <w:rFonts w:ascii="Times New Roman" w:eastAsia="STHupo" w:hAnsi="Times New Roman" w:cs="Times New Roman"/>
          <w:lang w:val="en-GB"/>
        </w:rPr>
        <w:t>;</w:t>
      </w:r>
    </w:p>
    <w:p w14:paraId="14616BD4" w14:textId="6CFA0514" w:rsidR="000F2093" w:rsidRPr="00154C31" w:rsidRDefault="000F2093" w:rsidP="000F2093">
      <w:pPr>
        <w:pStyle w:val="ListParagraph"/>
        <w:numPr>
          <w:ilvl w:val="0"/>
          <w:numId w:val="3"/>
        </w:numPr>
        <w:autoSpaceDE w:val="0"/>
        <w:autoSpaceDN w:val="0"/>
        <w:adjustRightInd w:val="0"/>
        <w:spacing w:after="0" w:line="276" w:lineRule="auto"/>
        <w:ind w:left="360"/>
        <w:jc w:val="both"/>
        <w:rPr>
          <w:rFonts w:ascii="Times New Roman" w:eastAsia="STHupo" w:hAnsi="Times New Roman" w:cs="Times New Roman"/>
          <w:color w:val="000000"/>
          <w:lang w:val="en-GB"/>
        </w:rPr>
      </w:pPr>
      <w:r w:rsidRPr="00154C31">
        <w:rPr>
          <w:rFonts w:ascii="Times New Roman" w:eastAsia="STHupo" w:hAnsi="Times New Roman" w:cs="Times New Roman"/>
          <w:color w:val="000000"/>
          <w:lang w:val="en-GB"/>
        </w:rPr>
        <w:t xml:space="preserve">Ensure </w:t>
      </w:r>
      <w:r w:rsidR="0017391B">
        <w:rPr>
          <w:rFonts w:ascii="Times New Roman" w:eastAsia="STHupo" w:hAnsi="Times New Roman" w:cs="Times New Roman"/>
          <w:color w:val="000000"/>
          <w:lang w:val="en-GB"/>
        </w:rPr>
        <w:t xml:space="preserve">a </w:t>
      </w:r>
      <w:r w:rsidRPr="00154C31">
        <w:rPr>
          <w:rFonts w:ascii="Times New Roman" w:eastAsia="STHupo" w:hAnsi="Times New Roman" w:cs="Times New Roman"/>
          <w:color w:val="000000"/>
          <w:lang w:val="en-GB"/>
        </w:rPr>
        <w:t xml:space="preserve">more proactive approach to </w:t>
      </w:r>
      <w:r w:rsidR="0017391B">
        <w:rPr>
          <w:rFonts w:ascii="Times New Roman" w:eastAsia="STHupo" w:hAnsi="Times New Roman" w:cs="Times New Roman"/>
          <w:color w:val="000000"/>
          <w:lang w:val="en-GB"/>
        </w:rPr>
        <w:t xml:space="preserve">PAR-related </w:t>
      </w:r>
      <w:r w:rsidRPr="00154C31">
        <w:rPr>
          <w:rFonts w:ascii="Times New Roman" w:eastAsia="STHupo" w:hAnsi="Times New Roman" w:cs="Times New Roman"/>
          <w:color w:val="000000"/>
          <w:lang w:val="en-GB"/>
        </w:rPr>
        <w:t xml:space="preserve">communications through </w:t>
      </w:r>
      <w:r w:rsidR="0017391B">
        <w:rPr>
          <w:rFonts w:ascii="Times New Roman" w:eastAsia="STHupo" w:hAnsi="Times New Roman" w:cs="Times New Roman"/>
          <w:color w:val="000000"/>
          <w:lang w:val="en-GB"/>
        </w:rPr>
        <w:t>closer</w:t>
      </w:r>
      <w:r w:rsidR="0017391B" w:rsidRPr="00154C31">
        <w:rPr>
          <w:rFonts w:ascii="Times New Roman" w:eastAsia="STHupo" w:hAnsi="Times New Roman" w:cs="Times New Roman"/>
          <w:color w:val="000000"/>
          <w:lang w:val="en-GB"/>
        </w:rPr>
        <w:t xml:space="preserve"> </w:t>
      </w:r>
      <w:r w:rsidRPr="00154C31">
        <w:rPr>
          <w:rFonts w:ascii="Times New Roman" w:eastAsia="STHupo" w:hAnsi="Times New Roman" w:cs="Times New Roman"/>
          <w:color w:val="000000"/>
          <w:lang w:val="en-GB"/>
        </w:rPr>
        <w:t xml:space="preserve">cooperation of the institutions with civil society and </w:t>
      </w:r>
      <w:r w:rsidR="0017391B">
        <w:rPr>
          <w:rFonts w:ascii="Times New Roman" w:eastAsia="STHupo" w:hAnsi="Times New Roman" w:cs="Times New Roman"/>
          <w:color w:val="000000"/>
          <w:lang w:val="en-GB"/>
        </w:rPr>
        <w:t xml:space="preserve">the </w:t>
      </w:r>
      <w:r w:rsidRPr="00154C31">
        <w:rPr>
          <w:rFonts w:ascii="Times New Roman" w:eastAsia="STHupo" w:hAnsi="Times New Roman" w:cs="Times New Roman"/>
          <w:color w:val="000000"/>
          <w:lang w:val="en-GB"/>
        </w:rPr>
        <w:t xml:space="preserve">media, planning and </w:t>
      </w:r>
      <w:r w:rsidR="0017391B" w:rsidRPr="00154C31">
        <w:rPr>
          <w:rFonts w:ascii="Times New Roman" w:eastAsia="STHupo" w:hAnsi="Times New Roman" w:cs="Times New Roman"/>
          <w:color w:val="000000"/>
          <w:lang w:val="en-GB"/>
        </w:rPr>
        <w:t>implement</w:t>
      </w:r>
      <w:r w:rsidR="0017391B">
        <w:rPr>
          <w:rFonts w:ascii="Times New Roman" w:eastAsia="STHupo" w:hAnsi="Times New Roman" w:cs="Times New Roman"/>
          <w:color w:val="000000"/>
          <w:lang w:val="en-GB"/>
        </w:rPr>
        <w:t>ation of</w:t>
      </w:r>
      <w:r w:rsidR="0017391B" w:rsidRPr="00154C31">
        <w:rPr>
          <w:rFonts w:ascii="Times New Roman" w:eastAsia="STHupo" w:hAnsi="Times New Roman" w:cs="Times New Roman"/>
          <w:color w:val="000000"/>
          <w:lang w:val="en-GB"/>
        </w:rPr>
        <w:t xml:space="preserve"> </w:t>
      </w:r>
      <w:r w:rsidRPr="00154C31">
        <w:rPr>
          <w:rFonts w:ascii="Times New Roman" w:eastAsia="STHupo" w:hAnsi="Times New Roman" w:cs="Times New Roman"/>
          <w:color w:val="000000"/>
          <w:lang w:val="en-GB"/>
        </w:rPr>
        <w:t xml:space="preserve">public information campaigns, public opinion polls, </w:t>
      </w:r>
      <w:r w:rsidR="0017391B" w:rsidRPr="00154C31">
        <w:rPr>
          <w:rFonts w:ascii="Times New Roman" w:eastAsia="STHupo" w:hAnsi="Times New Roman" w:cs="Times New Roman"/>
          <w:color w:val="000000"/>
          <w:lang w:val="en-GB"/>
        </w:rPr>
        <w:t>organis</w:t>
      </w:r>
      <w:r w:rsidR="0017391B">
        <w:rPr>
          <w:rFonts w:ascii="Times New Roman" w:eastAsia="STHupo" w:hAnsi="Times New Roman" w:cs="Times New Roman"/>
          <w:color w:val="000000"/>
          <w:lang w:val="en-GB"/>
        </w:rPr>
        <w:t>ation of</w:t>
      </w:r>
      <w:r w:rsidR="0017391B" w:rsidRPr="00154C31">
        <w:rPr>
          <w:rFonts w:ascii="Times New Roman" w:eastAsia="STHupo" w:hAnsi="Times New Roman" w:cs="Times New Roman"/>
          <w:color w:val="000000"/>
          <w:lang w:val="en-GB"/>
        </w:rPr>
        <w:t xml:space="preserve"> </w:t>
      </w:r>
      <w:r w:rsidRPr="00154C31">
        <w:rPr>
          <w:rFonts w:ascii="Times New Roman" w:eastAsia="STHupo" w:hAnsi="Times New Roman" w:cs="Times New Roman"/>
          <w:color w:val="000000"/>
          <w:lang w:val="en-GB"/>
        </w:rPr>
        <w:t xml:space="preserve">open days, promotion of </w:t>
      </w:r>
      <w:r w:rsidR="008E0BEF" w:rsidRPr="00154C31">
        <w:rPr>
          <w:rFonts w:ascii="Times New Roman" w:eastAsia="STHupo" w:hAnsi="Times New Roman" w:cs="Times New Roman"/>
          <w:color w:val="000000"/>
          <w:lang w:val="en-GB"/>
        </w:rPr>
        <w:t xml:space="preserve">PAR </w:t>
      </w:r>
      <w:r w:rsidR="0017391B">
        <w:rPr>
          <w:rFonts w:ascii="Times New Roman" w:eastAsia="STHupo" w:hAnsi="Times New Roman" w:cs="Times New Roman"/>
          <w:color w:val="000000"/>
          <w:lang w:val="en-GB"/>
        </w:rPr>
        <w:t>in the</w:t>
      </w:r>
      <w:r w:rsidR="0017391B" w:rsidRPr="00154C31">
        <w:rPr>
          <w:rFonts w:ascii="Times New Roman" w:eastAsia="STHupo" w:hAnsi="Times New Roman" w:cs="Times New Roman"/>
          <w:color w:val="000000"/>
          <w:lang w:val="en-GB"/>
        </w:rPr>
        <w:t xml:space="preserve"> </w:t>
      </w:r>
      <w:r w:rsidRPr="00154C31">
        <w:rPr>
          <w:rFonts w:ascii="Times New Roman" w:eastAsia="STHupo" w:hAnsi="Times New Roman" w:cs="Times New Roman"/>
          <w:color w:val="000000"/>
          <w:lang w:val="en-GB"/>
        </w:rPr>
        <w:t>social media</w:t>
      </w:r>
      <w:r w:rsidR="0017391B">
        <w:rPr>
          <w:rFonts w:ascii="Times New Roman" w:eastAsia="STHupo" w:hAnsi="Times New Roman" w:cs="Times New Roman"/>
          <w:color w:val="000000"/>
          <w:lang w:val="en-GB"/>
        </w:rPr>
        <w:t>,</w:t>
      </w:r>
      <w:r w:rsidRPr="00154C31">
        <w:rPr>
          <w:rFonts w:ascii="Times New Roman" w:eastAsia="STHupo" w:hAnsi="Times New Roman" w:cs="Times New Roman"/>
          <w:color w:val="000000"/>
          <w:lang w:val="en-GB"/>
        </w:rPr>
        <w:t xml:space="preserve"> </w:t>
      </w:r>
      <w:r w:rsidR="008E0BEF" w:rsidRPr="00154C31">
        <w:rPr>
          <w:rFonts w:ascii="Times New Roman" w:eastAsia="STHupo" w:hAnsi="Times New Roman" w:cs="Times New Roman"/>
          <w:color w:val="000000"/>
          <w:lang w:val="en-GB"/>
        </w:rPr>
        <w:t>etc</w:t>
      </w:r>
      <w:r w:rsidRPr="00154C31">
        <w:rPr>
          <w:rFonts w:ascii="Times New Roman" w:eastAsia="STHupo" w:hAnsi="Times New Roman" w:cs="Times New Roman"/>
          <w:lang w:val="en-GB"/>
        </w:rPr>
        <w:t>.</w:t>
      </w:r>
    </w:p>
    <w:p w14:paraId="20474387" w14:textId="77777777" w:rsidR="000862D5" w:rsidRPr="00154C31" w:rsidRDefault="000862D5" w:rsidP="000862D5">
      <w:pPr>
        <w:pStyle w:val="ListParagraph"/>
        <w:autoSpaceDE w:val="0"/>
        <w:autoSpaceDN w:val="0"/>
        <w:adjustRightInd w:val="0"/>
        <w:spacing w:after="0" w:line="276" w:lineRule="auto"/>
        <w:ind w:left="360"/>
        <w:jc w:val="both"/>
        <w:rPr>
          <w:rFonts w:ascii="Times New Roman" w:eastAsia="STHupo" w:hAnsi="Times New Roman" w:cs="Times New Roman"/>
          <w:color w:val="000000"/>
          <w:lang w:val="en-GB"/>
        </w:rPr>
      </w:pPr>
    </w:p>
    <w:p w14:paraId="78726BCB" w14:textId="3C946B99" w:rsidR="000F2093" w:rsidRPr="00154C31" w:rsidRDefault="000F2093" w:rsidP="000862D5">
      <w:pPr>
        <w:pStyle w:val="Heading2"/>
      </w:pPr>
      <w:bookmarkStart w:id="58" w:name="_Toc57280054"/>
      <w:r w:rsidRPr="00154C31">
        <w:rPr>
          <w:szCs w:val="22"/>
        </w:rPr>
        <w:t>6.3.</w:t>
      </w:r>
      <w:r w:rsidRPr="00154C31">
        <w:rPr>
          <w:szCs w:val="22"/>
        </w:rPr>
        <w:tab/>
      </w:r>
      <w:r w:rsidR="000862D5" w:rsidRPr="00154C31">
        <w:t xml:space="preserve">MONITORING AND EVALUATION OF THE STRATEGIC FRAMEWORK </w:t>
      </w:r>
      <w:r w:rsidR="0017391B">
        <w:t xml:space="preserve">FOR </w:t>
      </w:r>
      <w:r w:rsidR="0017391B" w:rsidRPr="00154C31">
        <w:t xml:space="preserve">PUBLIC ADMINISTRATION </w:t>
      </w:r>
      <w:r w:rsidR="000862D5" w:rsidRPr="00154C31">
        <w:t>IN BOSNIA AND HERZEGOVINA</w:t>
      </w:r>
      <w:bookmarkEnd w:id="58"/>
    </w:p>
    <w:p w14:paraId="621543C7" w14:textId="77777777" w:rsidR="000862D5" w:rsidRPr="00154C31" w:rsidRDefault="000862D5" w:rsidP="000862D5">
      <w:pPr>
        <w:rPr>
          <w:lang w:val="en-GB"/>
        </w:rPr>
      </w:pPr>
    </w:p>
    <w:p w14:paraId="1276FA26" w14:textId="77777777" w:rsidR="004627EB" w:rsidRPr="00154C31" w:rsidRDefault="004627EB" w:rsidP="004627EB">
      <w:pPr>
        <w:pStyle w:val="Heading3"/>
        <w:spacing w:after="120"/>
        <w:rPr>
          <w:rFonts w:eastAsia="STHupo"/>
          <w:b w:val="0"/>
          <w:sz w:val="22"/>
          <w:szCs w:val="22"/>
        </w:rPr>
      </w:pPr>
      <w:bookmarkStart w:id="59" w:name="_Toc519852208"/>
      <w:bookmarkStart w:id="60" w:name="_Toc57280055"/>
      <w:r w:rsidRPr="00154C31">
        <w:rPr>
          <w:rFonts w:eastAsia="STHupo"/>
          <w:sz w:val="22"/>
          <w:szCs w:val="22"/>
        </w:rPr>
        <w:t>6.3.1.</w:t>
      </w:r>
      <w:r w:rsidRPr="00154C31">
        <w:rPr>
          <w:rFonts w:eastAsia="STHupo"/>
          <w:sz w:val="22"/>
          <w:szCs w:val="22"/>
        </w:rPr>
        <w:tab/>
        <w:t>Monitoring and reporting</w:t>
      </w:r>
      <w:bookmarkEnd w:id="59"/>
      <w:bookmarkEnd w:id="60"/>
    </w:p>
    <w:p w14:paraId="79674237" w14:textId="1DBC78E0" w:rsidR="004627EB" w:rsidRPr="00154C31" w:rsidRDefault="004627EB" w:rsidP="004627EB">
      <w:pPr>
        <w:pStyle w:val="BodyText"/>
        <w:spacing w:before="0" w:after="240" w:line="240" w:lineRule="auto"/>
        <w:jc w:val="both"/>
        <w:rPr>
          <w:rFonts w:ascii="Times New Roman" w:eastAsia="STHupo" w:hAnsi="Times New Roman" w:cs="Times New Roman"/>
          <w:sz w:val="22"/>
          <w:szCs w:val="22"/>
          <w:lang w:val="en-GB"/>
        </w:rPr>
      </w:pPr>
      <w:r w:rsidRPr="00154C31">
        <w:rPr>
          <w:rFonts w:ascii="Times New Roman" w:eastAsia="STHupo" w:hAnsi="Times New Roman" w:cs="Times New Roman"/>
          <w:sz w:val="22"/>
          <w:szCs w:val="22"/>
          <w:lang w:val="en-GB"/>
        </w:rPr>
        <w:t xml:space="preserve">The monitoring and reporting </w:t>
      </w:r>
      <w:r w:rsidR="008E0BEF" w:rsidRPr="00154C31">
        <w:rPr>
          <w:rFonts w:ascii="Times New Roman" w:eastAsia="STHupo" w:hAnsi="Times New Roman" w:cs="Times New Roman"/>
          <w:sz w:val="22"/>
          <w:szCs w:val="22"/>
          <w:lang w:val="en-GB"/>
        </w:rPr>
        <w:t xml:space="preserve">framework </w:t>
      </w:r>
      <w:r w:rsidRPr="00154C31">
        <w:rPr>
          <w:rFonts w:ascii="Times New Roman" w:eastAsia="STHupo" w:hAnsi="Times New Roman" w:cs="Times New Roman"/>
          <w:sz w:val="22"/>
          <w:szCs w:val="22"/>
          <w:lang w:val="en-GB"/>
        </w:rPr>
        <w:t>implies</w:t>
      </w:r>
      <w:r w:rsidR="008E0BEF" w:rsidRPr="00154C31">
        <w:rPr>
          <w:rFonts w:ascii="Times New Roman" w:eastAsia="STHupo" w:hAnsi="Times New Roman" w:cs="Times New Roman"/>
          <w:sz w:val="22"/>
          <w:szCs w:val="22"/>
          <w:lang w:val="en-GB"/>
        </w:rPr>
        <w:t xml:space="preserve"> an established logical system</w:t>
      </w:r>
      <w:r w:rsidRPr="00154C31">
        <w:rPr>
          <w:rFonts w:ascii="Times New Roman" w:eastAsia="STHupo" w:hAnsi="Times New Roman" w:cs="Times New Roman"/>
          <w:sz w:val="22"/>
          <w:szCs w:val="22"/>
          <w:lang w:val="en-GB"/>
        </w:rPr>
        <w:t xml:space="preserve"> of objectives, outputs, measures and</w:t>
      </w:r>
      <w:r w:rsidR="008E0BEF" w:rsidRPr="00154C31">
        <w:rPr>
          <w:rFonts w:ascii="Times New Roman" w:eastAsia="STHupo" w:hAnsi="Times New Roman" w:cs="Times New Roman"/>
          <w:sz w:val="22"/>
          <w:szCs w:val="22"/>
          <w:lang w:val="en-GB"/>
        </w:rPr>
        <w:t xml:space="preserve"> performance indicators</w:t>
      </w:r>
      <w:r w:rsidRPr="00154C31">
        <w:rPr>
          <w:rFonts w:ascii="Times New Roman" w:eastAsia="STHupo" w:hAnsi="Times New Roman" w:cs="Times New Roman"/>
          <w:sz w:val="22"/>
          <w:szCs w:val="22"/>
          <w:lang w:val="en-GB"/>
        </w:rPr>
        <w:t xml:space="preserve"> which enables monitoring and reporting on the progress </w:t>
      </w:r>
      <w:r w:rsidR="0017391B">
        <w:rPr>
          <w:rFonts w:ascii="Times New Roman" w:eastAsia="STHupo" w:hAnsi="Times New Roman" w:cs="Times New Roman"/>
          <w:sz w:val="22"/>
          <w:szCs w:val="22"/>
          <w:lang w:val="en-GB"/>
        </w:rPr>
        <w:t>of</w:t>
      </w:r>
      <w:r w:rsidR="0017391B" w:rsidRPr="00154C31">
        <w:rPr>
          <w:rFonts w:ascii="Times New Roman" w:eastAsia="STHupo" w:hAnsi="Times New Roman" w:cs="Times New Roman"/>
          <w:sz w:val="22"/>
          <w:szCs w:val="22"/>
          <w:lang w:val="en-GB"/>
        </w:rPr>
        <w:t xml:space="preserve"> </w:t>
      </w:r>
      <w:r w:rsidRPr="00154C31">
        <w:rPr>
          <w:rFonts w:ascii="Times New Roman" w:eastAsia="STHupo" w:hAnsi="Times New Roman" w:cs="Times New Roman"/>
          <w:sz w:val="22"/>
          <w:szCs w:val="22"/>
          <w:lang w:val="en-GB"/>
        </w:rPr>
        <w:t xml:space="preserve">implementation of the </w:t>
      </w:r>
      <w:r w:rsidR="00434E31" w:rsidRPr="00154C31">
        <w:rPr>
          <w:rFonts w:ascii="Times New Roman" w:eastAsia="STHupo" w:hAnsi="Times New Roman" w:cs="Times New Roman"/>
          <w:sz w:val="22"/>
          <w:szCs w:val="22"/>
          <w:lang w:val="en-GB"/>
        </w:rPr>
        <w:t>Strategic Framework for Public Administration Reform in Bosnia and Herzegovina</w:t>
      </w:r>
      <w:r w:rsidRPr="00154C31">
        <w:rPr>
          <w:rFonts w:ascii="Times New Roman" w:eastAsia="STHupo" w:hAnsi="Times New Roman" w:cs="Times New Roman"/>
          <w:sz w:val="22"/>
          <w:szCs w:val="22"/>
          <w:lang w:val="en-GB"/>
        </w:rPr>
        <w:t xml:space="preserve"> at every administrative level, as well as overall progress for Bosnia and Herzegovina. </w:t>
      </w:r>
    </w:p>
    <w:p w14:paraId="096443F3" w14:textId="32812D32" w:rsidR="004627EB" w:rsidRPr="00154C31" w:rsidRDefault="004627EB" w:rsidP="004627EB">
      <w:pPr>
        <w:pStyle w:val="BodyText"/>
        <w:spacing w:before="0" w:after="240" w:line="240" w:lineRule="auto"/>
        <w:jc w:val="both"/>
        <w:rPr>
          <w:rFonts w:ascii="Times New Roman" w:eastAsia="STHupo" w:hAnsi="Times New Roman" w:cs="Times New Roman"/>
          <w:sz w:val="22"/>
          <w:szCs w:val="22"/>
          <w:lang w:val="en-GB"/>
        </w:rPr>
      </w:pPr>
      <w:r w:rsidRPr="00154C31">
        <w:rPr>
          <w:rFonts w:ascii="Times New Roman" w:eastAsia="STHupo" w:hAnsi="Times New Roman" w:cs="Times New Roman"/>
          <w:sz w:val="22"/>
          <w:szCs w:val="22"/>
          <w:lang w:val="en-GB"/>
        </w:rPr>
        <w:t xml:space="preserve">The purpose of this framework is to identify the duties and tasks </w:t>
      </w:r>
      <w:r w:rsidR="0017391B">
        <w:rPr>
          <w:rFonts w:ascii="Times New Roman" w:eastAsia="STHupo" w:hAnsi="Times New Roman" w:cs="Times New Roman"/>
          <w:sz w:val="22"/>
          <w:szCs w:val="22"/>
          <w:lang w:val="en-GB"/>
        </w:rPr>
        <w:t>related to</w:t>
      </w:r>
      <w:r w:rsidR="0017391B" w:rsidRPr="00154C31">
        <w:rPr>
          <w:rFonts w:ascii="Times New Roman" w:eastAsia="STHupo" w:hAnsi="Times New Roman" w:cs="Times New Roman"/>
          <w:sz w:val="22"/>
          <w:szCs w:val="22"/>
          <w:lang w:val="en-GB"/>
        </w:rPr>
        <w:t xml:space="preserve"> collecti</w:t>
      </w:r>
      <w:r w:rsidR="0017391B">
        <w:rPr>
          <w:rFonts w:ascii="Times New Roman" w:eastAsia="STHupo" w:hAnsi="Times New Roman" w:cs="Times New Roman"/>
          <w:sz w:val="22"/>
          <w:szCs w:val="22"/>
          <w:lang w:val="en-GB"/>
        </w:rPr>
        <w:t>on</w:t>
      </w:r>
      <w:r w:rsidRPr="00154C31">
        <w:rPr>
          <w:rFonts w:ascii="Times New Roman" w:eastAsia="STHupo" w:hAnsi="Times New Roman" w:cs="Times New Roman"/>
          <w:sz w:val="22"/>
          <w:szCs w:val="22"/>
          <w:lang w:val="en-GB"/>
        </w:rPr>
        <w:t xml:space="preserve">, </w:t>
      </w:r>
      <w:r w:rsidR="0017391B" w:rsidRPr="00154C31">
        <w:rPr>
          <w:rFonts w:ascii="Times New Roman" w:eastAsia="STHupo" w:hAnsi="Times New Roman" w:cs="Times New Roman"/>
          <w:sz w:val="22"/>
          <w:szCs w:val="22"/>
          <w:lang w:val="en-GB"/>
        </w:rPr>
        <w:t>analysi</w:t>
      </w:r>
      <w:r w:rsidR="0017391B">
        <w:rPr>
          <w:rFonts w:ascii="Times New Roman" w:eastAsia="STHupo" w:hAnsi="Times New Roman" w:cs="Times New Roman"/>
          <w:sz w:val="22"/>
          <w:szCs w:val="22"/>
          <w:lang w:val="en-GB"/>
        </w:rPr>
        <w:t>s</w:t>
      </w:r>
      <w:r w:rsidR="0017391B" w:rsidRPr="00154C31">
        <w:rPr>
          <w:rFonts w:ascii="Times New Roman" w:eastAsia="STHupo" w:hAnsi="Times New Roman" w:cs="Times New Roman"/>
          <w:sz w:val="22"/>
          <w:szCs w:val="22"/>
          <w:lang w:val="en-GB"/>
        </w:rPr>
        <w:t xml:space="preserve"> </w:t>
      </w:r>
      <w:r w:rsidRPr="00154C31">
        <w:rPr>
          <w:rFonts w:ascii="Times New Roman" w:eastAsia="STHupo" w:hAnsi="Times New Roman" w:cs="Times New Roman"/>
          <w:sz w:val="22"/>
          <w:szCs w:val="22"/>
          <w:lang w:val="en-GB"/>
        </w:rPr>
        <w:t xml:space="preserve">and </w:t>
      </w:r>
      <w:r w:rsidR="0017391B" w:rsidRPr="00154C31">
        <w:rPr>
          <w:rFonts w:ascii="Times New Roman" w:eastAsia="STHupo" w:hAnsi="Times New Roman" w:cs="Times New Roman"/>
          <w:sz w:val="22"/>
          <w:szCs w:val="22"/>
          <w:lang w:val="en-GB"/>
        </w:rPr>
        <w:t>co</w:t>
      </w:r>
      <w:r w:rsidR="0017391B">
        <w:rPr>
          <w:rFonts w:ascii="Times New Roman" w:eastAsia="STHupo" w:hAnsi="Times New Roman" w:cs="Times New Roman"/>
          <w:sz w:val="22"/>
          <w:szCs w:val="22"/>
          <w:lang w:val="en-GB"/>
        </w:rPr>
        <w:t>llation of</w:t>
      </w:r>
      <w:r w:rsidR="0017391B" w:rsidRPr="00154C31">
        <w:rPr>
          <w:rFonts w:ascii="Times New Roman" w:eastAsia="STHupo" w:hAnsi="Times New Roman" w:cs="Times New Roman"/>
          <w:sz w:val="22"/>
          <w:szCs w:val="22"/>
          <w:lang w:val="en-GB"/>
        </w:rPr>
        <w:t xml:space="preserve"> </w:t>
      </w:r>
      <w:r w:rsidRPr="00154C31">
        <w:rPr>
          <w:rFonts w:ascii="Times New Roman" w:eastAsia="STHupo" w:hAnsi="Times New Roman" w:cs="Times New Roman"/>
          <w:sz w:val="22"/>
          <w:szCs w:val="22"/>
          <w:lang w:val="en-GB"/>
        </w:rPr>
        <w:t>information on implemented reform measures, th</w:t>
      </w:r>
      <w:r w:rsidR="0017391B">
        <w:rPr>
          <w:rFonts w:ascii="Times New Roman" w:eastAsia="STHupo" w:hAnsi="Times New Roman" w:cs="Times New Roman"/>
          <w:sz w:val="22"/>
          <w:szCs w:val="22"/>
          <w:lang w:val="en-GB"/>
        </w:rPr>
        <w:t xml:space="preserve">e method and schedule </w:t>
      </w:r>
      <w:r w:rsidRPr="00154C31">
        <w:rPr>
          <w:rFonts w:ascii="Times New Roman" w:eastAsia="STHupo" w:hAnsi="Times New Roman" w:cs="Times New Roman"/>
          <w:sz w:val="22"/>
          <w:szCs w:val="22"/>
          <w:lang w:val="en-GB"/>
        </w:rPr>
        <w:t xml:space="preserve">of </w:t>
      </w:r>
      <w:r w:rsidR="0017391B">
        <w:rPr>
          <w:rFonts w:ascii="Times New Roman" w:eastAsia="STHupo" w:hAnsi="Times New Roman" w:cs="Times New Roman"/>
          <w:sz w:val="22"/>
          <w:szCs w:val="22"/>
          <w:lang w:val="en-GB"/>
        </w:rPr>
        <w:t>data</w:t>
      </w:r>
      <w:r w:rsidR="0017391B" w:rsidRPr="00154C31">
        <w:rPr>
          <w:rFonts w:ascii="Times New Roman" w:eastAsia="STHupo" w:hAnsi="Times New Roman" w:cs="Times New Roman"/>
          <w:sz w:val="22"/>
          <w:szCs w:val="22"/>
          <w:lang w:val="en-GB"/>
        </w:rPr>
        <w:t xml:space="preserve"> </w:t>
      </w:r>
      <w:r w:rsidRPr="00154C31">
        <w:rPr>
          <w:rFonts w:ascii="Times New Roman" w:eastAsia="STHupo" w:hAnsi="Times New Roman" w:cs="Times New Roman"/>
          <w:sz w:val="22"/>
          <w:szCs w:val="22"/>
          <w:lang w:val="en-GB"/>
        </w:rPr>
        <w:t xml:space="preserve">collection and exchange and the format and structure of </w:t>
      </w:r>
      <w:r w:rsidR="0017391B">
        <w:rPr>
          <w:rFonts w:ascii="Times New Roman" w:eastAsia="STHupo" w:hAnsi="Times New Roman" w:cs="Times New Roman"/>
          <w:sz w:val="22"/>
          <w:szCs w:val="22"/>
          <w:lang w:val="en-GB"/>
        </w:rPr>
        <w:t xml:space="preserve">progress </w:t>
      </w:r>
      <w:r w:rsidRPr="00154C31">
        <w:rPr>
          <w:rFonts w:ascii="Times New Roman" w:eastAsia="STHupo" w:hAnsi="Times New Roman" w:cs="Times New Roman"/>
          <w:sz w:val="22"/>
          <w:szCs w:val="22"/>
          <w:lang w:val="en-GB"/>
        </w:rPr>
        <w:t>report</w:t>
      </w:r>
      <w:r w:rsidR="0017391B">
        <w:rPr>
          <w:rFonts w:ascii="Times New Roman" w:eastAsia="STHupo" w:hAnsi="Times New Roman" w:cs="Times New Roman"/>
          <w:sz w:val="22"/>
          <w:szCs w:val="22"/>
          <w:lang w:val="en-GB"/>
        </w:rPr>
        <w:t xml:space="preserve">ing based on </w:t>
      </w:r>
      <w:r w:rsidRPr="00154C31">
        <w:rPr>
          <w:rFonts w:ascii="Times New Roman" w:eastAsia="STHupo" w:hAnsi="Times New Roman" w:cs="Times New Roman"/>
          <w:sz w:val="22"/>
          <w:szCs w:val="22"/>
          <w:lang w:val="en-GB"/>
        </w:rPr>
        <w:t xml:space="preserve">performance indicators. Monitoring and reporting will also </w:t>
      </w:r>
      <w:r w:rsidR="0017391B">
        <w:rPr>
          <w:rFonts w:ascii="Times New Roman" w:eastAsia="STHupo" w:hAnsi="Times New Roman" w:cs="Times New Roman"/>
          <w:sz w:val="22"/>
          <w:szCs w:val="22"/>
          <w:lang w:val="en-GB"/>
        </w:rPr>
        <w:t xml:space="preserve">allow for </w:t>
      </w:r>
      <w:r w:rsidRPr="00154C31">
        <w:rPr>
          <w:rFonts w:ascii="Times New Roman" w:eastAsia="STHupo" w:hAnsi="Times New Roman" w:cs="Times New Roman"/>
          <w:sz w:val="22"/>
          <w:szCs w:val="22"/>
          <w:lang w:val="en-GB"/>
        </w:rPr>
        <w:t xml:space="preserve">corrective action and streamlining of </w:t>
      </w:r>
      <w:r w:rsidR="0017391B">
        <w:rPr>
          <w:rFonts w:ascii="Times New Roman" w:eastAsia="STHupo" w:hAnsi="Times New Roman" w:cs="Times New Roman"/>
          <w:sz w:val="22"/>
          <w:szCs w:val="22"/>
          <w:lang w:val="en-GB"/>
        </w:rPr>
        <w:t xml:space="preserve">the </w:t>
      </w:r>
      <w:r w:rsidRPr="00154C31">
        <w:rPr>
          <w:rFonts w:ascii="Times New Roman" w:eastAsia="STHupo" w:hAnsi="Times New Roman" w:cs="Times New Roman"/>
          <w:sz w:val="22"/>
          <w:szCs w:val="22"/>
          <w:lang w:val="en-GB"/>
        </w:rPr>
        <w:t>reform.</w:t>
      </w:r>
    </w:p>
    <w:p w14:paraId="668F8071" w14:textId="1F43E9A0" w:rsidR="004627EB" w:rsidRPr="00154C31" w:rsidRDefault="0017391B" w:rsidP="004627EB">
      <w:pPr>
        <w:spacing w:after="240" w:line="240" w:lineRule="auto"/>
        <w:jc w:val="both"/>
        <w:rPr>
          <w:rFonts w:ascii="Times New Roman" w:eastAsia="STHupo" w:hAnsi="Times New Roman" w:cs="Times New Roman"/>
          <w:lang w:val="en-GB"/>
        </w:rPr>
      </w:pPr>
      <w:r>
        <w:rPr>
          <w:rFonts w:ascii="Times New Roman" w:eastAsia="STHupo" w:hAnsi="Times New Roman" w:cs="Times New Roman"/>
          <w:lang w:val="en-GB"/>
        </w:rPr>
        <w:t xml:space="preserve">The </w:t>
      </w:r>
      <w:r w:rsidR="004627EB" w:rsidRPr="00154C31">
        <w:rPr>
          <w:rFonts w:ascii="Times New Roman" w:eastAsia="STHupo" w:hAnsi="Times New Roman" w:cs="Times New Roman"/>
          <w:lang w:val="en-GB"/>
        </w:rPr>
        <w:t xml:space="preserve">Strategic Framework </w:t>
      </w:r>
      <w:r>
        <w:rPr>
          <w:rFonts w:ascii="Times New Roman" w:eastAsia="STHupo" w:hAnsi="Times New Roman" w:cs="Times New Roman"/>
          <w:lang w:val="en-GB"/>
        </w:rPr>
        <w:t xml:space="preserve">for </w:t>
      </w:r>
      <w:r w:rsidRPr="00154C31">
        <w:rPr>
          <w:rFonts w:ascii="Times New Roman" w:eastAsia="STHupo" w:hAnsi="Times New Roman" w:cs="Times New Roman"/>
          <w:lang w:val="en-GB"/>
        </w:rPr>
        <w:t xml:space="preserve">Public Administration Reform </w:t>
      </w:r>
      <w:r w:rsidR="004627EB" w:rsidRPr="00154C31">
        <w:rPr>
          <w:rFonts w:ascii="Times New Roman" w:eastAsia="STHupo" w:hAnsi="Times New Roman" w:cs="Times New Roman"/>
          <w:lang w:val="en-GB"/>
        </w:rPr>
        <w:t xml:space="preserve">and associated </w:t>
      </w:r>
      <w:r w:rsidRPr="00154C31">
        <w:rPr>
          <w:rFonts w:ascii="Times New Roman" w:eastAsia="STHupo" w:hAnsi="Times New Roman" w:cs="Times New Roman"/>
          <w:lang w:val="en-GB"/>
        </w:rPr>
        <w:t xml:space="preserve">action plans </w:t>
      </w:r>
      <w:r w:rsidR="004627EB" w:rsidRPr="00154C31">
        <w:rPr>
          <w:rFonts w:ascii="Times New Roman" w:eastAsia="STHupo" w:hAnsi="Times New Roman" w:cs="Times New Roman"/>
          <w:lang w:val="en-GB"/>
        </w:rPr>
        <w:t xml:space="preserve">will include </w:t>
      </w:r>
      <w:r w:rsidR="004627EB" w:rsidRPr="00154C31">
        <w:rPr>
          <w:rFonts w:ascii="Times New Roman" w:eastAsia="STHupo" w:hAnsi="Times New Roman" w:cs="Times New Roman"/>
          <w:b/>
          <w:bCs/>
          <w:lang w:val="en-GB"/>
        </w:rPr>
        <w:t>performance indicators</w:t>
      </w:r>
      <w:r w:rsidR="004627EB" w:rsidRPr="00154C31">
        <w:rPr>
          <w:rFonts w:ascii="Times New Roman" w:eastAsia="STHupo" w:hAnsi="Times New Roman" w:cs="Times New Roman"/>
          <w:lang w:val="en-GB"/>
        </w:rPr>
        <w:t xml:space="preserve"> </w:t>
      </w:r>
      <w:r>
        <w:rPr>
          <w:rFonts w:ascii="Times New Roman" w:eastAsia="STHupo" w:hAnsi="Times New Roman" w:cs="Times New Roman"/>
          <w:lang w:val="en-GB"/>
        </w:rPr>
        <w:t>to</w:t>
      </w:r>
      <w:r w:rsidR="004627EB" w:rsidRPr="00154C31">
        <w:rPr>
          <w:rFonts w:ascii="Times New Roman" w:eastAsia="STHupo" w:hAnsi="Times New Roman" w:cs="Times New Roman"/>
          <w:lang w:val="en-GB"/>
        </w:rPr>
        <w:t xml:space="preserve"> measure the </w:t>
      </w:r>
      <w:r>
        <w:rPr>
          <w:rFonts w:ascii="Times New Roman" w:eastAsia="STHupo" w:hAnsi="Times New Roman" w:cs="Times New Roman"/>
          <w:lang w:val="en-GB"/>
        </w:rPr>
        <w:t xml:space="preserve">impact of </w:t>
      </w:r>
      <w:r w:rsidR="00870A55">
        <w:rPr>
          <w:rFonts w:ascii="Times New Roman" w:eastAsia="STHupo" w:hAnsi="Times New Roman" w:cs="Times New Roman"/>
          <w:lang w:val="en-GB"/>
        </w:rPr>
        <w:t xml:space="preserve">the </w:t>
      </w:r>
      <w:r w:rsidR="004627EB" w:rsidRPr="00154C31">
        <w:rPr>
          <w:rFonts w:ascii="Times New Roman" w:eastAsia="STHupo" w:hAnsi="Times New Roman" w:cs="Times New Roman"/>
          <w:lang w:val="en-GB"/>
        </w:rPr>
        <w:t xml:space="preserve">reform. </w:t>
      </w:r>
    </w:p>
    <w:p w14:paraId="2A3F4D9D" w14:textId="634D76BA" w:rsidR="004627EB" w:rsidRPr="00154C31" w:rsidRDefault="004627EB" w:rsidP="004627EB">
      <w:pPr>
        <w:spacing w:after="240" w:line="240" w:lineRule="auto"/>
        <w:jc w:val="both"/>
        <w:rPr>
          <w:rFonts w:ascii="Times New Roman" w:eastAsia="STHupo" w:hAnsi="Times New Roman" w:cs="Times New Roman"/>
          <w:sz w:val="24"/>
          <w:szCs w:val="24"/>
          <w:lang w:val="en-GB"/>
        </w:rPr>
      </w:pPr>
      <w:r w:rsidRPr="00154C31">
        <w:rPr>
          <w:rFonts w:ascii="Times New Roman" w:eastAsia="STHupo" w:hAnsi="Times New Roman" w:cs="Times New Roman"/>
          <w:sz w:val="24"/>
          <w:szCs w:val="24"/>
          <w:lang w:val="en-GB"/>
        </w:rPr>
        <w:t xml:space="preserve">Baseline </w:t>
      </w:r>
      <w:r w:rsidR="00870A55" w:rsidRPr="00154C31">
        <w:rPr>
          <w:rFonts w:ascii="Times New Roman" w:eastAsia="STHupo" w:hAnsi="Times New Roman" w:cs="Times New Roman"/>
          <w:sz w:val="24"/>
          <w:szCs w:val="24"/>
          <w:lang w:val="en-GB"/>
        </w:rPr>
        <w:t xml:space="preserve">indicator </w:t>
      </w:r>
      <w:r w:rsidRPr="00154C31">
        <w:rPr>
          <w:rFonts w:ascii="Times New Roman" w:eastAsia="STHupo" w:hAnsi="Times New Roman" w:cs="Times New Roman"/>
          <w:sz w:val="24"/>
          <w:szCs w:val="24"/>
          <w:lang w:val="en-GB"/>
        </w:rPr>
        <w:t xml:space="preserve">values </w:t>
      </w:r>
      <w:r w:rsidR="00870A55">
        <w:rPr>
          <w:rFonts w:ascii="Times New Roman" w:eastAsia="STHupo" w:hAnsi="Times New Roman" w:cs="Times New Roman"/>
          <w:sz w:val="24"/>
          <w:szCs w:val="24"/>
          <w:lang w:val="en-GB"/>
        </w:rPr>
        <w:t>for</w:t>
      </w:r>
      <w:r w:rsidRPr="00154C31">
        <w:rPr>
          <w:rFonts w:ascii="Times New Roman" w:eastAsia="STHupo" w:hAnsi="Times New Roman" w:cs="Times New Roman"/>
          <w:sz w:val="24"/>
          <w:szCs w:val="24"/>
          <w:lang w:val="en-GB"/>
        </w:rPr>
        <w:t xml:space="preserve"> specific objectives </w:t>
      </w:r>
      <w:r w:rsidR="00870A55">
        <w:rPr>
          <w:rFonts w:ascii="Times New Roman" w:eastAsia="STHupo" w:hAnsi="Times New Roman" w:cs="Times New Roman"/>
          <w:sz w:val="24"/>
          <w:szCs w:val="24"/>
          <w:lang w:val="en-GB"/>
        </w:rPr>
        <w:t>were determined</w:t>
      </w:r>
      <w:r w:rsidRPr="00154C31">
        <w:rPr>
          <w:rFonts w:ascii="Times New Roman" w:eastAsia="STHupo" w:hAnsi="Times New Roman" w:cs="Times New Roman"/>
          <w:sz w:val="24"/>
          <w:szCs w:val="24"/>
          <w:lang w:val="en-GB"/>
        </w:rPr>
        <w:t xml:space="preserve"> on the basis of the SIGMA 2017</w:t>
      </w:r>
      <w:r w:rsidR="008E0BEF" w:rsidRPr="00154C31">
        <w:rPr>
          <w:rFonts w:ascii="Times New Roman" w:eastAsia="STHupo" w:hAnsi="Times New Roman" w:cs="Times New Roman"/>
          <w:sz w:val="24"/>
          <w:szCs w:val="24"/>
          <w:lang w:val="en-GB"/>
        </w:rPr>
        <w:t xml:space="preserve"> Monitoring Report</w:t>
      </w:r>
      <w:r w:rsidR="00870A55">
        <w:rPr>
          <w:rFonts w:ascii="Times New Roman" w:eastAsia="STHupo" w:hAnsi="Times New Roman" w:cs="Times New Roman"/>
          <w:sz w:val="24"/>
          <w:szCs w:val="24"/>
          <w:lang w:val="en-GB"/>
        </w:rPr>
        <w:t xml:space="preserve"> and</w:t>
      </w:r>
      <w:r w:rsidRPr="00154C31">
        <w:rPr>
          <w:rFonts w:ascii="Times New Roman" w:eastAsia="STHupo" w:hAnsi="Times New Roman" w:cs="Times New Roman"/>
          <w:sz w:val="24"/>
          <w:szCs w:val="24"/>
          <w:lang w:val="en-GB"/>
        </w:rPr>
        <w:t xml:space="preserve"> available own data. </w:t>
      </w:r>
      <w:r w:rsidR="00870A55">
        <w:rPr>
          <w:rFonts w:ascii="Times New Roman" w:eastAsia="STHupo" w:hAnsi="Times New Roman" w:cs="Times New Roman"/>
          <w:sz w:val="24"/>
          <w:szCs w:val="24"/>
          <w:lang w:val="en-GB"/>
        </w:rPr>
        <w:t>Missing</w:t>
      </w:r>
      <w:r w:rsidRPr="00154C31">
        <w:rPr>
          <w:rFonts w:ascii="Times New Roman" w:eastAsia="STHupo" w:hAnsi="Times New Roman" w:cs="Times New Roman"/>
          <w:sz w:val="24"/>
          <w:szCs w:val="24"/>
          <w:lang w:val="en-GB"/>
        </w:rPr>
        <w:t xml:space="preserve"> baseline values </w:t>
      </w:r>
      <w:r w:rsidR="008E0BEF" w:rsidRPr="00154C31">
        <w:rPr>
          <w:rFonts w:ascii="Times New Roman" w:eastAsia="STHupo" w:hAnsi="Times New Roman" w:cs="Times New Roman"/>
          <w:sz w:val="24"/>
          <w:szCs w:val="24"/>
          <w:lang w:val="en-GB"/>
        </w:rPr>
        <w:t xml:space="preserve">will </w:t>
      </w:r>
      <w:r w:rsidRPr="00154C31">
        <w:rPr>
          <w:rFonts w:ascii="Times New Roman" w:eastAsia="STHupo" w:hAnsi="Times New Roman" w:cs="Times New Roman"/>
          <w:sz w:val="24"/>
          <w:szCs w:val="24"/>
          <w:lang w:val="en-GB"/>
        </w:rPr>
        <w:t xml:space="preserve">be determined during 2018. Target </w:t>
      </w:r>
      <w:r w:rsidR="00870A55">
        <w:rPr>
          <w:rFonts w:ascii="Times New Roman" w:eastAsia="STHupo" w:hAnsi="Times New Roman" w:cs="Times New Roman"/>
          <w:sz w:val="24"/>
          <w:szCs w:val="24"/>
          <w:lang w:val="en-GB"/>
        </w:rPr>
        <w:t xml:space="preserve">indicator </w:t>
      </w:r>
      <w:r w:rsidRPr="00154C31">
        <w:rPr>
          <w:rFonts w:ascii="Times New Roman" w:eastAsia="STHupo" w:hAnsi="Times New Roman" w:cs="Times New Roman"/>
          <w:sz w:val="24"/>
          <w:szCs w:val="24"/>
          <w:lang w:val="en-GB"/>
        </w:rPr>
        <w:t xml:space="preserve">values </w:t>
      </w:r>
      <w:r w:rsidR="00870A55">
        <w:rPr>
          <w:rFonts w:ascii="Times New Roman" w:eastAsia="STHupo" w:hAnsi="Times New Roman" w:cs="Times New Roman"/>
          <w:sz w:val="24"/>
          <w:szCs w:val="24"/>
          <w:lang w:val="en-GB"/>
        </w:rPr>
        <w:t>represent</w:t>
      </w:r>
      <w:r w:rsidRPr="00154C31">
        <w:rPr>
          <w:rFonts w:ascii="Times New Roman" w:eastAsia="STHupo" w:hAnsi="Times New Roman" w:cs="Times New Roman"/>
          <w:sz w:val="24"/>
          <w:szCs w:val="24"/>
          <w:lang w:val="en-GB"/>
        </w:rPr>
        <w:t xml:space="preserve"> average expected results by 2022.</w:t>
      </w:r>
    </w:p>
    <w:p w14:paraId="59913C5A" w14:textId="7BBCAA62" w:rsidR="004627EB" w:rsidRPr="00154C31" w:rsidRDefault="00B81FC3" w:rsidP="004627EB">
      <w:pPr>
        <w:jc w:val="both"/>
        <w:rPr>
          <w:rFonts w:ascii="Times New Roman" w:eastAsia="STHupo" w:hAnsi="Times New Roman" w:cs="Times New Roman"/>
          <w:lang w:val="en-GB"/>
        </w:rPr>
      </w:pPr>
      <w:r>
        <w:rPr>
          <w:rFonts w:ascii="Times New Roman" w:eastAsia="STHupo" w:hAnsi="Times New Roman" w:cs="Times New Roman"/>
          <w:lang w:val="en-GB"/>
        </w:rPr>
        <w:t>In line with</w:t>
      </w:r>
      <w:r w:rsidR="004627EB" w:rsidRPr="00154C31">
        <w:rPr>
          <w:rFonts w:ascii="Times New Roman" w:eastAsia="STHupo" w:hAnsi="Times New Roman" w:cs="Times New Roman"/>
          <w:lang w:val="en-GB"/>
        </w:rPr>
        <w:t xml:space="preserve"> </w:t>
      </w:r>
      <w:r>
        <w:rPr>
          <w:rFonts w:ascii="Times New Roman" w:eastAsia="STHupo" w:hAnsi="Times New Roman" w:cs="Times New Roman"/>
          <w:i/>
          <w:iCs/>
          <w:lang w:val="en-GB"/>
        </w:rPr>
        <w:t>The P</w:t>
      </w:r>
      <w:r w:rsidRPr="00154C31">
        <w:rPr>
          <w:rFonts w:ascii="Times New Roman" w:eastAsia="STHupo" w:hAnsi="Times New Roman" w:cs="Times New Roman"/>
          <w:i/>
          <w:iCs/>
          <w:lang w:val="en-GB"/>
        </w:rPr>
        <w:t xml:space="preserve">rinciples </w:t>
      </w:r>
      <w:r w:rsidR="004627EB" w:rsidRPr="00154C31">
        <w:rPr>
          <w:rFonts w:ascii="Times New Roman" w:eastAsia="STHupo" w:hAnsi="Times New Roman" w:cs="Times New Roman"/>
          <w:i/>
          <w:iCs/>
          <w:lang w:val="en-GB"/>
        </w:rPr>
        <w:t xml:space="preserve">of </w:t>
      </w:r>
      <w:r w:rsidRPr="00154C31">
        <w:rPr>
          <w:rFonts w:ascii="Times New Roman" w:eastAsia="STHupo" w:hAnsi="Times New Roman" w:cs="Times New Roman"/>
          <w:i/>
          <w:iCs/>
          <w:lang w:val="en-GB"/>
        </w:rPr>
        <w:t>Public Administration</w:t>
      </w:r>
      <w:r w:rsidR="004627EB" w:rsidRPr="00154C31">
        <w:rPr>
          <w:rFonts w:ascii="Times New Roman" w:eastAsia="STHupo" w:hAnsi="Times New Roman" w:cs="Times New Roman"/>
          <w:lang w:val="en-GB"/>
        </w:rPr>
        <w:t xml:space="preserve">, monitoring of the </w:t>
      </w:r>
      <w:r w:rsidRPr="00154C31">
        <w:rPr>
          <w:rFonts w:ascii="Times New Roman" w:eastAsia="STHupo" w:hAnsi="Times New Roman" w:cs="Times New Roman"/>
          <w:lang w:val="en-GB"/>
        </w:rPr>
        <w:t xml:space="preserve">Strategic Framework </w:t>
      </w:r>
      <w:r>
        <w:rPr>
          <w:rFonts w:ascii="Times New Roman" w:eastAsia="STHupo" w:hAnsi="Times New Roman" w:cs="Times New Roman"/>
          <w:lang w:val="en-GB"/>
        </w:rPr>
        <w:t xml:space="preserve">for </w:t>
      </w:r>
      <w:r w:rsidRPr="00154C31">
        <w:rPr>
          <w:rFonts w:ascii="Times New Roman" w:eastAsia="STHupo" w:hAnsi="Times New Roman" w:cs="Times New Roman"/>
          <w:lang w:val="en-GB"/>
        </w:rPr>
        <w:t>Public Administration Reform</w:t>
      </w:r>
      <w:r w:rsidR="004627EB" w:rsidRPr="00154C31">
        <w:rPr>
          <w:rFonts w:ascii="Times New Roman" w:eastAsia="STHupo" w:hAnsi="Times New Roman" w:cs="Times New Roman"/>
          <w:lang w:val="en-GB"/>
        </w:rPr>
        <w:t xml:space="preserve"> is based on </w:t>
      </w:r>
      <w:r w:rsidRPr="00154C31">
        <w:rPr>
          <w:rFonts w:ascii="Times New Roman" w:eastAsia="STHupo" w:hAnsi="Times New Roman" w:cs="Times New Roman"/>
          <w:lang w:val="en-GB"/>
        </w:rPr>
        <w:t>implement</w:t>
      </w:r>
      <w:r>
        <w:rPr>
          <w:rFonts w:ascii="Times New Roman" w:eastAsia="STHupo" w:hAnsi="Times New Roman" w:cs="Times New Roman"/>
          <w:lang w:val="en-GB"/>
        </w:rPr>
        <w:t>ing</w:t>
      </w:r>
      <w:r w:rsidRPr="00154C31">
        <w:rPr>
          <w:rFonts w:ascii="Times New Roman" w:eastAsia="STHupo" w:hAnsi="Times New Roman" w:cs="Times New Roman"/>
          <w:lang w:val="en-GB"/>
        </w:rPr>
        <w:t xml:space="preserve"> Action Plan</w:t>
      </w:r>
      <w:r w:rsidR="008E0BEF" w:rsidRPr="00154C31">
        <w:rPr>
          <w:rFonts w:ascii="Times New Roman" w:eastAsia="STHupo" w:hAnsi="Times New Roman" w:cs="Times New Roman"/>
          <w:lang w:val="en-GB"/>
        </w:rPr>
        <w:t>(s)</w:t>
      </w:r>
      <w:r w:rsidR="004627EB" w:rsidRPr="00154C31">
        <w:rPr>
          <w:rFonts w:ascii="Times New Roman" w:eastAsia="STHupo" w:hAnsi="Times New Roman" w:cs="Times New Roman"/>
          <w:lang w:val="en-GB"/>
        </w:rPr>
        <w:t>, which essentially contain the following:</w:t>
      </w:r>
    </w:p>
    <w:p w14:paraId="33C52B01" w14:textId="7C2F310B" w:rsidR="004627EB" w:rsidRPr="00154C31" w:rsidRDefault="004627EB" w:rsidP="004627EB">
      <w:pPr>
        <w:numPr>
          <w:ilvl w:val="0"/>
          <w:numId w:val="1"/>
        </w:numPr>
        <w:jc w:val="both"/>
        <w:rPr>
          <w:rFonts w:ascii="Times New Roman" w:eastAsia="STHupo" w:hAnsi="Times New Roman" w:cs="Times New Roman"/>
          <w:lang w:val="en-GB"/>
        </w:rPr>
      </w:pPr>
      <w:r w:rsidRPr="00154C31">
        <w:rPr>
          <w:rFonts w:ascii="Times New Roman" w:eastAsia="STHupo" w:hAnsi="Times New Roman" w:cs="Times New Roman"/>
          <w:b/>
          <w:bCs/>
          <w:lang w:val="en-GB"/>
        </w:rPr>
        <w:t>Overall objective</w:t>
      </w:r>
      <w:r w:rsidRPr="00154C31">
        <w:rPr>
          <w:rFonts w:ascii="Times New Roman" w:eastAsia="STHupo" w:hAnsi="Times New Roman" w:cs="Times New Roman"/>
          <w:lang w:val="en-GB"/>
        </w:rPr>
        <w:t xml:space="preserve"> - with </w:t>
      </w:r>
      <w:r w:rsidR="00870A55">
        <w:rPr>
          <w:rFonts w:ascii="Times New Roman" w:eastAsia="STHupo" w:hAnsi="Times New Roman" w:cs="Times New Roman"/>
          <w:lang w:val="en-GB"/>
        </w:rPr>
        <w:t xml:space="preserve">an </w:t>
      </w:r>
      <w:r w:rsidRPr="00154C31">
        <w:rPr>
          <w:rFonts w:ascii="Times New Roman" w:eastAsia="STHupo" w:hAnsi="Times New Roman" w:cs="Times New Roman"/>
          <w:lang w:val="en-GB"/>
        </w:rPr>
        <w:t xml:space="preserve">indicator </w:t>
      </w:r>
      <w:r w:rsidR="008E0BEF" w:rsidRPr="00154C31">
        <w:rPr>
          <w:rFonts w:ascii="Times New Roman" w:eastAsia="STHupo" w:hAnsi="Times New Roman" w:cs="Times New Roman"/>
          <w:lang w:val="en-GB"/>
        </w:rPr>
        <w:t xml:space="preserve">defined </w:t>
      </w:r>
      <w:r w:rsidRPr="00154C31">
        <w:rPr>
          <w:rFonts w:ascii="Times New Roman" w:eastAsia="STHupo" w:hAnsi="Times New Roman" w:cs="Times New Roman"/>
          <w:lang w:val="en-GB"/>
        </w:rPr>
        <w:t>at the level of impact</w:t>
      </w:r>
      <w:r w:rsidR="00870A55">
        <w:rPr>
          <w:rFonts w:ascii="Times New Roman" w:eastAsia="STHupo" w:hAnsi="Times New Roman" w:cs="Times New Roman"/>
          <w:lang w:val="en-GB"/>
        </w:rPr>
        <w:t>s</w:t>
      </w:r>
    </w:p>
    <w:p w14:paraId="2E0F84D4" w14:textId="29BEFE98" w:rsidR="004627EB" w:rsidRPr="00154C31" w:rsidRDefault="004627EB" w:rsidP="004627EB">
      <w:pPr>
        <w:numPr>
          <w:ilvl w:val="0"/>
          <w:numId w:val="1"/>
        </w:numPr>
        <w:jc w:val="both"/>
        <w:rPr>
          <w:rFonts w:ascii="Times New Roman" w:eastAsia="STHupo" w:hAnsi="Times New Roman" w:cs="Times New Roman"/>
          <w:lang w:val="en-GB"/>
        </w:rPr>
      </w:pPr>
      <w:r w:rsidRPr="00154C31">
        <w:rPr>
          <w:rFonts w:ascii="Times New Roman" w:eastAsia="STHupo" w:hAnsi="Times New Roman" w:cs="Times New Roman"/>
          <w:b/>
          <w:bCs/>
          <w:lang w:val="en-GB"/>
        </w:rPr>
        <w:lastRenderedPageBreak/>
        <w:t>Specific objectives</w:t>
      </w:r>
      <w:r w:rsidRPr="00154C31">
        <w:rPr>
          <w:rFonts w:ascii="Times New Roman" w:eastAsia="STHupo" w:hAnsi="Times New Roman" w:cs="Times New Roman"/>
          <w:lang w:val="en-GB"/>
        </w:rPr>
        <w:t xml:space="preserve">, </w:t>
      </w:r>
      <w:r w:rsidR="00B81FC3">
        <w:rPr>
          <w:rFonts w:ascii="Times New Roman" w:eastAsia="STHupo" w:hAnsi="Times New Roman" w:cs="Times New Roman"/>
          <w:lang w:val="en-GB"/>
        </w:rPr>
        <w:t>required</w:t>
      </w:r>
      <w:r w:rsidR="008E0BEF" w:rsidRPr="00154C31">
        <w:rPr>
          <w:rFonts w:ascii="Times New Roman" w:eastAsia="STHupo" w:hAnsi="Times New Roman" w:cs="Times New Roman"/>
          <w:lang w:val="en-GB"/>
        </w:rPr>
        <w:t xml:space="preserve"> to achieve the overall objective</w:t>
      </w:r>
      <w:r w:rsidRPr="00154C31">
        <w:rPr>
          <w:rFonts w:ascii="Times New Roman" w:eastAsia="STHupo" w:hAnsi="Times New Roman" w:cs="Times New Roman"/>
          <w:lang w:val="en-GB"/>
        </w:rPr>
        <w:t xml:space="preserve"> </w:t>
      </w:r>
      <w:r w:rsidR="00B81FC3">
        <w:rPr>
          <w:rFonts w:ascii="Times New Roman" w:eastAsia="STHupo" w:hAnsi="Times New Roman" w:cs="Times New Roman"/>
          <w:lang w:val="en-GB"/>
        </w:rPr>
        <w:t>set out in</w:t>
      </w:r>
      <w:r w:rsidR="00870A55">
        <w:rPr>
          <w:rFonts w:ascii="Times New Roman" w:eastAsia="STHupo" w:hAnsi="Times New Roman" w:cs="Times New Roman"/>
          <w:lang w:val="en-GB"/>
        </w:rPr>
        <w:t xml:space="preserve"> the</w:t>
      </w:r>
      <w:r w:rsidRPr="00154C31">
        <w:rPr>
          <w:rFonts w:ascii="Times New Roman" w:eastAsia="STHupo" w:hAnsi="Times New Roman" w:cs="Times New Roman"/>
          <w:lang w:val="en-GB"/>
        </w:rPr>
        <w:t xml:space="preserve"> </w:t>
      </w:r>
      <w:r w:rsidR="00870A55" w:rsidRPr="00154C31">
        <w:rPr>
          <w:rFonts w:ascii="Times New Roman" w:eastAsia="STHupo" w:hAnsi="Times New Roman" w:cs="Times New Roman"/>
          <w:lang w:val="en-GB"/>
        </w:rPr>
        <w:t xml:space="preserve">Strategic Framework </w:t>
      </w:r>
      <w:r w:rsidR="00870A55">
        <w:rPr>
          <w:rFonts w:ascii="Times New Roman" w:eastAsia="STHupo" w:hAnsi="Times New Roman" w:cs="Times New Roman"/>
          <w:lang w:val="en-GB"/>
        </w:rPr>
        <w:t xml:space="preserve">for </w:t>
      </w:r>
      <w:r w:rsidR="00870A55" w:rsidRPr="00154C31">
        <w:rPr>
          <w:rFonts w:ascii="Times New Roman" w:eastAsia="STHupo" w:hAnsi="Times New Roman" w:cs="Times New Roman"/>
          <w:lang w:val="en-GB"/>
        </w:rPr>
        <w:t>Public Administration Reform</w:t>
      </w:r>
      <w:r w:rsidRPr="00154C31">
        <w:rPr>
          <w:rFonts w:ascii="Times New Roman" w:eastAsia="STHupo" w:hAnsi="Times New Roman" w:cs="Times New Roman"/>
          <w:lang w:val="en-GB"/>
        </w:rPr>
        <w:t xml:space="preserve">, with indicators </w:t>
      </w:r>
      <w:r w:rsidR="008E0BEF" w:rsidRPr="00154C31">
        <w:rPr>
          <w:rFonts w:ascii="Times New Roman" w:eastAsia="STHupo" w:hAnsi="Times New Roman" w:cs="Times New Roman"/>
          <w:lang w:val="en-GB"/>
        </w:rPr>
        <w:t xml:space="preserve">defined </w:t>
      </w:r>
      <w:r w:rsidRPr="00154C31">
        <w:rPr>
          <w:rFonts w:ascii="Times New Roman" w:eastAsia="STHupo" w:hAnsi="Times New Roman" w:cs="Times New Roman"/>
          <w:lang w:val="en-GB"/>
        </w:rPr>
        <w:t>at the level of outcome</w:t>
      </w:r>
      <w:r w:rsidR="00870A55">
        <w:rPr>
          <w:rFonts w:ascii="Times New Roman" w:eastAsia="STHupo" w:hAnsi="Times New Roman" w:cs="Times New Roman"/>
          <w:lang w:val="en-GB"/>
        </w:rPr>
        <w:t>s</w:t>
      </w:r>
    </w:p>
    <w:p w14:paraId="24678D16" w14:textId="51A683C3" w:rsidR="004627EB" w:rsidRPr="00154C31" w:rsidRDefault="004627EB" w:rsidP="004627EB">
      <w:pPr>
        <w:numPr>
          <w:ilvl w:val="0"/>
          <w:numId w:val="1"/>
        </w:numPr>
        <w:jc w:val="both"/>
        <w:rPr>
          <w:rFonts w:ascii="Times New Roman" w:eastAsia="STHupo" w:hAnsi="Times New Roman" w:cs="Times New Roman"/>
          <w:lang w:val="en-GB"/>
        </w:rPr>
      </w:pPr>
      <w:r w:rsidRPr="00154C31">
        <w:rPr>
          <w:rFonts w:ascii="Times New Roman" w:eastAsia="STHupo" w:hAnsi="Times New Roman" w:cs="Times New Roman"/>
          <w:b/>
          <w:bCs/>
          <w:lang w:val="en-GB"/>
        </w:rPr>
        <w:t>Measures</w:t>
      </w:r>
      <w:r w:rsidRPr="00154C31">
        <w:rPr>
          <w:rFonts w:ascii="Times New Roman" w:eastAsia="STHupo" w:hAnsi="Times New Roman" w:cs="Times New Roman"/>
          <w:lang w:val="en-GB"/>
        </w:rPr>
        <w:t xml:space="preserve"> under specific objectives, which </w:t>
      </w:r>
      <w:r w:rsidR="00870A55">
        <w:rPr>
          <w:rFonts w:ascii="Times New Roman" w:eastAsia="STHupo" w:hAnsi="Times New Roman" w:cs="Times New Roman"/>
          <w:lang w:val="en-GB"/>
        </w:rPr>
        <w:t>match the</w:t>
      </w:r>
      <w:r w:rsidRPr="00154C31">
        <w:rPr>
          <w:rFonts w:ascii="Times New Roman" w:eastAsia="STHupo" w:hAnsi="Times New Roman" w:cs="Times New Roman"/>
          <w:lang w:val="en-GB"/>
        </w:rPr>
        <w:t xml:space="preserve"> headings </w:t>
      </w:r>
      <w:r w:rsidR="00870A55">
        <w:rPr>
          <w:rFonts w:ascii="Times New Roman" w:eastAsia="STHupo" w:hAnsi="Times New Roman" w:cs="Times New Roman"/>
          <w:lang w:val="en-GB"/>
        </w:rPr>
        <w:t xml:space="preserve">in the </w:t>
      </w:r>
      <w:r w:rsidR="00870A55" w:rsidRPr="00154C31">
        <w:rPr>
          <w:rFonts w:ascii="Times New Roman" w:eastAsia="STHupo" w:hAnsi="Times New Roman" w:cs="Times New Roman"/>
          <w:lang w:val="en-GB"/>
        </w:rPr>
        <w:t xml:space="preserve">Strategic Framework </w:t>
      </w:r>
      <w:r w:rsidR="00870A55">
        <w:rPr>
          <w:rFonts w:ascii="Times New Roman" w:eastAsia="STHupo" w:hAnsi="Times New Roman" w:cs="Times New Roman"/>
          <w:lang w:val="en-GB"/>
        </w:rPr>
        <w:t xml:space="preserve">for </w:t>
      </w:r>
      <w:r w:rsidR="00870A55" w:rsidRPr="00154C31">
        <w:rPr>
          <w:rFonts w:ascii="Times New Roman" w:eastAsia="STHupo" w:hAnsi="Times New Roman" w:cs="Times New Roman"/>
          <w:lang w:val="en-GB"/>
        </w:rPr>
        <w:t>Public Administration Reform</w:t>
      </w:r>
      <w:r w:rsidR="00870A55">
        <w:rPr>
          <w:rFonts w:ascii="Times New Roman" w:eastAsia="STHupo" w:hAnsi="Times New Roman" w:cs="Times New Roman"/>
          <w:lang w:val="en-GB"/>
        </w:rPr>
        <w:t xml:space="preserve"> document</w:t>
      </w:r>
      <w:r w:rsidRPr="00154C31">
        <w:rPr>
          <w:rFonts w:ascii="Times New Roman" w:eastAsia="STHupo" w:hAnsi="Times New Roman" w:cs="Times New Roman"/>
          <w:lang w:val="en-GB"/>
        </w:rPr>
        <w:t xml:space="preserve"> and represent </w:t>
      </w:r>
      <w:r w:rsidR="009D2510" w:rsidRPr="00154C31">
        <w:rPr>
          <w:rFonts w:ascii="Times New Roman" w:eastAsia="STHupo" w:hAnsi="Times New Roman" w:cs="Times New Roman"/>
          <w:lang w:val="en-GB"/>
        </w:rPr>
        <w:t>“</w:t>
      </w:r>
      <w:r w:rsidRPr="00154C31">
        <w:rPr>
          <w:rFonts w:ascii="Times New Roman" w:eastAsia="STHupo" w:hAnsi="Times New Roman" w:cs="Times New Roman"/>
          <w:lang w:val="en-GB"/>
        </w:rPr>
        <w:t>sub-headings of the documents grouping coherent, intertwined results</w:t>
      </w:r>
      <w:r w:rsidR="009D2510" w:rsidRPr="00154C31">
        <w:rPr>
          <w:rFonts w:ascii="Times New Roman" w:eastAsia="STHupo" w:hAnsi="Times New Roman" w:cs="Times New Roman"/>
          <w:lang w:val="en-GB"/>
        </w:rPr>
        <w:t>”</w:t>
      </w:r>
      <w:r w:rsidRPr="00154C31">
        <w:rPr>
          <w:rFonts w:ascii="Times New Roman" w:eastAsia="STHupo" w:hAnsi="Times New Roman" w:cs="Times New Roman"/>
          <w:lang w:val="en-GB"/>
        </w:rPr>
        <w:t xml:space="preserve"> for which specific i</w:t>
      </w:r>
      <w:r w:rsidR="008E0BEF" w:rsidRPr="00154C31">
        <w:rPr>
          <w:rFonts w:ascii="Times New Roman" w:eastAsia="STHupo" w:hAnsi="Times New Roman" w:cs="Times New Roman"/>
          <w:lang w:val="en-GB"/>
        </w:rPr>
        <w:t>ndicators have been identified</w:t>
      </w:r>
    </w:p>
    <w:p w14:paraId="339C5731" w14:textId="23C780BD" w:rsidR="004627EB" w:rsidRPr="00154C31" w:rsidRDefault="004627EB" w:rsidP="004627EB">
      <w:pPr>
        <w:numPr>
          <w:ilvl w:val="0"/>
          <w:numId w:val="1"/>
        </w:numPr>
        <w:jc w:val="both"/>
        <w:rPr>
          <w:rFonts w:ascii="Times New Roman" w:eastAsia="STHupo" w:hAnsi="Times New Roman" w:cs="Times New Roman"/>
          <w:lang w:val="en-GB"/>
        </w:rPr>
      </w:pPr>
      <w:r w:rsidRPr="00154C31">
        <w:rPr>
          <w:rFonts w:ascii="Times New Roman" w:eastAsia="STHupo" w:hAnsi="Times New Roman" w:cs="Times New Roman"/>
          <w:b/>
          <w:bCs/>
          <w:lang w:val="en-GB"/>
        </w:rPr>
        <w:t>Results of activities</w:t>
      </w:r>
      <w:r w:rsidRPr="00154C31">
        <w:rPr>
          <w:rFonts w:ascii="Times New Roman" w:eastAsia="STHupo" w:hAnsi="Times New Roman" w:cs="Times New Roman"/>
          <w:lang w:val="en-GB"/>
        </w:rPr>
        <w:t xml:space="preserve">, as </w:t>
      </w:r>
      <w:r w:rsidR="00B81FC3" w:rsidRPr="00A05D5E">
        <w:rPr>
          <w:rFonts w:ascii="Times New Roman" w:eastAsia="STHupo" w:hAnsi="Times New Roman" w:cs="Times New Roman"/>
          <w:b/>
          <w:bCs/>
          <w:lang w:val="en-GB"/>
        </w:rPr>
        <w:t xml:space="preserve">the </w:t>
      </w:r>
      <w:r w:rsidRPr="00154C31">
        <w:rPr>
          <w:rFonts w:ascii="Times New Roman" w:eastAsia="STHupo" w:hAnsi="Times New Roman" w:cs="Times New Roman"/>
          <w:b/>
          <w:bCs/>
          <w:lang w:val="en-GB"/>
        </w:rPr>
        <w:t xml:space="preserve">basic units </w:t>
      </w:r>
      <w:r w:rsidR="00B81FC3">
        <w:rPr>
          <w:rFonts w:ascii="Times New Roman" w:eastAsia="STHupo" w:hAnsi="Times New Roman" w:cs="Times New Roman"/>
          <w:b/>
          <w:bCs/>
          <w:lang w:val="en-GB"/>
        </w:rPr>
        <w:t xml:space="preserve">of </w:t>
      </w:r>
      <w:r w:rsidR="00B81FC3" w:rsidRPr="00154C31">
        <w:rPr>
          <w:rFonts w:ascii="Times New Roman" w:eastAsia="STHupo" w:hAnsi="Times New Roman" w:cs="Times New Roman"/>
          <w:b/>
          <w:bCs/>
          <w:lang w:val="en-GB"/>
        </w:rPr>
        <w:t>measur</w:t>
      </w:r>
      <w:r w:rsidR="00B81FC3">
        <w:rPr>
          <w:rFonts w:ascii="Times New Roman" w:eastAsia="STHupo" w:hAnsi="Times New Roman" w:cs="Times New Roman"/>
          <w:b/>
          <w:bCs/>
          <w:lang w:val="en-GB"/>
        </w:rPr>
        <w:t>ement</w:t>
      </w:r>
      <w:r w:rsidR="00B81FC3" w:rsidRPr="00154C31">
        <w:rPr>
          <w:rFonts w:ascii="Times New Roman" w:eastAsia="STHupo" w:hAnsi="Times New Roman" w:cs="Times New Roman"/>
          <w:b/>
          <w:bCs/>
          <w:lang w:val="en-GB"/>
        </w:rPr>
        <w:t xml:space="preserve"> </w:t>
      </w:r>
      <w:r w:rsidR="00B81FC3">
        <w:rPr>
          <w:rFonts w:ascii="Times New Roman" w:eastAsia="STHupo" w:hAnsi="Times New Roman" w:cs="Times New Roman"/>
          <w:b/>
          <w:bCs/>
          <w:lang w:val="en-GB"/>
        </w:rPr>
        <w:t>of</w:t>
      </w:r>
      <w:r w:rsidRPr="00154C31">
        <w:rPr>
          <w:rFonts w:ascii="Times New Roman" w:eastAsia="STHupo" w:hAnsi="Times New Roman" w:cs="Times New Roman"/>
          <w:b/>
          <w:bCs/>
          <w:lang w:val="en-GB"/>
        </w:rPr>
        <w:t xml:space="preserve"> </w:t>
      </w:r>
      <w:r w:rsidR="00B81FC3">
        <w:rPr>
          <w:rFonts w:ascii="Times New Roman" w:eastAsia="STHupo" w:hAnsi="Times New Roman" w:cs="Times New Roman"/>
          <w:b/>
          <w:bCs/>
          <w:lang w:val="en-GB"/>
        </w:rPr>
        <w:t xml:space="preserve">the </w:t>
      </w:r>
      <w:r w:rsidR="00870A55">
        <w:rPr>
          <w:rFonts w:ascii="Times New Roman" w:eastAsia="STHupo" w:hAnsi="Times New Roman" w:cs="Times New Roman"/>
          <w:b/>
          <w:bCs/>
          <w:lang w:val="en-GB"/>
        </w:rPr>
        <w:t>progress of</w:t>
      </w:r>
      <w:r w:rsidRPr="00154C31">
        <w:rPr>
          <w:rFonts w:ascii="Times New Roman" w:eastAsia="STHupo" w:hAnsi="Times New Roman" w:cs="Times New Roman"/>
          <w:b/>
          <w:bCs/>
          <w:lang w:val="en-GB"/>
        </w:rPr>
        <w:t xml:space="preserve"> implementation</w:t>
      </w:r>
      <w:r w:rsidR="00870A55">
        <w:rPr>
          <w:rFonts w:ascii="Times New Roman" w:eastAsia="STHupo" w:hAnsi="Times New Roman" w:cs="Times New Roman"/>
          <w:b/>
          <w:bCs/>
          <w:lang w:val="en-GB"/>
        </w:rPr>
        <w:t xml:space="preserve"> of the action plan</w:t>
      </w:r>
      <w:r w:rsidRPr="00154C31">
        <w:rPr>
          <w:rFonts w:ascii="Times New Roman" w:eastAsia="STHupo" w:hAnsi="Times New Roman" w:cs="Times New Roman"/>
          <w:lang w:val="en-GB"/>
        </w:rPr>
        <w:t xml:space="preserve">, identified mostly at the level of </w:t>
      </w:r>
      <w:r w:rsidR="00870A55">
        <w:rPr>
          <w:rFonts w:ascii="Times New Roman" w:eastAsia="STHupo" w:hAnsi="Times New Roman" w:cs="Times New Roman"/>
          <w:lang w:val="en-GB"/>
        </w:rPr>
        <w:t>specific</w:t>
      </w:r>
      <w:r w:rsidR="00870A55" w:rsidRPr="00154C31">
        <w:rPr>
          <w:rFonts w:ascii="Times New Roman" w:eastAsia="STHupo" w:hAnsi="Times New Roman" w:cs="Times New Roman"/>
          <w:lang w:val="en-GB"/>
        </w:rPr>
        <w:t xml:space="preserve"> </w:t>
      </w:r>
      <w:r w:rsidR="009D2510" w:rsidRPr="00154C31">
        <w:rPr>
          <w:rFonts w:ascii="Times New Roman" w:eastAsia="STHupo" w:hAnsi="Times New Roman" w:cs="Times New Roman"/>
          <w:lang w:val="en-GB"/>
        </w:rPr>
        <w:t>“</w:t>
      </w:r>
      <w:r w:rsidR="00870A55" w:rsidRPr="00154C31">
        <w:rPr>
          <w:rFonts w:ascii="Times New Roman" w:eastAsia="STHupo" w:hAnsi="Times New Roman" w:cs="Times New Roman"/>
          <w:lang w:val="en-GB"/>
        </w:rPr>
        <w:t>short</w:t>
      </w:r>
      <w:r w:rsidR="00870A55">
        <w:rPr>
          <w:rFonts w:ascii="Times New Roman" w:eastAsia="STHupo" w:hAnsi="Times New Roman" w:cs="Times New Roman"/>
          <w:lang w:val="en-GB"/>
        </w:rPr>
        <w:t>-</w:t>
      </w:r>
      <w:r w:rsidRPr="00154C31">
        <w:rPr>
          <w:rFonts w:ascii="Times New Roman" w:eastAsia="STHupo" w:hAnsi="Times New Roman" w:cs="Times New Roman"/>
          <w:lang w:val="en-GB"/>
        </w:rPr>
        <w:t>term</w:t>
      </w:r>
      <w:r w:rsidR="009D2510" w:rsidRPr="00154C31">
        <w:rPr>
          <w:rFonts w:ascii="Times New Roman" w:eastAsia="STHupo" w:hAnsi="Times New Roman" w:cs="Times New Roman"/>
          <w:lang w:val="en-GB"/>
        </w:rPr>
        <w:t>”</w:t>
      </w:r>
      <w:r w:rsidRPr="00154C31">
        <w:rPr>
          <w:rFonts w:ascii="Times New Roman" w:eastAsia="STHupo" w:hAnsi="Times New Roman" w:cs="Times New Roman"/>
          <w:lang w:val="en-GB"/>
        </w:rPr>
        <w:t xml:space="preserve"> outcomes, a</w:t>
      </w:r>
      <w:r w:rsidR="008E0BEF" w:rsidRPr="00154C31">
        <w:rPr>
          <w:rFonts w:ascii="Times New Roman" w:eastAsia="STHupo" w:hAnsi="Times New Roman" w:cs="Times New Roman"/>
          <w:lang w:val="en-GB"/>
        </w:rPr>
        <w:t>s direct output</w:t>
      </w:r>
      <w:r w:rsidR="00870A55">
        <w:rPr>
          <w:rFonts w:ascii="Times New Roman" w:eastAsia="STHupo" w:hAnsi="Times New Roman" w:cs="Times New Roman"/>
          <w:lang w:val="en-GB"/>
        </w:rPr>
        <w:t>s</w:t>
      </w:r>
      <w:r w:rsidR="008E0BEF" w:rsidRPr="00154C31">
        <w:rPr>
          <w:rFonts w:ascii="Times New Roman" w:eastAsia="STHupo" w:hAnsi="Times New Roman" w:cs="Times New Roman"/>
          <w:lang w:val="en-GB"/>
        </w:rPr>
        <w:t xml:space="preserve"> of an activity</w:t>
      </w:r>
    </w:p>
    <w:p w14:paraId="0FC9B03F" w14:textId="2EF3CAE1" w:rsidR="004627EB" w:rsidRPr="00154C31" w:rsidDel="0041347E" w:rsidRDefault="004627EB" w:rsidP="004627EB">
      <w:pPr>
        <w:numPr>
          <w:ilvl w:val="0"/>
          <w:numId w:val="1"/>
        </w:numPr>
        <w:jc w:val="both"/>
        <w:rPr>
          <w:rFonts w:ascii="Times New Roman" w:eastAsia="STHupo" w:hAnsi="Times New Roman" w:cs="Times New Roman"/>
          <w:lang w:val="en-GB"/>
        </w:rPr>
      </w:pPr>
      <w:r w:rsidRPr="00154C31">
        <w:rPr>
          <w:rFonts w:ascii="Times New Roman" w:eastAsia="STHupo" w:hAnsi="Times New Roman" w:cs="Times New Roman"/>
          <w:b/>
          <w:bCs/>
          <w:lang w:val="en-GB"/>
        </w:rPr>
        <w:t>Activities</w:t>
      </w:r>
      <w:r w:rsidRPr="00154C31">
        <w:rPr>
          <w:rFonts w:ascii="Times New Roman" w:eastAsia="STHupo" w:hAnsi="Times New Roman" w:cs="Times New Roman"/>
          <w:lang w:val="en-GB"/>
        </w:rPr>
        <w:t xml:space="preserve"> - not an exhaustive list of activities </w:t>
      </w:r>
      <w:r w:rsidR="00870A55">
        <w:rPr>
          <w:rFonts w:ascii="Times New Roman" w:eastAsia="STHupo" w:hAnsi="Times New Roman" w:cs="Times New Roman"/>
          <w:lang w:val="en-GB"/>
        </w:rPr>
        <w:t>aimed at a certain</w:t>
      </w:r>
      <w:r w:rsidRPr="00154C31">
        <w:rPr>
          <w:rFonts w:ascii="Times New Roman" w:eastAsia="STHupo" w:hAnsi="Times New Roman" w:cs="Times New Roman"/>
          <w:lang w:val="en-GB"/>
        </w:rPr>
        <w:t xml:space="preserve"> </w:t>
      </w:r>
      <w:r w:rsidR="00870A55">
        <w:rPr>
          <w:rFonts w:ascii="Times New Roman" w:eastAsia="STHupo" w:hAnsi="Times New Roman" w:cs="Times New Roman"/>
          <w:lang w:val="en-GB"/>
        </w:rPr>
        <w:t>outcome</w:t>
      </w:r>
      <w:r w:rsidRPr="00154C31">
        <w:rPr>
          <w:rFonts w:ascii="Times New Roman" w:eastAsia="STHupo" w:hAnsi="Times New Roman" w:cs="Times New Roman"/>
          <w:lang w:val="en-GB"/>
        </w:rPr>
        <w:t xml:space="preserve">, </w:t>
      </w:r>
      <w:r w:rsidR="00870A55">
        <w:rPr>
          <w:rFonts w:ascii="Times New Roman" w:eastAsia="STHupo" w:hAnsi="Times New Roman" w:cs="Times New Roman"/>
          <w:lang w:val="en-GB"/>
        </w:rPr>
        <w:t>only the</w:t>
      </w:r>
      <w:r w:rsidRPr="00154C31">
        <w:rPr>
          <w:rFonts w:ascii="Times New Roman" w:eastAsia="STHupo" w:hAnsi="Times New Roman" w:cs="Times New Roman"/>
          <w:lang w:val="en-GB"/>
        </w:rPr>
        <w:t xml:space="preserve"> main/principle </w:t>
      </w:r>
      <w:r w:rsidR="00870A55">
        <w:rPr>
          <w:rFonts w:ascii="Times New Roman" w:eastAsia="STHupo" w:hAnsi="Times New Roman" w:cs="Times New Roman"/>
          <w:lang w:val="en-GB"/>
        </w:rPr>
        <w:t>activities</w:t>
      </w:r>
      <w:r w:rsidR="00870A55"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that can be identified. </w:t>
      </w:r>
      <w:r w:rsidR="00870A55">
        <w:rPr>
          <w:rFonts w:ascii="Times New Roman" w:eastAsia="STHupo" w:hAnsi="Times New Roman" w:cs="Times New Roman"/>
          <w:lang w:val="en-GB"/>
        </w:rPr>
        <w:t>A</w:t>
      </w:r>
      <w:r w:rsidRPr="00154C31">
        <w:rPr>
          <w:rFonts w:ascii="Times New Roman" w:eastAsia="STHupo" w:hAnsi="Times New Roman" w:cs="Times New Roman"/>
          <w:lang w:val="en-GB"/>
        </w:rPr>
        <w:t xml:space="preserve">ctivities were grouped </w:t>
      </w:r>
      <w:r w:rsidR="00B81FC3">
        <w:rPr>
          <w:rFonts w:ascii="Times New Roman" w:eastAsia="STHupo" w:hAnsi="Times New Roman" w:cs="Times New Roman"/>
          <w:lang w:val="en-GB"/>
        </w:rPr>
        <w:t xml:space="preserve">together </w:t>
      </w:r>
      <w:r w:rsidRPr="00154C31">
        <w:rPr>
          <w:rFonts w:ascii="Times New Roman" w:eastAsia="STHupo" w:hAnsi="Times New Roman" w:cs="Times New Roman"/>
          <w:lang w:val="en-GB"/>
        </w:rPr>
        <w:t>to avoid unnecessary fragmentation</w:t>
      </w:r>
    </w:p>
    <w:p w14:paraId="477B1244" w14:textId="0799E03C" w:rsidR="004627EB" w:rsidRPr="00154C31" w:rsidRDefault="00B81FC3" w:rsidP="004627EB">
      <w:pPr>
        <w:numPr>
          <w:ilvl w:val="0"/>
          <w:numId w:val="1"/>
        </w:numPr>
        <w:jc w:val="both"/>
        <w:rPr>
          <w:rFonts w:ascii="Times New Roman" w:eastAsia="STHupo" w:hAnsi="Times New Roman" w:cs="Times New Roman"/>
          <w:lang w:val="en-GB"/>
        </w:rPr>
      </w:pPr>
      <w:r>
        <w:rPr>
          <w:rFonts w:ascii="Times New Roman" w:eastAsia="STHupo" w:hAnsi="Times New Roman" w:cs="Times New Roman"/>
          <w:b/>
          <w:bCs/>
          <w:lang w:val="en-GB"/>
        </w:rPr>
        <w:t>I</w:t>
      </w:r>
      <w:r w:rsidR="004627EB" w:rsidRPr="00154C31">
        <w:rPr>
          <w:rFonts w:ascii="Times New Roman" w:eastAsia="STHupo" w:hAnsi="Times New Roman" w:cs="Times New Roman"/>
          <w:b/>
          <w:bCs/>
          <w:lang w:val="en-GB"/>
        </w:rPr>
        <w:t xml:space="preserve">mplementation </w:t>
      </w:r>
      <w:r w:rsidR="00870A55">
        <w:rPr>
          <w:rFonts w:ascii="Times New Roman" w:eastAsia="STHupo" w:hAnsi="Times New Roman" w:cs="Times New Roman"/>
          <w:b/>
          <w:bCs/>
          <w:lang w:val="en-GB"/>
        </w:rPr>
        <w:t>timeframes</w:t>
      </w:r>
      <w:r w:rsidR="00870A55" w:rsidRPr="00154C31">
        <w:rPr>
          <w:rFonts w:ascii="Times New Roman" w:eastAsia="STHupo" w:hAnsi="Times New Roman" w:cs="Times New Roman"/>
          <w:b/>
          <w:bCs/>
          <w:lang w:val="en-GB"/>
        </w:rPr>
        <w:t xml:space="preserve"> </w:t>
      </w:r>
      <w:r>
        <w:rPr>
          <w:rFonts w:ascii="Times New Roman" w:eastAsia="STHupo" w:hAnsi="Times New Roman" w:cs="Times New Roman"/>
          <w:b/>
          <w:bCs/>
          <w:lang w:val="en-GB"/>
        </w:rPr>
        <w:t>for a</w:t>
      </w:r>
      <w:r w:rsidRPr="00154C31">
        <w:rPr>
          <w:rFonts w:ascii="Times New Roman" w:eastAsia="STHupo" w:hAnsi="Times New Roman" w:cs="Times New Roman"/>
          <w:b/>
          <w:bCs/>
          <w:lang w:val="en-GB"/>
        </w:rPr>
        <w:t>ctivit</w:t>
      </w:r>
      <w:r>
        <w:rPr>
          <w:rFonts w:ascii="Times New Roman" w:eastAsia="STHupo" w:hAnsi="Times New Roman" w:cs="Times New Roman"/>
          <w:b/>
          <w:bCs/>
          <w:lang w:val="en-GB"/>
        </w:rPr>
        <w:t>ies</w:t>
      </w:r>
      <w:r w:rsidRPr="00154C31">
        <w:rPr>
          <w:rFonts w:ascii="Times New Roman" w:eastAsia="STHupo" w:hAnsi="Times New Roman" w:cs="Times New Roman"/>
          <w:lang w:val="en-GB"/>
        </w:rPr>
        <w:t xml:space="preserve"> </w:t>
      </w:r>
      <w:r w:rsidRPr="00A05D5E">
        <w:rPr>
          <w:rFonts w:ascii="Times New Roman" w:eastAsia="STHupo" w:hAnsi="Times New Roman" w:cs="Times New Roman"/>
          <w:lang w:val="en-GB"/>
        </w:rPr>
        <w:t>that c</w:t>
      </w:r>
      <w:r w:rsidR="004627EB" w:rsidRPr="00154C31">
        <w:rPr>
          <w:rFonts w:ascii="Times New Roman" w:eastAsia="STHupo" w:hAnsi="Times New Roman" w:cs="Times New Roman"/>
          <w:lang w:val="en-GB"/>
        </w:rPr>
        <w:t>ontribut</w:t>
      </w:r>
      <w:r>
        <w:rPr>
          <w:rFonts w:ascii="Times New Roman" w:eastAsia="STHupo" w:hAnsi="Times New Roman" w:cs="Times New Roman"/>
          <w:lang w:val="en-GB"/>
        </w:rPr>
        <w:t>e</w:t>
      </w:r>
      <w:r w:rsidR="00870A55">
        <w:rPr>
          <w:rFonts w:ascii="Times New Roman" w:eastAsia="STHupo" w:hAnsi="Times New Roman" w:cs="Times New Roman"/>
          <w:lang w:val="en-GB"/>
        </w:rPr>
        <w:t xml:space="preserve"> to</w:t>
      </w:r>
      <w:r w:rsidR="004627EB" w:rsidRPr="00154C31">
        <w:rPr>
          <w:rFonts w:ascii="Times New Roman" w:eastAsia="STHupo" w:hAnsi="Times New Roman" w:cs="Times New Roman"/>
          <w:lang w:val="en-GB"/>
        </w:rPr>
        <w:t xml:space="preserve"> achievement of result</w:t>
      </w:r>
      <w:r w:rsidR="00870A55">
        <w:rPr>
          <w:rFonts w:ascii="Times New Roman" w:eastAsia="STHupo" w:hAnsi="Times New Roman" w:cs="Times New Roman"/>
          <w:lang w:val="en-GB"/>
        </w:rPr>
        <w:t>s</w:t>
      </w:r>
    </w:p>
    <w:p w14:paraId="57788914" w14:textId="5BDC6923" w:rsidR="004627EB" w:rsidRPr="00154C31" w:rsidRDefault="004627EB" w:rsidP="004627EB">
      <w:pPr>
        <w:numPr>
          <w:ilvl w:val="0"/>
          <w:numId w:val="1"/>
        </w:numPr>
        <w:jc w:val="both"/>
        <w:rPr>
          <w:rFonts w:ascii="Times New Roman" w:eastAsia="STHupo" w:hAnsi="Times New Roman" w:cs="Times New Roman"/>
          <w:lang w:val="en-GB"/>
        </w:rPr>
      </w:pPr>
      <w:r w:rsidRPr="00154C31">
        <w:rPr>
          <w:rFonts w:ascii="Times New Roman" w:eastAsia="STHupo" w:hAnsi="Times New Roman" w:cs="Times New Roman"/>
          <w:b/>
          <w:bCs/>
          <w:lang w:val="en-GB"/>
        </w:rPr>
        <w:t>Indicators</w:t>
      </w:r>
      <w:r w:rsidRPr="00154C31">
        <w:rPr>
          <w:rFonts w:ascii="Times New Roman" w:eastAsia="STHupo" w:hAnsi="Times New Roman" w:cs="Times New Roman"/>
          <w:lang w:val="en-GB"/>
        </w:rPr>
        <w:t xml:space="preserve"> with </w:t>
      </w:r>
      <w:r w:rsidRPr="00154C31">
        <w:rPr>
          <w:rFonts w:ascii="Times New Roman" w:eastAsia="STHupo" w:hAnsi="Times New Roman" w:cs="Times New Roman"/>
          <w:b/>
          <w:bCs/>
          <w:lang w:val="en-GB"/>
        </w:rPr>
        <w:t>baseline and target values</w:t>
      </w:r>
      <w:r w:rsidRPr="00154C31">
        <w:rPr>
          <w:rFonts w:ascii="Times New Roman" w:eastAsia="STHupo" w:hAnsi="Times New Roman" w:cs="Times New Roman"/>
          <w:lang w:val="en-GB"/>
        </w:rPr>
        <w:t xml:space="preserve"> for </w:t>
      </w:r>
      <w:r w:rsidR="00870A55">
        <w:rPr>
          <w:rFonts w:ascii="Times New Roman" w:eastAsia="STHupo" w:hAnsi="Times New Roman" w:cs="Times New Roman"/>
          <w:lang w:val="en-GB"/>
        </w:rPr>
        <w:t>general</w:t>
      </w:r>
      <w:r w:rsidR="00870A55"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and specific objectives, </w:t>
      </w:r>
      <w:r w:rsidR="00870A55">
        <w:rPr>
          <w:rFonts w:ascii="Times New Roman" w:eastAsia="STHupo" w:hAnsi="Times New Roman" w:cs="Times New Roman"/>
          <w:lang w:val="en-GB"/>
        </w:rPr>
        <w:t xml:space="preserve">also at </w:t>
      </w:r>
      <w:r w:rsidRPr="00154C31">
        <w:rPr>
          <w:rFonts w:ascii="Times New Roman" w:eastAsia="STHupo" w:hAnsi="Times New Roman" w:cs="Times New Roman"/>
          <w:lang w:val="en-GB"/>
        </w:rPr>
        <w:t>the level of measures</w:t>
      </w:r>
    </w:p>
    <w:p w14:paraId="462F9DF4" w14:textId="77777777" w:rsidR="004627EB" w:rsidRPr="00154C31" w:rsidRDefault="004627EB" w:rsidP="004627EB">
      <w:pPr>
        <w:numPr>
          <w:ilvl w:val="0"/>
          <w:numId w:val="1"/>
        </w:numPr>
        <w:jc w:val="both"/>
        <w:rPr>
          <w:rFonts w:ascii="Times New Roman" w:eastAsia="STHupo" w:hAnsi="Times New Roman" w:cs="Times New Roman"/>
          <w:lang w:val="en-GB"/>
        </w:rPr>
      </w:pPr>
      <w:r w:rsidRPr="00154C31">
        <w:rPr>
          <w:rFonts w:ascii="Times New Roman" w:eastAsia="STHupo" w:hAnsi="Times New Roman" w:cs="Times New Roman"/>
          <w:b/>
          <w:bCs/>
          <w:lang w:val="en-GB"/>
        </w:rPr>
        <w:t>Funding</w:t>
      </w:r>
      <w:r w:rsidRPr="00154C31">
        <w:rPr>
          <w:rFonts w:ascii="Times New Roman" w:eastAsia="STHupo" w:hAnsi="Times New Roman" w:cs="Times New Roman"/>
          <w:lang w:val="en-GB"/>
        </w:rPr>
        <w:t xml:space="preserve"> from the budget and/or donor funds</w:t>
      </w:r>
    </w:p>
    <w:p w14:paraId="2BCB83BE" w14:textId="77777777" w:rsidR="004627EB" w:rsidRPr="00154C31" w:rsidRDefault="004627EB" w:rsidP="004627EB">
      <w:pPr>
        <w:numPr>
          <w:ilvl w:val="0"/>
          <w:numId w:val="1"/>
        </w:numPr>
        <w:jc w:val="both"/>
        <w:rPr>
          <w:rFonts w:ascii="Times New Roman" w:eastAsia="STHupo" w:hAnsi="Times New Roman" w:cs="Times New Roman"/>
          <w:lang w:val="en-GB"/>
        </w:rPr>
      </w:pPr>
      <w:r w:rsidRPr="00154C31">
        <w:rPr>
          <w:rFonts w:ascii="Times New Roman" w:eastAsia="STHupo" w:hAnsi="Times New Roman" w:cs="Times New Roman"/>
          <w:b/>
          <w:bCs/>
          <w:lang w:val="en-GB"/>
        </w:rPr>
        <w:t>Institutions responsible</w:t>
      </w:r>
      <w:r w:rsidRPr="00154C31">
        <w:rPr>
          <w:rFonts w:ascii="Times New Roman" w:eastAsia="STHupo" w:hAnsi="Times New Roman" w:cs="Times New Roman"/>
          <w:lang w:val="en-GB"/>
        </w:rPr>
        <w:t xml:space="preserve"> for implementation of the outputs</w:t>
      </w:r>
    </w:p>
    <w:p w14:paraId="3989CB4B" w14:textId="598E7892" w:rsidR="004627EB" w:rsidRPr="00154C31" w:rsidRDefault="004627EB" w:rsidP="004627EB">
      <w:pPr>
        <w:numPr>
          <w:ilvl w:val="0"/>
          <w:numId w:val="1"/>
        </w:numPr>
        <w:jc w:val="both"/>
        <w:rPr>
          <w:rFonts w:ascii="Times New Roman" w:eastAsia="STHupo" w:hAnsi="Times New Roman" w:cs="Times New Roman"/>
          <w:lang w:val="en-GB"/>
        </w:rPr>
      </w:pPr>
      <w:r w:rsidRPr="00154C31">
        <w:rPr>
          <w:rFonts w:ascii="Times New Roman" w:eastAsia="STHupo" w:hAnsi="Times New Roman" w:cs="Times New Roman"/>
          <w:b/>
          <w:bCs/>
          <w:lang w:val="en-GB"/>
        </w:rPr>
        <w:t xml:space="preserve">Partner institutions </w:t>
      </w:r>
      <w:r w:rsidRPr="00154C31">
        <w:rPr>
          <w:rFonts w:ascii="Times New Roman" w:eastAsia="STHupo" w:hAnsi="Times New Roman" w:cs="Times New Roman"/>
          <w:bCs/>
          <w:lang w:val="en-GB"/>
        </w:rPr>
        <w:t xml:space="preserve">in the </w:t>
      </w:r>
      <w:r w:rsidR="008E0BEF" w:rsidRPr="00154C31">
        <w:rPr>
          <w:rFonts w:ascii="Times New Roman" w:eastAsia="STHupo" w:hAnsi="Times New Roman" w:cs="Times New Roman"/>
          <w:bCs/>
          <w:lang w:val="en-GB"/>
        </w:rPr>
        <w:t>realis</w:t>
      </w:r>
      <w:r w:rsidRPr="00154C31">
        <w:rPr>
          <w:rFonts w:ascii="Times New Roman" w:eastAsia="STHupo" w:hAnsi="Times New Roman" w:cs="Times New Roman"/>
          <w:bCs/>
          <w:lang w:val="en-GB"/>
        </w:rPr>
        <w:t xml:space="preserve">ation of results, which may </w:t>
      </w:r>
      <w:r w:rsidR="001804C1">
        <w:rPr>
          <w:rFonts w:ascii="Times New Roman" w:eastAsia="STHupo" w:hAnsi="Times New Roman" w:cs="Times New Roman"/>
          <w:bCs/>
          <w:lang w:val="en-GB"/>
        </w:rPr>
        <w:t>bear</w:t>
      </w:r>
      <w:r w:rsidRPr="00154C31">
        <w:rPr>
          <w:rFonts w:ascii="Times New Roman" w:eastAsia="STHupo" w:hAnsi="Times New Roman" w:cs="Times New Roman"/>
          <w:bCs/>
          <w:lang w:val="en-GB"/>
        </w:rPr>
        <w:t xml:space="preserve"> primary responsibility for a certain activity or be just </w:t>
      </w:r>
      <w:r w:rsidR="001804C1">
        <w:rPr>
          <w:rFonts w:ascii="Times New Roman" w:eastAsia="STHupo" w:hAnsi="Times New Roman" w:cs="Times New Roman"/>
          <w:bCs/>
          <w:lang w:val="en-GB"/>
        </w:rPr>
        <w:t xml:space="preserve">implementing </w:t>
      </w:r>
      <w:r w:rsidRPr="00154C31">
        <w:rPr>
          <w:rFonts w:ascii="Times New Roman" w:eastAsia="STHupo" w:hAnsi="Times New Roman" w:cs="Times New Roman"/>
          <w:bCs/>
          <w:lang w:val="en-GB"/>
        </w:rPr>
        <w:t>partners</w:t>
      </w:r>
    </w:p>
    <w:p w14:paraId="7648C9B8" w14:textId="602CD74B" w:rsidR="004627EB" w:rsidRPr="00154C31" w:rsidRDefault="008E0BEF" w:rsidP="004627EB">
      <w:pPr>
        <w:jc w:val="both"/>
        <w:rPr>
          <w:rFonts w:ascii="Times New Roman" w:eastAsia="STHupo" w:hAnsi="Times New Roman" w:cs="Times New Roman"/>
          <w:lang w:val="en-GB"/>
        </w:rPr>
      </w:pPr>
      <w:r w:rsidRPr="00154C31">
        <w:rPr>
          <w:rFonts w:ascii="Times New Roman" w:eastAsia="STHupo" w:hAnsi="Times New Roman" w:cs="Times New Roman"/>
          <w:bCs/>
          <w:lang w:val="en-GB"/>
        </w:rPr>
        <w:t>The action plan(s)</w:t>
      </w:r>
      <w:r w:rsidR="004627EB" w:rsidRPr="00154C31">
        <w:rPr>
          <w:rFonts w:ascii="Times New Roman" w:eastAsia="STHupo" w:hAnsi="Times New Roman" w:cs="Times New Roman"/>
          <w:bCs/>
          <w:lang w:val="en-GB"/>
        </w:rPr>
        <w:t xml:space="preserve"> </w:t>
      </w:r>
      <w:r w:rsidRPr="00154C31">
        <w:rPr>
          <w:rFonts w:ascii="Times New Roman" w:eastAsia="STHupo" w:hAnsi="Times New Roman" w:cs="Times New Roman"/>
          <w:bCs/>
          <w:lang w:val="en-GB"/>
        </w:rPr>
        <w:t xml:space="preserve">matrix as </w:t>
      </w:r>
      <w:r w:rsidR="004627EB" w:rsidRPr="00154C31">
        <w:rPr>
          <w:rFonts w:ascii="Times New Roman" w:eastAsia="STHupo" w:hAnsi="Times New Roman" w:cs="Times New Roman"/>
          <w:bCs/>
          <w:lang w:val="en-GB"/>
        </w:rPr>
        <w:t xml:space="preserve">part of </w:t>
      </w:r>
      <w:r w:rsidRPr="00154C31">
        <w:rPr>
          <w:rFonts w:ascii="Times New Roman" w:eastAsia="STHupo" w:hAnsi="Times New Roman" w:cs="Times New Roman"/>
          <w:bCs/>
          <w:lang w:val="en-GB"/>
        </w:rPr>
        <w:t xml:space="preserve">the </w:t>
      </w:r>
      <w:r w:rsidR="001804C1" w:rsidRPr="00154C31">
        <w:rPr>
          <w:rFonts w:ascii="Times New Roman" w:eastAsia="STHupo" w:hAnsi="Times New Roman" w:cs="Times New Roman"/>
          <w:bCs/>
          <w:lang w:val="en-GB"/>
        </w:rPr>
        <w:t xml:space="preserve">Strategic Framework </w:t>
      </w:r>
      <w:r w:rsidR="001804C1">
        <w:rPr>
          <w:rFonts w:ascii="Times New Roman" w:eastAsia="STHupo" w:hAnsi="Times New Roman" w:cs="Times New Roman"/>
          <w:bCs/>
          <w:lang w:val="en-GB"/>
        </w:rPr>
        <w:t>for</w:t>
      </w:r>
      <w:r w:rsidR="001804C1" w:rsidRPr="00154C31">
        <w:rPr>
          <w:rFonts w:ascii="Times New Roman" w:eastAsia="STHupo" w:hAnsi="Times New Roman" w:cs="Times New Roman"/>
          <w:bCs/>
          <w:lang w:val="en-GB"/>
        </w:rPr>
        <w:t xml:space="preserve"> Public Administration Reform </w:t>
      </w:r>
      <w:r w:rsidR="001804C1">
        <w:rPr>
          <w:rFonts w:ascii="Times New Roman" w:eastAsia="STHupo" w:hAnsi="Times New Roman" w:cs="Times New Roman"/>
          <w:bCs/>
          <w:lang w:val="en-GB"/>
        </w:rPr>
        <w:t>is</w:t>
      </w:r>
      <w:r w:rsidR="001804C1" w:rsidRPr="00154C31">
        <w:rPr>
          <w:rFonts w:ascii="Times New Roman" w:eastAsia="STHupo" w:hAnsi="Times New Roman" w:cs="Times New Roman"/>
          <w:bCs/>
          <w:lang w:val="en-GB"/>
        </w:rPr>
        <w:t xml:space="preserve"> </w:t>
      </w:r>
      <w:r w:rsidR="004627EB" w:rsidRPr="00154C31">
        <w:rPr>
          <w:rFonts w:ascii="Times New Roman" w:eastAsia="STHupo" w:hAnsi="Times New Roman" w:cs="Times New Roman"/>
          <w:bCs/>
          <w:lang w:val="en-GB"/>
        </w:rPr>
        <w:t xml:space="preserve">primarily focused on </w:t>
      </w:r>
      <w:r w:rsidRPr="00154C31">
        <w:rPr>
          <w:rFonts w:ascii="Times New Roman" w:eastAsia="STHupo" w:hAnsi="Times New Roman" w:cs="Times New Roman"/>
          <w:bCs/>
          <w:lang w:val="en-GB"/>
        </w:rPr>
        <w:t xml:space="preserve">the </w:t>
      </w:r>
      <w:r w:rsidR="004627EB" w:rsidRPr="00154C31">
        <w:rPr>
          <w:rFonts w:ascii="Times New Roman" w:eastAsia="STHupo" w:hAnsi="Times New Roman" w:cs="Times New Roman"/>
          <w:bCs/>
          <w:lang w:val="en-GB"/>
        </w:rPr>
        <w:t xml:space="preserve">results of </w:t>
      </w:r>
      <w:r w:rsidR="001804C1">
        <w:rPr>
          <w:rFonts w:ascii="Times New Roman" w:eastAsia="STHupo" w:hAnsi="Times New Roman" w:cs="Times New Roman"/>
          <w:bCs/>
          <w:lang w:val="en-GB"/>
        </w:rPr>
        <w:t>specific</w:t>
      </w:r>
      <w:r w:rsidR="001804C1" w:rsidRPr="00154C31">
        <w:rPr>
          <w:rFonts w:ascii="Times New Roman" w:eastAsia="STHupo" w:hAnsi="Times New Roman" w:cs="Times New Roman"/>
          <w:bCs/>
          <w:lang w:val="en-GB"/>
        </w:rPr>
        <w:t xml:space="preserve"> </w:t>
      </w:r>
      <w:r w:rsidR="004627EB" w:rsidRPr="00154C31">
        <w:rPr>
          <w:rFonts w:ascii="Times New Roman" w:eastAsia="STHupo" w:hAnsi="Times New Roman" w:cs="Times New Roman"/>
          <w:bCs/>
          <w:lang w:val="en-GB"/>
        </w:rPr>
        <w:t>activities and will serve as the basis for results-based monitoring. Results based monitoring (RBM) is the process of monitoring focused on public policy objectives and results</w:t>
      </w:r>
      <w:r w:rsidR="001804C1">
        <w:rPr>
          <w:rFonts w:ascii="Times New Roman" w:eastAsia="STHupo" w:hAnsi="Times New Roman" w:cs="Times New Roman"/>
          <w:bCs/>
          <w:lang w:val="en-GB"/>
        </w:rPr>
        <w:t>,</w:t>
      </w:r>
      <w:r w:rsidR="004627EB" w:rsidRPr="00154C31">
        <w:rPr>
          <w:rFonts w:ascii="Times New Roman" w:eastAsia="STHupo" w:hAnsi="Times New Roman" w:cs="Times New Roman"/>
          <w:bCs/>
          <w:lang w:val="en-GB"/>
        </w:rPr>
        <w:t xml:space="preserve"> which facilitates comparisons as to how successful is the implementation of that particular public policy against identified objectives</w:t>
      </w:r>
      <w:r w:rsidR="004627EB" w:rsidRPr="00154C31">
        <w:rPr>
          <w:rFonts w:ascii="Times New Roman" w:eastAsia="STHupo" w:hAnsi="Times New Roman" w:cs="Times New Roman"/>
          <w:lang w:val="en-GB"/>
        </w:rPr>
        <w:t xml:space="preserve">. </w:t>
      </w:r>
    </w:p>
    <w:p w14:paraId="616F9100" w14:textId="1D76C370" w:rsidR="004627EB" w:rsidRPr="00154C31" w:rsidRDefault="004627EB" w:rsidP="004627EB">
      <w:pPr>
        <w:jc w:val="both"/>
        <w:rPr>
          <w:rFonts w:ascii="Times New Roman" w:eastAsia="STHupo" w:hAnsi="Times New Roman" w:cs="Times New Roman"/>
          <w:lang w:val="en-GB"/>
        </w:rPr>
      </w:pPr>
      <w:r w:rsidRPr="00154C31">
        <w:rPr>
          <w:rFonts w:ascii="Times New Roman" w:eastAsia="STHupo" w:hAnsi="Times New Roman" w:cs="Times New Roman"/>
          <w:b/>
          <w:bCs/>
          <w:lang w:val="en-GB"/>
        </w:rPr>
        <w:t>Identifying results</w:t>
      </w:r>
      <w:r w:rsidR="008E0BEF" w:rsidRPr="00154C31">
        <w:rPr>
          <w:rFonts w:ascii="Times New Roman" w:eastAsia="STHupo" w:hAnsi="Times New Roman" w:cs="Times New Roman"/>
          <w:lang w:val="en-GB"/>
        </w:rPr>
        <w:t xml:space="preserve"> is the key to result</w:t>
      </w:r>
      <w:r w:rsidRPr="00154C31">
        <w:rPr>
          <w:rFonts w:ascii="Times New Roman" w:eastAsia="STHupo" w:hAnsi="Times New Roman" w:cs="Times New Roman"/>
          <w:lang w:val="en-GB"/>
        </w:rPr>
        <w:t xml:space="preserve"> based monitoring (RBM). Development of this system is a deductive process in which baseline values, activities and outputs follow from targeted results. Indicators, </w:t>
      </w:r>
      <w:r w:rsidRPr="00154C31">
        <w:rPr>
          <w:rFonts w:ascii="Times New Roman" w:eastAsia="STHupo" w:hAnsi="Times New Roman" w:cs="Times New Roman"/>
          <w:b/>
          <w:bCs/>
          <w:i/>
          <w:lang w:val="en-GB"/>
        </w:rPr>
        <w:t>baseline values</w:t>
      </w:r>
      <w:r w:rsidRPr="00154C31">
        <w:rPr>
          <w:rFonts w:ascii="Times New Roman" w:eastAsia="STHupo" w:hAnsi="Times New Roman" w:cs="Times New Roman"/>
          <w:lang w:val="en-GB"/>
        </w:rPr>
        <w:t xml:space="preserve"> (BV) </w:t>
      </w:r>
      <w:r w:rsidRPr="00154C31">
        <w:rPr>
          <w:rFonts w:ascii="Times New Roman" w:eastAsia="STHupo" w:hAnsi="Times New Roman" w:cs="Times New Roman"/>
          <w:i/>
          <w:lang w:val="en-GB"/>
        </w:rPr>
        <w:t xml:space="preserve">and </w:t>
      </w:r>
      <w:r w:rsidRPr="00154C31">
        <w:rPr>
          <w:rFonts w:ascii="Times New Roman" w:eastAsia="STHupo" w:hAnsi="Times New Roman" w:cs="Times New Roman"/>
          <w:b/>
          <w:bCs/>
          <w:i/>
          <w:lang w:val="en-GB"/>
        </w:rPr>
        <w:t>target values</w:t>
      </w:r>
      <w:r w:rsidRPr="00154C31">
        <w:rPr>
          <w:rFonts w:ascii="Times New Roman" w:eastAsia="STHupo" w:hAnsi="Times New Roman" w:cs="Times New Roman"/>
          <w:lang w:val="en-GB"/>
        </w:rPr>
        <w:t xml:space="preserve"> (TV), which represent key elements of the framework for monitoring impact in implementation of a given public policy, arise from results and are based on results. BV and TV will be defined in the action plan</w:t>
      </w:r>
      <w:r w:rsidR="008E0BEF" w:rsidRPr="00154C31">
        <w:rPr>
          <w:rFonts w:ascii="Times New Roman" w:eastAsia="STHupo" w:hAnsi="Times New Roman" w:cs="Times New Roman"/>
          <w:lang w:val="en-GB"/>
        </w:rPr>
        <w:t>(s)</w:t>
      </w:r>
      <w:r w:rsidRPr="00154C31">
        <w:rPr>
          <w:rFonts w:ascii="Times New Roman" w:eastAsia="STHupo" w:hAnsi="Times New Roman" w:cs="Times New Roman"/>
          <w:lang w:val="en-GB"/>
        </w:rPr>
        <w:t>, alongside the outputs.</w:t>
      </w:r>
    </w:p>
    <w:p w14:paraId="101AA244" w14:textId="154BD295" w:rsidR="004627EB" w:rsidRPr="00154C31" w:rsidRDefault="004627EB" w:rsidP="004627EB">
      <w:pPr>
        <w:jc w:val="both"/>
        <w:rPr>
          <w:rFonts w:ascii="Times New Roman" w:eastAsia="STHupo" w:hAnsi="Times New Roman" w:cs="Times New Roman"/>
          <w:lang w:val="en-GB"/>
        </w:rPr>
      </w:pPr>
      <w:r w:rsidRPr="00154C31">
        <w:rPr>
          <w:rFonts w:ascii="Times New Roman" w:eastAsia="STHupo" w:hAnsi="Times New Roman" w:cs="Times New Roman"/>
          <w:b/>
          <w:bCs/>
          <w:lang w:val="en-GB"/>
        </w:rPr>
        <w:t>Indicators</w:t>
      </w:r>
      <w:r w:rsidRPr="00154C31">
        <w:rPr>
          <w:rFonts w:ascii="Times New Roman" w:eastAsia="STHupo" w:hAnsi="Times New Roman" w:cs="Times New Roman"/>
          <w:lang w:val="en-GB"/>
        </w:rPr>
        <w:t xml:space="preserve"> are quantitative or qualitative values representing a simple and reliable tool for monitoring the degree of progress in implementation of the results (in the </w:t>
      </w:r>
      <w:r w:rsidR="001804C1">
        <w:rPr>
          <w:rFonts w:ascii="Times New Roman" w:eastAsia="STHupo" w:hAnsi="Times New Roman" w:cs="Times New Roman"/>
          <w:lang w:val="en-GB"/>
        </w:rPr>
        <w:t>process</w:t>
      </w:r>
      <w:r w:rsidR="001804C1"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of result</w:t>
      </w:r>
      <w:r w:rsidR="001804C1">
        <w:rPr>
          <w:rFonts w:ascii="Times New Roman" w:eastAsia="STHupo" w:hAnsi="Times New Roman" w:cs="Times New Roman"/>
          <w:lang w:val="en-GB"/>
        </w:rPr>
        <w:t>s</w:t>
      </w:r>
      <w:r w:rsidRPr="00154C31">
        <w:rPr>
          <w:rFonts w:ascii="Times New Roman" w:eastAsia="STHupo" w:hAnsi="Times New Roman" w:cs="Times New Roman"/>
          <w:lang w:val="en-GB"/>
        </w:rPr>
        <w:t xml:space="preserve"> based monitoring - </w:t>
      </w:r>
      <w:r w:rsidRPr="00154C31">
        <w:rPr>
          <w:rFonts w:ascii="Times New Roman" w:eastAsia="STHupo" w:hAnsi="Times New Roman" w:cs="Times New Roman"/>
          <w:i/>
          <w:lang w:val="en-GB"/>
        </w:rPr>
        <w:t>RBM</w:t>
      </w:r>
      <w:r w:rsidRPr="00154C31">
        <w:rPr>
          <w:rFonts w:ascii="Times New Roman" w:eastAsia="STHupo" w:hAnsi="Times New Roman" w:cs="Times New Roman"/>
          <w:lang w:val="en-GB"/>
        </w:rPr>
        <w:t xml:space="preserve">), i.e. </w:t>
      </w:r>
      <w:r w:rsidRPr="00154C31">
        <w:rPr>
          <w:rFonts w:ascii="Times New Roman" w:eastAsia="STHupo" w:hAnsi="Times New Roman" w:cs="Times New Roman"/>
          <w:b/>
          <w:bCs/>
          <w:lang w:val="en-GB"/>
        </w:rPr>
        <w:t>overview of changes</w:t>
      </w:r>
      <w:r w:rsidRPr="00154C31">
        <w:rPr>
          <w:rFonts w:ascii="Times New Roman" w:eastAsia="STHupo" w:hAnsi="Times New Roman" w:cs="Times New Roman"/>
          <w:lang w:val="en-GB"/>
        </w:rPr>
        <w:t xml:space="preserve"> related to </w:t>
      </w:r>
      <w:r w:rsidR="001804C1">
        <w:rPr>
          <w:rFonts w:ascii="Times New Roman" w:eastAsia="STHupo" w:hAnsi="Times New Roman" w:cs="Times New Roman"/>
          <w:lang w:val="en-GB"/>
        </w:rPr>
        <w:t xml:space="preserve">the </w:t>
      </w:r>
      <w:r w:rsidRPr="00154C31">
        <w:rPr>
          <w:rFonts w:ascii="Times New Roman" w:eastAsia="STHupo" w:hAnsi="Times New Roman" w:cs="Times New Roman"/>
          <w:lang w:val="en-GB"/>
        </w:rPr>
        <w:t xml:space="preserve">public policy being monitored or evaluation of impact of the institution in charge of implementation of the given policy. SMART indicators are generally identified at the level of outcomes and at the level of outputs, except in cases where these </w:t>
      </w:r>
      <w:r w:rsidR="001804C1">
        <w:rPr>
          <w:rFonts w:ascii="Times New Roman" w:eastAsia="STHupo" w:hAnsi="Times New Roman" w:cs="Times New Roman"/>
          <w:lang w:val="en-GB"/>
        </w:rPr>
        <w:t>cannot be</w:t>
      </w:r>
      <w:r w:rsidRPr="00154C31">
        <w:rPr>
          <w:rFonts w:ascii="Times New Roman" w:eastAsia="STHupo" w:hAnsi="Times New Roman" w:cs="Times New Roman"/>
          <w:lang w:val="en-GB"/>
        </w:rPr>
        <w:t xml:space="preserve"> </w:t>
      </w:r>
      <w:r w:rsidR="001804C1" w:rsidRPr="00154C31">
        <w:rPr>
          <w:rFonts w:ascii="Times New Roman" w:eastAsia="STHupo" w:hAnsi="Times New Roman" w:cs="Times New Roman"/>
          <w:lang w:val="en-GB"/>
        </w:rPr>
        <w:t>identif</w:t>
      </w:r>
      <w:r w:rsidR="001804C1">
        <w:rPr>
          <w:rFonts w:ascii="Times New Roman" w:eastAsia="STHupo" w:hAnsi="Times New Roman" w:cs="Times New Roman"/>
          <w:lang w:val="en-GB"/>
        </w:rPr>
        <w:t>ied</w:t>
      </w:r>
      <w:r w:rsidRPr="00154C31">
        <w:rPr>
          <w:rFonts w:ascii="Times New Roman" w:eastAsia="STHupo" w:hAnsi="Times New Roman" w:cs="Times New Roman"/>
          <w:lang w:val="en-GB"/>
        </w:rPr>
        <w:t xml:space="preserve">. Baseline values (BV) </w:t>
      </w:r>
      <w:r w:rsidR="008E0BEF" w:rsidRPr="00154C31">
        <w:rPr>
          <w:rFonts w:ascii="Times New Roman" w:eastAsia="STHupo" w:hAnsi="Times New Roman" w:cs="Times New Roman"/>
          <w:lang w:val="en-GB"/>
        </w:rPr>
        <w:t>should be given</w:t>
      </w:r>
      <w:r w:rsidRPr="00154C31">
        <w:rPr>
          <w:rFonts w:ascii="Times New Roman" w:eastAsia="STHupo" w:hAnsi="Times New Roman" w:cs="Times New Roman"/>
          <w:lang w:val="en-GB"/>
        </w:rPr>
        <w:t xml:space="preserve"> for end of 2017, and target </w:t>
      </w:r>
      <w:r w:rsidR="008E0BEF" w:rsidRPr="00154C31">
        <w:rPr>
          <w:rFonts w:ascii="Times New Roman" w:eastAsia="STHupo" w:hAnsi="Times New Roman" w:cs="Times New Roman"/>
          <w:lang w:val="en-GB"/>
        </w:rPr>
        <w:t>values (TV) for the end of 2020</w:t>
      </w:r>
      <w:r w:rsidRPr="00154C31">
        <w:rPr>
          <w:rFonts w:ascii="Times New Roman" w:eastAsia="STHupo" w:hAnsi="Times New Roman" w:cs="Times New Roman"/>
          <w:lang w:val="en-GB"/>
        </w:rPr>
        <w:t xml:space="preserve"> </w:t>
      </w:r>
      <w:r w:rsidR="008E0BEF" w:rsidRPr="00154C31">
        <w:rPr>
          <w:rFonts w:ascii="Times New Roman" w:eastAsia="STHupo" w:hAnsi="Times New Roman" w:cs="Times New Roman"/>
          <w:lang w:val="en-GB"/>
        </w:rPr>
        <w:t xml:space="preserve">or </w:t>
      </w:r>
      <w:r w:rsidRPr="00154C31">
        <w:rPr>
          <w:rFonts w:ascii="Times New Roman" w:eastAsia="STHupo" w:hAnsi="Times New Roman" w:cs="Times New Roman"/>
          <w:lang w:val="en-GB"/>
        </w:rPr>
        <w:t xml:space="preserve">2022. Sources of information and </w:t>
      </w:r>
      <w:r w:rsidR="001804C1" w:rsidRPr="00154C31">
        <w:rPr>
          <w:rFonts w:ascii="Times New Roman" w:eastAsia="STHupo" w:hAnsi="Times New Roman" w:cs="Times New Roman"/>
          <w:lang w:val="en-GB"/>
        </w:rPr>
        <w:t xml:space="preserve">indicator </w:t>
      </w:r>
      <w:r w:rsidRPr="00154C31">
        <w:rPr>
          <w:rFonts w:ascii="Times New Roman" w:eastAsia="STHupo" w:hAnsi="Times New Roman" w:cs="Times New Roman"/>
          <w:lang w:val="en-GB"/>
        </w:rPr>
        <w:t xml:space="preserve">measurement </w:t>
      </w:r>
      <w:r w:rsidR="001804C1" w:rsidRPr="00154C31">
        <w:rPr>
          <w:rFonts w:ascii="Times New Roman" w:eastAsia="STHupo" w:hAnsi="Times New Roman" w:cs="Times New Roman"/>
          <w:lang w:val="en-GB"/>
        </w:rPr>
        <w:t xml:space="preserve">data </w:t>
      </w:r>
      <w:r w:rsidRPr="00154C31">
        <w:rPr>
          <w:rFonts w:ascii="Times New Roman" w:eastAsia="STHupo" w:hAnsi="Times New Roman" w:cs="Times New Roman"/>
          <w:lang w:val="en-GB"/>
        </w:rPr>
        <w:t xml:space="preserve">are not included directly in the AP matrix to keep the document lighter, but will be included in the </w:t>
      </w:r>
      <w:r w:rsidRPr="00154C31">
        <w:rPr>
          <w:rFonts w:ascii="Times New Roman" w:eastAsia="STHupo" w:hAnsi="Times New Roman" w:cs="Times New Roman"/>
          <w:i/>
          <w:lang w:val="en-GB"/>
        </w:rPr>
        <w:t xml:space="preserve">Guidelines for </w:t>
      </w:r>
      <w:r w:rsidR="001804C1">
        <w:rPr>
          <w:rFonts w:ascii="Times New Roman" w:eastAsia="STHupo" w:hAnsi="Times New Roman" w:cs="Times New Roman"/>
          <w:i/>
          <w:lang w:val="en-GB"/>
        </w:rPr>
        <w:t>Monitoring and Evaluation</w:t>
      </w:r>
      <w:r w:rsidRPr="00154C31">
        <w:rPr>
          <w:rFonts w:ascii="Times New Roman" w:eastAsia="STHupo" w:hAnsi="Times New Roman" w:cs="Times New Roman"/>
          <w:i/>
          <w:lang w:val="en-GB"/>
        </w:rPr>
        <w:t xml:space="preserve"> of the Action Plan of the </w:t>
      </w:r>
      <w:r w:rsidR="001804C1" w:rsidRPr="00154C31">
        <w:rPr>
          <w:rFonts w:ascii="Times New Roman" w:eastAsia="STHupo" w:hAnsi="Times New Roman" w:cs="Times New Roman"/>
          <w:i/>
          <w:lang w:val="en-GB"/>
        </w:rPr>
        <w:t xml:space="preserve">Strategic Framework </w:t>
      </w:r>
      <w:r w:rsidR="001804C1">
        <w:rPr>
          <w:rFonts w:ascii="Times New Roman" w:eastAsia="STHupo" w:hAnsi="Times New Roman" w:cs="Times New Roman"/>
          <w:i/>
          <w:lang w:val="en-GB"/>
        </w:rPr>
        <w:t xml:space="preserve">for </w:t>
      </w:r>
      <w:r w:rsidRPr="00154C31">
        <w:rPr>
          <w:rFonts w:ascii="Times New Roman" w:eastAsia="STHupo" w:hAnsi="Times New Roman" w:cs="Times New Roman"/>
          <w:i/>
          <w:lang w:val="en-GB"/>
        </w:rPr>
        <w:t>Public Administration Reform in Bosnia and Herzegovina</w:t>
      </w:r>
      <w:r w:rsidRPr="00154C31">
        <w:rPr>
          <w:rFonts w:ascii="Times New Roman" w:eastAsia="STHupo" w:hAnsi="Times New Roman" w:cs="Times New Roman"/>
          <w:lang w:val="en-GB"/>
        </w:rPr>
        <w:t xml:space="preserve">, to be developed after the </w:t>
      </w:r>
      <w:r w:rsidR="001804C1" w:rsidRPr="00154C31">
        <w:rPr>
          <w:rFonts w:ascii="Times New Roman" w:eastAsia="STHupo" w:hAnsi="Times New Roman" w:cs="Times New Roman"/>
          <w:lang w:val="en-GB"/>
        </w:rPr>
        <w:t xml:space="preserve">Strategic Framework </w:t>
      </w:r>
      <w:r w:rsidRPr="00154C31">
        <w:rPr>
          <w:rFonts w:ascii="Times New Roman" w:eastAsia="STHupo" w:hAnsi="Times New Roman" w:cs="Times New Roman"/>
          <w:lang w:val="en-GB"/>
        </w:rPr>
        <w:t xml:space="preserve">is adopted. </w:t>
      </w:r>
    </w:p>
    <w:p w14:paraId="68CFC871" w14:textId="77777777" w:rsidR="004627EB" w:rsidRPr="00154C31" w:rsidRDefault="004627EB" w:rsidP="004627EB">
      <w:pPr>
        <w:jc w:val="both"/>
        <w:rPr>
          <w:rFonts w:ascii="Times New Roman" w:eastAsia="STHupo" w:hAnsi="Times New Roman" w:cs="Times New Roman"/>
          <w:b/>
          <w:lang w:val="en-GB"/>
        </w:rPr>
      </w:pPr>
      <w:r w:rsidRPr="00154C31">
        <w:rPr>
          <w:rFonts w:ascii="Times New Roman" w:eastAsia="STHupo" w:hAnsi="Times New Roman" w:cs="Times New Roman"/>
          <w:b/>
          <w:bCs/>
          <w:lang w:val="en-GB"/>
        </w:rPr>
        <w:t>Institutional framework and levels of responsibility</w:t>
      </w:r>
      <w:r w:rsidRPr="00154C31">
        <w:rPr>
          <w:rFonts w:ascii="Times New Roman" w:eastAsia="STHupo" w:hAnsi="Times New Roman" w:cs="Times New Roman"/>
          <w:b/>
          <w:lang w:val="en-GB"/>
        </w:rPr>
        <w:t xml:space="preserve"> </w:t>
      </w:r>
    </w:p>
    <w:p w14:paraId="06498AAB" w14:textId="229A55BC" w:rsidR="004627EB" w:rsidRPr="00154C31" w:rsidRDefault="004627EB" w:rsidP="004627EB">
      <w:pPr>
        <w:spacing w:after="120"/>
        <w:jc w:val="both"/>
        <w:rPr>
          <w:rFonts w:ascii="Times New Roman" w:eastAsia="STHupo" w:hAnsi="Times New Roman" w:cs="Times New Roman"/>
          <w:lang w:val="en-GB"/>
        </w:rPr>
      </w:pPr>
      <w:r w:rsidRPr="00154C31">
        <w:rPr>
          <w:rFonts w:ascii="Times New Roman" w:eastAsia="STHupo" w:hAnsi="Times New Roman" w:cs="Times New Roman"/>
          <w:lang w:val="en-GB"/>
        </w:rPr>
        <w:t xml:space="preserve">Starting from the positive experiences </w:t>
      </w:r>
      <w:r w:rsidR="001804C1">
        <w:rPr>
          <w:rFonts w:ascii="Times New Roman" w:eastAsia="STHupo" w:hAnsi="Times New Roman" w:cs="Times New Roman"/>
          <w:lang w:val="en-GB"/>
        </w:rPr>
        <w:t>with</w:t>
      </w:r>
      <w:r w:rsidR="001804C1"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the previously established monitoring, reporting and evaluation system, , the structures and mechanisms for coordination, monitoring and reporting on </w:t>
      </w:r>
      <w:r w:rsidR="001804C1">
        <w:rPr>
          <w:rFonts w:ascii="Times New Roman" w:eastAsia="STHupo" w:hAnsi="Times New Roman" w:cs="Times New Roman"/>
          <w:lang w:val="en-GB"/>
        </w:rPr>
        <w:t xml:space="preserve">the </w:t>
      </w:r>
      <w:r w:rsidR="001804C1">
        <w:rPr>
          <w:rFonts w:ascii="Times New Roman" w:eastAsia="STHupo" w:hAnsi="Times New Roman" w:cs="Times New Roman"/>
          <w:lang w:val="en-GB"/>
        </w:rPr>
        <w:lastRenderedPageBreak/>
        <w:t>progress</w:t>
      </w:r>
      <w:r w:rsidR="001804C1"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of </w:t>
      </w:r>
      <w:r w:rsidR="001804C1">
        <w:rPr>
          <w:rFonts w:ascii="Times New Roman" w:eastAsia="STHupo" w:hAnsi="Times New Roman" w:cs="Times New Roman"/>
          <w:lang w:val="en-GB"/>
        </w:rPr>
        <w:t>planned</w:t>
      </w:r>
      <w:r w:rsidR="001804C1"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reforms will be further specified and harmonised</w:t>
      </w:r>
      <w:r w:rsidR="001804C1" w:rsidRPr="001804C1">
        <w:rPr>
          <w:rFonts w:ascii="Times New Roman" w:eastAsia="STHupo" w:hAnsi="Times New Roman" w:cs="Times New Roman"/>
          <w:lang w:val="en-GB"/>
        </w:rPr>
        <w:t xml:space="preserve"> </w:t>
      </w:r>
      <w:r w:rsidR="001804C1" w:rsidRPr="00154C31">
        <w:rPr>
          <w:rFonts w:ascii="Times New Roman" w:eastAsia="STHupo" w:hAnsi="Times New Roman" w:cs="Times New Roman"/>
          <w:lang w:val="en-GB"/>
        </w:rPr>
        <w:t>after adoption of the Strategic Framework</w:t>
      </w:r>
      <w:r w:rsidR="001804C1">
        <w:rPr>
          <w:rFonts w:ascii="Times New Roman" w:eastAsia="STHupo" w:hAnsi="Times New Roman" w:cs="Times New Roman"/>
          <w:lang w:val="en-GB"/>
        </w:rPr>
        <w:t>.</w:t>
      </w:r>
    </w:p>
    <w:p w14:paraId="4E598003" w14:textId="35233920" w:rsidR="004627EB" w:rsidRPr="00154C31" w:rsidRDefault="001F62C3" w:rsidP="004627EB">
      <w:pPr>
        <w:jc w:val="both"/>
        <w:rPr>
          <w:rFonts w:ascii="Times New Roman" w:eastAsia="STHupo" w:hAnsi="Times New Roman" w:cs="Times New Roman"/>
          <w:lang w:val="en-GB"/>
        </w:rPr>
      </w:pPr>
      <w:r>
        <w:rPr>
          <w:rFonts w:ascii="Times New Roman" w:eastAsia="STHupo" w:hAnsi="Times New Roman" w:cs="Times New Roman"/>
          <w:lang w:val="en-GB"/>
        </w:rPr>
        <w:t>The proposed approach is</w:t>
      </w:r>
      <w:r w:rsidR="004627EB" w:rsidRPr="00154C31">
        <w:rPr>
          <w:rFonts w:ascii="Times New Roman" w:eastAsia="STHupo" w:hAnsi="Times New Roman" w:cs="Times New Roman"/>
          <w:lang w:val="en-GB"/>
        </w:rPr>
        <w:t xml:space="preserve"> to </w:t>
      </w:r>
      <w:r>
        <w:rPr>
          <w:rFonts w:ascii="Times New Roman" w:eastAsia="STHupo" w:hAnsi="Times New Roman" w:cs="Times New Roman"/>
          <w:lang w:val="en-GB"/>
        </w:rPr>
        <w:t>keep</w:t>
      </w:r>
      <w:r w:rsidRPr="00154C31">
        <w:rPr>
          <w:rFonts w:ascii="Times New Roman" w:eastAsia="STHupo" w:hAnsi="Times New Roman" w:cs="Times New Roman"/>
          <w:lang w:val="en-GB"/>
        </w:rPr>
        <w:t xml:space="preserve"> </w:t>
      </w:r>
      <w:r w:rsidR="004627EB" w:rsidRPr="00154C31">
        <w:rPr>
          <w:rFonts w:ascii="Times New Roman" w:eastAsia="STHupo" w:hAnsi="Times New Roman" w:cs="Times New Roman"/>
          <w:lang w:val="en-GB"/>
        </w:rPr>
        <w:t xml:space="preserve">the operational coordination </w:t>
      </w:r>
      <w:r w:rsidRPr="00154C31">
        <w:rPr>
          <w:rFonts w:ascii="Times New Roman" w:eastAsia="STHupo" w:hAnsi="Times New Roman" w:cs="Times New Roman"/>
          <w:lang w:val="en-GB"/>
        </w:rPr>
        <w:t xml:space="preserve">level </w:t>
      </w:r>
      <w:r w:rsidR="004627EB" w:rsidRPr="00154C31">
        <w:rPr>
          <w:rFonts w:ascii="Times New Roman" w:eastAsia="STHupo" w:hAnsi="Times New Roman" w:cs="Times New Roman"/>
          <w:lang w:val="en-GB"/>
        </w:rPr>
        <w:t xml:space="preserve">(PAR </w:t>
      </w:r>
      <w:r w:rsidR="00867F53">
        <w:rPr>
          <w:rFonts w:ascii="Times New Roman" w:eastAsia="STHupo" w:hAnsi="Times New Roman" w:cs="Times New Roman"/>
          <w:lang w:val="en-GB"/>
        </w:rPr>
        <w:t>Coordinator</w:t>
      </w:r>
      <w:r w:rsidR="004627EB" w:rsidRPr="00154C31">
        <w:rPr>
          <w:rFonts w:ascii="Times New Roman" w:eastAsia="STHupo" w:hAnsi="Times New Roman" w:cs="Times New Roman"/>
          <w:lang w:val="en-GB"/>
        </w:rPr>
        <w:t xml:space="preserve">s) and </w:t>
      </w:r>
      <w:r>
        <w:rPr>
          <w:rFonts w:ascii="Times New Roman" w:eastAsia="STHupo" w:hAnsi="Times New Roman" w:cs="Times New Roman"/>
          <w:lang w:val="en-GB"/>
        </w:rPr>
        <w:t xml:space="preserve">the </w:t>
      </w:r>
      <w:r w:rsidR="008E0BEF" w:rsidRPr="00154C31">
        <w:rPr>
          <w:rFonts w:ascii="Times New Roman" w:eastAsia="STHupo" w:hAnsi="Times New Roman" w:cs="Times New Roman"/>
          <w:lang w:val="en-GB"/>
        </w:rPr>
        <w:t xml:space="preserve">arrangements </w:t>
      </w:r>
      <w:r w:rsidR="004627EB" w:rsidRPr="00154C31">
        <w:rPr>
          <w:rFonts w:ascii="Times New Roman" w:eastAsia="STHupo" w:hAnsi="Times New Roman" w:cs="Times New Roman"/>
          <w:lang w:val="en-GB"/>
        </w:rPr>
        <w:t xml:space="preserve">for the functioning of intergovernmental working bodies - supervisory teams, at least </w:t>
      </w:r>
      <w:r>
        <w:rPr>
          <w:rFonts w:ascii="Times New Roman" w:eastAsia="STHupo" w:hAnsi="Times New Roman" w:cs="Times New Roman"/>
          <w:lang w:val="en-GB"/>
        </w:rPr>
        <w:t>within their scope of</w:t>
      </w:r>
      <w:r w:rsidR="004627EB" w:rsidRPr="00154C31">
        <w:rPr>
          <w:rFonts w:ascii="Times New Roman" w:eastAsia="STHupo" w:hAnsi="Times New Roman" w:cs="Times New Roman"/>
          <w:lang w:val="en-GB"/>
        </w:rPr>
        <w:t xml:space="preserve"> responsibility for monitoring and reporting, while other responsibilities of these bodies </w:t>
      </w:r>
      <w:r>
        <w:rPr>
          <w:rFonts w:ascii="Times New Roman" w:eastAsia="STHupo" w:hAnsi="Times New Roman" w:cs="Times New Roman"/>
          <w:lang w:val="en-GB"/>
        </w:rPr>
        <w:t>should</w:t>
      </w:r>
      <w:r w:rsidRPr="00154C31">
        <w:rPr>
          <w:rFonts w:ascii="Times New Roman" w:eastAsia="STHupo" w:hAnsi="Times New Roman" w:cs="Times New Roman"/>
          <w:lang w:val="en-GB"/>
        </w:rPr>
        <w:t xml:space="preserve"> </w:t>
      </w:r>
      <w:r w:rsidR="004627EB" w:rsidRPr="00154C31">
        <w:rPr>
          <w:rFonts w:ascii="Times New Roman" w:eastAsia="STHupo" w:hAnsi="Times New Roman" w:cs="Times New Roman"/>
          <w:lang w:val="en-GB"/>
        </w:rPr>
        <w:t xml:space="preserve">be defined and agreed upon after adoption of the Strategic Framework </w:t>
      </w:r>
      <w:r>
        <w:rPr>
          <w:rFonts w:ascii="Times New Roman" w:eastAsia="STHupo" w:hAnsi="Times New Roman" w:cs="Times New Roman"/>
          <w:lang w:val="en-GB"/>
        </w:rPr>
        <w:t>for</w:t>
      </w:r>
      <w:r w:rsidR="008E0BEF" w:rsidRPr="00154C31">
        <w:rPr>
          <w:rFonts w:ascii="Times New Roman" w:eastAsia="STHupo" w:hAnsi="Times New Roman" w:cs="Times New Roman"/>
          <w:lang w:val="en-GB"/>
        </w:rPr>
        <w:t xml:space="preserve"> </w:t>
      </w:r>
      <w:r w:rsidR="004627EB" w:rsidRPr="00154C31">
        <w:rPr>
          <w:rFonts w:ascii="Times New Roman" w:eastAsia="STHupo" w:hAnsi="Times New Roman" w:cs="Times New Roman"/>
          <w:lang w:val="en-GB"/>
        </w:rPr>
        <w:t xml:space="preserve">Public Administration Reform. </w:t>
      </w:r>
    </w:p>
    <w:p w14:paraId="5A90CE47" w14:textId="08A0762F" w:rsidR="004627EB" w:rsidRPr="00154C31" w:rsidRDefault="004627EB" w:rsidP="004627EB">
      <w:pPr>
        <w:jc w:val="both"/>
        <w:rPr>
          <w:rFonts w:ascii="Times New Roman" w:eastAsia="STHupo" w:hAnsi="Times New Roman" w:cs="Times New Roman"/>
          <w:lang w:val="en-GB"/>
        </w:rPr>
      </w:pPr>
      <w:r w:rsidRPr="00154C31">
        <w:rPr>
          <w:rFonts w:ascii="Times New Roman" w:eastAsia="STHupo" w:hAnsi="Times New Roman" w:cs="Times New Roman"/>
          <w:b/>
          <w:bCs/>
          <w:i/>
          <w:lang w:val="en-GB"/>
        </w:rPr>
        <w:t>Institutions</w:t>
      </w:r>
      <w:r w:rsidRPr="00154C31">
        <w:rPr>
          <w:rFonts w:ascii="Times New Roman" w:eastAsia="STHupo" w:hAnsi="Times New Roman" w:cs="Times New Roman"/>
          <w:lang w:val="en-GB"/>
        </w:rPr>
        <w:t xml:space="preserve"> are responsible for implementation of specific activities </w:t>
      </w:r>
      <w:r w:rsidR="001F62C3">
        <w:rPr>
          <w:rFonts w:ascii="Times New Roman" w:eastAsia="STHupo" w:hAnsi="Times New Roman" w:cs="Times New Roman"/>
          <w:lang w:val="en-GB"/>
        </w:rPr>
        <w:t>from</w:t>
      </w:r>
      <w:r w:rsidR="001F62C3"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the </w:t>
      </w:r>
      <w:r w:rsidR="001F62C3" w:rsidRPr="00154C31">
        <w:rPr>
          <w:rFonts w:ascii="Times New Roman" w:eastAsia="STHupo" w:hAnsi="Times New Roman" w:cs="Times New Roman"/>
          <w:lang w:val="en-GB"/>
        </w:rPr>
        <w:t>Action Plan</w:t>
      </w:r>
      <w:r w:rsidRPr="00154C31">
        <w:rPr>
          <w:rFonts w:ascii="Times New Roman" w:eastAsia="STHupo" w:hAnsi="Times New Roman" w:cs="Times New Roman"/>
          <w:lang w:val="en-GB"/>
        </w:rPr>
        <w:t xml:space="preserve">. In the context of monitoring, institutions should </w:t>
      </w:r>
      <w:r w:rsidR="001F62C3">
        <w:rPr>
          <w:rFonts w:ascii="Times New Roman" w:eastAsia="STHupo" w:hAnsi="Times New Roman" w:cs="Times New Roman"/>
          <w:lang w:val="en-GB"/>
        </w:rPr>
        <w:t>continuously</w:t>
      </w:r>
      <w:r w:rsidR="001F62C3"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collect information on </w:t>
      </w:r>
      <w:r w:rsidR="001F62C3">
        <w:rPr>
          <w:rFonts w:ascii="Times New Roman" w:eastAsia="STHupo" w:hAnsi="Times New Roman" w:cs="Times New Roman"/>
          <w:lang w:val="en-GB"/>
        </w:rPr>
        <w:t>the progress of</w:t>
      </w:r>
      <w:r w:rsidRPr="00154C31">
        <w:rPr>
          <w:rFonts w:ascii="Times New Roman" w:eastAsia="STHupo" w:hAnsi="Times New Roman" w:cs="Times New Roman"/>
          <w:lang w:val="en-GB"/>
        </w:rPr>
        <w:t xml:space="preserve"> activities </w:t>
      </w:r>
      <w:r w:rsidR="009D2510" w:rsidRPr="00154C31">
        <w:rPr>
          <w:rFonts w:ascii="Times New Roman" w:eastAsia="STHupo" w:hAnsi="Times New Roman" w:cs="Times New Roman"/>
          <w:lang w:val="en-GB"/>
        </w:rPr>
        <w:t>“</w:t>
      </w:r>
      <w:r w:rsidRPr="00154C31">
        <w:rPr>
          <w:rFonts w:ascii="Times New Roman" w:eastAsia="STHupo" w:hAnsi="Times New Roman" w:cs="Times New Roman"/>
          <w:lang w:val="en-GB"/>
        </w:rPr>
        <w:t>in the field</w:t>
      </w:r>
      <w:r w:rsidR="009D2510" w:rsidRPr="00154C31">
        <w:rPr>
          <w:rFonts w:ascii="Times New Roman" w:eastAsia="STHupo" w:hAnsi="Times New Roman" w:cs="Times New Roman"/>
          <w:lang w:val="en-GB"/>
        </w:rPr>
        <w:t>”</w:t>
      </w:r>
      <w:r w:rsidRPr="00154C31">
        <w:rPr>
          <w:rFonts w:ascii="Times New Roman" w:eastAsia="STHupo" w:hAnsi="Times New Roman" w:cs="Times New Roman"/>
          <w:lang w:val="en-GB"/>
        </w:rPr>
        <w:t xml:space="preserve"> and </w:t>
      </w:r>
      <w:r w:rsidRPr="00154C31">
        <w:rPr>
          <w:rFonts w:ascii="Times New Roman" w:eastAsia="STHupo" w:hAnsi="Times New Roman" w:cs="Times New Roman"/>
          <w:b/>
          <w:lang w:val="en-GB"/>
        </w:rPr>
        <w:t>continuously</w:t>
      </w:r>
      <w:r w:rsidRPr="00154C31">
        <w:rPr>
          <w:rFonts w:ascii="Times New Roman" w:eastAsia="STHupo" w:hAnsi="Times New Roman" w:cs="Times New Roman"/>
          <w:lang w:val="en-GB"/>
        </w:rPr>
        <w:t xml:space="preserve"> provide information to inter-governmental working bodies (supervisory teams) on implementation of the plan via streamlined reports. Institutions will </w:t>
      </w:r>
      <w:r w:rsidR="001F62C3" w:rsidRPr="00154C31">
        <w:rPr>
          <w:rFonts w:ascii="Times New Roman" w:eastAsia="STHupo" w:hAnsi="Times New Roman" w:cs="Times New Roman"/>
          <w:lang w:val="en-GB"/>
        </w:rPr>
        <w:t xml:space="preserve">regularly </w:t>
      </w:r>
      <w:r w:rsidR="001F62C3">
        <w:rPr>
          <w:rFonts w:ascii="Times New Roman" w:eastAsia="STHupo" w:hAnsi="Times New Roman" w:cs="Times New Roman"/>
          <w:lang w:val="en-GB"/>
        </w:rPr>
        <w:t>submit their</w:t>
      </w:r>
      <w:r w:rsidR="001F62C3"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reports for </w:t>
      </w:r>
      <w:r w:rsidR="001F62C3">
        <w:rPr>
          <w:rFonts w:ascii="Times New Roman" w:eastAsia="STHupo" w:hAnsi="Times New Roman" w:cs="Times New Roman"/>
          <w:lang w:val="en-GB"/>
        </w:rPr>
        <w:t xml:space="preserve">inclusion into </w:t>
      </w:r>
      <w:r w:rsidRPr="00154C31">
        <w:rPr>
          <w:rFonts w:ascii="Times New Roman" w:eastAsia="STHupo" w:hAnsi="Times New Roman" w:cs="Times New Roman"/>
          <w:lang w:val="en-GB"/>
        </w:rPr>
        <w:t>semi-annual and annual progress report</w:t>
      </w:r>
      <w:r w:rsidR="001F62C3">
        <w:rPr>
          <w:rFonts w:ascii="Times New Roman" w:eastAsia="STHupo" w:hAnsi="Times New Roman" w:cs="Times New Roman"/>
          <w:lang w:val="en-GB"/>
        </w:rPr>
        <w:t>s</w:t>
      </w:r>
      <w:r w:rsidRPr="00154C31">
        <w:rPr>
          <w:rFonts w:ascii="Times New Roman" w:eastAsia="STHupo" w:hAnsi="Times New Roman" w:cs="Times New Roman"/>
          <w:lang w:val="en-GB"/>
        </w:rPr>
        <w:t xml:space="preserve">. </w:t>
      </w:r>
    </w:p>
    <w:p w14:paraId="004655CF" w14:textId="642931AA" w:rsidR="004627EB" w:rsidRPr="00154C31" w:rsidRDefault="004627EB" w:rsidP="004627EB">
      <w:pPr>
        <w:jc w:val="both"/>
        <w:rPr>
          <w:rFonts w:ascii="Times New Roman" w:eastAsia="STHupo" w:hAnsi="Times New Roman" w:cs="Times New Roman"/>
          <w:lang w:val="en-GB"/>
        </w:rPr>
      </w:pPr>
      <w:r w:rsidRPr="00154C31">
        <w:rPr>
          <w:rFonts w:ascii="Times New Roman" w:eastAsia="STHupo" w:hAnsi="Times New Roman" w:cs="Times New Roman"/>
          <w:b/>
          <w:bCs/>
          <w:i/>
          <w:lang w:val="en-GB"/>
        </w:rPr>
        <w:t>Supervisory teams</w:t>
      </w:r>
      <w:r w:rsidRPr="00154C31">
        <w:rPr>
          <w:rFonts w:ascii="Times New Roman" w:eastAsia="STHupo" w:hAnsi="Times New Roman" w:cs="Times New Roman"/>
          <w:i/>
          <w:lang w:val="en-GB"/>
        </w:rPr>
        <w:t xml:space="preserve"> </w:t>
      </w:r>
      <w:r w:rsidRPr="00154C31">
        <w:rPr>
          <w:rFonts w:ascii="Times New Roman" w:eastAsia="STHupo" w:hAnsi="Times New Roman" w:cs="Times New Roman"/>
          <w:lang w:val="en-GB"/>
        </w:rPr>
        <w:t xml:space="preserve">- the role of supervisory teams </w:t>
      </w:r>
      <w:r w:rsidR="008E0BEF" w:rsidRPr="00154C31">
        <w:rPr>
          <w:rFonts w:ascii="Times New Roman" w:eastAsia="STHupo" w:hAnsi="Times New Roman" w:cs="Times New Roman"/>
          <w:lang w:val="en-GB"/>
        </w:rPr>
        <w:t xml:space="preserve">is to </w:t>
      </w:r>
      <w:r w:rsidRPr="00154C31">
        <w:rPr>
          <w:rFonts w:ascii="Times New Roman" w:eastAsia="STHupo" w:hAnsi="Times New Roman" w:cs="Times New Roman"/>
          <w:lang w:val="en-GB"/>
        </w:rPr>
        <w:t xml:space="preserve">catalyse information between the institutions of BiH and </w:t>
      </w:r>
      <w:r w:rsidR="001F62C3" w:rsidRPr="00154C31">
        <w:rPr>
          <w:rFonts w:ascii="Times New Roman" w:eastAsia="STHupo" w:hAnsi="Times New Roman" w:cs="Times New Roman"/>
          <w:lang w:val="en-GB"/>
        </w:rPr>
        <w:t xml:space="preserve">Public Administration Reform Coordinator’s Office </w:t>
      </w:r>
      <w:r w:rsidRPr="00154C31">
        <w:rPr>
          <w:rFonts w:ascii="Times New Roman" w:eastAsia="STHupo" w:hAnsi="Times New Roman" w:cs="Times New Roman"/>
          <w:lang w:val="en-GB"/>
        </w:rPr>
        <w:t xml:space="preserve">(PARCO) (if the information is gathered </w:t>
      </w:r>
      <w:r w:rsidR="001F62C3">
        <w:rPr>
          <w:rFonts w:ascii="Times New Roman" w:eastAsia="STHupo" w:hAnsi="Times New Roman" w:cs="Times New Roman"/>
          <w:lang w:val="en-GB"/>
        </w:rPr>
        <w:t>at</w:t>
      </w:r>
      <w:r w:rsidR="001F62C3"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the </w:t>
      </w:r>
      <w:r w:rsidR="001F62C3" w:rsidRPr="00154C31">
        <w:rPr>
          <w:rFonts w:ascii="Times New Roman" w:eastAsia="STHupo" w:hAnsi="Times New Roman" w:cs="Times New Roman"/>
          <w:lang w:val="en-GB"/>
        </w:rPr>
        <w:t xml:space="preserve">level </w:t>
      </w:r>
      <w:r w:rsidRPr="00154C31">
        <w:rPr>
          <w:rFonts w:ascii="Times New Roman" w:eastAsia="STHupo" w:hAnsi="Times New Roman" w:cs="Times New Roman"/>
          <w:lang w:val="en-GB"/>
        </w:rPr>
        <w:t xml:space="preserve">Bosnia and Herzegovina) and share information among </w:t>
      </w:r>
      <w:r w:rsidR="001F62C3">
        <w:rPr>
          <w:rFonts w:ascii="Times New Roman" w:eastAsia="STHupo" w:hAnsi="Times New Roman" w:cs="Times New Roman"/>
          <w:lang w:val="en-GB"/>
        </w:rPr>
        <w:t xml:space="preserve">the </w:t>
      </w:r>
      <w:r w:rsidRPr="00154C31">
        <w:rPr>
          <w:rFonts w:ascii="Times New Roman" w:eastAsia="STHupo" w:hAnsi="Times New Roman" w:cs="Times New Roman"/>
          <w:lang w:val="en-GB"/>
        </w:rPr>
        <w:t xml:space="preserve">institutions of </w:t>
      </w:r>
      <w:r w:rsidR="00D57F10" w:rsidRPr="00154C31">
        <w:rPr>
          <w:rFonts w:ascii="Times New Roman" w:eastAsia="STHupo" w:hAnsi="Times New Roman" w:cs="Times New Roman"/>
          <w:lang w:val="en-GB"/>
        </w:rPr>
        <w:t>Republika Srpska</w:t>
      </w:r>
      <w:r w:rsidRPr="00154C31">
        <w:rPr>
          <w:rFonts w:ascii="Times New Roman" w:eastAsia="STHupo" w:hAnsi="Times New Roman" w:cs="Times New Roman"/>
          <w:lang w:val="en-GB"/>
        </w:rPr>
        <w:t xml:space="preserve">, Federation of BiH and entity </w:t>
      </w:r>
      <w:r w:rsidR="00867F53">
        <w:rPr>
          <w:rFonts w:ascii="Times New Roman" w:eastAsia="STHupo" w:hAnsi="Times New Roman" w:cs="Times New Roman"/>
          <w:lang w:val="en-GB"/>
        </w:rPr>
        <w:t>Coordinator</w:t>
      </w:r>
      <w:r w:rsidRPr="00154C31">
        <w:rPr>
          <w:rFonts w:ascii="Times New Roman" w:eastAsia="STHupo" w:hAnsi="Times New Roman" w:cs="Times New Roman"/>
          <w:lang w:val="en-GB"/>
        </w:rPr>
        <w:t>s</w:t>
      </w:r>
      <w:r w:rsidR="001F62C3">
        <w:rPr>
          <w:rFonts w:ascii="Times New Roman" w:eastAsia="STHupo" w:hAnsi="Times New Roman" w:cs="Times New Roman"/>
          <w:lang w:val="en-GB"/>
        </w:rPr>
        <w:t xml:space="preserve"> or</w:t>
      </w:r>
      <w:r w:rsidRPr="00154C31">
        <w:rPr>
          <w:rFonts w:ascii="Times New Roman" w:eastAsia="STHupo" w:hAnsi="Times New Roman" w:cs="Times New Roman"/>
          <w:lang w:val="en-GB"/>
        </w:rPr>
        <w:t xml:space="preserve"> institutions of</w:t>
      </w:r>
      <w:r w:rsidR="00FE6137" w:rsidRPr="00154C31">
        <w:rPr>
          <w:rFonts w:ascii="Times New Roman" w:eastAsia="STHupo" w:hAnsi="Times New Roman" w:cs="Times New Roman"/>
          <w:lang w:val="en-GB"/>
        </w:rPr>
        <w:t xml:space="preserve"> </w:t>
      </w:r>
      <w:r w:rsidR="00DB1944">
        <w:rPr>
          <w:rFonts w:ascii="Times New Roman" w:eastAsia="STHupo" w:hAnsi="Times New Roman" w:cs="Times New Roman"/>
          <w:lang w:val="en-GB"/>
        </w:rPr>
        <w:t>Brcko</w:t>
      </w:r>
      <w:r w:rsidR="00FE6137" w:rsidRPr="00154C31">
        <w:rPr>
          <w:rFonts w:ascii="Times New Roman" w:eastAsia="STHupo" w:hAnsi="Times New Roman" w:cs="Times New Roman"/>
          <w:lang w:val="en-GB"/>
        </w:rPr>
        <w:t xml:space="preserve"> District</w:t>
      </w:r>
      <w:r w:rsidRPr="00154C31">
        <w:rPr>
          <w:rFonts w:ascii="Times New Roman" w:eastAsia="STHupo" w:hAnsi="Times New Roman" w:cs="Times New Roman"/>
          <w:lang w:val="en-GB"/>
        </w:rPr>
        <w:t xml:space="preserve"> of BiH and </w:t>
      </w:r>
      <w:r w:rsidR="001F62C3">
        <w:rPr>
          <w:rFonts w:ascii="Times New Roman" w:eastAsia="STHupo" w:hAnsi="Times New Roman" w:cs="Times New Roman"/>
          <w:lang w:val="en-GB"/>
        </w:rPr>
        <w:t xml:space="preserve">the </w:t>
      </w:r>
      <w:r w:rsidR="008E0BEF" w:rsidRPr="00154C31">
        <w:rPr>
          <w:rFonts w:ascii="Times New Roman" w:eastAsia="STHupo" w:hAnsi="Times New Roman" w:cs="Times New Roman"/>
          <w:lang w:val="en-GB"/>
        </w:rPr>
        <w:t xml:space="preserve">PAR </w:t>
      </w:r>
      <w:r w:rsidR="00867F53">
        <w:rPr>
          <w:rFonts w:ascii="Times New Roman" w:eastAsia="STHupo" w:hAnsi="Times New Roman" w:cs="Times New Roman"/>
          <w:lang w:val="en-GB"/>
        </w:rPr>
        <w:t>Coordinator</w:t>
      </w:r>
      <w:r w:rsidRPr="00154C31">
        <w:rPr>
          <w:rFonts w:ascii="Times New Roman" w:eastAsia="STHupo" w:hAnsi="Times New Roman" w:cs="Times New Roman"/>
          <w:lang w:val="en-GB"/>
        </w:rPr>
        <w:t xml:space="preserve"> </w:t>
      </w:r>
      <w:r w:rsidR="001F62C3">
        <w:rPr>
          <w:rFonts w:ascii="Times New Roman" w:eastAsia="STHupo" w:hAnsi="Times New Roman" w:cs="Times New Roman"/>
          <w:lang w:val="en-GB"/>
        </w:rPr>
        <w:t xml:space="preserve">for </w:t>
      </w:r>
      <w:r w:rsidR="00DB1944">
        <w:rPr>
          <w:rFonts w:ascii="Times New Roman" w:eastAsia="STHupo" w:hAnsi="Times New Roman" w:cs="Times New Roman"/>
          <w:lang w:val="en-GB"/>
        </w:rPr>
        <w:t>Brcko</w:t>
      </w:r>
      <w:r w:rsidRPr="00154C31">
        <w:rPr>
          <w:rFonts w:ascii="Times New Roman" w:eastAsia="STHupo" w:hAnsi="Times New Roman" w:cs="Times New Roman"/>
          <w:lang w:val="en-GB"/>
        </w:rPr>
        <w:t xml:space="preserve"> District of Bosnia and Herzegovina (</w:t>
      </w:r>
      <w:r w:rsidR="001F62C3">
        <w:rPr>
          <w:rFonts w:ascii="Times New Roman" w:eastAsia="STHupo" w:hAnsi="Times New Roman" w:cs="Times New Roman"/>
          <w:lang w:val="en-GB"/>
        </w:rPr>
        <w:t>for</w:t>
      </w:r>
      <w:r w:rsidR="001F62C3"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information </w:t>
      </w:r>
      <w:r w:rsidR="001F62C3" w:rsidRPr="00154C31">
        <w:rPr>
          <w:rFonts w:ascii="Times New Roman" w:eastAsia="STHupo" w:hAnsi="Times New Roman" w:cs="Times New Roman"/>
          <w:lang w:val="en-GB"/>
        </w:rPr>
        <w:t>gather</w:t>
      </w:r>
      <w:r w:rsidR="001F62C3">
        <w:rPr>
          <w:rFonts w:ascii="Times New Roman" w:eastAsia="STHupo" w:hAnsi="Times New Roman" w:cs="Times New Roman"/>
          <w:lang w:val="en-GB"/>
        </w:rPr>
        <w:t>ed</w:t>
      </w:r>
      <w:r w:rsidR="001F62C3"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at the level of Federation of BiH, </w:t>
      </w:r>
      <w:r w:rsidR="00D57F10" w:rsidRPr="00154C31">
        <w:rPr>
          <w:rFonts w:ascii="Times New Roman" w:eastAsia="STHupo" w:hAnsi="Times New Roman" w:cs="Times New Roman"/>
          <w:lang w:val="en-GB"/>
        </w:rPr>
        <w:t>Republika Srpska</w:t>
      </w:r>
      <w:r w:rsidRPr="00154C31">
        <w:rPr>
          <w:rFonts w:ascii="Times New Roman" w:eastAsia="STHupo" w:hAnsi="Times New Roman" w:cs="Times New Roman"/>
          <w:lang w:val="en-GB"/>
        </w:rPr>
        <w:t xml:space="preserve"> and </w:t>
      </w:r>
      <w:r w:rsidR="00DB1944">
        <w:rPr>
          <w:rFonts w:ascii="Times New Roman" w:eastAsia="STHupo" w:hAnsi="Times New Roman" w:cs="Times New Roman"/>
          <w:lang w:val="en-GB"/>
        </w:rPr>
        <w:t>Brcko</w:t>
      </w:r>
      <w:r w:rsidR="00FE6137" w:rsidRPr="00154C31">
        <w:rPr>
          <w:rFonts w:ascii="Times New Roman" w:eastAsia="STHupo" w:hAnsi="Times New Roman" w:cs="Times New Roman"/>
          <w:lang w:val="en-GB"/>
        </w:rPr>
        <w:t xml:space="preserve"> District</w:t>
      </w:r>
      <w:r w:rsidRPr="00154C31">
        <w:rPr>
          <w:rFonts w:ascii="Times New Roman" w:eastAsia="STHupo" w:hAnsi="Times New Roman" w:cs="Times New Roman"/>
          <w:lang w:val="en-GB"/>
        </w:rPr>
        <w:t xml:space="preserve"> of BiH). </w:t>
      </w:r>
      <w:r w:rsidR="00AD07EA">
        <w:rPr>
          <w:rFonts w:ascii="Times New Roman" w:eastAsia="STHupo" w:hAnsi="Times New Roman" w:cs="Times New Roman"/>
          <w:lang w:val="en-GB"/>
        </w:rPr>
        <w:t>Supervisory teams</w:t>
      </w:r>
      <w:r w:rsidR="00AD07EA"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should be able to </w:t>
      </w:r>
      <w:r w:rsidR="00AD07EA">
        <w:rPr>
          <w:rFonts w:ascii="Times New Roman" w:eastAsia="STHupo" w:hAnsi="Times New Roman" w:cs="Times New Roman"/>
          <w:lang w:val="en-GB"/>
        </w:rPr>
        <w:t>verify any “field”</w:t>
      </w:r>
      <w:r w:rsidR="00AD07EA"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information receive</w:t>
      </w:r>
      <w:r w:rsidR="00AD07EA">
        <w:rPr>
          <w:rFonts w:ascii="Times New Roman" w:eastAsia="STHupo" w:hAnsi="Times New Roman" w:cs="Times New Roman"/>
          <w:lang w:val="en-GB"/>
        </w:rPr>
        <w:t>d from the</w:t>
      </w:r>
      <w:r w:rsidRPr="00154C31">
        <w:rPr>
          <w:rFonts w:ascii="Times New Roman" w:eastAsia="STHupo" w:hAnsi="Times New Roman" w:cs="Times New Roman"/>
          <w:lang w:val="en-GB"/>
        </w:rPr>
        <w:t xml:space="preserve"> institutions. </w:t>
      </w:r>
      <w:r w:rsidR="008E0BEF" w:rsidRPr="00154C31">
        <w:rPr>
          <w:rFonts w:ascii="Times New Roman" w:eastAsia="STHupo" w:hAnsi="Times New Roman" w:cs="Times New Roman"/>
          <w:lang w:val="en-GB"/>
        </w:rPr>
        <w:t xml:space="preserve">Throughout the year, i.e. on a </w:t>
      </w:r>
      <w:r w:rsidR="008E0BEF" w:rsidRPr="00154C31">
        <w:rPr>
          <w:rFonts w:ascii="Times New Roman" w:eastAsia="STHupo" w:hAnsi="Times New Roman" w:cs="Times New Roman"/>
          <w:b/>
          <w:lang w:val="en-GB"/>
        </w:rPr>
        <w:t>quarterly</w:t>
      </w:r>
      <w:r w:rsidR="008E0BEF" w:rsidRPr="00154C31">
        <w:rPr>
          <w:rFonts w:ascii="Times New Roman" w:eastAsia="STHupo" w:hAnsi="Times New Roman" w:cs="Times New Roman"/>
          <w:lang w:val="en-GB"/>
        </w:rPr>
        <w:t xml:space="preserve"> basis</w:t>
      </w:r>
      <w:r w:rsidR="00C92021" w:rsidRPr="00154C31">
        <w:rPr>
          <w:rFonts w:ascii="Times New Roman" w:eastAsia="STHupo" w:hAnsi="Times New Roman" w:cs="Times New Roman"/>
          <w:lang w:val="en-GB"/>
        </w:rPr>
        <w:t>,</w:t>
      </w:r>
      <w:r w:rsidR="008E0BEF" w:rsidRPr="00154C31">
        <w:rPr>
          <w:rFonts w:ascii="Times New Roman" w:eastAsia="STHupo" w:hAnsi="Times New Roman" w:cs="Times New Roman"/>
          <w:lang w:val="en-GB"/>
        </w:rPr>
        <w:t xml:space="preserve"> </w:t>
      </w:r>
      <w:r w:rsidR="00C92021" w:rsidRPr="00154C31">
        <w:rPr>
          <w:rFonts w:ascii="Times New Roman" w:eastAsia="STHupo" w:hAnsi="Times New Roman" w:cs="Times New Roman"/>
          <w:lang w:val="en-GB"/>
        </w:rPr>
        <w:t>s</w:t>
      </w:r>
      <w:r w:rsidRPr="00154C31">
        <w:rPr>
          <w:rFonts w:ascii="Times New Roman" w:eastAsia="STHupo" w:hAnsi="Times New Roman" w:cs="Times New Roman"/>
          <w:lang w:val="en-GB"/>
        </w:rPr>
        <w:t>upervisory teams for all areas would meet to discuss and analyse implem</w:t>
      </w:r>
      <w:r w:rsidR="00C92021" w:rsidRPr="00154C31">
        <w:rPr>
          <w:rFonts w:ascii="Times New Roman" w:eastAsia="STHupo" w:hAnsi="Times New Roman" w:cs="Times New Roman"/>
          <w:lang w:val="en-GB"/>
        </w:rPr>
        <w:t xml:space="preserve">entation of </w:t>
      </w:r>
      <w:r w:rsidR="00AD07EA" w:rsidRPr="00154C31">
        <w:rPr>
          <w:rFonts w:ascii="Times New Roman" w:eastAsia="STHupo" w:hAnsi="Times New Roman" w:cs="Times New Roman"/>
          <w:lang w:val="en-GB"/>
        </w:rPr>
        <w:t>Action Plan</w:t>
      </w:r>
      <w:r w:rsidR="00C92021" w:rsidRPr="00154C31">
        <w:rPr>
          <w:rFonts w:ascii="Times New Roman" w:eastAsia="STHupo" w:hAnsi="Times New Roman" w:cs="Times New Roman"/>
          <w:lang w:val="en-GB"/>
        </w:rPr>
        <w:t>(</w:t>
      </w:r>
      <w:r w:rsidRPr="00154C31">
        <w:rPr>
          <w:rFonts w:ascii="Times New Roman" w:eastAsia="STHupo" w:hAnsi="Times New Roman" w:cs="Times New Roman"/>
          <w:lang w:val="en-GB"/>
        </w:rPr>
        <w:t>s</w:t>
      </w:r>
      <w:r w:rsidR="00C92021" w:rsidRPr="00154C31">
        <w:rPr>
          <w:rFonts w:ascii="Times New Roman" w:eastAsia="STHupo" w:hAnsi="Times New Roman" w:cs="Times New Roman"/>
          <w:lang w:val="en-GB"/>
        </w:rPr>
        <w:t>)</w:t>
      </w:r>
      <w:r w:rsidRPr="00154C31">
        <w:rPr>
          <w:rFonts w:ascii="Times New Roman" w:eastAsia="STHupo" w:hAnsi="Times New Roman" w:cs="Times New Roman"/>
          <w:lang w:val="en-GB"/>
        </w:rPr>
        <w:t xml:space="preserve"> (degree of implementation, recommendations for implementation of </w:t>
      </w:r>
      <w:r w:rsidR="00AD07EA">
        <w:rPr>
          <w:rFonts w:ascii="Times New Roman" w:eastAsia="STHupo" w:hAnsi="Times New Roman" w:cs="Times New Roman"/>
          <w:lang w:val="en-GB"/>
        </w:rPr>
        <w:t>A</w:t>
      </w:r>
      <w:r w:rsidR="00C92021" w:rsidRPr="00154C31">
        <w:rPr>
          <w:rFonts w:ascii="Times New Roman" w:eastAsia="STHupo" w:hAnsi="Times New Roman" w:cs="Times New Roman"/>
          <w:lang w:val="en-GB"/>
        </w:rPr>
        <w:t xml:space="preserve">ction </w:t>
      </w:r>
      <w:r w:rsidR="00AD07EA">
        <w:rPr>
          <w:rFonts w:ascii="Times New Roman" w:eastAsia="STHupo" w:hAnsi="Times New Roman" w:cs="Times New Roman"/>
          <w:lang w:val="en-GB"/>
        </w:rPr>
        <w:t>P</w:t>
      </w:r>
      <w:r w:rsidR="00AD07EA" w:rsidRPr="00154C31">
        <w:rPr>
          <w:rFonts w:ascii="Times New Roman" w:eastAsia="STHupo" w:hAnsi="Times New Roman" w:cs="Times New Roman"/>
          <w:lang w:val="en-GB"/>
        </w:rPr>
        <w:t>lan</w:t>
      </w:r>
      <w:r w:rsidR="00C92021" w:rsidRPr="00154C31">
        <w:rPr>
          <w:rFonts w:ascii="Times New Roman" w:eastAsia="STHupo" w:hAnsi="Times New Roman" w:cs="Times New Roman"/>
          <w:lang w:val="en-GB"/>
        </w:rPr>
        <w:t>(</w:t>
      </w:r>
      <w:r w:rsidRPr="00154C31">
        <w:rPr>
          <w:rFonts w:ascii="Times New Roman" w:eastAsia="STHupo" w:hAnsi="Times New Roman" w:cs="Times New Roman"/>
          <w:lang w:val="en-GB"/>
        </w:rPr>
        <w:t>s</w:t>
      </w:r>
      <w:r w:rsidR="00C92021" w:rsidRPr="00154C31">
        <w:rPr>
          <w:rFonts w:ascii="Times New Roman" w:eastAsia="STHupo" w:hAnsi="Times New Roman" w:cs="Times New Roman"/>
          <w:lang w:val="en-GB"/>
        </w:rPr>
        <w:t>)</w:t>
      </w:r>
      <w:r w:rsidRPr="00154C31">
        <w:rPr>
          <w:rFonts w:ascii="Times New Roman" w:eastAsia="STHupo" w:hAnsi="Times New Roman" w:cs="Times New Roman"/>
          <w:lang w:val="en-GB"/>
        </w:rPr>
        <w:t xml:space="preserve">, drafting </w:t>
      </w:r>
      <w:r w:rsidR="00AD07EA">
        <w:rPr>
          <w:rFonts w:ascii="Times New Roman" w:eastAsia="STHupo" w:hAnsi="Times New Roman" w:cs="Times New Roman"/>
          <w:lang w:val="en-GB"/>
        </w:rPr>
        <w:t xml:space="preserve">of </w:t>
      </w:r>
      <w:r w:rsidRPr="00154C31">
        <w:rPr>
          <w:rFonts w:ascii="Times New Roman" w:eastAsia="STHupo" w:hAnsi="Times New Roman" w:cs="Times New Roman"/>
          <w:lang w:val="en-GB"/>
        </w:rPr>
        <w:t xml:space="preserve">joint analyses and other documents, exchange of experiences, etc.). </w:t>
      </w:r>
      <w:r w:rsidR="00AD07EA">
        <w:rPr>
          <w:rFonts w:ascii="Times New Roman" w:eastAsia="STHupo" w:hAnsi="Times New Roman" w:cs="Times New Roman"/>
          <w:lang w:val="en-GB"/>
        </w:rPr>
        <w:t>S</w:t>
      </w:r>
      <w:r w:rsidRPr="00154C31">
        <w:rPr>
          <w:rFonts w:ascii="Times New Roman" w:eastAsia="STHupo" w:hAnsi="Times New Roman" w:cs="Times New Roman"/>
          <w:lang w:val="en-GB"/>
        </w:rPr>
        <w:t xml:space="preserve">upervisory teams would </w:t>
      </w:r>
      <w:r w:rsidR="00AD07EA">
        <w:rPr>
          <w:rFonts w:ascii="Times New Roman" w:eastAsia="STHupo" w:hAnsi="Times New Roman" w:cs="Times New Roman"/>
          <w:lang w:val="en-GB"/>
        </w:rPr>
        <w:t xml:space="preserve">therefore </w:t>
      </w:r>
      <w:r w:rsidRPr="00154C31">
        <w:rPr>
          <w:rFonts w:ascii="Times New Roman" w:eastAsia="STHupo" w:hAnsi="Times New Roman" w:cs="Times New Roman"/>
          <w:lang w:val="en-GB"/>
        </w:rPr>
        <w:t xml:space="preserve">function as an effective mechanism for coordination and exchange of information. </w:t>
      </w:r>
      <w:r w:rsidR="00AD07EA">
        <w:rPr>
          <w:rFonts w:ascii="Times New Roman" w:eastAsia="STHupo" w:hAnsi="Times New Roman" w:cs="Times New Roman"/>
          <w:lang w:val="en-GB"/>
        </w:rPr>
        <w:t>S</w:t>
      </w:r>
      <w:r w:rsidR="00C92021" w:rsidRPr="00154C31">
        <w:rPr>
          <w:rFonts w:ascii="Times New Roman" w:eastAsia="STHupo" w:hAnsi="Times New Roman" w:cs="Times New Roman"/>
          <w:lang w:val="en-GB"/>
        </w:rPr>
        <w:t xml:space="preserve">upervisory teams would be tasked with keeping PAR </w:t>
      </w:r>
      <w:r w:rsidR="00867F53">
        <w:rPr>
          <w:rFonts w:ascii="Times New Roman" w:eastAsia="STHupo" w:hAnsi="Times New Roman" w:cs="Times New Roman"/>
          <w:lang w:val="en-GB"/>
        </w:rPr>
        <w:t>Coordinator</w:t>
      </w:r>
      <w:r w:rsidR="00C92021" w:rsidRPr="00154C31">
        <w:rPr>
          <w:rFonts w:ascii="Times New Roman" w:eastAsia="STHupo" w:hAnsi="Times New Roman" w:cs="Times New Roman"/>
          <w:lang w:val="en-GB"/>
        </w:rPr>
        <w:t>s at the level of B</w:t>
      </w:r>
      <w:r w:rsidR="00AD07EA">
        <w:rPr>
          <w:rFonts w:ascii="Times New Roman" w:eastAsia="STHupo" w:hAnsi="Times New Roman" w:cs="Times New Roman"/>
          <w:lang w:val="en-GB"/>
        </w:rPr>
        <w:t>osnia and Herzegovina</w:t>
      </w:r>
      <w:r w:rsidR="00C92021" w:rsidRPr="00154C31">
        <w:rPr>
          <w:rFonts w:ascii="Times New Roman" w:eastAsia="STHupo" w:hAnsi="Times New Roman" w:cs="Times New Roman"/>
          <w:lang w:val="en-GB"/>
        </w:rPr>
        <w:t>, F</w:t>
      </w:r>
      <w:r w:rsidR="00AD07EA">
        <w:rPr>
          <w:rFonts w:ascii="Times New Roman" w:eastAsia="STHupo" w:hAnsi="Times New Roman" w:cs="Times New Roman"/>
          <w:lang w:val="en-GB"/>
        </w:rPr>
        <w:t xml:space="preserve">ederation of </w:t>
      </w:r>
      <w:r w:rsidR="00C92021" w:rsidRPr="00154C31">
        <w:rPr>
          <w:rFonts w:ascii="Times New Roman" w:eastAsia="STHupo" w:hAnsi="Times New Roman" w:cs="Times New Roman"/>
          <w:lang w:val="en-GB"/>
        </w:rPr>
        <w:t>BiH, R</w:t>
      </w:r>
      <w:r w:rsidR="00AD07EA">
        <w:rPr>
          <w:rFonts w:ascii="Times New Roman" w:eastAsia="STHupo" w:hAnsi="Times New Roman" w:cs="Times New Roman"/>
          <w:lang w:val="en-GB"/>
        </w:rPr>
        <w:t>epublika Srpska</w:t>
      </w:r>
      <w:r w:rsidR="00C92021" w:rsidRPr="00154C31">
        <w:rPr>
          <w:rFonts w:ascii="Times New Roman" w:eastAsia="STHupo" w:hAnsi="Times New Roman" w:cs="Times New Roman"/>
          <w:lang w:val="en-GB"/>
        </w:rPr>
        <w:t xml:space="preserve"> and </w:t>
      </w:r>
      <w:r w:rsidR="00DB1944">
        <w:rPr>
          <w:rFonts w:ascii="Times New Roman" w:eastAsia="STHupo" w:hAnsi="Times New Roman" w:cs="Times New Roman"/>
          <w:lang w:val="en-GB"/>
        </w:rPr>
        <w:t>Brcko</w:t>
      </w:r>
      <w:r w:rsidR="00AD07EA" w:rsidRPr="00154C31">
        <w:rPr>
          <w:rFonts w:ascii="Times New Roman" w:eastAsia="STHupo" w:hAnsi="Times New Roman" w:cs="Times New Roman"/>
          <w:lang w:val="en-GB"/>
        </w:rPr>
        <w:t xml:space="preserve"> District of BiH</w:t>
      </w:r>
      <w:r w:rsidR="00C92021" w:rsidRPr="00154C31">
        <w:rPr>
          <w:rFonts w:ascii="Times New Roman" w:eastAsia="STHupo" w:hAnsi="Times New Roman" w:cs="Times New Roman"/>
          <w:lang w:val="en-GB"/>
        </w:rPr>
        <w:t xml:space="preserve"> </w:t>
      </w:r>
      <w:r w:rsidR="00AD07EA">
        <w:rPr>
          <w:rFonts w:ascii="Times New Roman" w:eastAsia="STHupo" w:hAnsi="Times New Roman" w:cs="Times New Roman"/>
          <w:lang w:val="en-GB"/>
        </w:rPr>
        <w:t>updated on</w:t>
      </w:r>
      <w:r w:rsidR="00C92021" w:rsidRPr="00154C31">
        <w:rPr>
          <w:rFonts w:ascii="Times New Roman" w:eastAsia="STHupo" w:hAnsi="Times New Roman" w:cs="Times New Roman"/>
          <w:lang w:val="en-GB"/>
        </w:rPr>
        <w:t xml:space="preserve"> the progress </w:t>
      </w:r>
      <w:r w:rsidR="00AD07EA">
        <w:rPr>
          <w:rFonts w:ascii="Times New Roman" w:eastAsia="STHupo" w:hAnsi="Times New Roman" w:cs="Times New Roman"/>
          <w:lang w:val="en-GB"/>
        </w:rPr>
        <w:t>of</w:t>
      </w:r>
      <w:r w:rsidR="00AD07EA" w:rsidRPr="00154C31">
        <w:rPr>
          <w:rFonts w:ascii="Times New Roman" w:eastAsia="STHupo" w:hAnsi="Times New Roman" w:cs="Times New Roman"/>
          <w:lang w:val="en-GB"/>
        </w:rPr>
        <w:t xml:space="preserve"> implement</w:t>
      </w:r>
      <w:r w:rsidR="00AD07EA">
        <w:rPr>
          <w:rFonts w:ascii="Times New Roman" w:eastAsia="STHupo" w:hAnsi="Times New Roman" w:cs="Times New Roman"/>
          <w:lang w:val="en-GB"/>
        </w:rPr>
        <w:t>ation of</w:t>
      </w:r>
      <w:r w:rsidR="00AD07EA" w:rsidRPr="00154C31">
        <w:rPr>
          <w:rFonts w:ascii="Times New Roman" w:eastAsia="STHupo" w:hAnsi="Times New Roman" w:cs="Times New Roman"/>
          <w:lang w:val="en-GB"/>
        </w:rPr>
        <w:t xml:space="preserve"> </w:t>
      </w:r>
      <w:r w:rsidR="00C92021" w:rsidRPr="00154C31">
        <w:rPr>
          <w:rFonts w:ascii="Times New Roman" w:eastAsia="STHupo" w:hAnsi="Times New Roman" w:cs="Times New Roman"/>
          <w:lang w:val="en-GB"/>
        </w:rPr>
        <w:t xml:space="preserve">the </w:t>
      </w:r>
      <w:r w:rsidR="00AD07EA" w:rsidRPr="00154C31">
        <w:rPr>
          <w:rFonts w:ascii="Times New Roman" w:eastAsia="STHupo" w:hAnsi="Times New Roman" w:cs="Times New Roman"/>
          <w:lang w:val="en-GB"/>
        </w:rPr>
        <w:t>Action Plan</w:t>
      </w:r>
      <w:r w:rsidR="00C92021" w:rsidRPr="00154C31">
        <w:rPr>
          <w:rFonts w:ascii="Times New Roman" w:eastAsia="STHupo" w:hAnsi="Times New Roman" w:cs="Times New Roman"/>
          <w:lang w:val="en-GB"/>
        </w:rPr>
        <w:t>(s).</w:t>
      </w:r>
    </w:p>
    <w:p w14:paraId="25569BC6" w14:textId="2F5B824E" w:rsidR="004627EB" w:rsidRPr="00154C31" w:rsidRDefault="004627EB" w:rsidP="004627EB">
      <w:pPr>
        <w:jc w:val="both"/>
        <w:rPr>
          <w:rFonts w:ascii="Times New Roman" w:eastAsia="STHupo" w:hAnsi="Times New Roman" w:cs="Times New Roman"/>
          <w:bCs/>
          <w:iCs/>
          <w:lang w:val="en-GB"/>
        </w:rPr>
      </w:pPr>
      <w:r w:rsidRPr="00154C31">
        <w:rPr>
          <w:rFonts w:ascii="Times New Roman" w:eastAsia="STHupo" w:hAnsi="Times New Roman" w:cs="Times New Roman"/>
          <w:b/>
          <w:bCs/>
          <w:i/>
          <w:iCs/>
          <w:lang w:val="en-GB"/>
        </w:rPr>
        <w:t xml:space="preserve">PAR </w:t>
      </w:r>
      <w:r w:rsidR="00867F53">
        <w:rPr>
          <w:rFonts w:ascii="Times New Roman" w:eastAsia="STHupo" w:hAnsi="Times New Roman" w:cs="Times New Roman"/>
          <w:b/>
          <w:bCs/>
          <w:i/>
          <w:iCs/>
          <w:lang w:val="en-GB"/>
        </w:rPr>
        <w:t>Coordinator</w:t>
      </w:r>
      <w:r w:rsidRPr="00154C31">
        <w:rPr>
          <w:rFonts w:ascii="Times New Roman" w:eastAsia="STHupo" w:hAnsi="Times New Roman" w:cs="Times New Roman"/>
          <w:b/>
          <w:bCs/>
          <w:i/>
          <w:iCs/>
          <w:lang w:val="en-GB"/>
        </w:rPr>
        <w:t xml:space="preserve">s at the </w:t>
      </w:r>
      <w:r w:rsidR="00AD07EA">
        <w:rPr>
          <w:rFonts w:ascii="Times New Roman" w:eastAsia="STHupo" w:hAnsi="Times New Roman" w:cs="Times New Roman"/>
          <w:b/>
          <w:bCs/>
          <w:i/>
          <w:iCs/>
          <w:lang w:val="en-GB"/>
        </w:rPr>
        <w:t xml:space="preserve">level of </w:t>
      </w:r>
      <w:r w:rsidR="00AD07EA" w:rsidRPr="00154C31">
        <w:rPr>
          <w:rFonts w:ascii="Times New Roman" w:eastAsia="STHupo" w:hAnsi="Times New Roman" w:cs="Times New Roman"/>
          <w:b/>
          <w:bCs/>
          <w:i/>
          <w:iCs/>
          <w:lang w:val="en-GB"/>
        </w:rPr>
        <w:t>entit</w:t>
      </w:r>
      <w:r w:rsidR="00AD07EA">
        <w:rPr>
          <w:rFonts w:ascii="Times New Roman" w:eastAsia="STHupo" w:hAnsi="Times New Roman" w:cs="Times New Roman"/>
          <w:b/>
          <w:bCs/>
          <w:i/>
          <w:iCs/>
          <w:lang w:val="en-GB"/>
        </w:rPr>
        <w:t>ies</w:t>
      </w:r>
      <w:r w:rsidR="00AD07EA" w:rsidRPr="00154C31">
        <w:rPr>
          <w:rFonts w:ascii="Times New Roman" w:eastAsia="STHupo" w:hAnsi="Times New Roman" w:cs="Times New Roman"/>
          <w:b/>
          <w:bCs/>
          <w:i/>
          <w:iCs/>
          <w:lang w:val="en-GB"/>
        </w:rPr>
        <w:t xml:space="preserve"> </w:t>
      </w:r>
      <w:r w:rsidRPr="00154C31">
        <w:rPr>
          <w:rFonts w:ascii="Times New Roman" w:eastAsia="STHupo" w:hAnsi="Times New Roman" w:cs="Times New Roman"/>
          <w:b/>
          <w:bCs/>
          <w:i/>
          <w:iCs/>
          <w:lang w:val="en-GB"/>
        </w:rPr>
        <w:t xml:space="preserve">and </w:t>
      </w:r>
      <w:r w:rsidR="00DB1944">
        <w:rPr>
          <w:rFonts w:ascii="Times New Roman" w:eastAsia="STHupo" w:hAnsi="Times New Roman" w:cs="Times New Roman"/>
          <w:b/>
          <w:bCs/>
          <w:i/>
          <w:iCs/>
          <w:lang w:val="en-GB"/>
        </w:rPr>
        <w:t>Brcko</w:t>
      </w:r>
      <w:r w:rsidR="00FE6137" w:rsidRPr="00154C31">
        <w:rPr>
          <w:rFonts w:ascii="Times New Roman" w:eastAsia="STHupo" w:hAnsi="Times New Roman" w:cs="Times New Roman"/>
          <w:b/>
          <w:bCs/>
          <w:i/>
          <w:iCs/>
          <w:lang w:val="en-GB"/>
        </w:rPr>
        <w:t xml:space="preserve"> District</w:t>
      </w:r>
      <w:r w:rsidRPr="00154C31">
        <w:rPr>
          <w:rFonts w:ascii="Times New Roman" w:eastAsia="STHupo" w:hAnsi="Times New Roman" w:cs="Times New Roman"/>
          <w:b/>
          <w:bCs/>
          <w:i/>
          <w:iCs/>
          <w:lang w:val="en-GB"/>
        </w:rPr>
        <w:t xml:space="preserve"> of BiH</w:t>
      </w:r>
      <w:r w:rsidR="00AD07EA" w:rsidRPr="00A05D5E">
        <w:rPr>
          <w:rFonts w:ascii="Times New Roman" w:eastAsia="STHupo" w:hAnsi="Times New Roman" w:cs="Times New Roman"/>
          <w:lang w:val="en-GB"/>
        </w:rPr>
        <w:t>,</w:t>
      </w:r>
      <w:r w:rsidRPr="00154C31">
        <w:rPr>
          <w:rFonts w:ascii="Times New Roman" w:eastAsia="STHupo" w:hAnsi="Times New Roman" w:cs="Times New Roman"/>
          <w:lang w:val="en-GB"/>
        </w:rPr>
        <w:t xml:space="preserve"> within their respective levels of government</w:t>
      </w:r>
      <w:r w:rsidR="00AD07EA">
        <w:rPr>
          <w:rFonts w:ascii="Times New Roman" w:eastAsia="STHupo" w:hAnsi="Times New Roman" w:cs="Times New Roman"/>
          <w:lang w:val="en-GB"/>
        </w:rPr>
        <w:t>,</w:t>
      </w:r>
      <w:r w:rsidRPr="00154C31">
        <w:rPr>
          <w:rFonts w:ascii="Times New Roman" w:eastAsia="STHupo" w:hAnsi="Times New Roman" w:cs="Times New Roman"/>
          <w:lang w:val="en-GB"/>
        </w:rPr>
        <w:t xml:space="preserve"> organise and coordinate the work of working bodies and </w:t>
      </w:r>
      <w:r w:rsidR="00AD07EA">
        <w:rPr>
          <w:rFonts w:ascii="Times New Roman" w:eastAsia="STHupo" w:hAnsi="Times New Roman" w:cs="Times New Roman"/>
          <w:lang w:val="en-GB"/>
        </w:rPr>
        <w:t xml:space="preserve">the </w:t>
      </w:r>
      <w:r w:rsidRPr="00154C31">
        <w:rPr>
          <w:rFonts w:ascii="Times New Roman" w:eastAsia="STHupo" w:hAnsi="Times New Roman" w:cs="Times New Roman"/>
          <w:lang w:val="en-GB"/>
        </w:rPr>
        <w:t xml:space="preserve">activities related to public administration reform. Twice a year they meet with the </w:t>
      </w:r>
      <w:r w:rsidR="00AD07EA" w:rsidRPr="00154C31">
        <w:rPr>
          <w:rFonts w:ascii="Times New Roman" w:eastAsia="STHupo" w:hAnsi="Times New Roman" w:cs="Times New Roman"/>
          <w:lang w:val="en-GB"/>
        </w:rPr>
        <w:t>implement</w:t>
      </w:r>
      <w:r w:rsidR="00AD07EA">
        <w:rPr>
          <w:rFonts w:ascii="Times New Roman" w:eastAsia="STHupo" w:hAnsi="Times New Roman" w:cs="Times New Roman"/>
          <w:lang w:val="en-GB"/>
        </w:rPr>
        <w:t>ing</w:t>
      </w:r>
      <w:r w:rsidR="00AD07EA"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structures to discuss the progress of implementation of identified measures and activities, their more effective implementation and </w:t>
      </w:r>
      <w:r w:rsidR="00AD07EA">
        <w:rPr>
          <w:rFonts w:ascii="Times New Roman" w:eastAsia="STHupo" w:hAnsi="Times New Roman" w:cs="Times New Roman"/>
          <w:lang w:val="en-GB"/>
        </w:rPr>
        <w:t>to</w:t>
      </w:r>
      <w:r w:rsidR="00AD07EA" w:rsidRPr="00154C31">
        <w:rPr>
          <w:rFonts w:ascii="Times New Roman" w:eastAsia="STHupo" w:hAnsi="Times New Roman" w:cs="Times New Roman"/>
          <w:lang w:val="en-GB"/>
        </w:rPr>
        <w:t xml:space="preserve"> </w:t>
      </w:r>
      <w:r w:rsidR="00AD07EA">
        <w:rPr>
          <w:rFonts w:ascii="Times New Roman" w:eastAsia="STHupo" w:hAnsi="Times New Roman" w:cs="Times New Roman"/>
          <w:lang w:val="en-GB"/>
        </w:rPr>
        <w:t>produce</w:t>
      </w:r>
      <w:r w:rsidRPr="00154C31">
        <w:rPr>
          <w:rFonts w:ascii="Times New Roman" w:eastAsia="STHupo" w:hAnsi="Times New Roman" w:cs="Times New Roman"/>
          <w:lang w:val="en-GB"/>
        </w:rPr>
        <w:t xml:space="preserve"> recommendations for the progress report. At the relevant meetings, members of supervisory teams would prepare a </w:t>
      </w:r>
      <w:r w:rsidR="00C92021" w:rsidRPr="00154C31">
        <w:rPr>
          <w:rFonts w:ascii="Times New Roman" w:eastAsia="STHupo" w:hAnsi="Times New Roman" w:cs="Times New Roman"/>
          <w:lang w:val="en-GB"/>
        </w:rPr>
        <w:t xml:space="preserve">snapshot </w:t>
      </w:r>
      <w:r w:rsidRPr="00154C31">
        <w:rPr>
          <w:rFonts w:ascii="Times New Roman" w:eastAsia="STHupo" w:hAnsi="Times New Roman" w:cs="Times New Roman"/>
          <w:lang w:val="en-GB"/>
        </w:rPr>
        <w:t xml:space="preserve">of </w:t>
      </w:r>
      <w:r w:rsidR="00AD07EA">
        <w:rPr>
          <w:rFonts w:ascii="Times New Roman" w:eastAsia="STHupo" w:hAnsi="Times New Roman" w:cs="Times New Roman"/>
          <w:lang w:val="en-GB"/>
        </w:rPr>
        <w:t xml:space="preserve">Action Plan </w:t>
      </w:r>
      <w:r w:rsidRPr="00154C31">
        <w:rPr>
          <w:rFonts w:ascii="Times New Roman" w:eastAsia="STHupo" w:hAnsi="Times New Roman" w:cs="Times New Roman"/>
          <w:lang w:val="en-GB"/>
        </w:rPr>
        <w:t>implemen</w:t>
      </w:r>
      <w:r w:rsidR="00C92021" w:rsidRPr="00154C31">
        <w:rPr>
          <w:rFonts w:ascii="Times New Roman" w:eastAsia="STHupo" w:hAnsi="Times New Roman" w:cs="Times New Roman"/>
          <w:lang w:val="en-GB"/>
        </w:rPr>
        <w:t xml:space="preserve">tation </w:t>
      </w:r>
      <w:r w:rsidRPr="00154C31">
        <w:rPr>
          <w:rFonts w:ascii="Times New Roman" w:eastAsia="STHupo" w:hAnsi="Times New Roman" w:cs="Times New Roman"/>
          <w:lang w:val="en-GB"/>
        </w:rPr>
        <w:t>for all planned activities from the reform areas th</w:t>
      </w:r>
      <w:r w:rsidR="00AD07EA">
        <w:rPr>
          <w:rFonts w:ascii="Times New Roman" w:eastAsia="STHupo" w:hAnsi="Times New Roman" w:cs="Times New Roman"/>
          <w:lang w:val="en-GB"/>
        </w:rPr>
        <w:t>ey</w:t>
      </w:r>
      <w:r w:rsidRPr="00154C31">
        <w:rPr>
          <w:rFonts w:ascii="Times New Roman" w:eastAsia="STHupo" w:hAnsi="Times New Roman" w:cs="Times New Roman"/>
          <w:lang w:val="en-GB"/>
        </w:rPr>
        <w:t xml:space="preserve"> cover. </w:t>
      </w:r>
      <w:r w:rsidR="00C92021" w:rsidRPr="00154C31">
        <w:rPr>
          <w:rFonts w:ascii="Times New Roman" w:eastAsia="STHupo" w:hAnsi="Times New Roman" w:cs="Times New Roman"/>
          <w:lang w:val="en-GB"/>
        </w:rPr>
        <w:t>PAR</w:t>
      </w:r>
      <w:r w:rsidRPr="00154C31">
        <w:rPr>
          <w:rFonts w:ascii="Times New Roman" w:eastAsia="STHupo" w:hAnsi="Times New Roman" w:cs="Times New Roman"/>
          <w:lang w:val="en-GB"/>
        </w:rPr>
        <w:t xml:space="preserve"> Coordinators would send the collected information to the Public Administration Reform Coordinator's Office twice a year, in accordance with the semi-annual and annual reporting </w:t>
      </w:r>
      <w:r w:rsidR="00AD07EA">
        <w:rPr>
          <w:rFonts w:ascii="Times New Roman" w:eastAsia="STHupo" w:hAnsi="Times New Roman" w:cs="Times New Roman"/>
          <w:lang w:val="en-GB"/>
        </w:rPr>
        <w:t>schedule</w:t>
      </w:r>
      <w:r w:rsidRPr="00154C31">
        <w:rPr>
          <w:rFonts w:ascii="Times New Roman" w:eastAsia="STHupo" w:hAnsi="Times New Roman" w:cs="Times New Roman"/>
          <w:lang w:val="en-GB"/>
        </w:rPr>
        <w:t>. Th</w:t>
      </w:r>
      <w:r w:rsidR="00AD07EA">
        <w:rPr>
          <w:rFonts w:ascii="Times New Roman" w:eastAsia="STHupo" w:hAnsi="Times New Roman" w:cs="Times New Roman"/>
          <w:lang w:val="en-GB"/>
        </w:rPr>
        <w:t>is</w:t>
      </w:r>
      <w:r w:rsidRPr="00154C31">
        <w:rPr>
          <w:rFonts w:ascii="Times New Roman" w:eastAsia="STHupo" w:hAnsi="Times New Roman" w:cs="Times New Roman"/>
          <w:lang w:val="en-GB"/>
        </w:rPr>
        <w:t xml:space="preserve"> information will be used to prepare progress reports on the implementation of the Strategic Framework </w:t>
      </w:r>
      <w:r w:rsidR="00AD07EA">
        <w:rPr>
          <w:rFonts w:ascii="Times New Roman" w:eastAsia="STHupo" w:hAnsi="Times New Roman" w:cs="Times New Roman"/>
          <w:lang w:val="en-GB"/>
        </w:rPr>
        <w:t>for</w:t>
      </w:r>
      <w:r w:rsidR="004F60CA"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Public Administration Reform, which will show the progress achieved by each level of government in different areas and the overall progress of implementation of public administration reform in Bosnia and Herzegovina. In addition, entity </w:t>
      </w:r>
      <w:r w:rsidR="00867F53">
        <w:rPr>
          <w:rFonts w:ascii="Times New Roman" w:eastAsia="STHupo" w:hAnsi="Times New Roman" w:cs="Times New Roman"/>
          <w:lang w:val="en-GB"/>
        </w:rPr>
        <w:t>Coordinator</w:t>
      </w:r>
      <w:r w:rsidRPr="00154C31">
        <w:rPr>
          <w:rFonts w:ascii="Times New Roman" w:eastAsia="STHupo" w:hAnsi="Times New Roman" w:cs="Times New Roman"/>
          <w:lang w:val="en-GB"/>
        </w:rPr>
        <w:t xml:space="preserve">s and the </w:t>
      </w:r>
      <w:r w:rsidR="00867F53">
        <w:rPr>
          <w:rFonts w:ascii="Times New Roman" w:eastAsia="STHupo" w:hAnsi="Times New Roman" w:cs="Times New Roman"/>
          <w:lang w:val="en-GB"/>
        </w:rPr>
        <w:t>Coordinator</w:t>
      </w:r>
      <w:r w:rsidRPr="00154C31">
        <w:rPr>
          <w:rFonts w:ascii="Times New Roman" w:eastAsia="STHupo" w:hAnsi="Times New Roman" w:cs="Times New Roman"/>
          <w:lang w:val="en-GB"/>
        </w:rPr>
        <w:t xml:space="preserve"> </w:t>
      </w:r>
      <w:r w:rsidR="00AD07EA">
        <w:rPr>
          <w:rFonts w:ascii="Times New Roman" w:eastAsia="STHupo" w:hAnsi="Times New Roman" w:cs="Times New Roman"/>
          <w:lang w:val="en-GB"/>
        </w:rPr>
        <w:t>for</w:t>
      </w:r>
      <w:r w:rsidRPr="00154C31">
        <w:rPr>
          <w:rFonts w:ascii="Times New Roman" w:eastAsia="STHupo" w:hAnsi="Times New Roman" w:cs="Times New Roman"/>
          <w:lang w:val="en-GB"/>
        </w:rPr>
        <w:t xml:space="preserve"> </w:t>
      </w:r>
      <w:r w:rsidR="00DB1944">
        <w:rPr>
          <w:rFonts w:ascii="Times New Roman" w:eastAsia="STHupo" w:hAnsi="Times New Roman" w:cs="Times New Roman"/>
          <w:lang w:val="en-GB"/>
        </w:rPr>
        <w:t>Brcko</w:t>
      </w:r>
      <w:r w:rsidRPr="00154C31">
        <w:rPr>
          <w:rFonts w:ascii="Times New Roman" w:eastAsia="STHupo" w:hAnsi="Times New Roman" w:cs="Times New Roman"/>
          <w:lang w:val="en-GB"/>
        </w:rPr>
        <w:t xml:space="preserve"> District of Bosnia and Herzegovina, together with the </w:t>
      </w:r>
      <w:r w:rsidR="004F60CA" w:rsidRPr="00154C31">
        <w:rPr>
          <w:rFonts w:ascii="Times New Roman" w:eastAsia="STHupo" w:hAnsi="Times New Roman" w:cs="Times New Roman"/>
          <w:lang w:val="en-GB"/>
        </w:rPr>
        <w:t xml:space="preserve">PAR </w:t>
      </w:r>
      <w:r w:rsidRPr="00154C31">
        <w:rPr>
          <w:rFonts w:ascii="Times New Roman" w:eastAsia="STHupo" w:hAnsi="Times New Roman" w:cs="Times New Roman"/>
          <w:lang w:val="en-GB"/>
        </w:rPr>
        <w:t>Coordinator</w:t>
      </w:r>
      <w:r w:rsidR="00AD07EA">
        <w:rPr>
          <w:rFonts w:ascii="Times New Roman" w:eastAsia="STHupo" w:hAnsi="Times New Roman" w:cs="Times New Roman"/>
          <w:lang w:val="en-GB"/>
        </w:rPr>
        <w:t xml:space="preserve"> for BiH</w:t>
      </w:r>
      <w:r w:rsidRPr="00154C31">
        <w:rPr>
          <w:rFonts w:ascii="Times New Roman" w:eastAsia="STHupo" w:hAnsi="Times New Roman" w:cs="Times New Roman"/>
          <w:lang w:val="en-GB"/>
        </w:rPr>
        <w:t xml:space="preserve">, participate in other activities related to monitoring and reporting, monitoring and evaluation, as well as other activities that will be further elaborated in a separate document that will be prepared after the adoption of </w:t>
      </w:r>
      <w:r w:rsidR="00AD07EA">
        <w:rPr>
          <w:rFonts w:ascii="Times New Roman" w:eastAsia="STHupo" w:hAnsi="Times New Roman" w:cs="Times New Roman"/>
          <w:lang w:val="en-GB"/>
        </w:rPr>
        <w:t xml:space="preserve">the </w:t>
      </w:r>
      <w:r w:rsidR="00434E31" w:rsidRPr="00154C31">
        <w:rPr>
          <w:rFonts w:ascii="Times New Roman" w:eastAsia="STHupo" w:hAnsi="Times New Roman" w:cs="Times New Roman"/>
          <w:lang w:val="en-GB"/>
        </w:rPr>
        <w:t>Strategic Framework for Public Administration Reform in Bosnia and Herzegovina</w:t>
      </w:r>
      <w:r w:rsidRPr="00154C31">
        <w:rPr>
          <w:rFonts w:ascii="Times New Roman" w:eastAsia="STHupo" w:hAnsi="Times New Roman" w:cs="Times New Roman"/>
          <w:lang w:val="en-GB"/>
        </w:rPr>
        <w:t>.</w:t>
      </w:r>
    </w:p>
    <w:p w14:paraId="06A2CFE7" w14:textId="5575DF44" w:rsidR="004627EB" w:rsidRPr="00154C31" w:rsidRDefault="004627EB" w:rsidP="004627EB">
      <w:pPr>
        <w:pStyle w:val="CommentText"/>
        <w:jc w:val="both"/>
        <w:rPr>
          <w:rFonts w:ascii="Times New Roman" w:eastAsia="STHupo" w:hAnsi="Times New Roman" w:cs="Times New Roman"/>
          <w:iCs/>
          <w:sz w:val="22"/>
          <w:szCs w:val="22"/>
          <w:lang w:val="en-GB"/>
        </w:rPr>
      </w:pPr>
      <w:r w:rsidRPr="00154C31">
        <w:rPr>
          <w:rFonts w:ascii="Times New Roman" w:eastAsia="STHupo" w:hAnsi="Times New Roman" w:cs="Times New Roman"/>
          <w:b/>
          <w:bCs/>
          <w:i/>
          <w:iCs/>
          <w:sz w:val="22"/>
          <w:szCs w:val="22"/>
          <w:lang w:val="en-GB"/>
        </w:rPr>
        <w:t xml:space="preserve">The Public Administration Reform Coordinator's Office, </w:t>
      </w:r>
      <w:r w:rsidRPr="00154C31">
        <w:rPr>
          <w:rFonts w:ascii="Times New Roman" w:eastAsia="STHupo" w:hAnsi="Times New Roman" w:cs="Times New Roman"/>
          <w:bCs/>
          <w:iCs/>
          <w:sz w:val="22"/>
          <w:szCs w:val="22"/>
          <w:lang w:val="en-GB"/>
        </w:rPr>
        <w:t xml:space="preserve">together with entity </w:t>
      </w:r>
      <w:r w:rsidR="00867F53">
        <w:rPr>
          <w:rFonts w:ascii="Times New Roman" w:eastAsia="STHupo" w:hAnsi="Times New Roman" w:cs="Times New Roman"/>
          <w:bCs/>
          <w:iCs/>
          <w:sz w:val="22"/>
          <w:szCs w:val="22"/>
          <w:lang w:val="en-GB"/>
        </w:rPr>
        <w:t>Coordinator</w:t>
      </w:r>
      <w:r w:rsidRPr="00154C31">
        <w:rPr>
          <w:rFonts w:ascii="Times New Roman" w:eastAsia="STHupo" w:hAnsi="Times New Roman" w:cs="Times New Roman"/>
          <w:bCs/>
          <w:iCs/>
          <w:sz w:val="22"/>
          <w:szCs w:val="22"/>
          <w:lang w:val="en-GB"/>
        </w:rPr>
        <w:t xml:space="preserve">s and </w:t>
      </w:r>
      <w:r w:rsidR="00867F53">
        <w:rPr>
          <w:rFonts w:ascii="Times New Roman" w:eastAsia="STHupo" w:hAnsi="Times New Roman" w:cs="Times New Roman"/>
          <w:bCs/>
          <w:iCs/>
          <w:sz w:val="22"/>
          <w:szCs w:val="22"/>
          <w:lang w:val="en-GB"/>
        </w:rPr>
        <w:t>Coordinator</w:t>
      </w:r>
      <w:r w:rsidRPr="00154C31">
        <w:rPr>
          <w:rFonts w:ascii="Times New Roman" w:eastAsia="STHupo" w:hAnsi="Times New Roman" w:cs="Times New Roman"/>
          <w:bCs/>
          <w:iCs/>
          <w:sz w:val="22"/>
          <w:szCs w:val="22"/>
          <w:lang w:val="en-GB"/>
        </w:rPr>
        <w:t xml:space="preserve"> </w:t>
      </w:r>
      <w:r w:rsidR="00401B2F">
        <w:rPr>
          <w:rFonts w:ascii="Times New Roman" w:eastAsia="STHupo" w:hAnsi="Times New Roman" w:cs="Times New Roman"/>
          <w:bCs/>
          <w:iCs/>
          <w:sz w:val="22"/>
          <w:szCs w:val="22"/>
          <w:lang w:val="en-GB"/>
        </w:rPr>
        <w:t>for</w:t>
      </w:r>
      <w:r w:rsidRPr="00154C31">
        <w:rPr>
          <w:rFonts w:ascii="Times New Roman" w:eastAsia="STHupo" w:hAnsi="Times New Roman" w:cs="Times New Roman"/>
          <w:bCs/>
          <w:iCs/>
          <w:sz w:val="22"/>
          <w:szCs w:val="22"/>
          <w:lang w:val="en-GB"/>
        </w:rPr>
        <w:t xml:space="preserve"> </w:t>
      </w:r>
      <w:r w:rsidR="00DB1944">
        <w:rPr>
          <w:rFonts w:ascii="Times New Roman" w:eastAsia="STHupo" w:hAnsi="Times New Roman" w:cs="Times New Roman"/>
          <w:bCs/>
          <w:iCs/>
          <w:sz w:val="22"/>
          <w:szCs w:val="22"/>
          <w:lang w:val="en-GB"/>
        </w:rPr>
        <w:t>Brcko</w:t>
      </w:r>
      <w:r w:rsidRPr="00154C31">
        <w:rPr>
          <w:rFonts w:ascii="Times New Roman" w:eastAsia="STHupo" w:hAnsi="Times New Roman" w:cs="Times New Roman"/>
          <w:bCs/>
          <w:iCs/>
          <w:sz w:val="22"/>
          <w:szCs w:val="22"/>
          <w:lang w:val="en-GB"/>
        </w:rPr>
        <w:t xml:space="preserve"> District of Bosnia and Herzegovina</w:t>
      </w:r>
      <w:r w:rsidR="00401B2F">
        <w:rPr>
          <w:rFonts w:ascii="Times New Roman" w:eastAsia="STHupo" w:hAnsi="Times New Roman" w:cs="Times New Roman"/>
          <w:bCs/>
          <w:iCs/>
          <w:sz w:val="22"/>
          <w:szCs w:val="22"/>
          <w:lang w:val="en-GB"/>
        </w:rPr>
        <w:t>,</w:t>
      </w:r>
      <w:r w:rsidRPr="00154C31">
        <w:rPr>
          <w:rFonts w:ascii="Times New Roman" w:eastAsia="STHupo" w:hAnsi="Times New Roman" w:cs="Times New Roman"/>
          <w:bCs/>
          <w:iCs/>
          <w:sz w:val="22"/>
          <w:szCs w:val="22"/>
          <w:lang w:val="en-GB"/>
        </w:rPr>
        <w:t xml:space="preserve"> is responsible for ensuring </w:t>
      </w:r>
      <w:r w:rsidR="00401B2F">
        <w:rPr>
          <w:rFonts w:ascii="Times New Roman" w:eastAsia="STHupo" w:hAnsi="Times New Roman" w:cs="Times New Roman"/>
          <w:bCs/>
          <w:iCs/>
          <w:sz w:val="22"/>
          <w:szCs w:val="22"/>
          <w:lang w:val="en-GB"/>
        </w:rPr>
        <w:t xml:space="preserve">that </w:t>
      </w:r>
      <w:r w:rsidRPr="00154C31">
        <w:rPr>
          <w:rFonts w:ascii="Times New Roman" w:eastAsia="STHupo" w:hAnsi="Times New Roman" w:cs="Times New Roman"/>
          <w:bCs/>
          <w:iCs/>
          <w:sz w:val="22"/>
          <w:szCs w:val="22"/>
          <w:lang w:val="en-GB"/>
        </w:rPr>
        <w:t xml:space="preserve">the monitoring and evaluation system </w:t>
      </w:r>
      <w:r w:rsidR="00401B2F">
        <w:rPr>
          <w:rFonts w:ascii="Times New Roman" w:eastAsia="STHupo" w:hAnsi="Times New Roman" w:cs="Times New Roman"/>
          <w:bCs/>
          <w:iCs/>
          <w:sz w:val="22"/>
          <w:szCs w:val="22"/>
          <w:lang w:val="en-GB"/>
        </w:rPr>
        <w:t>is in place for</w:t>
      </w:r>
      <w:r w:rsidRPr="00154C31">
        <w:rPr>
          <w:rFonts w:ascii="Times New Roman" w:eastAsia="STHupo" w:hAnsi="Times New Roman" w:cs="Times New Roman"/>
          <w:bCs/>
          <w:iCs/>
          <w:sz w:val="22"/>
          <w:szCs w:val="22"/>
          <w:lang w:val="en-GB"/>
        </w:rPr>
        <w:t xml:space="preserve"> implementation of </w:t>
      </w:r>
      <w:r w:rsidR="00401B2F" w:rsidRPr="00154C31">
        <w:rPr>
          <w:rFonts w:ascii="Times New Roman" w:eastAsia="STHupo" w:hAnsi="Times New Roman" w:cs="Times New Roman"/>
          <w:bCs/>
          <w:iCs/>
          <w:sz w:val="22"/>
          <w:szCs w:val="22"/>
          <w:lang w:val="en-GB"/>
        </w:rPr>
        <w:t xml:space="preserve">public administration reform </w:t>
      </w:r>
      <w:r w:rsidRPr="00154C31">
        <w:rPr>
          <w:rFonts w:ascii="Times New Roman" w:eastAsia="STHupo" w:hAnsi="Times New Roman" w:cs="Times New Roman"/>
          <w:bCs/>
          <w:iCs/>
          <w:sz w:val="22"/>
          <w:szCs w:val="22"/>
          <w:lang w:val="en-GB"/>
        </w:rPr>
        <w:t xml:space="preserve">measures and activities and </w:t>
      </w:r>
      <w:r w:rsidR="00401B2F" w:rsidRPr="00154C31">
        <w:rPr>
          <w:rFonts w:ascii="Times New Roman" w:eastAsia="STHupo" w:hAnsi="Times New Roman" w:cs="Times New Roman"/>
          <w:bCs/>
          <w:iCs/>
          <w:sz w:val="22"/>
          <w:szCs w:val="22"/>
          <w:lang w:val="en-GB"/>
        </w:rPr>
        <w:t xml:space="preserve">progress </w:t>
      </w:r>
      <w:r w:rsidRPr="00154C31">
        <w:rPr>
          <w:rFonts w:ascii="Times New Roman" w:eastAsia="STHupo" w:hAnsi="Times New Roman" w:cs="Times New Roman"/>
          <w:bCs/>
          <w:iCs/>
          <w:sz w:val="22"/>
          <w:szCs w:val="22"/>
          <w:lang w:val="en-GB"/>
        </w:rPr>
        <w:t xml:space="preserve">reporting, </w:t>
      </w:r>
      <w:r w:rsidR="00401B2F">
        <w:rPr>
          <w:rFonts w:ascii="Times New Roman" w:eastAsia="STHupo" w:hAnsi="Times New Roman" w:cs="Times New Roman"/>
          <w:bCs/>
          <w:iCs/>
          <w:sz w:val="22"/>
          <w:szCs w:val="22"/>
          <w:lang w:val="en-GB"/>
        </w:rPr>
        <w:t>as well as</w:t>
      </w:r>
      <w:r w:rsidR="00401B2F" w:rsidRPr="00154C31">
        <w:rPr>
          <w:rFonts w:ascii="Times New Roman" w:eastAsia="STHupo" w:hAnsi="Times New Roman" w:cs="Times New Roman"/>
          <w:bCs/>
          <w:iCs/>
          <w:sz w:val="22"/>
          <w:szCs w:val="22"/>
          <w:lang w:val="en-GB"/>
        </w:rPr>
        <w:t xml:space="preserve"> </w:t>
      </w:r>
      <w:r w:rsidRPr="00154C31">
        <w:rPr>
          <w:rFonts w:ascii="Times New Roman" w:eastAsia="STHupo" w:hAnsi="Times New Roman" w:cs="Times New Roman"/>
          <w:bCs/>
          <w:iCs/>
          <w:sz w:val="22"/>
          <w:szCs w:val="22"/>
          <w:lang w:val="en-GB"/>
        </w:rPr>
        <w:t xml:space="preserve">professional and technical support to coordination of the public administration reform. A comprehensive and easy </w:t>
      </w:r>
      <w:r w:rsidR="00401B2F" w:rsidRPr="00154C31">
        <w:rPr>
          <w:rFonts w:ascii="Times New Roman" w:eastAsia="STHupo" w:hAnsi="Times New Roman" w:cs="Times New Roman"/>
          <w:bCs/>
          <w:iCs/>
          <w:sz w:val="22"/>
          <w:szCs w:val="22"/>
          <w:lang w:val="en-GB"/>
        </w:rPr>
        <w:t xml:space="preserve">reporting </w:t>
      </w:r>
      <w:r w:rsidRPr="00154C31">
        <w:rPr>
          <w:rFonts w:ascii="Times New Roman" w:eastAsia="STHupo" w:hAnsi="Times New Roman" w:cs="Times New Roman"/>
          <w:bCs/>
          <w:iCs/>
          <w:sz w:val="22"/>
          <w:szCs w:val="22"/>
          <w:lang w:val="en-GB"/>
        </w:rPr>
        <w:t xml:space="preserve">format will be </w:t>
      </w:r>
      <w:r w:rsidRPr="00154C31">
        <w:rPr>
          <w:rFonts w:ascii="Times New Roman" w:eastAsia="STHupo" w:hAnsi="Times New Roman" w:cs="Times New Roman"/>
          <w:bCs/>
          <w:iCs/>
          <w:sz w:val="22"/>
          <w:szCs w:val="22"/>
          <w:lang w:val="en-GB"/>
        </w:rPr>
        <w:lastRenderedPageBreak/>
        <w:t xml:space="preserve">developed for reporting purposes. </w:t>
      </w:r>
      <w:r w:rsidR="00401B2F">
        <w:rPr>
          <w:rFonts w:ascii="Times New Roman" w:eastAsia="STHupo" w:hAnsi="Times New Roman" w:cs="Times New Roman"/>
          <w:bCs/>
          <w:iCs/>
          <w:sz w:val="22"/>
          <w:szCs w:val="22"/>
          <w:lang w:val="en-GB"/>
        </w:rPr>
        <w:t>C</w:t>
      </w:r>
      <w:r w:rsidRPr="00154C31">
        <w:rPr>
          <w:rFonts w:ascii="Times New Roman" w:eastAsia="STHupo" w:hAnsi="Times New Roman" w:cs="Times New Roman"/>
          <w:bCs/>
          <w:iCs/>
          <w:sz w:val="22"/>
          <w:szCs w:val="22"/>
          <w:lang w:val="en-GB"/>
        </w:rPr>
        <w:t xml:space="preserve">oordinators of the Government of the Federation of Bosnia and Herzegovina, </w:t>
      </w:r>
      <w:r w:rsidR="00237478" w:rsidRPr="00154C31">
        <w:rPr>
          <w:rFonts w:ascii="Times New Roman" w:eastAsia="STHupo" w:hAnsi="Times New Roman" w:cs="Times New Roman"/>
          <w:bCs/>
          <w:iCs/>
          <w:sz w:val="22"/>
          <w:szCs w:val="22"/>
          <w:lang w:val="en-GB"/>
        </w:rPr>
        <w:t>Government of Republika Srpska</w:t>
      </w:r>
      <w:r w:rsidRPr="00154C31">
        <w:rPr>
          <w:rFonts w:ascii="Times New Roman" w:eastAsia="STHupo" w:hAnsi="Times New Roman" w:cs="Times New Roman"/>
          <w:bCs/>
          <w:iCs/>
          <w:sz w:val="22"/>
          <w:szCs w:val="22"/>
          <w:lang w:val="en-GB"/>
        </w:rPr>
        <w:t xml:space="preserve"> and Government of </w:t>
      </w:r>
      <w:r w:rsidR="00DB1944">
        <w:rPr>
          <w:rFonts w:ascii="Times New Roman" w:eastAsia="STHupo" w:hAnsi="Times New Roman" w:cs="Times New Roman"/>
          <w:bCs/>
          <w:iCs/>
          <w:sz w:val="22"/>
          <w:szCs w:val="22"/>
          <w:lang w:val="en-GB"/>
        </w:rPr>
        <w:t>Brcko</w:t>
      </w:r>
      <w:r w:rsidRPr="00154C31">
        <w:rPr>
          <w:rFonts w:ascii="Times New Roman" w:eastAsia="STHupo" w:hAnsi="Times New Roman" w:cs="Times New Roman"/>
          <w:bCs/>
          <w:iCs/>
          <w:sz w:val="22"/>
          <w:szCs w:val="22"/>
          <w:lang w:val="en-GB"/>
        </w:rPr>
        <w:t xml:space="preserve"> District of Bosnia and Herzegovina and members of the working bodies </w:t>
      </w:r>
      <w:r w:rsidR="00401B2F">
        <w:rPr>
          <w:rFonts w:ascii="Times New Roman" w:eastAsia="STHupo" w:hAnsi="Times New Roman" w:cs="Times New Roman"/>
          <w:bCs/>
          <w:iCs/>
          <w:sz w:val="22"/>
          <w:szCs w:val="22"/>
          <w:lang w:val="en-GB"/>
        </w:rPr>
        <w:t>from</w:t>
      </w:r>
      <w:r w:rsidRPr="00154C31">
        <w:rPr>
          <w:rFonts w:ascii="Times New Roman" w:eastAsia="STHupo" w:hAnsi="Times New Roman" w:cs="Times New Roman"/>
          <w:bCs/>
          <w:iCs/>
          <w:sz w:val="22"/>
          <w:szCs w:val="22"/>
          <w:lang w:val="en-GB"/>
        </w:rPr>
        <w:t xml:space="preserve"> the institutions of Bosnia and Herzegovina </w:t>
      </w:r>
      <w:r w:rsidR="00401B2F">
        <w:rPr>
          <w:rFonts w:ascii="Times New Roman" w:eastAsia="STHupo" w:hAnsi="Times New Roman" w:cs="Times New Roman"/>
          <w:bCs/>
          <w:iCs/>
          <w:sz w:val="22"/>
          <w:szCs w:val="22"/>
          <w:lang w:val="en-GB"/>
        </w:rPr>
        <w:t>will submit i</w:t>
      </w:r>
      <w:r w:rsidR="00401B2F" w:rsidRPr="00154C31">
        <w:rPr>
          <w:rFonts w:ascii="Times New Roman" w:eastAsia="STHupo" w:hAnsi="Times New Roman" w:cs="Times New Roman"/>
          <w:bCs/>
          <w:iCs/>
          <w:sz w:val="22"/>
          <w:szCs w:val="22"/>
          <w:lang w:val="en-GB"/>
        </w:rPr>
        <w:t xml:space="preserve">nformation on the implementation of </w:t>
      </w:r>
      <w:r w:rsidR="00401B2F">
        <w:rPr>
          <w:rFonts w:ascii="Times New Roman" w:eastAsia="STHupo" w:hAnsi="Times New Roman" w:cs="Times New Roman"/>
          <w:bCs/>
          <w:iCs/>
          <w:sz w:val="22"/>
          <w:szCs w:val="22"/>
          <w:lang w:val="en-GB"/>
        </w:rPr>
        <w:t xml:space="preserve">agreed </w:t>
      </w:r>
      <w:r w:rsidR="00401B2F" w:rsidRPr="00154C31">
        <w:rPr>
          <w:rFonts w:ascii="Times New Roman" w:eastAsia="STHupo" w:hAnsi="Times New Roman" w:cs="Times New Roman"/>
          <w:bCs/>
          <w:iCs/>
          <w:sz w:val="22"/>
          <w:szCs w:val="22"/>
          <w:lang w:val="en-GB"/>
        </w:rPr>
        <w:t xml:space="preserve">measures and activities </w:t>
      </w:r>
      <w:r w:rsidRPr="00154C31">
        <w:rPr>
          <w:rFonts w:ascii="Times New Roman" w:eastAsia="STHupo" w:hAnsi="Times New Roman" w:cs="Times New Roman"/>
          <w:bCs/>
          <w:iCs/>
          <w:sz w:val="22"/>
          <w:szCs w:val="22"/>
          <w:lang w:val="en-GB"/>
        </w:rPr>
        <w:t>to the Public Administration Reform Coordinator</w:t>
      </w:r>
      <w:r w:rsidR="00401B2F">
        <w:rPr>
          <w:rFonts w:ascii="Times New Roman" w:eastAsia="STHupo" w:hAnsi="Times New Roman" w:cs="Times New Roman"/>
          <w:bCs/>
          <w:iCs/>
          <w:sz w:val="22"/>
          <w:szCs w:val="22"/>
          <w:lang w:val="en-GB"/>
        </w:rPr>
        <w:t>’s</w:t>
      </w:r>
      <w:r w:rsidRPr="00154C31">
        <w:rPr>
          <w:rFonts w:ascii="Times New Roman" w:eastAsia="STHupo" w:hAnsi="Times New Roman" w:cs="Times New Roman"/>
          <w:bCs/>
          <w:iCs/>
          <w:sz w:val="22"/>
          <w:szCs w:val="22"/>
          <w:lang w:val="en-GB"/>
        </w:rPr>
        <w:t xml:space="preserve"> </w:t>
      </w:r>
      <w:r w:rsidR="00401B2F" w:rsidRPr="00154C31">
        <w:rPr>
          <w:rFonts w:ascii="Times New Roman" w:eastAsia="STHupo" w:hAnsi="Times New Roman" w:cs="Times New Roman"/>
          <w:bCs/>
          <w:iCs/>
          <w:sz w:val="22"/>
          <w:szCs w:val="22"/>
          <w:lang w:val="en-GB"/>
        </w:rPr>
        <w:t xml:space="preserve">Office </w:t>
      </w:r>
      <w:r w:rsidRPr="00154C31">
        <w:rPr>
          <w:rFonts w:ascii="Times New Roman" w:eastAsia="STHupo" w:hAnsi="Times New Roman" w:cs="Times New Roman"/>
          <w:bCs/>
          <w:iCs/>
          <w:sz w:val="22"/>
          <w:szCs w:val="22"/>
          <w:lang w:val="en-GB"/>
        </w:rPr>
        <w:t xml:space="preserve">of BiH </w:t>
      </w:r>
      <w:r w:rsidR="00401B2F">
        <w:rPr>
          <w:rFonts w:ascii="Times New Roman" w:eastAsia="STHupo" w:hAnsi="Times New Roman" w:cs="Times New Roman"/>
          <w:bCs/>
          <w:iCs/>
          <w:sz w:val="22"/>
          <w:szCs w:val="22"/>
          <w:lang w:val="en-GB"/>
        </w:rPr>
        <w:t xml:space="preserve">for collation </w:t>
      </w:r>
      <w:r w:rsidRPr="00154C31">
        <w:rPr>
          <w:rFonts w:ascii="Times New Roman" w:eastAsia="STHupo" w:hAnsi="Times New Roman" w:cs="Times New Roman"/>
          <w:bCs/>
          <w:iCs/>
          <w:sz w:val="22"/>
          <w:szCs w:val="22"/>
          <w:lang w:val="en-GB"/>
        </w:rPr>
        <w:t xml:space="preserve">and </w:t>
      </w:r>
      <w:r w:rsidR="00401B2F">
        <w:rPr>
          <w:rFonts w:ascii="Times New Roman" w:eastAsia="STHupo" w:hAnsi="Times New Roman" w:cs="Times New Roman"/>
          <w:bCs/>
          <w:iCs/>
          <w:sz w:val="22"/>
          <w:szCs w:val="22"/>
          <w:lang w:val="en-GB"/>
        </w:rPr>
        <w:t xml:space="preserve">use in </w:t>
      </w:r>
      <w:r w:rsidR="00401B2F" w:rsidRPr="00154C31">
        <w:rPr>
          <w:rFonts w:ascii="Times New Roman" w:eastAsia="STHupo" w:hAnsi="Times New Roman" w:cs="Times New Roman"/>
          <w:bCs/>
          <w:iCs/>
          <w:sz w:val="22"/>
          <w:szCs w:val="22"/>
          <w:lang w:val="en-GB"/>
        </w:rPr>
        <w:t>prepar</w:t>
      </w:r>
      <w:r w:rsidR="00401B2F">
        <w:rPr>
          <w:rFonts w:ascii="Times New Roman" w:eastAsia="STHupo" w:hAnsi="Times New Roman" w:cs="Times New Roman"/>
          <w:bCs/>
          <w:iCs/>
          <w:sz w:val="22"/>
          <w:szCs w:val="22"/>
          <w:lang w:val="en-GB"/>
        </w:rPr>
        <w:t>ation of</w:t>
      </w:r>
      <w:r w:rsidRPr="00154C31">
        <w:rPr>
          <w:rFonts w:ascii="Times New Roman" w:eastAsia="STHupo" w:hAnsi="Times New Roman" w:cs="Times New Roman"/>
          <w:bCs/>
          <w:iCs/>
          <w:sz w:val="22"/>
          <w:szCs w:val="22"/>
          <w:lang w:val="en-GB"/>
        </w:rPr>
        <w:t xml:space="preserve"> annual / semi-annual progress report</w:t>
      </w:r>
      <w:r w:rsidR="00401B2F">
        <w:rPr>
          <w:rFonts w:ascii="Times New Roman" w:eastAsia="STHupo" w:hAnsi="Times New Roman" w:cs="Times New Roman"/>
          <w:bCs/>
          <w:iCs/>
          <w:sz w:val="22"/>
          <w:szCs w:val="22"/>
          <w:lang w:val="en-GB"/>
        </w:rPr>
        <w:t>s</w:t>
      </w:r>
      <w:r w:rsidRPr="00154C31">
        <w:rPr>
          <w:rFonts w:ascii="Times New Roman" w:eastAsia="STHupo" w:hAnsi="Times New Roman" w:cs="Times New Roman"/>
          <w:iCs/>
          <w:sz w:val="22"/>
          <w:szCs w:val="22"/>
          <w:lang w:val="en-GB"/>
        </w:rPr>
        <w:t xml:space="preserve">. </w:t>
      </w:r>
    </w:p>
    <w:p w14:paraId="2F0E9208" w14:textId="6A771092" w:rsidR="004627EB" w:rsidRPr="00154C31" w:rsidRDefault="00401B2F" w:rsidP="004627EB">
      <w:pPr>
        <w:spacing w:after="240"/>
        <w:jc w:val="both"/>
        <w:rPr>
          <w:rFonts w:ascii="Times New Roman" w:eastAsia="STHupo" w:hAnsi="Times New Roman" w:cs="Times New Roman"/>
          <w:bCs/>
          <w:iCs/>
          <w:lang w:val="en-GB"/>
        </w:rPr>
      </w:pPr>
      <w:r>
        <w:rPr>
          <w:rFonts w:ascii="Times New Roman" w:eastAsia="STHupo" w:hAnsi="Times New Roman" w:cs="Times New Roman"/>
          <w:lang w:val="en-GB"/>
        </w:rPr>
        <w:t>H</w:t>
      </w:r>
      <w:r w:rsidR="004627EB" w:rsidRPr="00154C31">
        <w:rPr>
          <w:rFonts w:ascii="Times New Roman" w:eastAsia="STHupo" w:hAnsi="Times New Roman" w:cs="Times New Roman"/>
          <w:lang w:val="en-GB"/>
        </w:rPr>
        <w:t xml:space="preserve">armonised semi-annual and annual progress monitoring reports, with </w:t>
      </w:r>
      <w:r>
        <w:rPr>
          <w:rFonts w:ascii="Times New Roman" w:eastAsia="STHupo" w:hAnsi="Times New Roman" w:cs="Times New Roman"/>
          <w:lang w:val="en-GB"/>
        </w:rPr>
        <w:t>graphs/figures</w:t>
      </w:r>
      <w:r w:rsidR="004F60CA" w:rsidRPr="00154C31">
        <w:rPr>
          <w:rFonts w:ascii="Times New Roman" w:eastAsia="STHupo" w:hAnsi="Times New Roman" w:cs="Times New Roman"/>
          <w:lang w:val="en-GB"/>
        </w:rPr>
        <w:t xml:space="preserve"> </w:t>
      </w:r>
      <w:r w:rsidR="004627EB" w:rsidRPr="00154C31">
        <w:rPr>
          <w:rFonts w:ascii="Times New Roman" w:eastAsia="STHupo" w:hAnsi="Times New Roman" w:cs="Times New Roman"/>
          <w:lang w:val="en-GB"/>
        </w:rPr>
        <w:t xml:space="preserve">and recommendations, will be submitted for consideration and adoption to the Council of Ministers of Bosnia and Herzegovina, </w:t>
      </w:r>
      <w:r w:rsidR="00237478" w:rsidRPr="00154C31">
        <w:rPr>
          <w:rFonts w:ascii="Times New Roman" w:eastAsia="STHupo" w:hAnsi="Times New Roman" w:cs="Times New Roman"/>
          <w:lang w:val="en-GB"/>
        </w:rPr>
        <w:t>Government of Republika Srpska</w:t>
      </w:r>
      <w:r w:rsidR="004627EB" w:rsidRPr="00154C31">
        <w:rPr>
          <w:rFonts w:ascii="Times New Roman" w:eastAsia="STHupo" w:hAnsi="Times New Roman" w:cs="Times New Roman"/>
          <w:lang w:val="en-GB"/>
        </w:rPr>
        <w:t xml:space="preserve">, Government of the Federation of Bosnia and Herzegovina and Government of </w:t>
      </w:r>
      <w:r w:rsidR="00DB1944">
        <w:rPr>
          <w:rFonts w:ascii="Times New Roman" w:eastAsia="STHupo" w:hAnsi="Times New Roman" w:cs="Times New Roman"/>
          <w:lang w:val="en-GB"/>
        </w:rPr>
        <w:t>Brcko</w:t>
      </w:r>
      <w:r w:rsidR="004627EB" w:rsidRPr="00154C31">
        <w:rPr>
          <w:rFonts w:ascii="Times New Roman" w:eastAsia="STHupo" w:hAnsi="Times New Roman" w:cs="Times New Roman"/>
          <w:lang w:val="en-GB"/>
        </w:rPr>
        <w:t xml:space="preserve"> District of Bosnia and Herzegovina.</w:t>
      </w:r>
    </w:p>
    <w:p w14:paraId="5D0510D3" w14:textId="610B155B" w:rsidR="004627EB" w:rsidRPr="00154C31" w:rsidRDefault="00401B2F" w:rsidP="004627EB">
      <w:pPr>
        <w:spacing w:after="240"/>
        <w:jc w:val="both"/>
        <w:rPr>
          <w:rFonts w:ascii="Times New Roman" w:eastAsia="STHupo" w:hAnsi="Times New Roman" w:cs="Times New Roman"/>
          <w:bCs/>
          <w:iCs/>
          <w:lang w:val="en-GB"/>
        </w:rPr>
      </w:pPr>
      <w:r>
        <w:rPr>
          <w:rFonts w:ascii="Times New Roman" w:eastAsia="STHupo" w:hAnsi="Times New Roman" w:cs="Times New Roman"/>
          <w:bCs/>
          <w:iCs/>
          <w:lang w:val="en-GB"/>
        </w:rPr>
        <w:t>For</w:t>
      </w:r>
      <w:r w:rsidR="004627EB" w:rsidRPr="00154C31">
        <w:rPr>
          <w:rFonts w:ascii="Times New Roman" w:eastAsia="STHupo" w:hAnsi="Times New Roman" w:cs="Times New Roman"/>
          <w:bCs/>
          <w:iCs/>
          <w:lang w:val="en-GB"/>
        </w:rPr>
        <w:t xml:space="preserve"> more efficient monitor</w:t>
      </w:r>
      <w:r>
        <w:rPr>
          <w:rFonts w:ascii="Times New Roman" w:eastAsia="STHupo" w:hAnsi="Times New Roman" w:cs="Times New Roman"/>
          <w:bCs/>
          <w:iCs/>
          <w:lang w:val="en-GB"/>
        </w:rPr>
        <w:t xml:space="preserve">ing of </w:t>
      </w:r>
      <w:r w:rsidR="004627EB" w:rsidRPr="00154C31">
        <w:rPr>
          <w:rFonts w:ascii="Times New Roman" w:eastAsia="STHupo" w:hAnsi="Times New Roman" w:cs="Times New Roman"/>
          <w:bCs/>
          <w:iCs/>
          <w:lang w:val="en-GB"/>
        </w:rPr>
        <w:t xml:space="preserve">implementation of the </w:t>
      </w:r>
      <w:r w:rsidRPr="00154C31">
        <w:rPr>
          <w:rFonts w:ascii="Times New Roman" w:eastAsia="STHupo" w:hAnsi="Times New Roman" w:cs="Times New Roman"/>
          <w:bCs/>
          <w:iCs/>
          <w:lang w:val="en-GB"/>
        </w:rPr>
        <w:t>Strategic Framework</w:t>
      </w:r>
      <w:r w:rsidR="004627EB" w:rsidRPr="00154C31">
        <w:rPr>
          <w:rFonts w:ascii="Times New Roman" w:eastAsia="STHupo" w:hAnsi="Times New Roman" w:cs="Times New Roman"/>
          <w:bCs/>
          <w:iCs/>
          <w:lang w:val="en-GB"/>
        </w:rPr>
        <w:t>, organis</w:t>
      </w:r>
      <w:r>
        <w:rPr>
          <w:rFonts w:ascii="Times New Roman" w:eastAsia="STHupo" w:hAnsi="Times New Roman" w:cs="Times New Roman"/>
          <w:bCs/>
          <w:iCs/>
          <w:lang w:val="en-GB"/>
        </w:rPr>
        <w:t>ation of</w:t>
      </w:r>
      <w:r w:rsidR="004627EB" w:rsidRPr="00154C31">
        <w:rPr>
          <w:rFonts w:ascii="Times New Roman" w:eastAsia="STHupo" w:hAnsi="Times New Roman" w:cs="Times New Roman"/>
          <w:bCs/>
          <w:iCs/>
          <w:lang w:val="en-GB"/>
        </w:rPr>
        <w:t xml:space="preserve"> annual conferences </w:t>
      </w:r>
      <w:r w:rsidR="004F7746">
        <w:rPr>
          <w:rFonts w:ascii="Times New Roman" w:eastAsia="STHupo" w:hAnsi="Times New Roman" w:cs="Times New Roman"/>
          <w:bCs/>
          <w:iCs/>
          <w:lang w:val="en-GB"/>
        </w:rPr>
        <w:t>on</w:t>
      </w:r>
      <w:r w:rsidR="004627EB" w:rsidRPr="00154C31">
        <w:rPr>
          <w:rFonts w:ascii="Times New Roman" w:eastAsia="STHupo" w:hAnsi="Times New Roman" w:cs="Times New Roman"/>
          <w:bCs/>
          <w:iCs/>
          <w:lang w:val="en-GB"/>
        </w:rPr>
        <w:t xml:space="preserve"> the </w:t>
      </w:r>
      <w:r w:rsidR="004F7746">
        <w:rPr>
          <w:rFonts w:ascii="Times New Roman" w:eastAsia="STHupo" w:hAnsi="Times New Roman" w:cs="Times New Roman"/>
          <w:bCs/>
          <w:iCs/>
          <w:lang w:val="en-GB"/>
        </w:rPr>
        <w:t>status of</w:t>
      </w:r>
      <w:r w:rsidR="004627EB" w:rsidRPr="00154C31">
        <w:rPr>
          <w:rFonts w:ascii="Times New Roman" w:eastAsia="STHupo" w:hAnsi="Times New Roman" w:cs="Times New Roman"/>
          <w:bCs/>
          <w:iCs/>
          <w:lang w:val="en-GB"/>
        </w:rPr>
        <w:t xml:space="preserve"> public administration reform in BiH will be considered. </w:t>
      </w:r>
      <w:r w:rsidR="004F7746">
        <w:rPr>
          <w:rFonts w:ascii="Times New Roman" w:eastAsia="STHupo" w:hAnsi="Times New Roman" w:cs="Times New Roman"/>
          <w:bCs/>
          <w:iCs/>
          <w:lang w:val="en-GB"/>
        </w:rPr>
        <w:t>A</w:t>
      </w:r>
      <w:r w:rsidR="004627EB" w:rsidRPr="00154C31">
        <w:rPr>
          <w:rFonts w:ascii="Times New Roman" w:eastAsia="STHupo" w:hAnsi="Times New Roman" w:cs="Times New Roman"/>
          <w:bCs/>
          <w:iCs/>
          <w:lang w:val="en-GB"/>
        </w:rPr>
        <w:t>nother option is</w:t>
      </w:r>
      <w:r w:rsidR="004F7746">
        <w:rPr>
          <w:rFonts w:ascii="Times New Roman" w:eastAsia="STHupo" w:hAnsi="Times New Roman" w:cs="Times New Roman"/>
          <w:bCs/>
          <w:iCs/>
          <w:lang w:val="en-GB"/>
        </w:rPr>
        <w:t xml:space="preserve"> to </w:t>
      </w:r>
      <w:r w:rsidR="004F7746" w:rsidRPr="00154C31">
        <w:rPr>
          <w:rFonts w:ascii="Times New Roman" w:eastAsia="STHupo" w:hAnsi="Times New Roman" w:cs="Times New Roman"/>
          <w:bCs/>
          <w:iCs/>
          <w:lang w:val="en-GB"/>
        </w:rPr>
        <w:t>hold at least semi-annual or annual meetings</w:t>
      </w:r>
      <w:r w:rsidR="004F7746">
        <w:rPr>
          <w:rFonts w:ascii="Times New Roman" w:eastAsia="STHupo" w:hAnsi="Times New Roman" w:cs="Times New Roman"/>
          <w:bCs/>
          <w:iCs/>
          <w:lang w:val="en-GB"/>
        </w:rPr>
        <w:t xml:space="preserve"> of the</w:t>
      </w:r>
      <w:r w:rsidR="004627EB" w:rsidRPr="00154C31">
        <w:rPr>
          <w:rFonts w:ascii="Times New Roman" w:eastAsia="STHupo" w:hAnsi="Times New Roman" w:cs="Times New Roman"/>
          <w:bCs/>
          <w:iCs/>
          <w:lang w:val="en-GB"/>
        </w:rPr>
        <w:t xml:space="preserve"> relevant </w:t>
      </w:r>
      <w:r w:rsidR="004F60CA" w:rsidRPr="00154C31">
        <w:rPr>
          <w:rFonts w:ascii="Times New Roman" w:eastAsia="STHupo" w:hAnsi="Times New Roman" w:cs="Times New Roman"/>
          <w:bCs/>
          <w:iCs/>
          <w:lang w:val="en-GB"/>
        </w:rPr>
        <w:t xml:space="preserve">line </w:t>
      </w:r>
      <w:r w:rsidR="004627EB" w:rsidRPr="00154C31">
        <w:rPr>
          <w:rFonts w:ascii="Times New Roman" w:eastAsia="STHupo" w:hAnsi="Times New Roman" w:cs="Times New Roman"/>
          <w:bCs/>
          <w:iCs/>
          <w:lang w:val="en-GB"/>
        </w:rPr>
        <w:t xml:space="preserve">ministers </w:t>
      </w:r>
      <w:r w:rsidR="004F7746">
        <w:rPr>
          <w:rFonts w:ascii="Times New Roman" w:eastAsia="STHupo" w:hAnsi="Times New Roman" w:cs="Times New Roman"/>
          <w:bCs/>
          <w:iCs/>
          <w:lang w:val="en-GB"/>
        </w:rPr>
        <w:t>from all</w:t>
      </w:r>
      <w:r w:rsidR="004F7746" w:rsidRPr="00154C31">
        <w:rPr>
          <w:rFonts w:ascii="Times New Roman" w:eastAsia="STHupo" w:hAnsi="Times New Roman" w:cs="Times New Roman"/>
          <w:bCs/>
          <w:iCs/>
          <w:lang w:val="en-GB"/>
        </w:rPr>
        <w:t xml:space="preserve"> </w:t>
      </w:r>
      <w:r w:rsidR="004F60CA" w:rsidRPr="00154C31">
        <w:rPr>
          <w:rFonts w:ascii="Times New Roman" w:eastAsia="STHupo" w:hAnsi="Times New Roman" w:cs="Times New Roman"/>
          <w:bCs/>
          <w:iCs/>
          <w:lang w:val="en-GB"/>
        </w:rPr>
        <w:t>administrative levels</w:t>
      </w:r>
      <w:r w:rsidR="004627EB" w:rsidRPr="00154C31">
        <w:rPr>
          <w:rFonts w:ascii="Times New Roman" w:eastAsia="STHupo" w:hAnsi="Times New Roman" w:cs="Times New Roman"/>
          <w:bCs/>
          <w:iCs/>
          <w:lang w:val="en-GB"/>
        </w:rPr>
        <w:t xml:space="preserve">. </w:t>
      </w:r>
      <w:r w:rsidR="004F60CA" w:rsidRPr="00154C31">
        <w:rPr>
          <w:rFonts w:ascii="Times New Roman" w:eastAsia="STHupo" w:hAnsi="Times New Roman" w:cs="Times New Roman"/>
          <w:bCs/>
          <w:iCs/>
          <w:lang w:val="en-GB"/>
        </w:rPr>
        <w:t xml:space="preserve">With regard to </w:t>
      </w:r>
      <w:r w:rsidR="004627EB" w:rsidRPr="00154C31">
        <w:rPr>
          <w:rFonts w:ascii="Times New Roman" w:eastAsia="STHupo" w:hAnsi="Times New Roman" w:cs="Times New Roman"/>
          <w:bCs/>
          <w:iCs/>
          <w:lang w:val="en-GB"/>
        </w:rPr>
        <w:t xml:space="preserve">improvements in the </w:t>
      </w:r>
      <w:r w:rsidR="004F7746">
        <w:rPr>
          <w:rFonts w:ascii="Times New Roman" w:eastAsia="STHupo" w:hAnsi="Times New Roman" w:cs="Times New Roman"/>
          <w:bCs/>
          <w:iCs/>
          <w:lang w:val="en-GB"/>
        </w:rPr>
        <w:t xml:space="preserve">impact </w:t>
      </w:r>
      <w:r w:rsidR="004627EB" w:rsidRPr="00154C31">
        <w:rPr>
          <w:rFonts w:ascii="Times New Roman" w:eastAsia="STHupo" w:hAnsi="Times New Roman" w:cs="Times New Roman"/>
          <w:bCs/>
          <w:iCs/>
          <w:lang w:val="en-GB"/>
        </w:rPr>
        <w:t xml:space="preserve">monitoring </w:t>
      </w:r>
      <w:r w:rsidR="004F60CA" w:rsidRPr="00154C31">
        <w:rPr>
          <w:rFonts w:ascii="Times New Roman" w:eastAsia="STHupo" w:hAnsi="Times New Roman" w:cs="Times New Roman"/>
          <w:bCs/>
          <w:iCs/>
          <w:lang w:val="en-GB"/>
        </w:rPr>
        <w:t xml:space="preserve">methodology </w:t>
      </w:r>
      <w:r w:rsidR="004627EB" w:rsidRPr="00154C31">
        <w:rPr>
          <w:rFonts w:ascii="Times New Roman" w:eastAsia="STHupo" w:hAnsi="Times New Roman" w:cs="Times New Roman"/>
          <w:bCs/>
          <w:iCs/>
          <w:lang w:val="en-GB"/>
        </w:rPr>
        <w:t>and in securing an up-to-date outline of information related to reform impact</w:t>
      </w:r>
      <w:r w:rsidR="004F7746">
        <w:rPr>
          <w:rFonts w:ascii="Times New Roman" w:eastAsia="STHupo" w:hAnsi="Times New Roman" w:cs="Times New Roman"/>
          <w:bCs/>
          <w:iCs/>
          <w:lang w:val="en-GB"/>
        </w:rPr>
        <w:t>s</w:t>
      </w:r>
      <w:r w:rsidR="004627EB" w:rsidRPr="00154C31">
        <w:rPr>
          <w:rFonts w:ascii="Times New Roman" w:eastAsia="STHupo" w:hAnsi="Times New Roman" w:cs="Times New Roman"/>
          <w:bCs/>
          <w:iCs/>
          <w:lang w:val="en-GB"/>
        </w:rPr>
        <w:t xml:space="preserve">, adequate monitoring tools will be developed. </w:t>
      </w:r>
    </w:p>
    <w:p w14:paraId="26635947" w14:textId="77777777" w:rsidR="004627EB" w:rsidRPr="00154C31" w:rsidRDefault="004627EB" w:rsidP="004627EB">
      <w:pPr>
        <w:spacing w:after="240"/>
        <w:jc w:val="both"/>
        <w:rPr>
          <w:rFonts w:ascii="Times New Roman" w:eastAsia="STHupo" w:hAnsi="Times New Roman" w:cs="Times New Roman"/>
          <w:b/>
          <w:lang w:val="en-GB"/>
        </w:rPr>
      </w:pPr>
      <w:r w:rsidRPr="00154C31">
        <w:rPr>
          <w:rFonts w:ascii="Times New Roman" w:eastAsia="STHupo" w:hAnsi="Times New Roman" w:cs="Times New Roman"/>
          <w:b/>
          <w:bCs/>
          <w:lang w:val="en-GB"/>
        </w:rPr>
        <w:t>Monitoring and reporting system</w:t>
      </w:r>
    </w:p>
    <w:p w14:paraId="4C64BE7A" w14:textId="649F9943" w:rsidR="004627EB" w:rsidRPr="00154C31" w:rsidRDefault="004627EB" w:rsidP="004627EB">
      <w:pPr>
        <w:jc w:val="both"/>
        <w:rPr>
          <w:rFonts w:ascii="Times New Roman" w:eastAsia="STHupo" w:hAnsi="Times New Roman" w:cs="Times New Roman"/>
          <w:lang w:val="en-GB"/>
        </w:rPr>
      </w:pPr>
      <w:r w:rsidRPr="00154C31">
        <w:rPr>
          <w:rFonts w:ascii="Times New Roman" w:eastAsia="STHupo" w:hAnsi="Times New Roman" w:cs="Times New Roman"/>
          <w:b/>
          <w:bCs/>
          <w:lang w:val="en-GB"/>
        </w:rPr>
        <w:t>Data gathering</w:t>
      </w:r>
      <w:r w:rsidRPr="00154C31">
        <w:rPr>
          <w:rFonts w:ascii="Times New Roman" w:eastAsia="STHupo" w:hAnsi="Times New Roman" w:cs="Times New Roman"/>
          <w:lang w:val="en-GB"/>
        </w:rPr>
        <w:t xml:space="preserve"> is a very important step </w:t>
      </w:r>
      <w:r w:rsidR="004F7746">
        <w:rPr>
          <w:rFonts w:ascii="Times New Roman" w:eastAsia="STHupo" w:hAnsi="Times New Roman" w:cs="Times New Roman"/>
          <w:lang w:val="en-GB"/>
        </w:rPr>
        <w:t>that allows</w:t>
      </w:r>
      <w:r w:rsidRPr="00154C31">
        <w:rPr>
          <w:rFonts w:ascii="Times New Roman" w:eastAsia="STHupo" w:hAnsi="Times New Roman" w:cs="Times New Roman"/>
          <w:lang w:val="en-GB"/>
        </w:rPr>
        <w:t xml:space="preserve"> </w:t>
      </w:r>
      <w:r w:rsidR="004F60CA" w:rsidRPr="00154C31">
        <w:rPr>
          <w:rFonts w:ascii="Times New Roman" w:eastAsia="STHupo" w:hAnsi="Times New Roman" w:cs="Times New Roman"/>
          <w:lang w:val="en-GB"/>
        </w:rPr>
        <w:t xml:space="preserve">civil servants </w:t>
      </w:r>
      <w:r w:rsidRPr="00154C31">
        <w:rPr>
          <w:rFonts w:ascii="Times New Roman" w:eastAsia="STHupo" w:hAnsi="Times New Roman" w:cs="Times New Roman"/>
          <w:lang w:val="en-GB"/>
        </w:rPr>
        <w:t xml:space="preserve">in charge of the monitoring process to prepare reports on the implementation of measures and activities for reporting purposes. The gathering of data on the implementation of reform measures is </w:t>
      </w:r>
      <w:r w:rsidR="004F7746">
        <w:rPr>
          <w:rFonts w:ascii="Times New Roman" w:eastAsia="STHupo" w:hAnsi="Times New Roman" w:cs="Times New Roman"/>
          <w:lang w:val="en-GB"/>
        </w:rPr>
        <w:t xml:space="preserve">necessary for </w:t>
      </w:r>
      <w:r w:rsidRPr="00154C31">
        <w:rPr>
          <w:rFonts w:ascii="Times New Roman" w:eastAsia="STHupo" w:hAnsi="Times New Roman" w:cs="Times New Roman"/>
          <w:lang w:val="en-GB"/>
        </w:rPr>
        <w:t>the monitoring function</w:t>
      </w:r>
      <w:r w:rsidR="004F7746">
        <w:rPr>
          <w:rFonts w:ascii="Times New Roman" w:eastAsia="STHupo" w:hAnsi="Times New Roman" w:cs="Times New Roman"/>
          <w:lang w:val="en-GB"/>
        </w:rPr>
        <w:t>,</w:t>
      </w:r>
      <w:r w:rsidRPr="00154C31">
        <w:rPr>
          <w:rFonts w:ascii="Times New Roman" w:eastAsia="STHupo" w:hAnsi="Times New Roman" w:cs="Times New Roman"/>
          <w:lang w:val="en-GB"/>
        </w:rPr>
        <w:t xml:space="preserve"> </w:t>
      </w:r>
      <w:r w:rsidR="004F7746">
        <w:rPr>
          <w:rFonts w:ascii="Times New Roman" w:eastAsia="STHupo" w:hAnsi="Times New Roman" w:cs="Times New Roman"/>
          <w:lang w:val="en-GB"/>
        </w:rPr>
        <w:t>for appropriate</w:t>
      </w:r>
      <w:r w:rsidR="004F7746"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and timely implementation of planned activities and </w:t>
      </w:r>
      <w:r w:rsidR="004F7746">
        <w:rPr>
          <w:rFonts w:ascii="Times New Roman" w:eastAsia="STHupo" w:hAnsi="Times New Roman" w:cs="Times New Roman"/>
          <w:lang w:val="en-GB"/>
        </w:rPr>
        <w:t xml:space="preserve">for </w:t>
      </w:r>
      <w:r w:rsidRPr="00154C31">
        <w:rPr>
          <w:rFonts w:ascii="Times New Roman" w:eastAsia="STHupo" w:hAnsi="Times New Roman" w:cs="Times New Roman"/>
          <w:lang w:val="en-GB"/>
        </w:rPr>
        <w:t xml:space="preserve">reporting to decision-makers. The </w:t>
      </w:r>
      <w:r w:rsidR="004F7746" w:rsidRPr="00154C31">
        <w:rPr>
          <w:rFonts w:ascii="Times New Roman" w:eastAsia="STHupo" w:hAnsi="Times New Roman" w:cs="Times New Roman"/>
          <w:lang w:val="en-GB"/>
        </w:rPr>
        <w:t xml:space="preserve">Strategic Framework </w:t>
      </w:r>
      <w:r w:rsidR="004F7746">
        <w:rPr>
          <w:rFonts w:ascii="Times New Roman" w:eastAsia="STHupo" w:hAnsi="Times New Roman" w:cs="Times New Roman"/>
          <w:lang w:val="en-GB"/>
        </w:rPr>
        <w:t>for</w:t>
      </w:r>
      <w:r w:rsidR="004F7746" w:rsidRPr="00154C31">
        <w:rPr>
          <w:rFonts w:ascii="Times New Roman" w:eastAsia="STHupo" w:hAnsi="Times New Roman" w:cs="Times New Roman"/>
          <w:lang w:val="en-GB"/>
        </w:rPr>
        <w:t xml:space="preserve"> Public Administration Reform</w:t>
      </w:r>
      <w:r w:rsidRPr="00154C31">
        <w:rPr>
          <w:rFonts w:ascii="Times New Roman" w:eastAsia="STHupo" w:hAnsi="Times New Roman" w:cs="Times New Roman"/>
          <w:lang w:val="en-GB"/>
        </w:rPr>
        <w:t xml:space="preserve"> aims to introduce a systemati</w:t>
      </w:r>
      <w:r w:rsidR="004F7746">
        <w:rPr>
          <w:rFonts w:ascii="Times New Roman" w:eastAsia="STHupo" w:hAnsi="Times New Roman" w:cs="Times New Roman"/>
          <w:lang w:val="en-GB"/>
        </w:rPr>
        <w:t>c</w:t>
      </w:r>
      <w:r w:rsidRPr="00154C31">
        <w:rPr>
          <w:rFonts w:ascii="Times New Roman" w:eastAsia="STHupo" w:hAnsi="Times New Roman" w:cs="Times New Roman"/>
          <w:lang w:val="en-GB"/>
        </w:rPr>
        <w:t xml:space="preserve"> and comparable monitoring and reporting system</w:t>
      </w:r>
      <w:r w:rsidR="004F7746">
        <w:rPr>
          <w:rFonts w:ascii="Times New Roman" w:eastAsia="STHupo" w:hAnsi="Times New Roman" w:cs="Times New Roman"/>
          <w:lang w:val="en-GB"/>
        </w:rPr>
        <w:t xml:space="preserve"> with</w:t>
      </w:r>
      <w:r w:rsidRPr="00154C31">
        <w:rPr>
          <w:rFonts w:ascii="Times New Roman" w:eastAsia="STHupo" w:hAnsi="Times New Roman" w:cs="Times New Roman"/>
          <w:lang w:val="en-GB"/>
        </w:rPr>
        <w:t xml:space="preserve"> uniform </w:t>
      </w:r>
      <w:r w:rsidR="004F7746">
        <w:rPr>
          <w:rFonts w:ascii="Times New Roman" w:eastAsia="STHupo" w:hAnsi="Times New Roman" w:cs="Times New Roman"/>
          <w:lang w:val="en-GB"/>
        </w:rPr>
        <w:t>data</w:t>
      </w:r>
      <w:r w:rsidR="009914BB">
        <w:rPr>
          <w:rFonts w:ascii="Times New Roman" w:eastAsia="STHupo" w:hAnsi="Times New Roman" w:cs="Times New Roman"/>
          <w:lang w:val="en-GB"/>
        </w:rPr>
        <w:t>/information</w:t>
      </w:r>
      <w:r w:rsidR="004F7746">
        <w:rPr>
          <w:rFonts w:ascii="Times New Roman" w:eastAsia="STHupo" w:hAnsi="Times New Roman" w:cs="Times New Roman"/>
          <w:lang w:val="en-GB"/>
        </w:rPr>
        <w:t xml:space="preserve"> collection </w:t>
      </w:r>
      <w:r w:rsidRPr="00154C31">
        <w:rPr>
          <w:rFonts w:ascii="Times New Roman" w:eastAsia="STHupo" w:hAnsi="Times New Roman" w:cs="Times New Roman"/>
          <w:lang w:val="en-GB"/>
        </w:rPr>
        <w:t>forms and report</w:t>
      </w:r>
      <w:r w:rsidR="004F7746">
        <w:rPr>
          <w:rFonts w:ascii="Times New Roman" w:eastAsia="STHupo" w:hAnsi="Times New Roman" w:cs="Times New Roman"/>
          <w:lang w:val="en-GB"/>
        </w:rPr>
        <w:t>s</w:t>
      </w:r>
      <w:r w:rsidRPr="00154C31">
        <w:rPr>
          <w:rFonts w:ascii="Times New Roman" w:eastAsia="STHupo" w:hAnsi="Times New Roman" w:cs="Times New Roman"/>
          <w:lang w:val="en-GB"/>
        </w:rPr>
        <w:t xml:space="preserve"> </w:t>
      </w:r>
      <w:r w:rsidR="009914BB">
        <w:rPr>
          <w:rFonts w:ascii="Times New Roman" w:eastAsia="STHupo" w:hAnsi="Times New Roman" w:cs="Times New Roman"/>
          <w:lang w:val="en-GB"/>
        </w:rPr>
        <w:t>aligned</w:t>
      </w:r>
      <w:r w:rsidRPr="00154C31">
        <w:rPr>
          <w:rFonts w:ascii="Times New Roman" w:eastAsia="STHupo" w:hAnsi="Times New Roman" w:cs="Times New Roman"/>
          <w:lang w:val="en-GB"/>
        </w:rPr>
        <w:t xml:space="preserve"> with the action plan matrix. </w:t>
      </w:r>
      <w:r w:rsidR="009914BB">
        <w:rPr>
          <w:rFonts w:ascii="Times New Roman" w:eastAsia="STHupo" w:hAnsi="Times New Roman" w:cs="Times New Roman"/>
          <w:lang w:val="en-GB"/>
        </w:rPr>
        <w:t>C</w:t>
      </w:r>
      <w:r w:rsidRPr="00154C31">
        <w:rPr>
          <w:rFonts w:ascii="Times New Roman" w:eastAsia="STHupo" w:hAnsi="Times New Roman" w:cs="Times New Roman"/>
          <w:lang w:val="en-GB"/>
        </w:rPr>
        <w:t xml:space="preserve">oordinators </w:t>
      </w:r>
      <w:r w:rsidR="009914BB">
        <w:rPr>
          <w:rFonts w:ascii="Times New Roman" w:eastAsia="STHupo" w:hAnsi="Times New Roman" w:cs="Times New Roman"/>
          <w:lang w:val="en-GB"/>
        </w:rPr>
        <w:t xml:space="preserve">will </w:t>
      </w:r>
      <w:r w:rsidRPr="00154C31">
        <w:rPr>
          <w:rFonts w:ascii="Times New Roman" w:eastAsia="STHupo" w:hAnsi="Times New Roman" w:cs="Times New Roman"/>
          <w:lang w:val="en-GB"/>
        </w:rPr>
        <w:t xml:space="preserve">supervise and coordinate the gathering </w:t>
      </w:r>
      <w:r w:rsidR="004F60CA" w:rsidRPr="00154C31">
        <w:rPr>
          <w:rFonts w:ascii="Times New Roman" w:eastAsia="STHupo" w:hAnsi="Times New Roman" w:cs="Times New Roman"/>
          <w:lang w:val="en-GB"/>
        </w:rPr>
        <w:t xml:space="preserve">of data </w:t>
      </w:r>
      <w:r w:rsidR="009914BB">
        <w:rPr>
          <w:rFonts w:ascii="Times New Roman" w:eastAsia="STHupo" w:hAnsi="Times New Roman" w:cs="Times New Roman"/>
          <w:lang w:val="en-GB"/>
        </w:rPr>
        <w:t>by</w:t>
      </w:r>
      <w:r w:rsidR="009914BB"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the competent institutions </w:t>
      </w:r>
      <w:r w:rsidR="009914BB">
        <w:rPr>
          <w:rFonts w:ascii="Times New Roman" w:eastAsia="STHupo" w:hAnsi="Times New Roman" w:cs="Times New Roman"/>
          <w:lang w:val="en-GB"/>
        </w:rPr>
        <w:t>at each</w:t>
      </w:r>
      <w:r w:rsidRPr="00154C31">
        <w:rPr>
          <w:rFonts w:ascii="Times New Roman" w:eastAsia="STHupo" w:hAnsi="Times New Roman" w:cs="Times New Roman"/>
          <w:lang w:val="en-GB"/>
        </w:rPr>
        <w:t xml:space="preserve"> level of government</w:t>
      </w:r>
      <w:r w:rsidR="009914BB">
        <w:rPr>
          <w:rFonts w:ascii="Times New Roman" w:eastAsia="STHupo" w:hAnsi="Times New Roman" w:cs="Times New Roman"/>
          <w:lang w:val="en-GB"/>
        </w:rPr>
        <w:t>.</w:t>
      </w:r>
      <w:r w:rsidRPr="00154C31">
        <w:rPr>
          <w:rFonts w:ascii="Times New Roman" w:eastAsia="STHupo" w:hAnsi="Times New Roman" w:cs="Times New Roman"/>
          <w:lang w:val="en-GB"/>
        </w:rPr>
        <w:t xml:space="preserve"> </w:t>
      </w:r>
      <w:r w:rsidR="009914BB">
        <w:rPr>
          <w:rFonts w:ascii="Times New Roman" w:eastAsia="STHupo" w:hAnsi="Times New Roman" w:cs="Times New Roman"/>
          <w:lang w:val="en-GB"/>
        </w:rPr>
        <w:t>T</w:t>
      </w:r>
      <w:r w:rsidR="009914BB" w:rsidRPr="00154C31">
        <w:rPr>
          <w:rFonts w:ascii="Times New Roman" w:eastAsia="STHupo" w:hAnsi="Times New Roman" w:cs="Times New Roman"/>
          <w:lang w:val="en-GB"/>
        </w:rPr>
        <w:t>h</w:t>
      </w:r>
      <w:r w:rsidR="009914BB">
        <w:rPr>
          <w:rFonts w:ascii="Times New Roman" w:eastAsia="STHupo" w:hAnsi="Times New Roman" w:cs="Times New Roman"/>
          <w:lang w:val="en-GB"/>
        </w:rPr>
        <w:t>e</w:t>
      </w:r>
      <w:r w:rsidR="009914BB" w:rsidRPr="00154C31">
        <w:rPr>
          <w:rFonts w:ascii="Times New Roman" w:eastAsia="STHupo" w:hAnsi="Times New Roman" w:cs="Times New Roman"/>
          <w:lang w:val="en-GB"/>
        </w:rPr>
        <w:t xml:space="preserve"> </w:t>
      </w:r>
      <w:r w:rsidR="003C6F2D" w:rsidRPr="00154C31">
        <w:rPr>
          <w:rFonts w:ascii="Times New Roman" w:eastAsia="STHupo" w:hAnsi="Times New Roman" w:cs="Times New Roman"/>
          <w:lang w:val="en-GB"/>
        </w:rPr>
        <w:t xml:space="preserve">data </w:t>
      </w:r>
      <w:r w:rsidR="009914BB">
        <w:rPr>
          <w:rFonts w:ascii="Times New Roman" w:eastAsia="STHupo" w:hAnsi="Times New Roman" w:cs="Times New Roman"/>
          <w:lang w:val="en-GB"/>
        </w:rPr>
        <w:t xml:space="preserve">will then be </w:t>
      </w:r>
      <w:r w:rsidR="003C6F2D" w:rsidRPr="00154C31">
        <w:rPr>
          <w:rFonts w:ascii="Times New Roman" w:eastAsia="STHupo" w:hAnsi="Times New Roman" w:cs="Times New Roman"/>
          <w:lang w:val="en-GB"/>
        </w:rPr>
        <w:t>sent to PARCO</w:t>
      </w:r>
      <w:r w:rsidR="009914BB">
        <w:rPr>
          <w:rFonts w:ascii="Times New Roman" w:eastAsia="STHupo" w:hAnsi="Times New Roman" w:cs="Times New Roman"/>
          <w:lang w:val="en-GB"/>
        </w:rPr>
        <w:t xml:space="preserve"> for compiling</w:t>
      </w:r>
      <w:r w:rsidRPr="00154C31">
        <w:rPr>
          <w:rFonts w:ascii="Times New Roman" w:eastAsia="STHupo" w:hAnsi="Times New Roman" w:cs="Times New Roman"/>
          <w:lang w:val="en-GB"/>
        </w:rPr>
        <w:t>.</w:t>
      </w:r>
    </w:p>
    <w:p w14:paraId="4FEC2550" w14:textId="57C50DB7" w:rsidR="004627EB" w:rsidRPr="00154C31" w:rsidRDefault="004627EB" w:rsidP="004627EB">
      <w:pPr>
        <w:jc w:val="both"/>
        <w:rPr>
          <w:rFonts w:ascii="Times New Roman" w:eastAsia="STHupo" w:hAnsi="Times New Roman" w:cs="Times New Roman"/>
          <w:lang w:val="en-GB"/>
        </w:rPr>
      </w:pPr>
      <w:r w:rsidRPr="00154C31">
        <w:rPr>
          <w:rFonts w:ascii="Times New Roman" w:eastAsia="STHupo" w:hAnsi="Times New Roman" w:cs="Times New Roman"/>
          <w:b/>
          <w:bCs/>
          <w:lang w:val="en-GB"/>
        </w:rPr>
        <w:t>Reporting</w:t>
      </w:r>
      <w:r w:rsidRPr="00154C31">
        <w:rPr>
          <w:rFonts w:ascii="Times New Roman" w:eastAsia="STHupo" w:hAnsi="Times New Roman" w:cs="Times New Roman"/>
          <w:lang w:val="en-GB"/>
        </w:rPr>
        <w:t xml:space="preserve"> is a very important step in the monitoring process</w:t>
      </w:r>
      <w:r w:rsidR="009914BB">
        <w:rPr>
          <w:rFonts w:ascii="Times New Roman" w:eastAsia="STHupo" w:hAnsi="Times New Roman" w:cs="Times New Roman"/>
          <w:lang w:val="en-GB"/>
        </w:rPr>
        <w:t xml:space="preserve"> that</w:t>
      </w:r>
      <w:r w:rsidRPr="00154C31">
        <w:rPr>
          <w:rFonts w:ascii="Times New Roman" w:eastAsia="STHupo" w:hAnsi="Times New Roman" w:cs="Times New Roman"/>
          <w:lang w:val="en-GB"/>
        </w:rPr>
        <w:t xml:space="preserve"> </w:t>
      </w:r>
      <w:r w:rsidR="009914BB" w:rsidRPr="00154C31">
        <w:rPr>
          <w:rFonts w:ascii="Times New Roman" w:eastAsia="STHupo" w:hAnsi="Times New Roman" w:cs="Times New Roman"/>
          <w:lang w:val="en-GB"/>
        </w:rPr>
        <w:t>entail</w:t>
      </w:r>
      <w:r w:rsidR="009914BB">
        <w:rPr>
          <w:rFonts w:ascii="Times New Roman" w:eastAsia="STHupo" w:hAnsi="Times New Roman" w:cs="Times New Roman"/>
          <w:lang w:val="en-GB"/>
        </w:rPr>
        <w:t>s</w:t>
      </w:r>
      <w:r w:rsidR="009914BB" w:rsidRPr="00154C31">
        <w:rPr>
          <w:rFonts w:ascii="Times New Roman" w:eastAsia="STHupo" w:hAnsi="Times New Roman" w:cs="Times New Roman"/>
          <w:lang w:val="en-GB"/>
        </w:rPr>
        <w:t xml:space="preserve"> </w:t>
      </w:r>
      <w:r w:rsidR="009914BB">
        <w:rPr>
          <w:rFonts w:ascii="Times New Roman" w:eastAsia="STHupo" w:hAnsi="Times New Roman" w:cs="Times New Roman"/>
          <w:lang w:val="en-GB"/>
        </w:rPr>
        <w:t>the production</w:t>
      </w:r>
      <w:r w:rsidR="009914BB"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of concise and specific reports based on previously collected data on </w:t>
      </w:r>
      <w:r w:rsidR="009914BB">
        <w:rPr>
          <w:rFonts w:ascii="Times New Roman" w:eastAsia="STHupo" w:hAnsi="Times New Roman" w:cs="Times New Roman"/>
          <w:lang w:val="en-GB"/>
        </w:rPr>
        <w:t xml:space="preserve">the </w:t>
      </w:r>
      <w:r w:rsidRPr="00154C31">
        <w:rPr>
          <w:rFonts w:ascii="Times New Roman" w:eastAsia="STHupo" w:hAnsi="Times New Roman" w:cs="Times New Roman"/>
          <w:lang w:val="en-GB"/>
        </w:rPr>
        <w:t xml:space="preserve">progress </w:t>
      </w:r>
      <w:r w:rsidR="009914BB">
        <w:rPr>
          <w:rFonts w:ascii="Times New Roman" w:eastAsia="STHupo" w:hAnsi="Times New Roman" w:cs="Times New Roman"/>
          <w:lang w:val="en-GB"/>
        </w:rPr>
        <w:t>of</w:t>
      </w:r>
      <w:r w:rsidR="009914BB"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implementation of the public policy results. Reporting must be done </w:t>
      </w:r>
      <w:r w:rsidR="009914BB">
        <w:rPr>
          <w:rFonts w:ascii="Times New Roman" w:eastAsia="STHupo" w:hAnsi="Times New Roman" w:cs="Times New Roman"/>
          <w:lang w:val="en-GB"/>
        </w:rPr>
        <w:t>in specific intervals</w:t>
      </w:r>
      <w:r w:rsidRPr="00154C31">
        <w:rPr>
          <w:rFonts w:ascii="Times New Roman" w:eastAsia="STHupo" w:hAnsi="Times New Roman" w:cs="Times New Roman"/>
          <w:lang w:val="en-GB"/>
        </w:rPr>
        <w:t xml:space="preserve">, in the agreed form and format, </w:t>
      </w:r>
      <w:r w:rsidR="009914BB">
        <w:rPr>
          <w:rFonts w:ascii="Times New Roman" w:eastAsia="STHupo" w:hAnsi="Times New Roman" w:cs="Times New Roman"/>
          <w:lang w:val="en-GB"/>
        </w:rPr>
        <w:t>while</w:t>
      </w:r>
      <w:r w:rsidR="009914BB"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overall reporting on </w:t>
      </w:r>
      <w:r w:rsidR="009914BB">
        <w:rPr>
          <w:rFonts w:ascii="Times New Roman" w:eastAsia="STHupo" w:hAnsi="Times New Roman" w:cs="Times New Roman"/>
          <w:lang w:val="en-GB"/>
        </w:rPr>
        <w:t>achievement of</w:t>
      </w:r>
      <w:r w:rsidRPr="00154C31">
        <w:rPr>
          <w:rFonts w:ascii="Times New Roman" w:eastAsia="STHupo" w:hAnsi="Times New Roman" w:cs="Times New Roman"/>
          <w:lang w:val="en-GB"/>
        </w:rPr>
        <w:t xml:space="preserve"> objectives and </w:t>
      </w:r>
      <w:r w:rsidR="009914BB">
        <w:rPr>
          <w:rFonts w:ascii="Times New Roman" w:eastAsia="STHupo" w:hAnsi="Times New Roman" w:cs="Times New Roman"/>
          <w:lang w:val="en-GB"/>
        </w:rPr>
        <w:t>results</w:t>
      </w:r>
      <w:r w:rsidRPr="00154C31">
        <w:rPr>
          <w:rFonts w:ascii="Times New Roman" w:eastAsia="STHupo" w:hAnsi="Times New Roman" w:cs="Times New Roman"/>
          <w:lang w:val="en-GB"/>
        </w:rPr>
        <w:t xml:space="preserve"> will be done by </w:t>
      </w:r>
      <w:r w:rsidR="009914BB">
        <w:rPr>
          <w:rFonts w:ascii="Times New Roman" w:eastAsia="STHupo" w:hAnsi="Times New Roman" w:cs="Times New Roman"/>
          <w:lang w:val="en-GB"/>
        </w:rPr>
        <w:t xml:space="preserve">the </w:t>
      </w:r>
      <w:r w:rsidRPr="00154C31">
        <w:rPr>
          <w:rFonts w:ascii="Times New Roman" w:eastAsia="STHupo" w:hAnsi="Times New Roman" w:cs="Times New Roman"/>
          <w:lang w:val="en-GB"/>
        </w:rPr>
        <w:t>Public Administration Reform Coordinator</w:t>
      </w:r>
      <w:r w:rsidR="009914BB">
        <w:rPr>
          <w:rFonts w:ascii="Times New Roman" w:eastAsia="STHupo" w:hAnsi="Times New Roman" w:cs="Times New Roman"/>
          <w:lang w:val="en-GB"/>
        </w:rPr>
        <w:t>’s</w:t>
      </w:r>
      <w:r w:rsidRPr="00154C31">
        <w:rPr>
          <w:rFonts w:ascii="Times New Roman" w:eastAsia="STHupo" w:hAnsi="Times New Roman" w:cs="Times New Roman"/>
          <w:lang w:val="en-GB"/>
        </w:rPr>
        <w:t xml:space="preserve"> Office (PARCO) together with </w:t>
      </w:r>
      <w:r w:rsidR="003C6F2D" w:rsidRPr="00154C31">
        <w:rPr>
          <w:rFonts w:ascii="Times New Roman" w:eastAsia="STHupo" w:hAnsi="Times New Roman" w:cs="Times New Roman"/>
          <w:lang w:val="en-GB"/>
        </w:rPr>
        <w:t xml:space="preserve">PAR </w:t>
      </w:r>
      <w:r w:rsidR="00867F53">
        <w:rPr>
          <w:rFonts w:ascii="Times New Roman" w:eastAsia="STHupo" w:hAnsi="Times New Roman" w:cs="Times New Roman"/>
          <w:lang w:val="en-GB"/>
        </w:rPr>
        <w:t>Coordinator</w:t>
      </w:r>
      <w:r w:rsidRPr="00154C31">
        <w:rPr>
          <w:rFonts w:ascii="Times New Roman" w:eastAsia="STHupo" w:hAnsi="Times New Roman" w:cs="Times New Roman"/>
          <w:lang w:val="en-GB"/>
        </w:rPr>
        <w:t xml:space="preserve">s </w:t>
      </w:r>
      <w:r w:rsidR="009914BB">
        <w:rPr>
          <w:rFonts w:ascii="Times New Roman" w:eastAsia="STHupo" w:hAnsi="Times New Roman" w:cs="Times New Roman"/>
          <w:lang w:val="en-GB"/>
        </w:rPr>
        <w:t>for</w:t>
      </w:r>
      <w:r w:rsidR="009914BB"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the Federation of Bosnia and Herzegovina, </w:t>
      </w:r>
      <w:r w:rsidR="00D57F10" w:rsidRPr="00154C31">
        <w:rPr>
          <w:rFonts w:ascii="Times New Roman" w:eastAsia="STHupo" w:hAnsi="Times New Roman" w:cs="Times New Roman"/>
          <w:lang w:val="en-GB"/>
        </w:rPr>
        <w:t>Republika Srpska</w:t>
      </w:r>
      <w:r w:rsidRPr="00154C31">
        <w:rPr>
          <w:rFonts w:ascii="Times New Roman" w:eastAsia="STHupo" w:hAnsi="Times New Roman" w:cs="Times New Roman"/>
          <w:lang w:val="en-GB"/>
        </w:rPr>
        <w:t xml:space="preserve"> and </w:t>
      </w:r>
      <w:r w:rsidR="00DB1944">
        <w:rPr>
          <w:rFonts w:ascii="Times New Roman" w:eastAsia="STHupo" w:hAnsi="Times New Roman" w:cs="Times New Roman"/>
          <w:lang w:val="en-GB"/>
        </w:rPr>
        <w:t>Brcko</w:t>
      </w:r>
      <w:r w:rsidR="00FE6137" w:rsidRPr="00154C31">
        <w:rPr>
          <w:rFonts w:ascii="Times New Roman" w:eastAsia="STHupo" w:hAnsi="Times New Roman" w:cs="Times New Roman"/>
          <w:lang w:val="en-GB"/>
        </w:rPr>
        <w:t xml:space="preserve"> District</w:t>
      </w:r>
      <w:r w:rsidRPr="00154C31">
        <w:rPr>
          <w:rFonts w:ascii="Times New Roman" w:eastAsia="STHupo" w:hAnsi="Times New Roman" w:cs="Times New Roman"/>
          <w:lang w:val="en-GB"/>
        </w:rPr>
        <w:t xml:space="preserve"> of Bosnia and Herzegovina</w:t>
      </w:r>
      <w:r w:rsidR="009914BB" w:rsidRPr="009914BB">
        <w:rPr>
          <w:rFonts w:ascii="Times New Roman" w:eastAsia="STHupo" w:hAnsi="Times New Roman" w:cs="Times New Roman"/>
          <w:lang w:val="en-GB"/>
        </w:rPr>
        <w:t xml:space="preserve"> </w:t>
      </w:r>
      <w:r w:rsidR="009914BB">
        <w:rPr>
          <w:rFonts w:ascii="Times New Roman" w:eastAsia="STHupo" w:hAnsi="Times New Roman" w:cs="Times New Roman"/>
          <w:lang w:val="en-GB"/>
        </w:rPr>
        <w:t>on the basis of</w:t>
      </w:r>
      <w:r w:rsidR="009914BB" w:rsidRPr="00154C31">
        <w:rPr>
          <w:rFonts w:ascii="Times New Roman" w:eastAsia="STHupo" w:hAnsi="Times New Roman" w:cs="Times New Roman"/>
          <w:lang w:val="en-GB"/>
        </w:rPr>
        <w:t xml:space="preserve"> </w:t>
      </w:r>
      <w:r w:rsidR="009914BB">
        <w:rPr>
          <w:rFonts w:ascii="Times New Roman" w:eastAsia="STHupo" w:hAnsi="Times New Roman" w:cs="Times New Roman"/>
          <w:lang w:val="en-GB"/>
        </w:rPr>
        <w:t xml:space="preserve">the </w:t>
      </w:r>
      <w:r w:rsidR="009914BB" w:rsidRPr="00154C31">
        <w:rPr>
          <w:rFonts w:ascii="Times New Roman" w:eastAsia="STHupo" w:hAnsi="Times New Roman" w:cs="Times New Roman"/>
          <w:lang w:val="en-GB"/>
        </w:rPr>
        <w:t>gathered data and information</w:t>
      </w:r>
      <w:r w:rsidRPr="00154C31">
        <w:rPr>
          <w:rFonts w:ascii="Times New Roman" w:eastAsia="STHupo" w:hAnsi="Times New Roman" w:cs="Times New Roman"/>
          <w:lang w:val="en-GB"/>
        </w:rPr>
        <w:t xml:space="preserve">. </w:t>
      </w:r>
      <w:r w:rsidR="009914BB">
        <w:rPr>
          <w:rFonts w:ascii="Times New Roman" w:eastAsia="STHupo" w:hAnsi="Times New Roman" w:cs="Times New Roman"/>
          <w:lang w:val="en-GB"/>
        </w:rPr>
        <w:t>Progress r</w:t>
      </w:r>
      <w:r w:rsidR="009914BB" w:rsidRPr="00154C31">
        <w:rPr>
          <w:rFonts w:ascii="Times New Roman" w:eastAsia="STHupo" w:hAnsi="Times New Roman" w:cs="Times New Roman"/>
          <w:lang w:val="en-GB"/>
        </w:rPr>
        <w:t xml:space="preserve">eporting </w:t>
      </w:r>
      <w:r w:rsidRPr="00154C31">
        <w:rPr>
          <w:rFonts w:ascii="Times New Roman" w:eastAsia="STHupo" w:hAnsi="Times New Roman" w:cs="Times New Roman"/>
          <w:lang w:val="en-GB"/>
        </w:rPr>
        <w:t xml:space="preserve">will be based on </w:t>
      </w:r>
      <w:r w:rsidR="009914BB">
        <w:rPr>
          <w:rFonts w:ascii="Times New Roman" w:eastAsia="STHupo" w:hAnsi="Times New Roman" w:cs="Times New Roman"/>
          <w:lang w:val="en-GB"/>
        </w:rPr>
        <w:t xml:space="preserve">the </w:t>
      </w:r>
      <w:r w:rsidRPr="00154C31">
        <w:rPr>
          <w:rFonts w:ascii="Times New Roman" w:eastAsia="STHupo" w:hAnsi="Times New Roman" w:cs="Times New Roman"/>
          <w:lang w:val="en-GB"/>
        </w:rPr>
        <w:t xml:space="preserve">results of activities </w:t>
      </w:r>
      <w:r w:rsidR="009914BB">
        <w:rPr>
          <w:rFonts w:ascii="Times New Roman" w:eastAsia="STHupo" w:hAnsi="Times New Roman" w:cs="Times New Roman"/>
          <w:lang w:val="en-GB"/>
        </w:rPr>
        <w:t>foreseen in</w:t>
      </w:r>
      <w:r w:rsidR="009914BB" w:rsidRPr="00154C31">
        <w:rPr>
          <w:rFonts w:ascii="Times New Roman" w:eastAsia="STHupo" w:hAnsi="Times New Roman" w:cs="Times New Roman"/>
          <w:lang w:val="en-GB"/>
        </w:rPr>
        <w:t xml:space="preserve"> </w:t>
      </w:r>
      <w:r w:rsidR="009914BB">
        <w:rPr>
          <w:rFonts w:ascii="Times New Roman" w:eastAsia="STHupo" w:hAnsi="Times New Roman" w:cs="Times New Roman"/>
          <w:lang w:val="en-GB"/>
        </w:rPr>
        <w:t>A</w:t>
      </w:r>
      <w:r w:rsidR="009914BB" w:rsidRPr="00154C31">
        <w:rPr>
          <w:rFonts w:ascii="Times New Roman" w:eastAsia="STHupo" w:hAnsi="Times New Roman" w:cs="Times New Roman"/>
          <w:lang w:val="en-GB"/>
        </w:rPr>
        <w:t xml:space="preserve">ction </w:t>
      </w:r>
      <w:r w:rsidR="009914BB">
        <w:rPr>
          <w:rFonts w:ascii="Times New Roman" w:eastAsia="STHupo" w:hAnsi="Times New Roman" w:cs="Times New Roman"/>
          <w:lang w:val="en-GB"/>
        </w:rPr>
        <w:t>P</w:t>
      </w:r>
      <w:r w:rsidRPr="00154C31">
        <w:rPr>
          <w:rFonts w:ascii="Times New Roman" w:eastAsia="STHupo" w:hAnsi="Times New Roman" w:cs="Times New Roman"/>
          <w:lang w:val="en-GB"/>
        </w:rPr>
        <w:t>lan</w:t>
      </w:r>
      <w:r w:rsidR="009914BB">
        <w:rPr>
          <w:rFonts w:ascii="Times New Roman" w:eastAsia="STHupo" w:hAnsi="Times New Roman" w:cs="Times New Roman"/>
          <w:lang w:val="en-GB"/>
        </w:rPr>
        <w:t>(</w:t>
      </w:r>
      <w:r w:rsidRPr="00154C31">
        <w:rPr>
          <w:rFonts w:ascii="Times New Roman" w:eastAsia="STHupo" w:hAnsi="Times New Roman" w:cs="Times New Roman"/>
          <w:lang w:val="en-GB"/>
        </w:rPr>
        <w:t xml:space="preserve">s) and </w:t>
      </w:r>
      <w:r w:rsidR="009914BB">
        <w:rPr>
          <w:rFonts w:ascii="Times New Roman" w:eastAsia="STHupo" w:hAnsi="Times New Roman" w:cs="Times New Roman"/>
          <w:lang w:val="en-GB"/>
        </w:rPr>
        <w:t xml:space="preserve">will be done in the form of </w:t>
      </w:r>
      <w:r w:rsidRPr="00154C31">
        <w:rPr>
          <w:rFonts w:ascii="Times New Roman" w:eastAsia="STHupo" w:hAnsi="Times New Roman" w:cs="Times New Roman"/>
          <w:lang w:val="en-GB"/>
        </w:rPr>
        <w:t>semi-annual and annual reports. In view of the scope and complexity of the AP matrix, PARCO will</w:t>
      </w:r>
      <w:r w:rsidR="009914BB" w:rsidRPr="009914BB">
        <w:rPr>
          <w:rFonts w:ascii="Times New Roman" w:eastAsia="STHupo" w:hAnsi="Times New Roman" w:cs="Times New Roman"/>
          <w:lang w:val="en-GB"/>
        </w:rPr>
        <w:t xml:space="preserve"> </w:t>
      </w:r>
      <w:r w:rsidR="009914BB" w:rsidRPr="00154C31">
        <w:rPr>
          <w:rFonts w:ascii="Times New Roman" w:eastAsia="STHupo" w:hAnsi="Times New Roman" w:cs="Times New Roman"/>
          <w:lang w:val="en-GB"/>
        </w:rPr>
        <w:t xml:space="preserve">design </w:t>
      </w:r>
      <w:r w:rsidR="009914BB">
        <w:rPr>
          <w:rFonts w:ascii="Times New Roman" w:eastAsia="STHupo" w:hAnsi="Times New Roman" w:cs="Times New Roman"/>
          <w:lang w:val="en-GB"/>
        </w:rPr>
        <w:t xml:space="preserve">the </w:t>
      </w:r>
      <w:r w:rsidR="009914BB" w:rsidRPr="00154C31">
        <w:rPr>
          <w:rFonts w:ascii="Times New Roman" w:eastAsia="STHupo" w:hAnsi="Times New Roman" w:cs="Times New Roman"/>
          <w:lang w:val="en-GB"/>
        </w:rPr>
        <w:t>reporting form</w:t>
      </w:r>
      <w:r w:rsidR="009914BB">
        <w:rPr>
          <w:rFonts w:ascii="Times New Roman" w:eastAsia="STHupo" w:hAnsi="Times New Roman" w:cs="Times New Roman"/>
          <w:lang w:val="en-GB"/>
        </w:rPr>
        <w:t>at</w:t>
      </w:r>
      <w:r w:rsidR="009914BB" w:rsidRPr="00154C31">
        <w:rPr>
          <w:rFonts w:ascii="Times New Roman" w:eastAsia="STHupo" w:hAnsi="Times New Roman" w:cs="Times New Roman"/>
          <w:lang w:val="en-GB"/>
        </w:rPr>
        <w:t xml:space="preserve"> for each result</w:t>
      </w:r>
      <w:r w:rsidR="009914BB">
        <w:rPr>
          <w:rFonts w:ascii="Times New Roman" w:eastAsia="STHupo" w:hAnsi="Times New Roman" w:cs="Times New Roman"/>
          <w:lang w:val="en-GB"/>
        </w:rPr>
        <w:t xml:space="preserve"> as part of the</w:t>
      </w:r>
      <w:r w:rsidRPr="00154C31">
        <w:rPr>
          <w:rFonts w:ascii="Times New Roman" w:eastAsia="STHupo" w:hAnsi="Times New Roman" w:cs="Times New Roman"/>
          <w:lang w:val="en-GB"/>
        </w:rPr>
        <w:t xml:space="preserve"> </w:t>
      </w:r>
      <w:r w:rsidRPr="00154C31">
        <w:rPr>
          <w:rFonts w:ascii="Times New Roman" w:eastAsia="STHupo" w:hAnsi="Times New Roman" w:cs="Times New Roman"/>
          <w:i/>
          <w:lang w:val="en-GB"/>
        </w:rPr>
        <w:t>Guidelines f</w:t>
      </w:r>
      <w:r w:rsidR="003C6F2D" w:rsidRPr="00154C31">
        <w:rPr>
          <w:rFonts w:ascii="Times New Roman" w:eastAsia="STHupo" w:hAnsi="Times New Roman" w:cs="Times New Roman"/>
          <w:i/>
          <w:lang w:val="en-GB"/>
        </w:rPr>
        <w:t>or M</w:t>
      </w:r>
      <w:r w:rsidR="009914BB">
        <w:rPr>
          <w:rFonts w:ascii="Times New Roman" w:eastAsia="STHupo" w:hAnsi="Times New Roman" w:cs="Times New Roman"/>
          <w:i/>
          <w:lang w:val="en-GB"/>
        </w:rPr>
        <w:t xml:space="preserve">onitoring and Evaluation </w:t>
      </w:r>
      <w:r w:rsidR="003C6F2D" w:rsidRPr="00154C31">
        <w:rPr>
          <w:rFonts w:ascii="Times New Roman" w:eastAsia="STHupo" w:hAnsi="Times New Roman" w:cs="Times New Roman"/>
          <w:i/>
          <w:lang w:val="en-GB"/>
        </w:rPr>
        <w:t>of the A</w:t>
      </w:r>
      <w:r w:rsidR="009914BB">
        <w:rPr>
          <w:rFonts w:ascii="Times New Roman" w:eastAsia="STHupo" w:hAnsi="Times New Roman" w:cs="Times New Roman"/>
          <w:i/>
          <w:lang w:val="en-GB"/>
        </w:rPr>
        <w:t xml:space="preserve">ction </w:t>
      </w:r>
      <w:r w:rsidR="003C6F2D" w:rsidRPr="00154C31">
        <w:rPr>
          <w:rFonts w:ascii="Times New Roman" w:eastAsia="STHupo" w:hAnsi="Times New Roman" w:cs="Times New Roman"/>
          <w:i/>
          <w:lang w:val="en-GB"/>
        </w:rPr>
        <w:t>P</w:t>
      </w:r>
      <w:r w:rsidR="009914BB">
        <w:rPr>
          <w:rFonts w:ascii="Times New Roman" w:eastAsia="STHupo" w:hAnsi="Times New Roman" w:cs="Times New Roman"/>
          <w:i/>
          <w:lang w:val="en-GB"/>
        </w:rPr>
        <w:t>lan</w:t>
      </w:r>
      <w:r w:rsidR="003C6F2D" w:rsidRPr="00154C31">
        <w:rPr>
          <w:rFonts w:ascii="Times New Roman" w:eastAsia="STHupo" w:hAnsi="Times New Roman" w:cs="Times New Roman"/>
          <w:i/>
          <w:lang w:val="en-GB"/>
        </w:rPr>
        <w:t xml:space="preserve"> of </w:t>
      </w:r>
      <w:r w:rsidR="009914BB">
        <w:rPr>
          <w:rFonts w:ascii="Times New Roman" w:eastAsia="STHupo" w:hAnsi="Times New Roman" w:cs="Times New Roman"/>
          <w:i/>
          <w:lang w:val="en-GB"/>
        </w:rPr>
        <w:t xml:space="preserve">the </w:t>
      </w:r>
      <w:r w:rsidR="003C6F2D" w:rsidRPr="00154C31">
        <w:rPr>
          <w:rFonts w:ascii="Times New Roman" w:eastAsia="STHupo" w:hAnsi="Times New Roman" w:cs="Times New Roman"/>
          <w:i/>
          <w:lang w:val="en-GB"/>
        </w:rPr>
        <w:t>P</w:t>
      </w:r>
      <w:r w:rsidR="009914BB">
        <w:rPr>
          <w:rFonts w:ascii="Times New Roman" w:eastAsia="STHupo" w:hAnsi="Times New Roman" w:cs="Times New Roman"/>
          <w:i/>
          <w:lang w:val="en-GB"/>
        </w:rPr>
        <w:t>ublic Administration Reform</w:t>
      </w:r>
      <w:r w:rsidR="003C6F2D" w:rsidRPr="00154C31">
        <w:rPr>
          <w:rFonts w:ascii="Times New Roman" w:eastAsia="STHupo" w:hAnsi="Times New Roman" w:cs="Times New Roman"/>
          <w:i/>
          <w:lang w:val="en-GB"/>
        </w:rPr>
        <w:t xml:space="preserve"> Strateg</w:t>
      </w:r>
      <w:r w:rsidRPr="00154C31">
        <w:rPr>
          <w:rFonts w:ascii="Times New Roman" w:eastAsia="STHupo" w:hAnsi="Times New Roman" w:cs="Times New Roman"/>
          <w:i/>
          <w:lang w:val="en-GB"/>
        </w:rPr>
        <w:t>y</w:t>
      </w:r>
      <w:r w:rsidR="009914BB">
        <w:rPr>
          <w:rFonts w:ascii="Times New Roman" w:eastAsia="STHupo" w:hAnsi="Times New Roman" w:cs="Times New Roman"/>
          <w:lang w:val="en-GB"/>
        </w:rPr>
        <w:t xml:space="preserve"> and</w:t>
      </w:r>
      <w:r w:rsidRPr="00154C31">
        <w:rPr>
          <w:rFonts w:ascii="Times New Roman" w:eastAsia="STHupo" w:hAnsi="Times New Roman" w:cs="Times New Roman"/>
          <w:lang w:val="en-GB"/>
        </w:rPr>
        <w:t xml:space="preserve"> </w:t>
      </w:r>
      <w:r w:rsidR="009914BB">
        <w:rPr>
          <w:rFonts w:ascii="Times New Roman" w:eastAsia="STHupo" w:hAnsi="Times New Roman" w:cs="Times New Roman"/>
          <w:lang w:val="en-GB"/>
        </w:rPr>
        <w:t>distribute it</w:t>
      </w:r>
      <w:r w:rsidRPr="00154C31">
        <w:rPr>
          <w:rFonts w:ascii="Times New Roman" w:eastAsia="STHupo" w:hAnsi="Times New Roman" w:cs="Times New Roman"/>
          <w:lang w:val="en-GB"/>
        </w:rPr>
        <w:t xml:space="preserve"> to the competent stakeholders </w:t>
      </w:r>
      <w:r w:rsidR="009914BB">
        <w:rPr>
          <w:rFonts w:ascii="Times New Roman" w:eastAsia="STHupo" w:hAnsi="Times New Roman" w:cs="Times New Roman"/>
          <w:lang w:val="en-GB"/>
        </w:rPr>
        <w:t xml:space="preserve">to be used </w:t>
      </w:r>
      <w:r w:rsidRPr="00154C31">
        <w:rPr>
          <w:rFonts w:ascii="Times New Roman" w:eastAsia="STHupo" w:hAnsi="Times New Roman" w:cs="Times New Roman"/>
          <w:lang w:val="en-GB"/>
        </w:rPr>
        <w:t xml:space="preserve">for </w:t>
      </w:r>
      <w:r w:rsidR="009914BB" w:rsidRPr="00154C31">
        <w:rPr>
          <w:rFonts w:ascii="Times New Roman" w:eastAsia="STHupo" w:hAnsi="Times New Roman" w:cs="Times New Roman"/>
          <w:lang w:val="en-GB"/>
        </w:rPr>
        <w:t xml:space="preserve">report drafting </w:t>
      </w:r>
      <w:r w:rsidRPr="00154C31">
        <w:rPr>
          <w:rFonts w:ascii="Times New Roman" w:eastAsia="STHupo" w:hAnsi="Times New Roman" w:cs="Times New Roman"/>
          <w:lang w:val="en-GB"/>
        </w:rPr>
        <w:t xml:space="preserve">purposes. The Progress Report will provide </w:t>
      </w:r>
      <w:r w:rsidR="009914BB">
        <w:rPr>
          <w:rFonts w:ascii="Times New Roman" w:eastAsia="STHupo" w:hAnsi="Times New Roman" w:cs="Times New Roman"/>
          <w:lang w:val="en-GB"/>
        </w:rPr>
        <w:t>information about the</w:t>
      </w:r>
      <w:r w:rsidRPr="00154C31">
        <w:rPr>
          <w:rFonts w:ascii="Times New Roman" w:eastAsia="STHupo" w:hAnsi="Times New Roman" w:cs="Times New Roman"/>
          <w:lang w:val="en-GB"/>
        </w:rPr>
        <w:t xml:space="preserve"> progress at </w:t>
      </w:r>
      <w:r w:rsidR="009914BB">
        <w:rPr>
          <w:rFonts w:ascii="Times New Roman" w:eastAsia="STHupo" w:hAnsi="Times New Roman" w:cs="Times New Roman"/>
          <w:lang w:val="en-GB"/>
        </w:rPr>
        <w:t>each</w:t>
      </w:r>
      <w:r w:rsidR="009914BB" w:rsidRPr="00154C31">
        <w:rPr>
          <w:rFonts w:ascii="Times New Roman" w:eastAsia="STHupo" w:hAnsi="Times New Roman" w:cs="Times New Roman"/>
          <w:lang w:val="en-GB"/>
        </w:rPr>
        <w:t xml:space="preserve"> </w:t>
      </w:r>
      <w:r w:rsidR="009914BB">
        <w:rPr>
          <w:rFonts w:ascii="Times New Roman" w:eastAsia="STHupo" w:hAnsi="Times New Roman" w:cs="Times New Roman"/>
          <w:lang w:val="en-GB"/>
        </w:rPr>
        <w:t xml:space="preserve">of the </w:t>
      </w:r>
      <w:r w:rsidRPr="00154C31">
        <w:rPr>
          <w:rFonts w:ascii="Times New Roman" w:eastAsia="STHupo" w:hAnsi="Times New Roman" w:cs="Times New Roman"/>
          <w:lang w:val="en-GB"/>
        </w:rPr>
        <w:t>four levels of government a</w:t>
      </w:r>
      <w:r w:rsidR="009914BB">
        <w:rPr>
          <w:rFonts w:ascii="Times New Roman" w:eastAsia="STHupo" w:hAnsi="Times New Roman" w:cs="Times New Roman"/>
          <w:lang w:val="en-GB"/>
        </w:rPr>
        <w:t xml:space="preserve">s well as harmonised </w:t>
      </w:r>
      <w:r w:rsidRPr="00154C31">
        <w:rPr>
          <w:rFonts w:ascii="Times New Roman" w:eastAsia="STHupo" w:hAnsi="Times New Roman" w:cs="Times New Roman"/>
          <w:lang w:val="en-GB"/>
        </w:rPr>
        <w:t>recommendations for more effective implementation.</w:t>
      </w:r>
    </w:p>
    <w:p w14:paraId="3160437B" w14:textId="30D80879" w:rsidR="004627EB" w:rsidRPr="00154C31" w:rsidRDefault="004627EB" w:rsidP="004627EB">
      <w:pPr>
        <w:jc w:val="both"/>
        <w:rPr>
          <w:rFonts w:ascii="Times New Roman" w:eastAsia="STHupo" w:hAnsi="Times New Roman" w:cs="Times New Roman"/>
          <w:lang w:val="en-GB"/>
        </w:rPr>
      </w:pPr>
      <w:r w:rsidRPr="00154C31">
        <w:rPr>
          <w:rFonts w:ascii="Times New Roman" w:eastAsia="STHupo" w:hAnsi="Times New Roman" w:cs="Times New Roman"/>
          <w:lang w:val="en-GB"/>
        </w:rPr>
        <w:t>The report form</w:t>
      </w:r>
      <w:r w:rsidR="009914BB">
        <w:rPr>
          <w:rFonts w:ascii="Times New Roman" w:eastAsia="STHupo" w:hAnsi="Times New Roman" w:cs="Times New Roman"/>
          <w:lang w:val="en-GB"/>
        </w:rPr>
        <w:t>at</w:t>
      </w:r>
      <w:r w:rsidRPr="00154C31">
        <w:rPr>
          <w:rFonts w:ascii="Times New Roman" w:eastAsia="STHupo" w:hAnsi="Times New Roman" w:cs="Times New Roman"/>
          <w:lang w:val="en-GB"/>
        </w:rPr>
        <w:t xml:space="preserve"> will </w:t>
      </w:r>
      <w:r w:rsidR="009914BB">
        <w:rPr>
          <w:rFonts w:ascii="Times New Roman" w:eastAsia="STHupo" w:hAnsi="Times New Roman" w:cs="Times New Roman"/>
          <w:lang w:val="en-GB"/>
        </w:rPr>
        <w:t>include</w:t>
      </w:r>
      <w:r w:rsidR="009914BB"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a special analytical section on </w:t>
      </w:r>
      <w:r w:rsidR="009914BB">
        <w:rPr>
          <w:rFonts w:ascii="Times New Roman" w:eastAsia="STHupo" w:hAnsi="Times New Roman" w:cs="Times New Roman"/>
          <w:lang w:val="en-GB"/>
        </w:rPr>
        <w:t xml:space="preserve">the progress towards achievement of the relevant </w:t>
      </w:r>
      <w:r w:rsidRPr="00154C31">
        <w:rPr>
          <w:rFonts w:ascii="Times New Roman" w:eastAsia="STHupo" w:hAnsi="Times New Roman" w:cs="Times New Roman"/>
          <w:lang w:val="en-GB"/>
        </w:rPr>
        <w:t>objective. Along</w:t>
      </w:r>
      <w:r w:rsidR="009914BB">
        <w:rPr>
          <w:rFonts w:ascii="Times New Roman" w:eastAsia="STHupo" w:hAnsi="Times New Roman" w:cs="Times New Roman"/>
          <w:lang w:val="en-GB"/>
        </w:rPr>
        <w:t xml:space="preserve"> with</w:t>
      </w:r>
      <w:r w:rsidR="009914BB"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reports</w:t>
      </w:r>
      <w:r w:rsidR="009914BB">
        <w:rPr>
          <w:rFonts w:ascii="Times New Roman" w:eastAsia="STHupo" w:hAnsi="Times New Roman" w:cs="Times New Roman"/>
          <w:lang w:val="en-GB"/>
        </w:rPr>
        <w:t>,</w:t>
      </w:r>
      <w:r w:rsidRPr="00154C31">
        <w:rPr>
          <w:rFonts w:ascii="Times New Roman" w:eastAsia="STHupo" w:hAnsi="Times New Roman" w:cs="Times New Roman"/>
          <w:lang w:val="en-GB"/>
        </w:rPr>
        <w:t xml:space="preserve"> </w:t>
      </w:r>
      <w:r w:rsidR="009914BB" w:rsidRPr="00154C31">
        <w:rPr>
          <w:rFonts w:ascii="Times New Roman" w:eastAsia="STHupo" w:hAnsi="Times New Roman" w:cs="Times New Roman"/>
          <w:lang w:val="en-GB"/>
        </w:rPr>
        <w:t xml:space="preserve">PAR </w:t>
      </w:r>
      <w:r w:rsidR="00867F53">
        <w:rPr>
          <w:rFonts w:ascii="Times New Roman" w:eastAsia="STHupo" w:hAnsi="Times New Roman" w:cs="Times New Roman"/>
          <w:lang w:val="en-GB"/>
        </w:rPr>
        <w:t>Coordinator</w:t>
      </w:r>
      <w:r w:rsidR="009914BB" w:rsidRPr="00154C31">
        <w:rPr>
          <w:rFonts w:ascii="Times New Roman" w:eastAsia="STHupo" w:hAnsi="Times New Roman" w:cs="Times New Roman"/>
          <w:lang w:val="en-GB"/>
        </w:rPr>
        <w:t xml:space="preserve">s </w:t>
      </w:r>
      <w:r w:rsidR="009914BB">
        <w:rPr>
          <w:rFonts w:ascii="Times New Roman" w:eastAsia="STHupo" w:hAnsi="Times New Roman" w:cs="Times New Roman"/>
          <w:lang w:val="en-GB"/>
        </w:rPr>
        <w:t xml:space="preserve">will be provided with </w:t>
      </w:r>
      <w:r w:rsidRPr="00154C31">
        <w:rPr>
          <w:rFonts w:ascii="Times New Roman" w:eastAsia="STHupo" w:hAnsi="Times New Roman" w:cs="Times New Roman"/>
          <w:lang w:val="en-GB"/>
        </w:rPr>
        <w:t xml:space="preserve">data on specific milestones for </w:t>
      </w:r>
      <w:r w:rsidR="009914BB">
        <w:rPr>
          <w:rFonts w:ascii="Times New Roman" w:eastAsia="STHupo" w:hAnsi="Times New Roman" w:cs="Times New Roman"/>
          <w:lang w:val="en-GB"/>
        </w:rPr>
        <w:t>the</w:t>
      </w:r>
      <w:r w:rsidR="009914BB"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upcoming reporting period, which will enable more precise and comprehensive reporting and monitoring of progress </w:t>
      </w:r>
      <w:r w:rsidR="009914BB">
        <w:rPr>
          <w:rFonts w:ascii="Times New Roman" w:eastAsia="STHupo" w:hAnsi="Times New Roman" w:cs="Times New Roman"/>
          <w:lang w:val="en-GB"/>
        </w:rPr>
        <w:t>towards</w:t>
      </w:r>
      <w:r w:rsidRPr="00154C31">
        <w:rPr>
          <w:rFonts w:ascii="Times New Roman" w:eastAsia="STHupo" w:hAnsi="Times New Roman" w:cs="Times New Roman"/>
          <w:lang w:val="en-GB"/>
        </w:rPr>
        <w:t xml:space="preserve"> results. The</w:t>
      </w:r>
      <w:r w:rsidR="009914BB">
        <w:rPr>
          <w:rFonts w:ascii="Times New Roman" w:eastAsia="STHupo" w:hAnsi="Times New Roman" w:cs="Times New Roman"/>
          <w:lang w:val="en-GB"/>
        </w:rPr>
        <w:t>se</w:t>
      </w:r>
      <w:r w:rsidRPr="00154C31">
        <w:rPr>
          <w:rFonts w:ascii="Times New Roman" w:eastAsia="STHupo" w:hAnsi="Times New Roman" w:cs="Times New Roman"/>
          <w:lang w:val="en-GB"/>
        </w:rPr>
        <w:t xml:space="preserve"> milestones will essentially represent outputs of activities in a certain period</w:t>
      </w:r>
      <w:r w:rsidR="009914BB">
        <w:rPr>
          <w:rFonts w:ascii="Times New Roman" w:eastAsia="STHupo" w:hAnsi="Times New Roman" w:cs="Times New Roman"/>
          <w:lang w:val="en-GB"/>
        </w:rPr>
        <w:t>, and their</w:t>
      </w:r>
      <w:r w:rsidR="009914BB"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implementation </w:t>
      </w:r>
      <w:r w:rsidR="009914BB">
        <w:rPr>
          <w:rFonts w:ascii="Times New Roman" w:eastAsia="STHupo" w:hAnsi="Times New Roman" w:cs="Times New Roman"/>
          <w:lang w:val="en-GB"/>
        </w:rPr>
        <w:t>will</w:t>
      </w:r>
      <w:r w:rsidRPr="00154C31">
        <w:rPr>
          <w:rFonts w:ascii="Times New Roman" w:eastAsia="STHupo" w:hAnsi="Times New Roman" w:cs="Times New Roman"/>
          <w:lang w:val="en-GB"/>
        </w:rPr>
        <w:t xml:space="preserve"> lead to achievement of </w:t>
      </w:r>
      <w:r w:rsidR="009914BB">
        <w:rPr>
          <w:rFonts w:ascii="Times New Roman" w:eastAsia="STHupo" w:hAnsi="Times New Roman" w:cs="Times New Roman"/>
          <w:lang w:val="en-GB"/>
        </w:rPr>
        <w:t>the</w:t>
      </w:r>
      <w:r w:rsidR="009914BB" w:rsidRPr="00154C31">
        <w:rPr>
          <w:rFonts w:ascii="Times New Roman" w:eastAsia="STHupo" w:hAnsi="Times New Roman" w:cs="Times New Roman"/>
          <w:lang w:val="en-GB"/>
        </w:rPr>
        <w:t xml:space="preserve"> </w:t>
      </w:r>
      <w:r w:rsidR="009914BB">
        <w:rPr>
          <w:rFonts w:ascii="Times New Roman" w:eastAsia="STHupo" w:hAnsi="Times New Roman" w:cs="Times New Roman"/>
          <w:lang w:val="en-GB"/>
        </w:rPr>
        <w:t>corresponding result.</w:t>
      </w:r>
    </w:p>
    <w:p w14:paraId="5509A238" w14:textId="77777777" w:rsidR="004627EB" w:rsidRPr="00154C31" w:rsidRDefault="004627EB" w:rsidP="004627EB">
      <w:pPr>
        <w:jc w:val="both"/>
        <w:rPr>
          <w:rFonts w:ascii="Times New Roman" w:eastAsia="STHupo" w:hAnsi="Times New Roman" w:cs="Times New Roman"/>
          <w:lang w:val="en-GB"/>
        </w:rPr>
      </w:pPr>
      <w:r w:rsidRPr="00154C31">
        <w:rPr>
          <w:rFonts w:ascii="Times New Roman" w:eastAsia="STHupo" w:hAnsi="Times New Roman" w:cs="Times New Roman"/>
          <w:b/>
          <w:bCs/>
          <w:lang w:val="en-GB"/>
        </w:rPr>
        <w:t>Monitoring tools</w:t>
      </w:r>
    </w:p>
    <w:p w14:paraId="0B8490DF" w14:textId="178B2D3B" w:rsidR="009914BB" w:rsidRPr="00154C31" w:rsidRDefault="009914BB" w:rsidP="009914BB">
      <w:pPr>
        <w:jc w:val="both"/>
        <w:rPr>
          <w:rFonts w:ascii="Times New Roman" w:eastAsia="STHupo" w:hAnsi="Times New Roman" w:cs="Times New Roman"/>
          <w:lang w:val="en-GB"/>
        </w:rPr>
      </w:pPr>
      <w:r>
        <w:rPr>
          <w:rFonts w:ascii="Times New Roman" w:eastAsia="STHupo" w:hAnsi="Times New Roman" w:cs="Times New Roman"/>
          <w:bCs/>
          <w:lang w:val="en-GB"/>
        </w:rPr>
        <w:lastRenderedPageBreak/>
        <w:t>T</w:t>
      </w:r>
      <w:r w:rsidRPr="00154C31">
        <w:rPr>
          <w:rFonts w:ascii="Times New Roman" w:eastAsia="STHupo" w:hAnsi="Times New Roman" w:cs="Times New Roman"/>
          <w:bCs/>
          <w:lang w:val="en-GB"/>
        </w:rPr>
        <w:t>o facilitate monitoring of implementation of the Public Administration Reform Strategy in Bosnia and Herzegovina</w:t>
      </w:r>
      <w:r>
        <w:rPr>
          <w:rFonts w:ascii="Times New Roman" w:eastAsia="STHupo" w:hAnsi="Times New Roman" w:cs="Times New Roman"/>
          <w:bCs/>
          <w:lang w:val="en-GB"/>
        </w:rPr>
        <w:t>, an</w:t>
      </w:r>
      <w:r w:rsidRPr="00154C31">
        <w:rPr>
          <w:rFonts w:ascii="Times New Roman" w:eastAsia="STHupo" w:hAnsi="Times New Roman" w:cs="Times New Roman"/>
          <w:bCs/>
          <w:i/>
          <w:lang w:val="en-GB"/>
        </w:rPr>
        <w:t xml:space="preserve"> </w:t>
      </w:r>
      <w:r w:rsidR="004627EB" w:rsidRPr="00154C31">
        <w:rPr>
          <w:rFonts w:ascii="Times New Roman" w:eastAsia="STHupo" w:hAnsi="Times New Roman" w:cs="Times New Roman"/>
          <w:bCs/>
          <w:i/>
          <w:lang w:val="en-GB"/>
        </w:rPr>
        <w:t xml:space="preserve">IT </w:t>
      </w:r>
      <w:r w:rsidRPr="00154C31">
        <w:rPr>
          <w:rFonts w:ascii="Times New Roman" w:eastAsia="STHupo" w:hAnsi="Times New Roman" w:cs="Times New Roman"/>
          <w:bCs/>
          <w:i/>
          <w:lang w:val="en-GB"/>
        </w:rPr>
        <w:t>monitoring</w:t>
      </w:r>
      <w:r w:rsidRPr="00154C31">
        <w:rPr>
          <w:rFonts w:ascii="Times New Roman" w:eastAsia="STHupo" w:hAnsi="Times New Roman" w:cs="Times New Roman"/>
          <w:bCs/>
          <w:lang w:val="en-GB"/>
        </w:rPr>
        <w:t xml:space="preserve"> </w:t>
      </w:r>
      <w:r w:rsidR="004627EB" w:rsidRPr="00154C31">
        <w:rPr>
          <w:rFonts w:ascii="Times New Roman" w:eastAsia="STHupo" w:hAnsi="Times New Roman" w:cs="Times New Roman"/>
          <w:bCs/>
          <w:i/>
          <w:lang w:val="en-GB"/>
        </w:rPr>
        <w:t xml:space="preserve">tool </w:t>
      </w:r>
      <w:r w:rsidR="004627EB" w:rsidRPr="00154C31">
        <w:rPr>
          <w:rFonts w:ascii="Times New Roman" w:eastAsia="STHupo" w:hAnsi="Times New Roman" w:cs="Times New Roman"/>
          <w:bCs/>
          <w:lang w:val="en-GB"/>
        </w:rPr>
        <w:t>will be designed for all four levels of administration</w:t>
      </w:r>
      <w:r>
        <w:rPr>
          <w:rFonts w:ascii="Times New Roman" w:eastAsia="STHupo" w:hAnsi="Times New Roman" w:cs="Times New Roman"/>
          <w:bCs/>
          <w:lang w:val="en-GB"/>
        </w:rPr>
        <w:t>. It will contain</w:t>
      </w:r>
      <w:r w:rsidR="004627EB" w:rsidRPr="00154C31">
        <w:rPr>
          <w:rFonts w:ascii="Times New Roman" w:eastAsia="STHupo" w:hAnsi="Times New Roman" w:cs="Times New Roman"/>
          <w:bCs/>
          <w:lang w:val="en-GB"/>
        </w:rPr>
        <w:t xml:space="preserve"> </w:t>
      </w:r>
      <w:r w:rsidR="003B72A0" w:rsidRPr="00154C31">
        <w:rPr>
          <w:rFonts w:ascii="Times New Roman" w:eastAsia="STHupo" w:hAnsi="Times New Roman" w:cs="Times New Roman"/>
          <w:bCs/>
          <w:lang w:val="en-GB"/>
        </w:rPr>
        <w:t xml:space="preserve">monitoring </w:t>
      </w:r>
      <w:r w:rsidR="004627EB" w:rsidRPr="00154C31">
        <w:rPr>
          <w:rFonts w:ascii="Times New Roman" w:eastAsia="STHupo" w:hAnsi="Times New Roman" w:cs="Times New Roman"/>
          <w:bCs/>
          <w:lang w:val="en-GB"/>
        </w:rPr>
        <w:t xml:space="preserve">data relevant </w:t>
      </w:r>
      <w:r>
        <w:rPr>
          <w:rFonts w:ascii="Times New Roman" w:eastAsia="STHupo" w:hAnsi="Times New Roman" w:cs="Times New Roman"/>
          <w:bCs/>
          <w:lang w:val="en-GB"/>
        </w:rPr>
        <w:t>for</w:t>
      </w:r>
      <w:r w:rsidRPr="00154C31">
        <w:rPr>
          <w:rFonts w:ascii="Times New Roman" w:eastAsia="STHupo" w:hAnsi="Times New Roman" w:cs="Times New Roman"/>
          <w:bCs/>
          <w:lang w:val="en-GB"/>
        </w:rPr>
        <w:t xml:space="preserve"> </w:t>
      </w:r>
      <w:r>
        <w:rPr>
          <w:rFonts w:ascii="Times New Roman" w:eastAsia="STHupo" w:hAnsi="Times New Roman" w:cs="Times New Roman"/>
          <w:bCs/>
          <w:lang w:val="en-GB"/>
        </w:rPr>
        <w:t>public administration reform</w:t>
      </w:r>
      <w:r w:rsidRPr="00154C31">
        <w:rPr>
          <w:rFonts w:ascii="Times New Roman" w:eastAsia="STHupo" w:hAnsi="Times New Roman" w:cs="Times New Roman"/>
          <w:bCs/>
          <w:lang w:val="en-GB"/>
        </w:rPr>
        <w:t xml:space="preserve"> </w:t>
      </w:r>
      <w:r w:rsidR="004627EB" w:rsidRPr="00154C31">
        <w:rPr>
          <w:rFonts w:ascii="Times New Roman" w:eastAsia="STHupo" w:hAnsi="Times New Roman" w:cs="Times New Roman"/>
          <w:bCs/>
          <w:lang w:val="en-GB"/>
        </w:rPr>
        <w:t>policies</w:t>
      </w:r>
      <w:r>
        <w:rPr>
          <w:rFonts w:ascii="Times New Roman" w:eastAsia="STHupo" w:hAnsi="Times New Roman" w:cs="Times New Roman"/>
          <w:bCs/>
          <w:lang w:val="en-GB"/>
        </w:rPr>
        <w:t xml:space="preserve"> </w:t>
      </w:r>
      <w:r w:rsidR="004627EB" w:rsidRPr="00154C31">
        <w:rPr>
          <w:rFonts w:ascii="Times New Roman" w:eastAsia="STHupo" w:hAnsi="Times New Roman" w:cs="Times New Roman"/>
          <w:bCs/>
          <w:lang w:val="en-GB"/>
        </w:rPr>
        <w:t xml:space="preserve">collected from institutions competent for collection of relevant data and reporting on the progress </w:t>
      </w:r>
      <w:r>
        <w:rPr>
          <w:rFonts w:ascii="Times New Roman" w:eastAsia="STHupo" w:hAnsi="Times New Roman" w:cs="Times New Roman"/>
          <w:bCs/>
          <w:lang w:val="en-GB"/>
        </w:rPr>
        <w:t>of</w:t>
      </w:r>
      <w:r w:rsidRPr="00154C31">
        <w:rPr>
          <w:rFonts w:ascii="Times New Roman" w:eastAsia="STHupo" w:hAnsi="Times New Roman" w:cs="Times New Roman"/>
          <w:bCs/>
          <w:lang w:val="en-GB"/>
        </w:rPr>
        <w:t xml:space="preserve"> </w:t>
      </w:r>
      <w:r>
        <w:rPr>
          <w:rFonts w:ascii="Times New Roman" w:eastAsia="STHupo" w:hAnsi="Times New Roman" w:cs="Times New Roman"/>
          <w:bCs/>
          <w:lang w:val="en-GB"/>
        </w:rPr>
        <w:t>public administration reform</w:t>
      </w:r>
      <w:r w:rsidR="004627EB" w:rsidRPr="00154C31">
        <w:rPr>
          <w:rFonts w:ascii="Times New Roman" w:eastAsia="STHupo" w:hAnsi="Times New Roman" w:cs="Times New Roman"/>
          <w:bCs/>
          <w:lang w:val="en-GB"/>
        </w:rPr>
        <w:t xml:space="preserve">. </w:t>
      </w:r>
      <w:r>
        <w:rPr>
          <w:rFonts w:ascii="Times New Roman" w:eastAsia="STHupo" w:hAnsi="Times New Roman" w:cs="Times New Roman"/>
          <w:bCs/>
          <w:lang w:val="en-GB"/>
        </w:rPr>
        <w:t xml:space="preserve">The system will facilitate progress monitoring for each administrative level individually as well as </w:t>
      </w:r>
      <w:r w:rsidR="003B72A0">
        <w:rPr>
          <w:rFonts w:ascii="Times New Roman" w:eastAsia="STHupo" w:hAnsi="Times New Roman" w:cs="Times New Roman"/>
          <w:bCs/>
          <w:lang w:val="en-GB"/>
        </w:rPr>
        <w:t xml:space="preserve">for the </w:t>
      </w:r>
      <w:r>
        <w:rPr>
          <w:rFonts w:ascii="Times New Roman" w:eastAsia="STHupo" w:hAnsi="Times New Roman" w:cs="Times New Roman"/>
          <w:bCs/>
          <w:lang w:val="en-GB"/>
        </w:rPr>
        <w:t xml:space="preserve">overall </w:t>
      </w:r>
      <w:r w:rsidR="003B72A0">
        <w:rPr>
          <w:rFonts w:ascii="Times New Roman" w:eastAsia="STHupo" w:hAnsi="Times New Roman" w:cs="Times New Roman"/>
          <w:bCs/>
          <w:lang w:val="en-GB"/>
        </w:rPr>
        <w:t>reform effort,</w:t>
      </w:r>
      <w:r>
        <w:rPr>
          <w:rFonts w:ascii="Times New Roman" w:eastAsia="STHupo" w:hAnsi="Times New Roman" w:cs="Times New Roman"/>
          <w:bCs/>
          <w:lang w:val="en-GB"/>
        </w:rPr>
        <w:t xml:space="preserve"> and its form </w:t>
      </w:r>
      <w:r w:rsidR="004627EB" w:rsidRPr="00154C31">
        <w:rPr>
          <w:rFonts w:ascii="Times New Roman" w:eastAsia="STHupo" w:hAnsi="Times New Roman" w:cs="Times New Roman"/>
          <w:bCs/>
          <w:lang w:val="en-GB"/>
        </w:rPr>
        <w:t xml:space="preserve">will be designed in </w:t>
      </w:r>
      <w:r w:rsidR="003B72A0">
        <w:rPr>
          <w:rFonts w:ascii="Times New Roman" w:eastAsia="STHupo" w:hAnsi="Times New Roman" w:cs="Times New Roman"/>
          <w:bCs/>
          <w:lang w:val="en-GB"/>
        </w:rPr>
        <w:t xml:space="preserve">more </w:t>
      </w:r>
      <w:r w:rsidR="004627EB" w:rsidRPr="00154C31">
        <w:rPr>
          <w:rFonts w:ascii="Times New Roman" w:eastAsia="STHupo" w:hAnsi="Times New Roman" w:cs="Times New Roman"/>
          <w:bCs/>
          <w:lang w:val="en-GB"/>
        </w:rPr>
        <w:t xml:space="preserve">detail </w:t>
      </w:r>
      <w:r>
        <w:rPr>
          <w:rFonts w:ascii="Times New Roman" w:eastAsia="STHupo" w:hAnsi="Times New Roman" w:cs="Times New Roman"/>
          <w:bCs/>
          <w:lang w:val="en-GB"/>
        </w:rPr>
        <w:t>as part of the</w:t>
      </w:r>
      <w:r w:rsidRPr="00154C31">
        <w:rPr>
          <w:rFonts w:ascii="Times New Roman" w:eastAsia="STHupo" w:hAnsi="Times New Roman" w:cs="Times New Roman"/>
          <w:bCs/>
          <w:lang w:val="en-GB"/>
        </w:rPr>
        <w:t xml:space="preserve"> </w:t>
      </w:r>
      <w:r w:rsidRPr="00154C31">
        <w:rPr>
          <w:rFonts w:ascii="Times New Roman" w:eastAsia="STHupo" w:hAnsi="Times New Roman" w:cs="Times New Roman"/>
          <w:i/>
          <w:lang w:val="en-GB"/>
        </w:rPr>
        <w:t xml:space="preserve">Guidelines for Monitoring and Evaluation of the Strategic Framework </w:t>
      </w:r>
      <w:r>
        <w:rPr>
          <w:rFonts w:ascii="Times New Roman" w:eastAsia="STHupo" w:hAnsi="Times New Roman" w:cs="Times New Roman"/>
          <w:i/>
          <w:lang w:val="en-GB"/>
        </w:rPr>
        <w:t>for</w:t>
      </w:r>
      <w:r w:rsidRPr="00154C31">
        <w:rPr>
          <w:rFonts w:ascii="Times New Roman" w:eastAsia="STHupo" w:hAnsi="Times New Roman" w:cs="Times New Roman"/>
          <w:i/>
          <w:lang w:val="en-GB"/>
        </w:rPr>
        <w:t xml:space="preserve"> Public Administration Reform</w:t>
      </w:r>
      <w:r w:rsidRPr="00154C31">
        <w:rPr>
          <w:rFonts w:ascii="Times New Roman" w:eastAsia="STHupo" w:hAnsi="Times New Roman" w:cs="Times New Roman"/>
          <w:lang w:val="en-GB"/>
        </w:rPr>
        <w:t>.</w:t>
      </w:r>
    </w:p>
    <w:p w14:paraId="6DA124B1" w14:textId="5152FF7B" w:rsidR="004627EB" w:rsidRPr="00154C31" w:rsidRDefault="004627EB" w:rsidP="004627EB">
      <w:pPr>
        <w:jc w:val="both"/>
        <w:rPr>
          <w:rFonts w:ascii="Times New Roman" w:eastAsia="STHupo" w:hAnsi="Times New Roman" w:cs="Times New Roman"/>
          <w:bCs/>
          <w:lang w:val="en-GB"/>
        </w:rPr>
      </w:pPr>
      <w:r w:rsidRPr="00154C31">
        <w:rPr>
          <w:rFonts w:ascii="Times New Roman" w:eastAsia="STHupo" w:hAnsi="Times New Roman" w:cs="Times New Roman"/>
          <w:lang w:val="en-GB"/>
        </w:rPr>
        <w:t xml:space="preserve">. </w:t>
      </w:r>
    </w:p>
    <w:p w14:paraId="5A099F26" w14:textId="77777777" w:rsidR="004627EB" w:rsidRPr="00154C31" w:rsidRDefault="004627EB" w:rsidP="004627EB">
      <w:pPr>
        <w:pStyle w:val="Heading3"/>
        <w:spacing w:after="120"/>
        <w:rPr>
          <w:rFonts w:eastAsia="STHupo"/>
          <w:b w:val="0"/>
          <w:sz w:val="22"/>
          <w:szCs w:val="22"/>
        </w:rPr>
      </w:pPr>
      <w:bookmarkStart w:id="61" w:name="_Toc519852209"/>
      <w:bookmarkStart w:id="62" w:name="_Toc57280056"/>
      <w:r w:rsidRPr="00154C31">
        <w:rPr>
          <w:rFonts w:eastAsia="STHupo"/>
          <w:sz w:val="22"/>
          <w:szCs w:val="22"/>
        </w:rPr>
        <w:t>6.3.2.</w:t>
      </w:r>
      <w:r w:rsidRPr="00154C31">
        <w:rPr>
          <w:rFonts w:eastAsia="STHupo"/>
          <w:sz w:val="22"/>
          <w:szCs w:val="22"/>
        </w:rPr>
        <w:tab/>
        <w:t>Evaluation</w:t>
      </w:r>
      <w:bookmarkEnd w:id="61"/>
      <w:bookmarkEnd w:id="62"/>
    </w:p>
    <w:p w14:paraId="3E2B5098" w14:textId="41BF1AC8" w:rsidR="004627EB" w:rsidRPr="00154C31" w:rsidRDefault="004627EB" w:rsidP="004627EB">
      <w:pPr>
        <w:jc w:val="both"/>
        <w:rPr>
          <w:rFonts w:ascii="Times New Roman" w:eastAsia="STHupo" w:hAnsi="Times New Roman" w:cs="Times New Roman"/>
          <w:lang w:val="en-GB"/>
        </w:rPr>
      </w:pPr>
      <w:r w:rsidRPr="00154C31">
        <w:rPr>
          <w:rFonts w:ascii="Times New Roman" w:eastAsia="STHupo" w:hAnsi="Times New Roman" w:cs="Times New Roman"/>
          <w:b/>
          <w:lang w:val="en-GB"/>
        </w:rPr>
        <w:t>Evaluation</w:t>
      </w:r>
      <w:r w:rsidR="003B72A0">
        <w:rPr>
          <w:rFonts w:ascii="Times New Roman" w:eastAsia="STHupo" w:hAnsi="Times New Roman" w:cs="Times New Roman"/>
          <w:b/>
          <w:lang w:val="en-GB"/>
        </w:rPr>
        <w:t>/</w:t>
      </w:r>
      <w:r w:rsidRPr="00154C31">
        <w:rPr>
          <w:rFonts w:ascii="Times New Roman" w:eastAsia="STHupo" w:hAnsi="Times New Roman" w:cs="Times New Roman"/>
          <w:b/>
          <w:lang w:val="en-GB"/>
        </w:rPr>
        <w:t>assessment of public policies</w:t>
      </w:r>
      <w:r w:rsidRPr="00154C31">
        <w:rPr>
          <w:rFonts w:ascii="Times New Roman" w:eastAsia="STHupo" w:hAnsi="Times New Roman" w:cs="Times New Roman"/>
          <w:lang w:val="en-GB"/>
        </w:rPr>
        <w:t xml:space="preserve"> involves the use of collected and analysed data and information received through monitoring to assess </w:t>
      </w:r>
      <w:r w:rsidR="003B72A0">
        <w:rPr>
          <w:rFonts w:ascii="Times New Roman" w:eastAsia="STHupo" w:hAnsi="Times New Roman" w:cs="Times New Roman"/>
          <w:lang w:val="en-GB"/>
        </w:rPr>
        <w:t xml:space="preserve">the </w:t>
      </w:r>
      <w:r w:rsidRPr="00154C31">
        <w:rPr>
          <w:rFonts w:ascii="Times New Roman" w:eastAsia="STHupo" w:hAnsi="Times New Roman" w:cs="Times New Roman"/>
          <w:lang w:val="en-GB"/>
        </w:rPr>
        <w:t xml:space="preserve">effectiveness, efficiency, progress and </w:t>
      </w:r>
      <w:r w:rsidRPr="00154C31">
        <w:rPr>
          <w:rFonts w:ascii="Times New Roman" w:eastAsia="STHupo" w:hAnsi="Times New Roman" w:cs="Times New Roman"/>
          <w:b/>
          <w:bCs/>
          <w:lang w:val="en-GB"/>
        </w:rPr>
        <w:t>impact</w:t>
      </w:r>
      <w:r w:rsidRPr="00154C31">
        <w:rPr>
          <w:rFonts w:ascii="Times New Roman" w:eastAsia="STHupo" w:hAnsi="Times New Roman" w:cs="Times New Roman"/>
          <w:lang w:val="en-GB"/>
        </w:rPr>
        <w:t xml:space="preserve"> of the given public policy, </w:t>
      </w:r>
      <w:r w:rsidRPr="00154C31">
        <w:rPr>
          <w:rFonts w:ascii="Times New Roman" w:eastAsia="STHupo" w:hAnsi="Times New Roman" w:cs="Times New Roman"/>
          <w:b/>
          <w:bCs/>
          <w:lang w:val="en-GB"/>
        </w:rPr>
        <w:t>during or after</w:t>
      </w:r>
      <w:r w:rsidRPr="00154C31">
        <w:rPr>
          <w:rFonts w:ascii="Times New Roman" w:eastAsia="STHupo" w:hAnsi="Times New Roman" w:cs="Times New Roman"/>
          <w:lang w:val="en-GB"/>
        </w:rPr>
        <w:t xml:space="preserve"> its implementation. </w:t>
      </w:r>
      <w:r w:rsidR="003B72A0">
        <w:rPr>
          <w:rFonts w:ascii="Times New Roman" w:eastAsia="STHupo" w:hAnsi="Times New Roman" w:cs="Times New Roman"/>
          <w:lang w:val="en-GB"/>
        </w:rPr>
        <w:t>E</w:t>
      </w:r>
      <w:r w:rsidRPr="00154C31">
        <w:rPr>
          <w:rFonts w:ascii="Times New Roman" w:eastAsia="STHupo" w:hAnsi="Times New Roman" w:cs="Times New Roman"/>
          <w:lang w:val="en-GB"/>
        </w:rPr>
        <w:t xml:space="preserve">valuation is a logical next step of the monitoring process. </w:t>
      </w:r>
      <w:r w:rsidR="003B72A0">
        <w:rPr>
          <w:rFonts w:ascii="Times New Roman" w:eastAsia="STHupo" w:hAnsi="Times New Roman" w:cs="Times New Roman"/>
          <w:lang w:val="en-GB"/>
        </w:rPr>
        <w:t>E</w:t>
      </w:r>
      <w:r w:rsidRPr="00154C31">
        <w:rPr>
          <w:rFonts w:ascii="Times New Roman" w:eastAsia="STHupo" w:hAnsi="Times New Roman" w:cs="Times New Roman"/>
          <w:lang w:val="en-GB"/>
        </w:rPr>
        <w:t xml:space="preserve">valuation should provide reliable and useful information </w:t>
      </w:r>
      <w:r w:rsidR="003B72A0">
        <w:rPr>
          <w:rFonts w:ascii="Times New Roman" w:eastAsia="STHupo" w:hAnsi="Times New Roman" w:cs="Times New Roman"/>
          <w:lang w:val="en-GB"/>
        </w:rPr>
        <w:t xml:space="preserve">that should </w:t>
      </w:r>
      <w:r w:rsidRPr="00154C31">
        <w:rPr>
          <w:rFonts w:ascii="Times New Roman" w:eastAsia="STHupo" w:hAnsi="Times New Roman" w:cs="Times New Roman"/>
          <w:lang w:val="en-GB"/>
        </w:rPr>
        <w:t xml:space="preserve">be used as </w:t>
      </w:r>
      <w:r w:rsidR="009D2510" w:rsidRPr="00154C31">
        <w:rPr>
          <w:rFonts w:ascii="Times New Roman" w:eastAsia="STHupo" w:hAnsi="Times New Roman" w:cs="Times New Roman"/>
          <w:lang w:val="en-GB"/>
        </w:rPr>
        <w:t>“</w:t>
      </w:r>
      <w:r w:rsidRPr="00154C31">
        <w:rPr>
          <w:rFonts w:ascii="Times New Roman" w:eastAsia="STHupo" w:hAnsi="Times New Roman" w:cs="Times New Roman"/>
          <w:lang w:val="en-GB"/>
        </w:rPr>
        <w:t>lessons learned</w:t>
      </w:r>
      <w:r w:rsidR="009D2510" w:rsidRPr="00154C31">
        <w:rPr>
          <w:rFonts w:ascii="Times New Roman" w:eastAsia="STHupo" w:hAnsi="Times New Roman" w:cs="Times New Roman"/>
          <w:lang w:val="en-GB"/>
        </w:rPr>
        <w:t>”</w:t>
      </w:r>
      <w:r w:rsidRPr="00154C31">
        <w:rPr>
          <w:rFonts w:ascii="Times New Roman" w:eastAsia="STHupo" w:hAnsi="Times New Roman" w:cs="Times New Roman"/>
          <w:lang w:val="en-GB"/>
        </w:rPr>
        <w:t xml:space="preserve"> and subsequently be incorporated into </w:t>
      </w:r>
      <w:r w:rsidR="003B72A0" w:rsidRPr="00154C31">
        <w:rPr>
          <w:rFonts w:ascii="Times New Roman" w:eastAsia="STHupo" w:hAnsi="Times New Roman" w:cs="Times New Roman"/>
          <w:lang w:val="en-GB"/>
        </w:rPr>
        <w:t>decision</w:t>
      </w:r>
      <w:r w:rsidR="003B72A0">
        <w:rPr>
          <w:rFonts w:ascii="Times New Roman" w:eastAsia="STHupo" w:hAnsi="Times New Roman" w:cs="Times New Roman"/>
          <w:lang w:val="en-GB"/>
        </w:rPr>
        <w:t>-</w:t>
      </w:r>
      <w:r w:rsidRPr="00154C31">
        <w:rPr>
          <w:rFonts w:ascii="Times New Roman" w:eastAsia="STHupo" w:hAnsi="Times New Roman" w:cs="Times New Roman"/>
          <w:lang w:val="en-GB"/>
        </w:rPr>
        <w:t>making process</w:t>
      </w:r>
      <w:r w:rsidR="003B72A0">
        <w:rPr>
          <w:rFonts w:ascii="Times New Roman" w:eastAsia="STHupo" w:hAnsi="Times New Roman" w:cs="Times New Roman"/>
          <w:lang w:val="en-GB"/>
        </w:rPr>
        <w:t>es</w:t>
      </w:r>
      <w:r w:rsidRPr="00154C31">
        <w:rPr>
          <w:rFonts w:ascii="Times New Roman" w:eastAsia="STHupo" w:hAnsi="Times New Roman" w:cs="Times New Roman"/>
          <w:lang w:val="en-GB"/>
        </w:rPr>
        <w:t xml:space="preserve"> and development of future policies. In the best case scenario, evaluation will provide comparative </w:t>
      </w:r>
      <w:r w:rsidRPr="00154C31">
        <w:rPr>
          <w:rFonts w:ascii="Times New Roman" w:eastAsia="STHupo" w:hAnsi="Times New Roman" w:cs="Times New Roman"/>
          <w:i/>
          <w:iCs/>
          <w:lang w:val="en-GB"/>
        </w:rPr>
        <w:t>ex ante</w:t>
      </w:r>
      <w:r w:rsidRPr="00154C31">
        <w:rPr>
          <w:rFonts w:ascii="Times New Roman" w:eastAsia="STHupo" w:hAnsi="Times New Roman" w:cs="Times New Roman"/>
          <w:lang w:val="en-GB"/>
        </w:rPr>
        <w:t xml:space="preserve"> and </w:t>
      </w:r>
      <w:r w:rsidRPr="00154C31">
        <w:rPr>
          <w:rFonts w:ascii="Times New Roman" w:eastAsia="STHupo" w:hAnsi="Times New Roman" w:cs="Times New Roman"/>
          <w:i/>
          <w:iCs/>
          <w:lang w:val="en-GB"/>
        </w:rPr>
        <w:t>ex post</w:t>
      </w:r>
      <w:r w:rsidRPr="00154C31">
        <w:rPr>
          <w:rFonts w:ascii="Times New Roman" w:eastAsia="STHupo" w:hAnsi="Times New Roman" w:cs="Times New Roman"/>
          <w:lang w:val="en-GB"/>
        </w:rPr>
        <w:t xml:space="preserve"> </w:t>
      </w:r>
      <w:r w:rsidR="003B72A0" w:rsidRPr="00154C31">
        <w:rPr>
          <w:rFonts w:ascii="Times New Roman" w:eastAsia="STHupo" w:hAnsi="Times New Roman" w:cs="Times New Roman"/>
          <w:lang w:val="en-GB"/>
        </w:rPr>
        <w:t>insight</w:t>
      </w:r>
      <w:r w:rsidR="003B72A0">
        <w:rPr>
          <w:rFonts w:ascii="Times New Roman" w:eastAsia="STHupo" w:hAnsi="Times New Roman" w:cs="Times New Roman"/>
          <w:lang w:val="en-GB"/>
        </w:rPr>
        <w:t>s</w:t>
      </w:r>
      <w:r w:rsidR="003B72A0"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w:t>
      </w:r>
      <w:r w:rsidR="003B72A0">
        <w:rPr>
          <w:rFonts w:ascii="Times New Roman" w:eastAsia="STHupo" w:hAnsi="Times New Roman" w:cs="Times New Roman"/>
          <w:lang w:val="en-GB"/>
        </w:rPr>
        <w:t>before</w:t>
      </w:r>
      <w:r w:rsidR="003B72A0"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and after introduction of </w:t>
      </w:r>
      <w:r w:rsidR="003B72A0">
        <w:rPr>
          <w:rFonts w:ascii="Times New Roman" w:eastAsia="STHupo" w:hAnsi="Times New Roman" w:cs="Times New Roman"/>
          <w:lang w:val="en-GB"/>
        </w:rPr>
        <w:t>a</w:t>
      </w:r>
      <w:r w:rsidR="003B72A0"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public policy) and analysis of positive and/or negative developments throughout a series of interventions </w:t>
      </w:r>
      <w:r w:rsidR="003C6F2D" w:rsidRPr="00154C31">
        <w:rPr>
          <w:rFonts w:ascii="Times New Roman" w:eastAsia="STHupo" w:hAnsi="Times New Roman" w:cs="Times New Roman"/>
          <w:lang w:val="en-GB"/>
        </w:rPr>
        <w:t>which make up the given public policy</w:t>
      </w:r>
      <w:r w:rsidRPr="00154C31">
        <w:rPr>
          <w:rFonts w:ascii="Times New Roman" w:eastAsia="STHupo" w:hAnsi="Times New Roman" w:cs="Times New Roman"/>
          <w:lang w:val="en-GB"/>
        </w:rPr>
        <w:t xml:space="preserve">. </w:t>
      </w:r>
      <w:r w:rsidR="003B72A0">
        <w:rPr>
          <w:rFonts w:ascii="Times New Roman" w:eastAsia="STHupo" w:hAnsi="Times New Roman" w:cs="Times New Roman"/>
          <w:lang w:val="en-GB"/>
        </w:rPr>
        <w:t xml:space="preserve">The </w:t>
      </w:r>
      <w:r w:rsidR="003B72A0">
        <w:rPr>
          <w:rFonts w:ascii="Times New Roman" w:eastAsia="STHupo" w:hAnsi="Times New Roman" w:cs="Times New Roman"/>
          <w:b/>
          <w:bCs/>
          <w:lang w:val="en-GB"/>
        </w:rPr>
        <w:t>i</w:t>
      </w:r>
      <w:r w:rsidR="003B72A0" w:rsidRPr="00154C31">
        <w:rPr>
          <w:rFonts w:ascii="Times New Roman" w:eastAsia="STHupo" w:hAnsi="Times New Roman" w:cs="Times New Roman"/>
          <w:b/>
          <w:bCs/>
          <w:lang w:val="en-GB"/>
        </w:rPr>
        <w:t xml:space="preserve">nternal </w:t>
      </w:r>
      <w:r w:rsidRPr="00154C31">
        <w:rPr>
          <w:rFonts w:ascii="Times New Roman" w:eastAsia="STHupo" w:hAnsi="Times New Roman" w:cs="Times New Roman"/>
          <w:b/>
          <w:bCs/>
          <w:lang w:val="en-GB"/>
        </w:rPr>
        <w:t>evaluation</w:t>
      </w:r>
      <w:r w:rsidRPr="00154C31">
        <w:rPr>
          <w:rFonts w:ascii="Times New Roman" w:eastAsia="STHupo" w:hAnsi="Times New Roman" w:cs="Times New Roman"/>
          <w:lang w:val="en-GB"/>
        </w:rPr>
        <w:t xml:space="preserve"> coordination </w:t>
      </w:r>
      <w:r w:rsidR="003C6F2D" w:rsidRPr="00154C31">
        <w:rPr>
          <w:rFonts w:ascii="Times New Roman" w:eastAsia="STHupo" w:hAnsi="Times New Roman" w:cs="Times New Roman"/>
          <w:lang w:val="en-GB"/>
        </w:rPr>
        <w:t xml:space="preserve">function </w:t>
      </w:r>
      <w:r w:rsidRPr="00154C31">
        <w:rPr>
          <w:rFonts w:ascii="Times New Roman" w:eastAsia="STHupo" w:hAnsi="Times New Roman" w:cs="Times New Roman"/>
          <w:lang w:val="en-GB"/>
        </w:rPr>
        <w:t xml:space="preserve">will be carried out by </w:t>
      </w:r>
      <w:r w:rsidR="003C6F2D" w:rsidRPr="00154C31">
        <w:rPr>
          <w:rFonts w:ascii="Times New Roman" w:eastAsia="STHupo" w:hAnsi="Times New Roman" w:cs="Times New Roman"/>
          <w:lang w:val="en-GB"/>
        </w:rPr>
        <w:t xml:space="preserve">PAR </w:t>
      </w:r>
      <w:r w:rsidR="00867F53">
        <w:rPr>
          <w:rFonts w:ascii="Times New Roman" w:eastAsia="STHupo" w:hAnsi="Times New Roman" w:cs="Times New Roman"/>
          <w:lang w:val="en-GB"/>
        </w:rPr>
        <w:t>Coordinator</w:t>
      </w:r>
      <w:r w:rsidRPr="00154C31">
        <w:rPr>
          <w:rFonts w:ascii="Times New Roman" w:eastAsia="STHupo" w:hAnsi="Times New Roman" w:cs="Times New Roman"/>
          <w:lang w:val="en-GB"/>
        </w:rPr>
        <w:t>s at their respective administrative level</w:t>
      </w:r>
      <w:r w:rsidR="003B72A0">
        <w:rPr>
          <w:rFonts w:ascii="Times New Roman" w:eastAsia="STHupo" w:hAnsi="Times New Roman" w:cs="Times New Roman"/>
          <w:lang w:val="en-GB"/>
        </w:rPr>
        <w:t>s</w:t>
      </w:r>
      <w:r w:rsidRPr="00154C31">
        <w:rPr>
          <w:rFonts w:ascii="Times New Roman" w:eastAsia="STHupo" w:hAnsi="Times New Roman" w:cs="Times New Roman"/>
          <w:lang w:val="en-GB"/>
        </w:rPr>
        <w:t xml:space="preserve">. </w:t>
      </w:r>
      <w:r w:rsidR="003B72A0">
        <w:rPr>
          <w:rFonts w:ascii="Times New Roman" w:eastAsia="STHupo" w:hAnsi="Times New Roman" w:cs="Times New Roman"/>
          <w:lang w:val="en-GB"/>
        </w:rPr>
        <w:t>I</w:t>
      </w:r>
      <w:r w:rsidRPr="00154C31">
        <w:rPr>
          <w:rFonts w:ascii="Times New Roman" w:eastAsia="STHupo" w:hAnsi="Times New Roman" w:cs="Times New Roman"/>
          <w:lang w:val="en-GB"/>
        </w:rPr>
        <w:t xml:space="preserve">nternal evaluation data from different administrative levels </w:t>
      </w:r>
      <w:r w:rsidR="003C6F2D" w:rsidRPr="00154C31">
        <w:rPr>
          <w:rFonts w:ascii="Times New Roman" w:eastAsia="STHupo" w:hAnsi="Times New Roman" w:cs="Times New Roman"/>
          <w:lang w:val="en-GB"/>
        </w:rPr>
        <w:t xml:space="preserve">will </w:t>
      </w:r>
      <w:r w:rsidRPr="00154C31">
        <w:rPr>
          <w:rFonts w:ascii="Times New Roman" w:eastAsia="STHupo" w:hAnsi="Times New Roman" w:cs="Times New Roman"/>
          <w:lang w:val="en-GB"/>
        </w:rPr>
        <w:t xml:space="preserve">be submitted to </w:t>
      </w:r>
      <w:r w:rsidR="003C6F2D" w:rsidRPr="00154C31">
        <w:rPr>
          <w:rFonts w:ascii="Times New Roman" w:eastAsia="STHupo" w:hAnsi="Times New Roman" w:cs="Times New Roman"/>
          <w:lang w:val="en-GB"/>
        </w:rPr>
        <w:t>PARCO for compilation.</w:t>
      </w:r>
    </w:p>
    <w:p w14:paraId="1EBF9E41" w14:textId="3EED4B8A" w:rsidR="004627EB" w:rsidRPr="00154C31" w:rsidRDefault="004627EB" w:rsidP="004627EB">
      <w:pPr>
        <w:jc w:val="both"/>
        <w:rPr>
          <w:rFonts w:ascii="Times New Roman" w:eastAsia="STHupo" w:hAnsi="Times New Roman" w:cs="Times New Roman"/>
          <w:lang w:val="en-GB"/>
        </w:rPr>
      </w:pPr>
      <w:r w:rsidRPr="00154C31">
        <w:rPr>
          <w:rFonts w:ascii="Times New Roman" w:eastAsia="STHupo" w:hAnsi="Times New Roman" w:cs="Times New Roman"/>
          <w:lang w:val="en-GB"/>
        </w:rPr>
        <w:t xml:space="preserve">In addition to the internal evaluation </w:t>
      </w:r>
      <w:r w:rsidR="00A713CE" w:rsidRPr="00154C31">
        <w:rPr>
          <w:rFonts w:ascii="Times New Roman" w:eastAsia="STHupo" w:hAnsi="Times New Roman" w:cs="Times New Roman"/>
          <w:lang w:val="en-GB"/>
        </w:rPr>
        <w:t xml:space="preserve">system </w:t>
      </w:r>
      <w:r w:rsidRPr="00154C31">
        <w:rPr>
          <w:rFonts w:ascii="Times New Roman" w:eastAsia="STHupo" w:hAnsi="Times New Roman" w:cs="Times New Roman"/>
          <w:lang w:val="en-GB"/>
        </w:rPr>
        <w:t xml:space="preserve">(lack of internal evaluations </w:t>
      </w:r>
      <w:r w:rsidR="00A713CE">
        <w:rPr>
          <w:rFonts w:ascii="Times New Roman" w:eastAsia="STHupo" w:hAnsi="Times New Roman" w:cs="Times New Roman"/>
          <w:lang w:val="en-GB"/>
        </w:rPr>
        <w:t>may indicate</w:t>
      </w:r>
      <w:r w:rsidR="00A713CE"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bias/lack of objectivity in analysing policy failures, which is why it is </w:t>
      </w:r>
      <w:r w:rsidR="00EF62B7">
        <w:rPr>
          <w:rFonts w:ascii="Times New Roman" w:eastAsia="STHupo" w:hAnsi="Times New Roman" w:cs="Times New Roman"/>
          <w:lang w:val="en-GB"/>
        </w:rPr>
        <w:t>advisable</w:t>
      </w:r>
      <w:r w:rsidR="00EF62B7"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to </w:t>
      </w:r>
      <w:r w:rsidR="00EF62B7">
        <w:rPr>
          <w:rFonts w:ascii="Times New Roman" w:eastAsia="STHupo" w:hAnsi="Times New Roman" w:cs="Times New Roman"/>
          <w:lang w:val="en-GB"/>
        </w:rPr>
        <w:t>engage</w:t>
      </w:r>
      <w:r w:rsidR="00EF62B7"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independent external evaluators), it is necessary to </w:t>
      </w:r>
      <w:r w:rsidR="00EF62B7">
        <w:rPr>
          <w:rFonts w:ascii="Times New Roman" w:eastAsia="STHupo" w:hAnsi="Times New Roman" w:cs="Times New Roman"/>
          <w:lang w:val="en-GB"/>
        </w:rPr>
        <w:t>conduct</w:t>
      </w:r>
      <w:r w:rsidR="00EF62B7"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independent external evaluation</w:t>
      </w:r>
      <w:r w:rsidR="00EF62B7">
        <w:rPr>
          <w:rFonts w:ascii="Times New Roman" w:eastAsia="STHupo" w:hAnsi="Times New Roman" w:cs="Times New Roman"/>
          <w:lang w:val="en-GB"/>
        </w:rPr>
        <w:t>s</w:t>
      </w:r>
      <w:r w:rsidRPr="00154C31">
        <w:rPr>
          <w:rFonts w:ascii="Times New Roman" w:eastAsia="STHupo" w:hAnsi="Times New Roman" w:cs="Times New Roman"/>
          <w:lang w:val="en-GB"/>
        </w:rPr>
        <w:t xml:space="preserve"> </w:t>
      </w:r>
      <w:r w:rsidR="00EF62B7">
        <w:rPr>
          <w:rFonts w:ascii="Times New Roman" w:eastAsia="STHupo" w:hAnsi="Times New Roman" w:cs="Times New Roman"/>
          <w:lang w:val="en-GB"/>
        </w:rPr>
        <w:t>by</w:t>
      </w:r>
      <w:r w:rsidR="00EF62B7"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engag</w:t>
      </w:r>
      <w:r w:rsidR="00EF62B7">
        <w:rPr>
          <w:rFonts w:ascii="Times New Roman" w:eastAsia="STHupo" w:hAnsi="Times New Roman" w:cs="Times New Roman"/>
          <w:lang w:val="en-GB"/>
        </w:rPr>
        <w:t>ing</w:t>
      </w:r>
      <w:r w:rsidRPr="00154C31">
        <w:rPr>
          <w:rFonts w:ascii="Times New Roman" w:eastAsia="STHupo" w:hAnsi="Times New Roman" w:cs="Times New Roman"/>
          <w:lang w:val="en-GB"/>
        </w:rPr>
        <w:t xml:space="preserve"> education</w:t>
      </w:r>
      <w:r w:rsidR="00EF62B7">
        <w:rPr>
          <w:rFonts w:ascii="Times New Roman" w:eastAsia="STHupo" w:hAnsi="Times New Roman" w:cs="Times New Roman"/>
          <w:lang w:val="en-GB"/>
        </w:rPr>
        <w:t>al</w:t>
      </w:r>
      <w:r w:rsidRPr="00154C31">
        <w:rPr>
          <w:rFonts w:ascii="Times New Roman" w:eastAsia="STHupo" w:hAnsi="Times New Roman" w:cs="Times New Roman"/>
          <w:lang w:val="en-GB"/>
        </w:rPr>
        <w:t xml:space="preserve"> and other </w:t>
      </w:r>
      <w:r w:rsidR="00EF62B7">
        <w:rPr>
          <w:rFonts w:ascii="Times New Roman" w:eastAsia="STHupo" w:hAnsi="Times New Roman" w:cs="Times New Roman"/>
          <w:lang w:val="en-GB"/>
        </w:rPr>
        <w:t>professional</w:t>
      </w:r>
      <w:r w:rsidR="00EF62B7"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institutions, </w:t>
      </w:r>
      <w:r w:rsidR="00EF62B7">
        <w:rPr>
          <w:rFonts w:ascii="Times New Roman" w:eastAsia="STHupo" w:hAnsi="Times New Roman" w:cs="Times New Roman"/>
          <w:lang w:val="en-GB"/>
        </w:rPr>
        <w:t xml:space="preserve">the </w:t>
      </w:r>
      <w:r w:rsidRPr="00154C31">
        <w:rPr>
          <w:rFonts w:ascii="Times New Roman" w:eastAsia="STHupo" w:hAnsi="Times New Roman" w:cs="Times New Roman"/>
          <w:lang w:val="en-GB"/>
        </w:rPr>
        <w:t xml:space="preserve">civil society, relevant international organisations and independent control bodies. </w:t>
      </w:r>
      <w:r w:rsidRPr="00154C31">
        <w:rPr>
          <w:rFonts w:ascii="Times New Roman" w:eastAsia="STHupo" w:hAnsi="Times New Roman" w:cs="Times New Roman"/>
          <w:b/>
          <w:bCs/>
          <w:lang w:val="en-GB"/>
        </w:rPr>
        <w:t>External evaluation</w:t>
      </w:r>
      <w:r w:rsidR="00EF62B7">
        <w:rPr>
          <w:rFonts w:ascii="Times New Roman" w:eastAsia="STHupo" w:hAnsi="Times New Roman" w:cs="Times New Roman"/>
          <w:b/>
          <w:bCs/>
          <w:lang w:val="en-GB"/>
        </w:rPr>
        <w:t>s</w:t>
      </w:r>
      <w:r w:rsidRPr="00154C31">
        <w:rPr>
          <w:rFonts w:ascii="Times New Roman" w:eastAsia="STHupo" w:hAnsi="Times New Roman" w:cs="Times New Roman"/>
          <w:lang w:val="en-GB"/>
        </w:rPr>
        <w:t xml:space="preserve"> can be </w:t>
      </w:r>
      <w:r w:rsidR="00EF62B7">
        <w:rPr>
          <w:rFonts w:ascii="Times New Roman" w:eastAsia="STHupo" w:hAnsi="Times New Roman" w:cs="Times New Roman"/>
          <w:lang w:val="en-GB"/>
        </w:rPr>
        <w:t>conducted</w:t>
      </w:r>
      <w:r w:rsidR="00EF62B7"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by specialised private companies, </w:t>
      </w:r>
      <w:r w:rsidR="00EF62B7" w:rsidRPr="00154C31">
        <w:rPr>
          <w:rFonts w:ascii="Times New Roman" w:eastAsia="STHupo" w:hAnsi="Times New Roman" w:cs="Times New Roman"/>
          <w:lang w:val="en-GB"/>
        </w:rPr>
        <w:t>consultan</w:t>
      </w:r>
      <w:r w:rsidR="00EF62B7">
        <w:rPr>
          <w:rFonts w:ascii="Times New Roman" w:eastAsia="STHupo" w:hAnsi="Times New Roman" w:cs="Times New Roman"/>
          <w:lang w:val="en-GB"/>
        </w:rPr>
        <w:t>ts</w:t>
      </w:r>
      <w:r w:rsidRPr="00154C31">
        <w:rPr>
          <w:rFonts w:ascii="Times New Roman" w:eastAsia="STHupo" w:hAnsi="Times New Roman" w:cs="Times New Roman"/>
          <w:lang w:val="en-GB"/>
        </w:rPr>
        <w:t xml:space="preserve">, audit companies and CSOs at </w:t>
      </w:r>
      <w:r w:rsidR="00D61C48" w:rsidRPr="00154C31">
        <w:rPr>
          <w:rFonts w:ascii="Times New Roman" w:eastAsia="STHupo" w:hAnsi="Times New Roman" w:cs="Times New Roman"/>
          <w:lang w:val="en-GB"/>
        </w:rPr>
        <w:t xml:space="preserve">the </w:t>
      </w:r>
      <w:r w:rsidRPr="00154C31">
        <w:rPr>
          <w:rFonts w:ascii="Times New Roman" w:eastAsia="STHupo" w:hAnsi="Times New Roman" w:cs="Times New Roman"/>
          <w:lang w:val="en-GB"/>
        </w:rPr>
        <w:t xml:space="preserve">request of the Council of Ministers/governments, competent institutions or donors. </w:t>
      </w:r>
      <w:r w:rsidR="00EF62B7">
        <w:rPr>
          <w:rFonts w:ascii="Times New Roman" w:eastAsia="STHupo" w:hAnsi="Times New Roman" w:cs="Times New Roman"/>
          <w:lang w:val="en-GB"/>
        </w:rPr>
        <w:t>The c</w:t>
      </w:r>
      <w:r w:rsidRPr="00154C31">
        <w:rPr>
          <w:rFonts w:ascii="Times New Roman" w:eastAsia="STHupo" w:hAnsi="Times New Roman" w:cs="Times New Roman"/>
          <w:lang w:val="en-GB"/>
        </w:rPr>
        <w:t xml:space="preserve">osts of external evaluation </w:t>
      </w:r>
      <w:r w:rsidR="000A42E6" w:rsidRPr="00154C31">
        <w:rPr>
          <w:rFonts w:ascii="Times New Roman" w:eastAsia="STHupo" w:hAnsi="Times New Roman" w:cs="Times New Roman"/>
          <w:lang w:val="en-GB"/>
        </w:rPr>
        <w:t xml:space="preserve">will </w:t>
      </w:r>
      <w:r w:rsidRPr="00154C31">
        <w:rPr>
          <w:rFonts w:ascii="Times New Roman" w:eastAsia="STHupo" w:hAnsi="Times New Roman" w:cs="Times New Roman"/>
          <w:lang w:val="en-GB"/>
        </w:rPr>
        <w:t xml:space="preserve">be </w:t>
      </w:r>
      <w:r w:rsidR="00EF62B7">
        <w:rPr>
          <w:rFonts w:ascii="Times New Roman" w:eastAsia="STHupo" w:hAnsi="Times New Roman" w:cs="Times New Roman"/>
          <w:lang w:val="en-GB"/>
        </w:rPr>
        <w:t>covered</w:t>
      </w:r>
      <w:r w:rsidR="00EF62B7"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from external sources of </w:t>
      </w:r>
      <w:r w:rsidR="00EF62B7" w:rsidRPr="00154C31">
        <w:rPr>
          <w:rFonts w:ascii="Times New Roman" w:eastAsia="STHupo" w:hAnsi="Times New Roman" w:cs="Times New Roman"/>
          <w:lang w:val="en-GB"/>
        </w:rPr>
        <w:t>f</w:t>
      </w:r>
      <w:r w:rsidR="00EF62B7">
        <w:rPr>
          <w:rFonts w:ascii="Times New Roman" w:eastAsia="STHupo" w:hAnsi="Times New Roman" w:cs="Times New Roman"/>
          <w:lang w:val="en-GB"/>
        </w:rPr>
        <w:t>inancing</w:t>
      </w:r>
      <w:r w:rsidR="00EF62B7"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(Public Administration Reform Fund, IPA or cooperation with other donors). The advantage of external evaluation is </w:t>
      </w:r>
      <w:r w:rsidR="00EF62B7">
        <w:rPr>
          <w:rFonts w:ascii="Times New Roman" w:eastAsia="STHupo" w:hAnsi="Times New Roman" w:cs="Times New Roman"/>
          <w:lang w:val="en-GB"/>
        </w:rPr>
        <w:t>its</w:t>
      </w:r>
      <w:r w:rsidRPr="00154C31">
        <w:rPr>
          <w:rFonts w:ascii="Times New Roman" w:eastAsia="STHupo" w:hAnsi="Times New Roman" w:cs="Times New Roman"/>
          <w:lang w:val="en-GB"/>
        </w:rPr>
        <w:t xml:space="preserve"> independence and neutrality which increases the chances that conclusions and recommendations will also have more substance and be more constructive for the purpose of planning further policy implementation</w:t>
      </w:r>
      <w:r w:rsidR="00EF62B7" w:rsidRPr="00EF62B7">
        <w:rPr>
          <w:rFonts w:ascii="Times New Roman" w:eastAsia="STHupo" w:hAnsi="Times New Roman" w:cs="Times New Roman"/>
          <w:lang w:val="en-GB"/>
        </w:rPr>
        <w:t xml:space="preserve"> </w:t>
      </w:r>
      <w:r w:rsidR="00EF62B7" w:rsidRPr="00154C31">
        <w:rPr>
          <w:rFonts w:ascii="Times New Roman" w:eastAsia="STHupo" w:hAnsi="Times New Roman" w:cs="Times New Roman"/>
          <w:lang w:val="en-GB"/>
        </w:rPr>
        <w:t>steps</w:t>
      </w:r>
      <w:r w:rsidRPr="00154C31">
        <w:rPr>
          <w:rFonts w:ascii="Times New Roman" w:eastAsia="STHupo" w:hAnsi="Times New Roman" w:cs="Times New Roman"/>
          <w:lang w:val="en-GB"/>
        </w:rPr>
        <w:t xml:space="preserve">. </w:t>
      </w:r>
      <w:r w:rsidR="00EF62B7">
        <w:rPr>
          <w:rFonts w:ascii="Times New Roman" w:eastAsia="STHupo" w:hAnsi="Times New Roman" w:cs="Times New Roman"/>
          <w:lang w:val="en-GB"/>
        </w:rPr>
        <w:t>E</w:t>
      </w:r>
      <w:r w:rsidRPr="00154C31">
        <w:rPr>
          <w:rFonts w:ascii="Times New Roman" w:eastAsia="STHupo" w:hAnsi="Times New Roman" w:cs="Times New Roman"/>
          <w:lang w:val="en-GB"/>
        </w:rPr>
        <w:t xml:space="preserve">valuation will be </w:t>
      </w:r>
      <w:r w:rsidR="00EF62B7">
        <w:rPr>
          <w:rFonts w:ascii="Times New Roman" w:eastAsia="STHupo" w:hAnsi="Times New Roman" w:cs="Times New Roman"/>
          <w:lang w:val="en-GB"/>
        </w:rPr>
        <w:t xml:space="preserve">described in </w:t>
      </w:r>
      <w:r w:rsidRPr="00154C31">
        <w:rPr>
          <w:rFonts w:ascii="Times New Roman" w:eastAsia="STHupo" w:hAnsi="Times New Roman" w:cs="Times New Roman"/>
          <w:lang w:val="en-GB"/>
        </w:rPr>
        <w:t xml:space="preserve">more </w:t>
      </w:r>
      <w:r w:rsidR="00EF62B7">
        <w:rPr>
          <w:rFonts w:ascii="Times New Roman" w:eastAsia="STHupo" w:hAnsi="Times New Roman" w:cs="Times New Roman"/>
          <w:lang w:val="en-GB"/>
        </w:rPr>
        <w:t>detail in the</w:t>
      </w:r>
      <w:r w:rsidRPr="00154C31">
        <w:rPr>
          <w:rFonts w:ascii="Times New Roman" w:eastAsia="STHupo" w:hAnsi="Times New Roman" w:cs="Times New Roman"/>
          <w:lang w:val="en-GB"/>
        </w:rPr>
        <w:t xml:space="preserve"> </w:t>
      </w:r>
      <w:r w:rsidRPr="00154C31">
        <w:rPr>
          <w:rFonts w:ascii="Times New Roman" w:eastAsia="STHupo" w:hAnsi="Times New Roman" w:cs="Times New Roman"/>
          <w:i/>
          <w:lang w:val="en-GB"/>
        </w:rPr>
        <w:t xml:space="preserve">Guidelines for Monitoring and Evaluation of the Strategic Framework </w:t>
      </w:r>
      <w:r w:rsidR="003F623E" w:rsidRPr="00154C31">
        <w:rPr>
          <w:rFonts w:ascii="Times New Roman" w:eastAsia="STHupo" w:hAnsi="Times New Roman" w:cs="Times New Roman"/>
          <w:i/>
          <w:lang w:val="en-GB"/>
        </w:rPr>
        <w:t xml:space="preserve">of </w:t>
      </w:r>
      <w:r w:rsidRPr="00154C31">
        <w:rPr>
          <w:rFonts w:ascii="Times New Roman" w:eastAsia="STHupo" w:hAnsi="Times New Roman" w:cs="Times New Roman"/>
          <w:i/>
          <w:lang w:val="en-GB"/>
        </w:rPr>
        <w:t>Public Administration Reform</w:t>
      </w:r>
      <w:r w:rsidRPr="00154C31">
        <w:rPr>
          <w:rFonts w:ascii="Times New Roman" w:eastAsia="STHupo" w:hAnsi="Times New Roman" w:cs="Times New Roman"/>
          <w:lang w:val="en-GB"/>
        </w:rPr>
        <w:t>.</w:t>
      </w:r>
    </w:p>
    <w:p w14:paraId="3826DE95" w14:textId="77777777" w:rsidR="004627EB" w:rsidRPr="00154C31" w:rsidRDefault="004627EB" w:rsidP="004627EB">
      <w:pPr>
        <w:rPr>
          <w:rFonts w:ascii="Times New Roman" w:eastAsia="STHupo" w:hAnsi="Times New Roman" w:cs="Times New Roman"/>
          <w:lang w:val="en-GB"/>
        </w:rPr>
      </w:pPr>
      <w:r w:rsidRPr="00154C31">
        <w:rPr>
          <w:rFonts w:ascii="Times New Roman" w:eastAsia="STHupo" w:hAnsi="Times New Roman" w:cs="Times New Roman"/>
          <w:lang w:val="en-GB"/>
        </w:rPr>
        <w:br w:type="page"/>
      </w:r>
    </w:p>
    <w:p w14:paraId="4635D218" w14:textId="77777777" w:rsidR="004627EB" w:rsidRPr="00154C31" w:rsidRDefault="004627EB" w:rsidP="004627EB">
      <w:pPr>
        <w:pStyle w:val="Heading1"/>
        <w:tabs>
          <w:tab w:val="left" w:pos="602"/>
        </w:tabs>
        <w:spacing w:after="480"/>
        <w:jc w:val="both"/>
        <w:rPr>
          <w:rFonts w:eastAsia="STHupo" w:cs="Times New Roman"/>
          <w:b w:val="0"/>
          <w:sz w:val="22"/>
          <w:szCs w:val="22"/>
        </w:rPr>
      </w:pPr>
      <w:bookmarkStart w:id="63" w:name="_Toc519852210"/>
      <w:bookmarkStart w:id="64" w:name="_Toc57280057"/>
      <w:r w:rsidRPr="00154C31">
        <w:rPr>
          <w:rFonts w:eastAsia="STHupo" w:cs="Times New Roman"/>
          <w:sz w:val="22"/>
          <w:szCs w:val="22"/>
        </w:rPr>
        <w:lastRenderedPageBreak/>
        <w:t>7.</w:t>
      </w:r>
      <w:r w:rsidRPr="00154C31">
        <w:rPr>
          <w:rFonts w:eastAsia="STHupo" w:cs="Times New Roman"/>
          <w:sz w:val="22"/>
          <w:szCs w:val="22"/>
        </w:rPr>
        <w:tab/>
        <w:t>FINANCIAL FRAMEWORK</w:t>
      </w:r>
      <w:bookmarkEnd w:id="63"/>
      <w:bookmarkEnd w:id="64"/>
    </w:p>
    <w:p w14:paraId="19C9C600" w14:textId="7BE69311" w:rsidR="004627EB" w:rsidRPr="00154C31" w:rsidRDefault="004627EB" w:rsidP="004627EB">
      <w:pPr>
        <w:jc w:val="both"/>
        <w:rPr>
          <w:rFonts w:ascii="Times New Roman" w:eastAsia="STHupo" w:hAnsi="Times New Roman" w:cs="Times New Roman"/>
          <w:lang w:val="en-GB"/>
        </w:rPr>
      </w:pPr>
      <w:r w:rsidRPr="00154C31">
        <w:rPr>
          <w:rFonts w:ascii="Times New Roman" w:eastAsia="STHupo" w:hAnsi="Times New Roman" w:cs="Times New Roman"/>
          <w:lang w:val="en-GB"/>
        </w:rPr>
        <w:t xml:space="preserve">In line with </w:t>
      </w:r>
      <w:r w:rsidR="003B72A0">
        <w:rPr>
          <w:rFonts w:ascii="Times New Roman" w:eastAsia="STHupo" w:hAnsi="Times New Roman" w:cs="Times New Roman"/>
          <w:lang w:val="en-GB"/>
        </w:rPr>
        <w:t xml:space="preserve">the </w:t>
      </w:r>
      <w:r w:rsidRPr="00154C31">
        <w:rPr>
          <w:rFonts w:ascii="Times New Roman" w:eastAsia="STHupo" w:hAnsi="Times New Roman" w:cs="Times New Roman"/>
          <w:lang w:val="en-GB"/>
        </w:rPr>
        <w:t>req</w:t>
      </w:r>
      <w:r w:rsidR="005127A6" w:rsidRPr="00154C31">
        <w:rPr>
          <w:rFonts w:ascii="Times New Roman" w:eastAsia="STHupo" w:hAnsi="Times New Roman" w:cs="Times New Roman"/>
          <w:lang w:val="en-GB"/>
        </w:rPr>
        <w:t xml:space="preserve">uirements </w:t>
      </w:r>
      <w:r w:rsidR="003B72A0">
        <w:rPr>
          <w:rFonts w:ascii="Times New Roman" w:eastAsia="STHupo" w:hAnsi="Times New Roman" w:cs="Times New Roman"/>
          <w:lang w:val="en-GB"/>
        </w:rPr>
        <w:t>set out in</w:t>
      </w:r>
      <w:r w:rsidR="003B72A0" w:rsidRPr="00154C31">
        <w:rPr>
          <w:rFonts w:ascii="Times New Roman" w:eastAsia="STHupo" w:hAnsi="Times New Roman" w:cs="Times New Roman"/>
          <w:lang w:val="en-GB"/>
        </w:rPr>
        <w:t xml:space="preserve"> </w:t>
      </w:r>
      <w:r w:rsidR="003B72A0" w:rsidRPr="00A05D5E">
        <w:rPr>
          <w:rFonts w:ascii="Times New Roman" w:eastAsia="STHupo" w:hAnsi="Times New Roman" w:cs="Times New Roman"/>
          <w:i/>
          <w:iCs/>
          <w:lang w:val="en-GB"/>
        </w:rPr>
        <w:t xml:space="preserve">The </w:t>
      </w:r>
      <w:r w:rsidR="005127A6" w:rsidRPr="00A05D5E">
        <w:rPr>
          <w:rFonts w:ascii="Times New Roman" w:eastAsia="STHupo" w:hAnsi="Times New Roman" w:cs="Times New Roman"/>
          <w:i/>
          <w:iCs/>
          <w:lang w:val="en-GB"/>
        </w:rPr>
        <w:t>Principles of Public A</w:t>
      </w:r>
      <w:r w:rsidRPr="00A05D5E">
        <w:rPr>
          <w:rFonts w:ascii="Times New Roman" w:eastAsia="STHupo" w:hAnsi="Times New Roman" w:cs="Times New Roman"/>
          <w:i/>
          <w:iCs/>
          <w:lang w:val="en-GB"/>
        </w:rPr>
        <w:t>dministration</w:t>
      </w:r>
      <w:r w:rsidRPr="00154C31">
        <w:rPr>
          <w:rFonts w:ascii="Times New Roman" w:eastAsia="STHupo" w:hAnsi="Times New Roman" w:cs="Times New Roman"/>
          <w:lang w:val="en-GB"/>
        </w:rPr>
        <w:t>,</w:t>
      </w:r>
      <w:r w:rsidR="003B72A0">
        <w:rPr>
          <w:rFonts w:ascii="Times New Roman" w:eastAsia="STHupo" w:hAnsi="Times New Roman" w:cs="Times New Roman"/>
          <w:lang w:val="en-GB"/>
        </w:rPr>
        <w:t xml:space="preserve"> </w:t>
      </w:r>
      <w:r w:rsidR="00EF62B7">
        <w:rPr>
          <w:rFonts w:ascii="Times New Roman" w:eastAsia="STHupo" w:hAnsi="Times New Roman" w:cs="Times New Roman"/>
          <w:lang w:val="en-GB"/>
        </w:rPr>
        <w:t>an</w:t>
      </w:r>
      <w:r w:rsidRPr="00154C31">
        <w:rPr>
          <w:rFonts w:ascii="Times New Roman" w:eastAsia="STHupo" w:hAnsi="Times New Roman" w:cs="Times New Roman"/>
          <w:lang w:val="en-GB"/>
        </w:rPr>
        <w:t xml:space="preserve"> </w:t>
      </w:r>
      <w:r w:rsidRPr="00154C31">
        <w:rPr>
          <w:rFonts w:ascii="Times New Roman" w:eastAsia="STHupo" w:hAnsi="Times New Roman" w:cs="Times New Roman"/>
          <w:b/>
          <w:lang w:val="en-GB"/>
        </w:rPr>
        <w:t xml:space="preserve">indicative </w:t>
      </w:r>
      <w:r w:rsidR="003B72A0" w:rsidRPr="00154C31">
        <w:rPr>
          <w:rFonts w:ascii="Times New Roman" w:eastAsia="STHupo" w:hAnsi="Times New Roman" w:cs="Times New Roman"/>
          <w:b/>
          <w:lang w:val="en-GB"/>
        </w:rPr>
        <w:t>cost</w:t>
      </w:r>
      <w:r w:rsidR="003B72A0" w:rsidRPr="00154C31">
        <w:rPr>
          <w:rFonts w:ascii="Times New Roman" w:eastAsia="STHupo" w:hAnsi="Times New Roman" w:cs="Times New Roman"/>
          <w:lang w:val="en-GB"/>
        </w:rPr>
        <w:t xml:space="preserve"> </w:t>
      </w:r>
      <w:r w:rsidRPr="00154C31">
        <w:rPr>
          <w:rFonts w:ascii="Times New Roman" w:eastAsia="STHupo" w:hAnsi="Times New Roman" w:cs="Times New Roman"/>
          <w:b/>
          <w:lang w:val="en-GB"/>
        </w:rPr>
        <w:t xml:space="preserve">assessment </w:t>
      </w:r>
      <w:r w:rsidR="00EF62B7">
        <w:rPr>
          <w:rFonts w:ascii="Times New Roman" w:eastAsia="STHupo" w:hAnsi="Times New Roman" w:cs="Times New Roman"/>
          <w:bCs/>
          <w:lang w:val="en-GB"/>
        </w:rPr>
        <w:t xml:space="preserve"> f</w:t>
      </w:r>
      <w:r w:rsidR="003B72A0" w:rsidRPr="00A05D5E">
        <w:rPr>
          <w:rFonts w:ascii="Times New Roman" w:eastAsia="STHupo" w:hAnsi="Times New Roman" w:cs="Times New Roman"/>
          <w:bCs/>
          <w:lang w:val="en-GB"/>
        </w:rPr>
        <w:t>or</w:t>
      </w:r>
      <w:r w:rsidRPr="00154C31">
        <w:rPr>
          <w:rFonts w:ascii="Times New Roman" w:eastAsia="STHupo" w:hAnsi="Times New Roman" w:cs="Times New Roman"/>
          <w:lang w:val="en-GB"/>
        </w:rPr>
        <w:t xml:space="preserve"> implementation of the PAR Strategic Framework in Bosnia and Herzegovina</w:t>
      </w:r>
      <w:r w:rsidR="00EF62B7" w:rsidRPr="00EF62B7">
        <w:rPr>
          <w:rFonts w:ascii="Times New Roman" w:eastAsia="STHupo" w:hAnsi="Times New Roman" w:cs="Times New Roman"/>
          <w:bCs/>
          <w:lang w:val="en-GB"/>
        </w:rPr>
        <w:t xml:space="preserve"> </w:t>
      </w:r>
      <w:r w:rsidR="00EF62B7">
        <w:rPr>
          <w:rFonts w:ascii="Times New Roman" w:eastAsia="STHupo" w:hAnsi="Times New Roman" w:cs="Times New Roman"/>
          <w:bCs/>
          <w:lang w:val="en-GB"/>
        </w:rPr>
        <w:t>was prepared</w:t>
      </w:r>
      <w:r w:rsidR="00EF62B7" w:rsidRPr="00EF62B7">
        <w:rPr>
          <w:rFonts w:ascii="Times New Roman" w:eastAsia="STHupo" w:hAnsi="Times New Roman" w:cs="Times New Roman"/>
          <w:lang w:val="en-GB"/>
        </w:rPr>
        <w:t xml:space="preserve"> </w:t>
      </w:r>
      <w:r w:rsidR="00EF62B7">
        <w:rPr>
          <w:rFonts w:ascii="Times New Roman" w:eastAsia="STHupo" w:hAnsi="Times New Roman" w:cs="Times New Roman"/>
          <w:lang w:val="en-GB"/>
        </w:rPr>
        <w:t xml:space="preserve">on the basis of </w:t>
      </w:r>
      <w:r w:rsidR="00EF62B7" w:rsidRPr="00154C31">
        <w:rPr>
          <w:rFonts w:ascii="Times New Roman" w:eastAsia="STHupo" w:hAnsi="Times New Roman" w:cs="Times New Roman"/>
          <w:lang w:val="en-GB"/>
        </w:rPr>
        <w:t>defined strategic measures</w:t>
      </w:r>
      <w:r w:rsidR="00EF62B7">
        <w:rPr>
          <w:rFonts w:ascii="Times New Roman" w:eastAsia="STHupo" w:hAnsi="Times New Roman" w:cs="Times New Roman"/>
          <w:lang w:val="en-GB"/>
        </w:rPr>
        <w:t>, together with</w:t>
      </w:r>
      <w:r w:rsidR="00BE0106">
        <w:rPr>
          <w:rFonts w:ascii="Times New Roman" w:eastAsia="STHupo" w:hAnsi="Times New Roman" w:cs="Times New Roman"/>
          <w:lang w:val="en-GB"/>
        </w:rPr>
        <w:t xml:space="preserve"> the</w:t>
      </w:r>
      <w:r w:rsidRPr="00154C31">
        <w:rPr>
          <w:rFonts w:ascii="Times New Roman" w:eastAsia="STHupo" w:hAnsi="Times New Roman" w:cs="Times New Roman"/>
          <w:lang w:val="en-GB"/>
        </w:rPr>
        <w:t xml:space="preserve"> </w:t>
      </w:r>
      <w:r w:rsidR="00BE0106" w:rsidRPr="00154C31">
        <w:rPr>
          <w:rFonts w:ascii="Times New Roman" w:eastAsia="STHupo" w:hAnsi="Times New Roman" w:cs="Times New Roman"/>
          <w:b/>
          <w:lang w:val="en-GB"/>
        </w:rPr>
        <w:t xml:space="preserve">sources </w:t>
      </w:r>
      <w:r w:rsidR="00BE0106">
        <w:rPr>
          <w:rFonts w:ascii="Times New Roman" w:eastAsia="STHupo" w:hAnsi="Times New Roman" w:cs="Times New Roman"/>
          <w:b/>
          <w:lang w:val="en-GB"/>
        </w:rPr>
        <w:t xml:space="preserve">of </w:t>
      </w:r>
      <w:r w:rsidRPr="00154C31">
        <w:rPr>
          <w:rFonts w:ascii="Times New Roman" w:eastAsia="STHupo" w:hAnsi="Times New Roman" w:cs="Times New Roman"/>
          <w:b/>
          <w:lang w:val="en-GB"/>
        </w:rPr>
        <w:t>funding</w:t>
      </w:r>
      <w:r w:rsidRPr="00154C31">
        <w:rPr>
          <w:rFonts w:ascii="Times New Roman" w:eastAsia="STHupo" w:hAnsi="Times New Roman" w:cs="Times New Roman"/>
          <w:lang w:val="en-GB"/>
        </w:rPr>
        <w:t xml:space="preserve">. As an integral part of </w:t>
      </w:r>
      <w:r w:rsidR="00BE0106">
        <w:rPr>
          <w:rFonts w:ascii="Times New Roman" w:eastAsia="STHupo" w:hAnsi="Times New Roman" w:cs="Times New Roman"/>
          <w:lang w:val="en-GB"/>
        </w:rPr>
        <w:t>development of</w:t>
      </w:r>
      <w:r w:rsidRPr="00154C31">
        <w:rPr>
          <w:rFonts w:ascii="Times New Roman" w:eastAsia="STHupo" w:hAnsi="Times New Roman" w:cs="Times New Roman"/>
          <w:lang w:val="en-GB"/>
        </w:rPr>
        <w:t xml:space="preserve"> action plan</w:t>
      </w:r>
      <w:r w:rsidR="00BE0106">
        <w:rPr>
          <w:rFonts w:ascii="Times New Roman" w:eastAsia="STHupo" w:hAnsi="Times New Roman" w:cs="Times New Roman"/>
          <w:lang w:val="en-GB"/>
        </w:rPr>
        <w:t>(</w:t>
      </w:r>
      <w:r w:rsidRPr="00154C31">
        <w:rPr>
          <w:rFonts w:ascii="Times New Roman" w:eastAsia="STHupo" w:hAnsi="Times New Roman" w:cs="Times New Roman"/>
          <w:lang w:val="en-GB"/>
        </w:rPr>
        <w:t>s</w:t>
      </w:r>
      <w:r w:rsidR="00BE0106">
        <w:rPr>
          <w:rFonts w:ascii="Times New Roman" w:eastAsia="STHupo" w:hAnsi="Times New Roman" w:cs="Times New Roman"/>
          <w:lang w:val="en-GB"/>
        </w:rPr>
        <w:t>),</w:t>
      </w:r>
      <w:r w:rsidR="00BE0106"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a more appropriate and precise assessment will be made </w:t>
      </w:r>
      <w:r w:rsidR="00BE0106">
        <w:rPr>
          <w:rFonts w:ascii="Times New Roman" w:eastAsia="STHupo" w:hAnsi="Times New Roman" w:cs="Times New Roman"/>
          <w:lang w:val="en-GB"/>
        </w:rPr>
        <w:t>with the</w:t>
      </w:r>
      <w:r w:rsidRPr="00154C31">
        <w:rPr>
          <w:rFonts w:ascii="Times New Roman" w:eastAsia="STHupo" w:hAnsi="Times New Roman" w:cs="Times New Roman"/>
          <w:lang w:val="en-GB"/>
        </w:rPr>
        <w:t xml:space="preserve"> specific activities and timeframes and institutional </w:t>
      </w:r>
      <w:r w:rsidR="00BE0106" w:rsidRPr="00154C31">
        <w:rPr>
          <w:rFonts w:ascii="Times New Roman" w:eastAsia="STHupo" w:hAnsi="Times New Roman" w:cs="Times New Roman"/>
          <w:lang w:val="en-GB"/>
        </w:rPr>
        <w:t>responsibilit</w:t>
      </w:r>
      <w:r w:rsidR="00BE0106">
        <w:rPr>
          <w:rFonts w:ascii="Times New Roman" w:eastAsia="STHupo" w:hAnsi="Times New Roman" w:cs="Times New Roman"/>
          <w:lang w:val="en-GB"/>
        </w:rPr>
        <w:t>ies</w:t>
      </w:r>
      <w:r w:rsidR="00BE0106" w:rsidRPr="00154C31">
        <w:rPr>
          <w:rFonts w:ascii="Times New Roman" w:eastAsia="STHupo" w:hAnsi="Times New Roman" w:cs="Times New Roman"/>
          <w:lang w:val="en-GB"/>
        </w:rPr>
        <w:t xml:space="preserve"> </w:t>
      </w:r>
      <w:r w:rsidRPr="00154C31">
        <w:rPr>
          <w:rFonts w:ascii="Times New Roman" w:eastAsia="STHupo" w:hAnsi="Times New Roman" w:cs="Times New Roman"/>
          <w:lang w:val="en-GB"/>
        </w:rPr>
        <w:t xml:space="preserve">for their implementation. </w:t>
      </w:r>
    </w:p>
    <w:p w14:paraId="6CBDBB53" w14:textId="77777777" w:rsidR="004627EB" w:rsidRPr="00154C31" w:rsidRDefault="004627EB" w:rsidP="004627EB">
      <w:pPr>
        <w:pStyle w:val="Heading3"/>
        <w:rPr>
          <w:rFonts w:eastAsia="STHupo"/>
          <w:b w:val="0"/>
          <w:smallCaps/>
          <w:sz w:val="22"/>
          <w:szCs w:val="22"/>
        </w:rPr>
      </w:pPr>
      <w:bookmarkStart w:id="65" w:name="_Toc504395008"/>
      <w:bookmarkStart w:id="66" w:name="_Toc519852211"/>
      <w:bookmarkStart w:id="67" w:name="_Toc57280058"/>
      <w:r w:rsidRPr="00154C31">
        <w:rPr>
          <w:rFonts w:eastAsia="STHupo"/>
          <w:smallCaps/>
          <w:sz w:val="22"/>
          <w:szCs w:val="22"/>
        </w:rPr>
        <w:t>7.1.</w:t>
      </w:r>
      <w:r w:rsidRPr="00154C31">
        <w:rPr>
          <w:rFonts w:eastAsia="STHupo"/>
          <w:smallCaps/>
          <w:sz w:val="22"/>
          <w:szCs w:val="22"/>
        </w:rPr>
        <w:tab/>
      </w:r>
      <w:r w:rsidRPr="00154C31">
        <w:rPr>
          <w:rFonts w:eastAsia="STHupo"/>
          <w:bCs/>
          <w:smallCaps/>
        </w:rPr>
        <w:t>Costs</w:t>
      </w:r>
      <w:bookmarkEnd w:id="65"/>
      <w:bookmarkEnd w:id="66"/>
      <w:bookmarkEnd w:id="67"/>
      <w:r w:rsidRPr="00154C31">
        <w:rPr>
          <w:rFonts w:eastAsia="STHupo"/>
          <w:bCs/>
          <w:smallCaps/>
        </w:rPr>
        <w:t xml:space="preserve"> </w:t>
      </w:r>
    </w:p>
    <w:p w14:paraId="45C84A60" w14:textId="37EF4A84" w:rsidR="004627EB" w:rsidRPr="00154C31" w:rsidRDefault="004627EB" w:rsidP="004627EB">
      <w:pPr>
        <w:jc w:val="both"/>
        <w:rPr>
          <w:rFonts w:ascii="Times New Roman" w:eastAsia="STHupo" w:hAnsi="Times New Roman" w:cs="Times New Roman"/>
          <w:bCs/>
          <w:iCs/>
          <w:lang w:val="en-GB"/>
        </w:rPr>
      </w:pPr>
      <w:r w:rsidRPr="00154C31">
        <w:rPr>
          <w:rFonts w:ascii="Times New Roman" w:eastAsia="STHupo" w:hAnsi="Times New Roman" w:cs="Times New Roman"/>
          <w:bCs/>
          <w:iCs/>
          <w:lang w:val="en-GB"/>
        </w:rPr>
        <w:t xml:space="preserve">Implementation of measures </w:t>
      </w:r>
      <w:r w:rsidR="00B84602">
        <w:rPr>
          <w:rFonts w:ascii="Times New Roman" w:eastAsia="STHupo" w:hAnsi="Times New Roman" w:cs="Times New Roman"/>
          <w:bCs/>
          <w:iCs/>
          <w:lang w:val="en-GB"/>
        </w:rPr>
        <w:t>foreseen in</w:t>
      </w:r>
      <w:r w:rsidRPr="00154C31">
        <w:rPr>
          <w:rFonts w:ascii="Times New Roman" w:eastAsia="STHupo" w:hAnsi="Times New Roman" w:cs="Times New Roman"/>
          <w:bCs/>
          <w:iCs/>
          <w:lang w:val="en-GB"/>
        </w:rPr>
        <w:t xml:space="preserve"> the </w:t>
      </w:r>
      <w:r w:rsidR="00BE0106" w:rsidRPr="00154C31">
        <w:rPr>
          <w:rFonts w:ascii="Times New Roman" w:eastAsia="STHupo" w:hAnsi="Times New Roman" w:cs="Times New Roman"/>
          <w:bCs/>
          <w:iCs/>
          <w:lang w:val="en-GB"/>
        </w:rPr>
        <w:t xml:space="preserve">PAR </w:t>
      </w:r>
      <w:r w:rsidRPr="00154C31">
        <w:rPr>
          <w:rFonts w:ascii="Times New Roman" w:eastAsia="STHupo" w:hAnsi="Times New Roman" w:cs="Times New Roman"/>
          <w:bCs/>
          <w:iCs/>
          <w:lang w:val="en-GB"/>
        </w:rPr>
        <w:t xml:space="preserve">Strategic </w:t>
      </w:r>
      <w:r w:rsidR="00BE0106" w:rsidRPr="00154C31">
        <w:rPr>
          <w:rFonts w:ascii="Times New Roman" w:eastAsia="STHupo" w:hAnsi="Times New Roman" w:cs="Times New Roman"/>
          <w:bCs/>
          <w:iCs/>
          <w:lang w:val="en-GB"/>
        </w:rPr>
        <w:t xml:space="preserve">Framework </w:t>
      </w:r>
      <w:r w:rsidR="00BE0106">
        <w:rPr>
          <w:rFonts w:ascii="Times New Roman" w:eastAsia="STHupo" w:hAnsi="Times New Roman" w:cs="Times New Roman"/>
          <w:bCs/>
          <w:iCs/>
          <w:lang w:val="en-GB"/>
        </w:rPr>
        <w:t>in</w:t>
      </w:r>
      <w:r w:rsidRPr="00154C31">
        <w:rPr>
          <w:rFonts w:ascii="Times New Roman" w:eastAsia="STHupo" w:hAnsi="Times New Roman" w:cs="Times New Roman"/>
          <w:bCs/>
          <w:iCs/>
          <w:lang w:val="en-GB"/>
        </w:rPr>
        <w:t xml:space="preserve"> Bosnia and Herzegovina will require appropriate human and material resources</w:t>
      </w:r>
      <w:r w:rsidR="00BE0106">
        <w:rPr>
          <w:rFonts w:ascii="Times New Roman" w:eastAsia="STHupo" w:hAnsi="Times New Roman" w:cs="Times New Roman"/>
          <w:bCs/>
          <w:iCs/>
          <w:lang w:val="en-GB"/>
        </w:rPr>
        <w:t xml:space="preserve"> –</w:t>
      </w:r>
      <w:r w:rsidRPr="00154C31">
        <w:rPr>
          <w:rFonts w:ascii="Times New Roman" w:eastAsia="STHupo" w:hAnsi="Times New Roman" w:cs="Times New Roman"/>
          <w:bCs/>
          <w:iCs/>
          <w:lang w:val="en-GB"/>
        </w:rPr>
        <w:t xml:space="preserve"> funding. </w:t>
      </w:r>
      <w:r w:rsidR="00BE0106">
        <w:rPr>
          <w:rFonts w:ascii="Times New Roman" w:eastAsia="STHupo" w:hAnsi="Times New Roman" w:cs="Times New Roman"/>
          <w:bCs/>
          <w:iCs/>
          <w:lang w:val="en-GB"/>
        </w:rPr>
        <w:t>Considering</w:t>
      </w:r>
      <w:r w:rsidRPr="00154C31">
        <w:rPr>
          <w:rFonts w:ascii="Times New Roman" w:eastAsia="STHupo" w:hAnsi="Times New Roman" w:cs="Times New Roman"/>
          <w:bCs/>
          <w:iCs/>
          <w:lang w:val="en-GB"/>
        </w:rPr>
        <w:t xml:space="preserve"> the nature of reform activities, the largest </w:t>
      </w:r>
      <w:r w:rsidR="00F241AA" w:rsidRPr="00154C31">
        <w:rPr>
          <w:rFonts w:ascii="Times New Roman" w:eastAsia="STHupo" w:hAnsi="Times New Roman" w:cs="Times New Roman"/>
          <w:bCs/>
          <w:iCs/>
          <w:lang w:val="en-GB"/>
        </w:rPr>
        <w:t xml:space="preserve">portion </w:t>
      </w:r>
      <w:r w:rsidRPr="00154C31">
        <w:rPr>
          <w:rFonts w:ascii="Times New Roman" w:eastAsia="STHupo" w:hAnsi="Times New Roman" w:cs="Times New Roman"/>
          <w:bCs/>
          <w:iCs/>
          <w:lang w:val="en-GB"/>
        </w:rPr>
        <w:t>of</w:t>
      </w:r>
      <w:r w:rsidR="00BE0106">
        <w:rPr>
          <w:rFonts w:ascii="Times New Roman" w:eastAsia="STHupo" w:hAnsi="Times New Roman" w:cs="Times New Roman"/>
          <w:bCs/>
          <w:iCs/>
          <w:lang w:val="en-GB"/>
        </w:rPr>
        <w:t xml:space="preserve"> </w:t>
      </w:r>
      <w:r w:rsidRPr="00154C31">
        <w:rPr>
          <w:rFonts w:ascii="Times New Roman" w:eastAsia="STHupo" w:hAnsi="Times New Roman" w:cs="Times New Roman"/>
          <w:bCs/>
          <w:iCs/>
          <w:lang w:val="en-GB"/>
        </w:rPr>
        <w:t xml:space="preserve">resources </w:t>
      </w:r>
      <w:r w:rsidR="00BE0106">
        <w:rPr>
          <w:rFonts w:ascii="Times New Roman" w:eastAsia="STHupo" w:hAnsi="Times New Roman" w:cs="Times New Roman"/>
          <w:bCs/>
          <w:iCs/>
          <w:lang w:val="en-GB"/>
        </w:rPr>
        <w:t xml:space="preserve">is required </w:t>
      </w:r>
      <w:r w:rsidR="00B84602">
        <w:rPr>
          <w:rFonts w:ascii="Times New Roman" w:eastAsia="STHupo" w:hAnsi="Times New Roman" w:cs="Times New Roman"/>
          <w:bCs/>
          <w:iCs/>
          <w:lang w:val="en-GB"/>
        </w:rPr>
        <w:t>to finance</w:t>
      </w:r>
      <w:r w:rsidRPr="00154C31">
        <w:rPr>
          <w:rFonts w:ascii="Times New Roman" w:eastAsia="STHupo" w:hAnsi="Times New Roman" w:cs="Times New Roman"/>
          <w:bCs/>
          <w:iCs/>
          <w:lang w:val="en-GB"/>
        </w:rPr>
        <w:t xml:space="preserve"> regular </w:t>
      </w:r>
      <w:r w:rsidR="00DB1944">
        <w:rPr>
          <w:rFonts w:ascii="Times New Roman" w:eastAsia="STHupo" w:hAnsi="Times New Roman" w:cs="Times New Roman"/>
          <w:bCs/>
          <w:iCs/>
          <w:lang w:val="en-GB"/>
        </w:rPr>
        <w:t xml:space="preserve">staff </w:t>
      </w:r>
      <w:r w:rsidRPr="00154C31">
        <w:rPr>
          <w:rFonts w:ascii="Times New Roman" w:eastAsia="STHupo" w:hAnsi="Times New Roman" w:cs="Times New Roman"/>
          <w:bCs/>
          <w:iCs/>
          <w:lang w:val="en-GB"/>
        </w:rPr>
        <w:t>activities in</w:t>
      </w:r>
      <w:r w:rsidR="00BE0106">
        <w:rPr>
          <w:rFonts w:ascii="Times New Roman" w:eastAsia="STHupo" w:hAnsi="Times New Roman" w:cs="Times New Roman"/>
          <w:bCs/>
          <w:iCs/>
          <w:lang w:val="en-GB"/>
        </w:rPr>
        <w:t xml:space="preserve"> the</w:t>
      </w:r>
      <w:r w:rsidRPr="00154C31">
        <w:rPr>
          <w:rFonts w:ascii="Times New Roman" w:eastAsia="STHupo" w:hAnsi="Times New Roman" w:cs="Times New Roman"/>
          <w:bCs/>
          <w:iCs/>
          <w:lang w:val="en-GB"/>
        </w:rPr>
        <w:t xml:space="preserve"> institutions </w:t>
      </w:r>
      <w:r w:rsidR="00BE0106">
        <w:rPr>
          <w:rFonts w:ascii="Times New Roman" w:eastAsia="STHupo" w:hAnsi="Times New Roman" w:cs="Times New Roman"/>
          <w:bCs/>
          <w:iCs/>
          <w:lang w:val="en-GB"/>
        </w:rPr>
        <w:t>responsible for</w:t>
      </w:r>
      <w:r w:rsidRPr="00154C31">
        <w:rPr>
          <w:rFonts w:ascii="Times New Roman" w:eastAsia="STHupo" w:hAnsi="Times New Roman" w:cs="Times New Roman"/>
          <w:bCs/>
          <w:iCs/>
          <w:lang w:val="en-GB"/>
        </w:rPr>
        <w:t xml:space="preserve"> implementation. These </w:t>
      </w:r>
      <w:r w:rsidRPr="00154C31">
        <w:rPr>
          <w:rFonts w:ascii="Times New Roman" w:eastAsia="STHupo" w:hAnsi="Times New Roman" w:cs="Times New Roman"/>
          <w:b/>
          <w:bCs/>
          <w:iCs/>
          <w:lang w:val="en-GB"/>
        </w:rPr>
        <w:t>human resources</w:t>
      </w:r>
      <w:r w:rsidRPr="00154C31">
        <w:rPr>
          <w:rFonts w:ascii="Times New Roman" w:eastAsia="STHupo" w:hAnsi="Times New Roman" w:cs="Times New Roman"/>
          <w:bCs/>
          <w:iCs/>
          <w:lang w:val="en-GB"/>
        </w:rPr>
        <w:t xml:space="preserve"> have already been secured. </w:t>
      </w:r>
      <w:r w:rsidR="00BE0106">
        <w:rPr>
          <w:rFonts w:ascii="Times New Roman" w:eastAsia="STHupo" w:hAnsi="Times New Roman" w:cs="Times New Roman"/>
          <w:bCs/>
          <w:iCs/>
          <w:lang w:val="en-GB"/>
        </w:rPr>
        <w:t>Their c</w:t>
      </w:r>
      <w:r w:rsidR="00BE0106" w:rsidRPr="00154C31">
        <w:rPr>
          <w:rFonts w:ascii="Times New Roman" w:eastAsia="STHupo" w:hAnsi="Times New Roman" w:cs="Times New Roman"/>
          <w:bCs/>
          <w:iCs/>
          <w:lang w:val="en-GB"/>
        </w:rPr>
        <w:t xml:space="preserve">osts </w:t>
      </w:r>
      <w:r w:rsidR="00BE0106">
        <w:rPr>
          <w:rFonts w:ascii="Times New Roman" w:eastAsia="STHupo" w:hAnsi="Times New Roman" w:cs="Times New Roman"/>
          <w:bCs/>
          <w:iCs/>
          <w:lang w:val="en-GB"/>
        </w:rPr>
        <w:t>include</w:t>
      </w:r>
      <w:r w:rsidRPr="00154C31">
        <w:rPr>
          <w:rFonts w:ascii="Times New Roman" w:eastAsia="STHupo" w:hAnsi="Times New Roman" w:cs="Times New Roman"/>
          <w:bCs/>
          <w:iCs/>
          <w:lang w:val="en-GB"/>
        </w:rPr>
        <w:t xml:space="preserve"> gross salaries of staff employed in institutions at all administrative levels and will be financed through regular budget allocations.</w:t>
      </w:r>
      <w:r w:rsidR="00FE6137" w:rsidRPr="00154C31">
        <w:rPr>
          <w:rFonts w:ascii="Times New Roman" w:eastAsia="STHupo" w:hAnsi="Times New Roman" w:cs="Times New Roman"/>
          <w:b/>
          <w:bCs/>
          <w:iCs/>
          <w:lang w:val="en-GB"/>
        </w:rPr>
        <w:t xml:space="preserve"> </w:t>
      </w:r>
      <w:r w:rsidRPr="00154C31">
        <w:rPr>
          <w:rFonts w:ascii="Times New Roman" w:eastAsia="STHupo" w:hAnsi="Times New Roman" w:cs="Times New Roman"/>
          <w:bCs/>
          <w:iCs/>
          <w:lang w:val="en-GB"/>
        </w:rPr>
        <w:t xml:space="preserve">Since the </w:t>
      </w:r>
      <w:r w:rsidR="00BE0106" w:rsidRPr="00154C31">
        <w:rPr>
          <w:rFonts w:ascii="Times New Roman" w:eastAsia="STHupo" w:hAnsi="Times New Roman" w:cs="Times New Roman"/>
          <w:bCs/>
          <w:iCs/>
          <w:lang w:val="en-GB"/>
        </w:rPr>
        <w:t xml:space="preserve">PAR </w:t>
      </w:r>
      <w:r w:rsidRPr="00154C31">
        <w:rPr>
          <w:rFonts w:ascii="Times New Roman" w:eastAsia="STHupo" w:hAnsi="Times New Roman" w:cs="Times New Roman"/>
          <w:bCs/>
          <w:iCs/>
          <w:lang w:val="en-GB"/>
        </w:rPr>
        <w:t xml:space="preserve">Strategic </w:t>
      </w:r>
      <w:r w:rsidR="00BE0106" w:rsidRPr="00154C31">
        <w:rPr>
          <w:rFonts w:ascii="Times New Roman" w:eastAsia="STHupo" w:hAnsi="Times New Roman" w:cs="Times New Roman"/>
          <w:bCs/>
          <w:iCs/>
          <w:lang w:val="en-GB"/>
        </w:rPr>
        <w:t xml:space="preserve">Framework </w:t>
      </w:r>
      <w:r w:rsidRPr="00154C31">
        <w:rPr>
          <w:rFonts w:ascii="Times New Roman" w:eastAsia="STHupo" w:hAnsi="Times New Roman" w:cs="Times New Roman"/>
          <w:bCs/>
          <w:iCs/>
          <w:lang w:val="en-GB"/>
        </w:rPr>
        <w:t>in Bosnia and Herzegovina</w:t>
      </w:r>
      <w:r w:rsidRPr="00154C31">
        <w:rPr>
          <w:rFonts w:ascii="Times New Roman" w:eastAsia="STHupo" w:hAnsi="Times New Roman" w:cs="Times New Roman"/>
          <w:b/>
          <w:bCs/>
          <w:i/>
          <w:iCs/>
          <w:lang w:val="en-GB"/>
        </w:rPr>
        <w:t xml:space="preserve"> </w:t>
      </w:r>
      <w:r w:rsidRPr="00154C31">
        <w:rPr>
          <w:rFonts w:ascii="Times New Roman" w:eastAsia="STHupo" w:hAnsi="Times New Roman" w:cs="Times New Roman"/>
          <w:bCs/>
          <w:iCs/>
          <w:lang w:val="en-GB"/>
        </w:rPr>
        <w:t xml:space="preserve">does not </w:t>
      </w:r>
      <w:r w:rsidR="00F241AA" w:rsidRPr="00154C31">
        <w:rPr>
          <w:rFonts w:ascii="Times New Roman" w:eastAsia="STHupo" w:hAnsi="Times New Roman" w:cs="Times New Roman"/>
          <w:bCs/>
          <w:iCs/>
          <w:lang w:val="en-GB"/>
        </w:rPr>
        <w:t xml:space="preserve">provide for </w:t>
      </w:r>
      <w:r w:rsidRPr="00154C31">
        <w:rPr>
          <w:rFonts w:ascii="Times New Roman" w:eastAsia="STHupo" w:hAnsi="Times New Roman" w:cs="Times New Roman"/>
          <w:bCs/>
          <w:iCs/>
          <w:lang w:val="en-GB"/>
        </w:rPr>
        <w:t>recruitment</w:t>
      </w:r>
      <w:r w:rsidR="00BE0106">
        <w:rPr>
          <w:rFonts w:ascii="Times New Roman" w:eastAsia="STHupo" w:hAnsi="Times New Roman" w:cs="Times New Roman"/>
          <w:bCs/>
          <w:iCs/>
          <w:lang w:val="en-GB"/>
        </w:rPr>
        <w:t xml:space="preserve"> of</w:t>
      </w:r>
      <w:r w:rsidR="00BE0106" w:rsidRPr="00BE0106">
        <w:rPr>
          <w:rFonts w:ascii="Times New Roman" w:eastAsia="STHupo" w:hAnsi="Times New Roman" w:cs="Times New Roman"/>
          <w:bCs/>
          <w:iCs/>
          <w:lang w:val="en-GB"/>
        </w:rPr>
        <w:t xml:space="preserve"> </w:t>
      </w:r>
      <w:r w:rsidR="00BE0106" w:rsidRPr="00154C31">
        <w:rPr>
          <w:rFonts w:ascii="Times New Roman" w:eastAsia="STHupo" w:hAnsi="Times New Roman" w:cs="Times New Roman"/>
          <w:bCs/>
          <w:iCs/>
          <w:lang w:val="en-GB"/>
        </w:rPr>
        <w:t>additional</w:t>
      </w:r>
      <w:r w:rsidR="00BE0106">
        <w:rPr>
          <w:rFonts w:ascii="Times New Roman" w:eastAsia="STHupo" w:hAnsi="Times New Roman" w:cs="Times New Roman"/>
          <w:bCs/>
          <w:iCs/>
          <w:lang w:val="en-GB"/>
        </w:rPr>
        <w:t xml:space="preserve"> staff</w:t>
      </w:r>
      <w:r w:rsidRPr="00154C31">
        <w:rPr>
          <w:rFonts w:ascii="Times New Roman" w:eastAsia="STHupo" w:hAnsi="Times New Roman" w:cs="Times New Roman"/>
          <w:bCs/>
          <w:iCs/>
          <w:lang w:val="en-GB"/>
        </w:rPr>
        <w:t xml:space="preserve">, no additional costs of human resources were planned. </w:t>
      </w:r>
      <w:r w:rsidR="00BE0106">
        <w:rPr>
          <w:rFonts w:ascii="Times New Roman" w:eastAsia="STHupo" w:hAnsi="Times New Roman" w:cs="Times New Roman"/>
          <w:bCs/>
          <w:iCs/>
          <w:lang w:val="en-GB"/>
        </w:rPr>
        <w:t>A m</w:t>
      </w:r>
      <w:r w:rsidR="00BE0106" w:rsidRPr="00154C31">
        <w:rPr>
          <w:rFonts w:ascii="Times New Roman" w:eastAsia="STHupo" w:hAnsi="Times New Roman" w:cs="Times New Roman"/>
          <w:bCs/>
          <w:iCs/>
          <w:lang w:val="en-GB"/>
        </w:rPr>
        <w:t xml:space="preserve">inor </w:t>
      </w:r>
      <w:r w:rsidRPr="00154C31">
        <w:rPr>
          <w:rFonts w:ascii="Times New Roman" w:eastAsia="STHupo" w:hAnsi="Times New Roman" w:cs="Times New Roman"/>
          <w:bCs/>
          <w:iCs/>
          <w:lang w:val="en-GB"/>
        </w:rPr>
        <w:t xml:space="preserve">part of necessary </w:t>
      </w:r>
      <w:r w:rsidRPr="00154C31">
        <w:rPr>
          <w:rFonts w:ascii="Times New Roman" w:eastAsia="STHupo" w:hAnsi="Times New Roman" w:cs="Times New Roman"/>
          <w:b/>
          <w:bCs/>
          <w:iCs/>
          <w:lang w:val="en-GB"/>
        </w:rPr>
        <w:t xml:space="preserve">material resources </w:t>
      </w:r>
      <w:r w:rsidR="00BE0106">
        <w:rPr>
          <w:rFonts w:ascii="Times New Roman" w:eastAsia="STHupo" w:hAnsi="Times New Roman" w:cs="Times New Roman"/>
          <w:bCs/>
          <w:iCs/>
          <w:lang w:val="en-GB"/>
        </w:rPr>
        <w:t>was</w:t>
      </w:r>
      <w:r w:rsidR="00BE0106" w:rsidRPr="00154C31">
        <w:rPr>
          <w:rFonts w:ascii="Times New Roman" w:eastAsia="STHupo" w:hAnsi="Times New Roman" w:cs="Times New Roman"/>
          <w:bCs/>
          <w:iCs/>
          <w:lang w:val="en-GB"/>
        </w:rPr>
        <w:t xml:space="preserve"> </w:t>
      </w:r>
      <w:r w:rsidRPr="00154C31">
        <w:rPr>
          <w:rFonts w:ascii="Times New Roman" w:eastAsia="STHupo" w:hAnsi="Times New Roman" w:cs="Times New Roman"/>
          <w:bCs/>
          <w:iCs/>
          <w:lang w:val="en-GB"/>
        </w:rPr>
        <w:t xml:space="preserve">secured </w:t>
      </w:r>
      <w:r w:rsidR="00DB1944">
        <w:rPr>
          <w:rFonts w:ascii="Times New Roman" w:eastAsia="STHupo" w:hAnsi="Times New Roman" w:cs="Times New Roman"/>
          <w:bCs/>
          <w:iCs/>
          <w:lang w:val="en-GB"/>
        </w:rPr>
        <w:t>from</w:t>
      </w:r>
      <w:r w:rsidR="00DB1944" w:rsidRPr="00154C31">
        <w:rPr>
          <w:rFonts w:ascii="Times New Roman" w:eastAsia="STHupo" w:hAnsi="Times New Roman" w:cs="Times New Roman"/>
          <w:bCs/>
          <w:iCs/>
          <w:lang w:val="en-GB"/>
        </w:rPr>
        <w:t xml:space="preserve"> </w:t>
      </w:r>
      <w:r w:rsidRPr="00154C31">
        <w:rPr>
          <w:rFonts w:ascii="Times New Roman" w:eastAsia="STHupo" w:hAnsi="Times New Roman" w:cs="Times New Roman"/>
          <w:bCs/>
          <w:iCs/>
          <w:lang w:val="en-GB"/>
        </w:rPr>
        <w:t xml:space="preserve">the existing infrastructure of institutions responsible for implementation. Costs of these resources (such as office supplies, overhead costs and use of existing facilities and equipment) will also be financed </w:t>
      </w:r>
      <w:r w:rsidR="00BE0106">
        <w:rPr>
          <w:rFonts w:ascii="Times New Roman" w:eastAsia="STHupo" w:hAnsi="Times New Roman" w:cs="Times New Roman"/>
          <w:bCs/>
          <w:iCs/>
          <w:lang w:val="en-GB"/>
        </w:rPr>
        <w:t xml:space="preserve">from </w:t>
      </w:r>
      <w:r w:rsidRPr="00154C31">
        <w:rPr>
          <w:rFonts w:ascii="Times New Roman" w:eastAsia="STHupo" w:hAnsi="Times New Roman" w:cs="Times New Roman"/>
          <w:bCs/>
          <w:iCs/>
          <w:lang w:val="en-GB"/>
        </w:rPr>
        <w:t xml:space="preserve">regular budget allocations to </w:t>
      </w:r>
      <w:r w:rsidR="00BE0106">
        <w:rPr>
          <w:rFonts w:ascii="Times New Roman" w:eastAsia="STHupo" w:hAnsi="Times New Roman" w:cs="Times New Roman"/>
          <w:bCs/>
          <w:iCs/>
          <w:lang w:val="en-GB"/>
        </w:rPr>
        <w:t xml:space="preserve">these </w:t>
      </w:r>
      <w:r w:rsidRPr="00154C31">
        <w:rPr>
          <w:rFonts w:ascii="Times New Roman" w:eastAsia="STHupo" w:hAnsi="Times New Roman" w:cs="Times New Roman"/>
          <w:bCs/>
          <w:iCs/>
          <w:lang w:val="en-GB"/>
        </w:rPr>
        <w:t xml:space="preserve">institutions. </w:t>
      </w:r>
    </w:p>
    <w:p w14:paraId="2FDA1C05" w14:textId="3971A207" w:rsidR="004627EB" w:rsidRPr="00154C31" w:rsidRDefault="004627EB" w:rsidP="004627EB">
      <w:pPr>
        <w:jc w:val="both"/>
        <w:rPr>
          <w:rFonts w:ascii="Times New Roman" w:eastAsia="STHupo" w:hAnsi="Times New Roman" w:cs="Times New Roman"/>
          <w:bCs/>
          <w:iCs/>
          <w:lang w:val="en-GB"/>
        </w:rPr>
      </w:pPr>
      <w:r w:rsidRPr="00154C31">
        <w:rPr>
          <w:rFonts w:ascii="Times New Roman" w:eastAsia="STHupo" w:hAnsi="Times New Roman" w:cs="Times New Roman"/>
          <w:bCs/>
          <w:iCs/>
          <w:lang w:val="en-GB"/>
        </w:rPr>
        <w:t>Implementation of certain measures will require additional material resources, including supplies and services (professional services, travel, accommodation, rent, training material</w:t>
      </w:r>
      <w:r w:rsidR="00BE0106">
        <w:rPr>
          <w:rFonts w:ascii="Times New Roman" w:eastAsia="STHupo" w:hAnsi="Times New Roman" w:cs="Times New Roman"/>
          <w:bCs/>
          <w:iCs/>
          <w:lang w:val="en-GB"/>
        </w:rPr>
        <w:t>s</w:t>
      </w:r>
      <w:r w:rsidRPr="00154C31">
        <w:rPr>
          <w:rFonts w:ascii="Times New Roman" w:eastAsia="STHupo" w:hAnsi="Times New Roman" w:cs="Times New Roman"/>
          <w:bCs/>
          <w:iCs/>
          <w:lang w:val="en-GB"/>
        </w:rPr>
        <w:t xml:space="preserve">, etc.) and capital investments (procurement of equipment, facilities and software). </w:t>
      </w:r>
      <w:r w:rsidR="00BE0106">
        <w:rPr>
          <w:rFonts w:ascii="Times New Roman" w:eastAsia="STHupo" w:hAnsi="Times New Roman" w:cs="Times New Roman"/>
          <w:bCs/>
          <w:iCs/>
          <w:lang w:val="en-GB"/>
        </w:rPr>
        <w:t>The cost e</w:t>
      </w:r>
      <w:r w:rsidR="00BE0106" w:rsidRPr="00154C31">
        <w:rPr>
          <w:rFonts w:ascii="Times New Roman" w:eastAsia="STHupo" w:hAnsi="Times New Roman" w:cs="Times New Roman"/>
          <w:bCs/>
          <w:iCs/>
          <w:lang w:val="en-GB"/>
        </w:rPr>
        <w:t>stimate</w:t>
      </w:r>
      <w:r w:rsidR="00BE0106">
        <w:rPr>
          <w:rFonts w:ascii="Times New Roman" w:eastAsia="STHupo" w:hAnsi="Times New Roman" w:cs="Times New Roman"/>
          <w:bCs/>
          <w:iCs/>
          <w:lang w:val="en-GB"/>
        </w:rPr>
        <w:t xml:space="preserve"> for</w:t>
      </w:r>
      <w:r w:rsidRPr="00154C31">
        <w:rPr>
          <w:rFonts w:ascii="Times New Roman" w:eastAsia="STHupo" w:hAnsi="Times New Roman" w:cs="Times New Roman"/>
          <w:bCs/>
          <w:iCs/>
          <w:lang w:val="en-GB"/>
        </w:rPr>
        <w:t xml:space="preserve"> the </w:t>
      </w:r>
      <w:r w:rsidR="00BE0106">
        <w:rPr>
          <w:rFonts w:ascii="Times New Roman" w:eastAsia="STHupo" w:hAnsi="Times New Roman" w:cs="Times New Roman"/>
          <w:bCs/>
          <w:iCs/>
          <w:lang w:val="en-GB"/>
        </w:rPr>
        <w:t xml:space="preserve">PAR </w:t>
      </w:r>
      <w:r w:rsidRPr="00154C31">
        <w:rPr>
          <w:rFonts w:ascii="Times New Roman" w:eastAsia="STHupo" w:hAnsi="Times New Roman" w:cs="Times New Roman"/>
          <w:bCs/>
          <w:iCs/>
          <w:lang w:val="en-GB"/>
        </w:rPr>
        <w:t xml:space="preserve">Strategic </w:t>
      </w:r>
      <w:r w:rsidR="00BE0106">
        <w:rPr>
          <w:rFonts w:ascii="Times New Roman" w:eastAsia="STHupo" w:hAnsi="Times New Roman" w:cs="Times New Roman"/>
          <w:bCs/>
          <w:iCs/>
          <w:lang w:val="en-GB"/>
        </w:rPr>
        <w:t>F</w:t>
      </w:r>
      <w:r w:rsidR="00BE0106" w:rsidRPr="00154C31">
        <w:rPr>
          <w:rFonts w:ascii="Times New Roman" w:eastAsia="STHupo" w:hAnsi="Times New Roman" w:cs="Times New Roman"/>
          <w:bCs/>
          <w:iCs/>
          <w:lang w:val="en-GB"/>
        </w:rPr>
        <w:t xml:space="preserve">ramework </w:t>
      </w:r>
      <w:r w:rsidRPr="00154C31">
        <w:rPr>
          <w:rFonts w:ascii="Times New Roman" w:eastAsia="STHupo" w:hAnsi="Times New Roman" w:cs="Times New Roman"/>
          <w:bCs/>
          <w:iCs/>
          <w:lang w:val="en-GB"/>
        </w:rPr>
        <w:t>in Bosnia and Herzegovina</w:t>
      </w:r>
      <w:r w:rsidRPr="00154C31">
        <w:rPr>
          <w:rFonts w:ascii="Times New Roman" w:eastAsia="STHupo" w:hAnsi="Times New Roman" w:cs="Times New Roman"/>
          <w:b/>
          <w:bCs/>
          <w:i/>
          <w:iCs/>
          <w:lang w:val="en-GB"/>
        </w:rPr>
        <w:t xml:space="preserve"> </w:t>
      </w:r>
      <w:r w:rsidRPr="00154C31">
        <w:rPr>
          <w:rFonts w:ascii="Times New Roman" w:eastAsia="STHupo" w:hAnsi="Times New Roman" w:cs="Times New Roman"/>
          <w:bCs/>
          <w:iCs/>
          <w:lang w:val="en-GB"/>
        </w:rPr>
        <w:t xml:space="preserve">contains only </w:t>
      </w:r>
      <w:r w:rsidR="00BE0106">
        <w:rPr>
          <w:rFonts w:ascii="Times New Roman" w:eastAsia="STHupo" w:hAnsi="Times New Roman" w:cs="Times New Roman"/>
          <w:bCs/>
          <w:iCs/>
          <w:lang w:val="en-GB"/>
        </w:rPr>
        <w:t xml:space="preserve">the </w:t>
      </w:r>
      <w:r w:rsidRPr="00154C31">
        <w:rPr>
          <w:rFonts w:ascii="Times New Roman" w:eastAsia="STHupo" w:hAnsi="Times New Roman" w:cs="Times New Roman"/>
          <w:bCs/>
          <w:iCs/>
          <w:lang w:val="en-GB"/>
        </w:rPr>
        <w:t>cost</w:t>
      </w:r>
      <w:r w:rsidR="00927563">
        <w:rPr>
          <w:rFonts w:ascii="Times New Roman" w:eastAsia="STHupo" w:hAnsi="Times New Roman" w:cs="Times New Roman"/>
          <w:bCs/>
          <w:iCs/>
          <w:lang w:val="en-GB"/>
        </w:rPr>
        <w:t>s</w:t>
      </w:r>
      <w:r w:rsidRPr="00154C31">
        <w:rPr>
          <w:rFonts w:ascii="Times New Roman" w:eastAsia="STHupo" w:hAnsi="Times New Roman" w:cs="Times New Roman"/>
          <w:bCs/>
          <w:iCs/>
          <w:lang w:val="en-GB"/>
        </w:rPr>
        <w:t xml:space="preserve"> of </w:t>
      </w:r>
      <w:r w:rsidRPr="00154C31">
        <w:rPr>
          <w:rFonts w:ascii="Times New Roman" w:eastAsia="STHupo" w:hAnsi="Times New Roman" w:cs="Times New Roman"/>
          <w:b/>
          <w:bCs/>
          <w:iCs/>
          <w:lang w:val="en-GB"/>
        </w:rPr>
        <w:t xml:space="preserve">additional </w:t>
      </w:r>
      <w:r w:rsidRPr="00154C31">
        <w:rPr>
          <w:rFonts w:ascii="Times New Roman" w:eastAsia="STHupo" w:hAnsi="Times New Roman" w:cs="Times New Roman"/>
          <w:bCs/>
          <w:iCs/>
          <w:lang w:val="en-GB"/>
        </w:rPr>
        <w:t>resources</w:t>
      </w:r>
      <w:r w:rsidR="00DB1944">
        <w:rPr>
          <w:rFonts w:ascii="Times New Roman" w:eastAsia="STHupo" w:hAnsi="Times New Roman" w:cs="Times New Roman"/>
          <w:bCs/>
          <w:iCs/>
          <w:lang w:val="en-GB"/>
        </w:rPr>
        <w:t xml:space="preserve"> – those</w:t>
      </w:r>
      <w:r w:rsidR="00BE0106">
        <w:rPr>
          <w:rFonts w:ascii="Times New Roman" w:eastAsia="STHupo" w:hAnsi="Times New Roman" w:cs="Times New Roman"/>
          <w:bCs/>
          <w:iCs/>
          <w:lang w:val="en-GB"/>
        </w:rPr>
        <w:t xml:space="preserve"> </w:t>
      </w:r>
      <w:r w:rsidR="00DB1944">
        <w:rPr>
          <w:rFonts w:ascii="Times New Roman" w:eastAsia="STHupo" w:hAnsi="Times New Roman" w:cs="Times New Roman"/>
          <w:bCs/>
          <w:iCs/>
          <w:lang w:val="en-GB"/>
        </w:rPr>
        <w:t>that</w:t>
      </w:r>
      <w:r w:rsidR="00BE0106" w:rsidRPr="00154C31">
        <w:rPr>
          <w:rFonts w:ascii="Times New Roman" w:eastAsia="STHupo" w:hAnsi="Times New Roman" w:cs="Times New Roman"/>
          <w:bCs/>
          <w:iCs/>
          <w:lang w:val="en-GB"/>
        </w:rPr>
        <w:t xml:space="preserve"> </w:t>
      </w:r>
      <w:r w:rsidRPr="00154C31">
        <w:rPr>
          <w:rFonts w:ascii="Times New Roman" w:eastAsia="STHupo" w:hAnsi="Times New Roman" w:cs="Times New Roman"/>
          <w:bCs/>
          <w:iCs/>
          <w:lang w:val="en-GB"/>
        </w:rPr>
        <w:t xml:space="preserve">require additional funding. </w:t>
      </w:r>
      <w:r w:rsidR="00927563">
        <w:rPr>
          <w:rFonts w:ascii="Times New Roman" w:eastAsia="STHupo" w:hAnsi="Times New Roman" w:cs="Times New Roman"/>
          <w:bCs/>
          <w:iCs/>
          <w:lang w:val="en-GB"/>
        </w:rPr>
        <w:t>C</w:t>
      </w:r>
      <w:r w:rsidRPr="00154C31">
        <w:rPr>
          <w:rFonts w:ascii="Times New Roman" w:eastAsia="STHupo" w:hAnsi="Times New Roman" w:cs="Times New Roman"/>
          <w:bCs/>
          <w:iCs/>
          <w:lang w:val="en-GB"/>
        </w:rPr>
        <w:t>ost</w:t>
      </w:r>
      <w:r w:rsidR="00927563">
        <w:rPr>
          <w:rFonts w:ascii="Times New Roman" w:eastAsia="STHupo" w:hAnsi="Times New Roman" w:cs="Times New Roman"/>
          <w:bCs/>
          <w:iCs/>
          <w:lang w:val="en-GB"/>
        </w:rPr>
        <w:t>s</w:t>
      </w:r>
      <w:r w:rsidRPr="00154C31">
        <w:rPr>
          <w:rFonts w:ascii="Times New Roman" w:eastAsia="STHupo" w:hAnsi="Times New Roman" w:cs="Times New Roman"/>
          <w:bCs/>
          <w:iCs/>
          <w:lang w:val="en-GB"/>
        </w:rPr>
        <w:t xml:space="preserve"> of </w:t>
      </w:r>
      <w:r w:rsidRPr="00154C31">
        <w:rPr>
          <w:rFonts w:ascii="Times New Roman" w:eastAsia="STHupo" w:hAnsi="Times New Roman" w:cs="Times New Roman"/>
          <w:b/>
          <w:bCs/>
          <w:iCs/>
          <w:lang w:val="en-GB"/>
        </w:rPr>
        <w:t>existing</w:t>
      </w:r>
      <w:r w:rsidRPr="00154C31">
        <w:rPr>
          <w:rFonts w:ascii="Times New Roman" w:eastAsia="STHupo" w:hAnsi="Times New Roman" w:cs="Times New Roman"/>
          <w:bCs/>
          <w:iCs/>
          <w:lang w:val="en-GB"/>
        </w:rPr>
        <w:t xml:space="preserve"> resources </w:t>
      </w:r>
      <w:r w:rsidR="00927563">
        <w:rPr>
          <w:rFonts w:ascii="Times New Roman" w:eastAsia="STHupo" w:hAnsi="Times New Roman" w:cs="Times New Roman"/>
          <w:bCs/>
          <w:iCs/>
          <w:lang w:val="en-GB"/>
        </w:rPr>
        <w:t>that</w:t>
      </w:r>
      <w:r w:rsidR="00BE0106">
        <w:rPr>
          <w:rFonts w:ascii="Times New Roman" w:eastAsia="STHupo" w:hAnsi="Times New Roman" w:cs="Times New Roman"/>
          <w:bCs/>
          <w:iCs/>
          <w:lang w:val="en-GB"/>
        </w:rPr>
        <w:t xml:space="preserve"> will remain in use</w:t>
      </w:r>
      <w:r w:rsidRPr="00154C31">
        <w:rPr>
          <w:rFonts w:ascii="Times New Roman" w:eastAsia="STHupo" w:hAnsi="Times New Roman" w:cs="Times New Roman"/>
          <w:bCs/>
          <w:iCs/>
          <w:lang w:val="en-GB"/>
        </w:rPr>
        <w:t xml:space="preserve"> and </w:t>
      </w:r>
      <w:r w:rsidR="00927563">
        <w:rPr>
          <w:rFonts w:ascii="Times New Roman" w:eastAsia="STHupo" w:hAnsi="Times New Roman" w:cs="Times New Roman"/>
          <w:bCs/>
          <w:iCs/>
          <w:lang w:val="en-GB"/>
        </w:rPr>
        <w:t>do</w:t>
      </w:r>
      <w:r w:rsidR="00927563" w:rsidRPr="00154C31">
        <w:rPr>
          <w:rFonts w:ascii="Times New Roman" w:eastAsia="STHupo" w:hAnsi="Times New Roman" w:cs="Times New Roman"/>
          <w:bCs/>
          <w:iCs/>
          <w:lang w:val="en-GB"/>
        </w:rPr>
        <w:t xml:space="preserve"> </w:t>
      </w:r>
      <w:r w:rsidRPr="00154C31">
        <w:rPr>
          <w:rFonts w:ascii="Times New Roman" w:eastAsia="STHupo" w:hAnsi="Times New Roman" w:cs="Times New Roman"/>
          <w:bCs/>
          <w:iCs/>
          <w:lang w:val="en-GB"/>
        </w:rPr>
        <w:t xml:space="preserve">not require additional funding (such as salaries of </w:t>
      </w:r>
      <w:r w:rsidR="00BE0106">
        <w:rPr>
          <w:rFonts w:ascii="Times New Roman" w:eastAsia="STHupo" w:hAnsi="Times New Roman" w:cs="Times New Roman"/>
          <w:bCs/>
          <w:iCs/>
          <w:lang w:val="en-GB"/>
        </w:rPr>
        <w:t>existing</w:t>
      </w:r>
      <w:r w:rsidR="00BE0106" w:rsidRPr="00154C31">
        <w:rPr>
          <w:rFonts w:ascii="Times New Roman" w:eastAsia="STHupo" w:hAnsi="Times New Roman" w:cs="Times New Roman"/>
          <w:bCs/>
          <w:iCs/>
          <w:lang w:val="en-GB"/>
        </w:rPr>
        <w:t xml:space="preserve"> </w:t>
      </w:r>
      <w:r w:rsidRPr="00154C31">
        <w:rPr>
          <w:rFonts w:ascii="Times New Roman" w:eastAsia="STHupo" w:hAnsi="Times New Roman" w:cs="Times New Roman"/>
          <w:bCs/>
          <w:iCs/>
          <w:lang w:val="en-GB"/>
        </w:rPr>
        <w:t xml:space="preserve">staff </w:t>
      </w:r>
      <w:r w:rsidR="00BE0106">
        <w:rPr>
          <w:rFonts w:ascii="Times New Roman" w:eastAsia="STHupo" w:hAnsi="Times New Roman" w:cs="Times New Roman"/>
          <w:bCs/>
          <w:iCs/>
          <w:lang w:val="en-GB"/>
        </w:rPr>
        <w:t>involved i</w:t>
      </w:r>
      <w:r w:rsidRPr="00154C31">
        <w:rPr>
          <w:rFonts w:ascii="Times New Roman" w:eastAsia="STHupo" w:hAnsi="Times New Roman" w:cs="Times New Roman"/>
          <w:bCs/>
          <w:iCs/>
          <w:lang w:val="en-GB"/>
        </w:rPr>
        <w:t xml:space="preserve">n implementation and </w:t>
      </w:r>
      <w:r w:rsidR="00BE0106">
        <w:rPr>
          <w:rFonts w:ascii="Times New Roman" w:eastAsia="STHupo" w:hAnsi="Times New Roman" w:cs="Times New Roman"/>
          <w:bCs/>
          <w:iCs/>
          <w:lang w:val="en-GB"/>
        </w:rPr>
        <w:t>ancillary</w:t>
      </w:r>
      <w:r w:rsidRPr="00154C31">
        <w:rPr>
          <w:rFonts w:ascii="Times New Roman" w:eastAsia="STHupo" w:hAnsi="Times New Roman" w:cs="Times New Roman"/>
          <w:bCs/>
          <w:iCs/>
          <w:lang w:val="en-GB"/>
        </w:rPr>
        <w:t xml:space="preserve"> administrative costs) </w:t>
      </w:r>
      <w:r w:rsidR="00BE0106" w:rsidRPr="00154C31">
        <w:rPr>
          <w:rFonts w:ascii="Times New Roman" w:eastAsia="STHupo" w:hAnsi="Times New Roman" w:cs="Times New Roman"/>
          <w:bCs/>
          <w:iCs/>
          <w:lang w:val="en-GB"/>
        </w:rPr>
        <w:t>ha</w:t>
      </w:r>
      <w:r w:rsidR="00927563">
        <w:rPr>
          <w:rFonts w:ascii="Times New Roman" w:eastAsia="STHupo" w:hAnsi="Times New Roman" w:cs="Times New Roman"/>
          <w:bCs/>
          <w:iCs/>
          <w:lang w:val="en-GB"/>
        </w:rPr>
        <w:t>ve</w:t>
      </w:r>
      <w:r w:rsidR="00BE0106" w:rsidRPr="00154C31">
        <w:rPr>
          <w:rFonts w:ascii="Times New Roman" w:eastAsia="STHupo" w:hAnsi="Times New Roman" w:cs="Times New Roman"/>
          <w:bCs/>
          <w:iCs/>
          <w:lang w:val="en-GB"/>
        </w:rPr>
        <w:t xml:space="preserve"> </w:t>
      </w:r>
      <w:r w:rsidRPr="00154C31">
        <w:rPr>
          <w:rFonts w:ascii="Times New Roman" w:eastAsia="STHupo" w:hAnsi="Times New Roman" w:cs="Times New Roman"/>
          <w:bCs/>
          <w:iCs/>
          <w:lang w:val="en-GB"/>
        </w:rPr>
        <w:t xml:space="preserve">not been </w:t>
      </w:r>
      <w:r w:rsidR="00BE0106">
        <w:rPr>
          <w:rFonts w:ascii="Times New Roman" w:eastAsia="STHupo" w:hAnsi="Times New Roman" w:cs="Times New Roman"/>
          <w:bCs/>
          <w:iCs/>
          <w:lang w:val="en-GB"/>
        </w:rPr>
        <w:t>included</w:t>
      </w:r>
      <w:r w:rsidRPr="00154C31">
        <w:rPr>
          <w:rFonts w:ascii="Times New Roman" w:eastAsia="STHupo" w:hAnsi="Times New Roman" w:cs="Times New Roman"/>
          <w:bCs/>
          <w:iCs/>
          <w:lang w:val="en-GB"/>
        </w:rPr>
        <w:t xml:space="preserve"> although </w:t>
      </w:r>
      <w:r w:rsidR="00BE0106">
        <w:rPr>
          <w:rFonts w:ascii="Times New Roman" w:eastAsia="STHupo" w:hAnsi="Times New Roman" w:cs="Times New Roman"/>
          <w:bCs/>
          <w:iCs/>
          <w:lang w:val="en-GB"/>
        </w:rPr>
        <w:t xml:space="preserve">it is </w:t>
      </w:r>
      <w:r w:rsidRPr="00154C31">
        <w:rPr>
          <w:rFonts w:ascii="Times New Roman" w:eastAsia="STHupo" w:hAnsi="Times New Roman" w:cs="Times New Roman"/>
          <w:bCs/>
          <w:iCs/>
          <w:lang w:val="en-GB"/>
        </w:rPr>
        <w:t>assum</w:t>
      </w:r>
      <w:r w:rsidR="00BE0106">
        <w:rPr>
          <w:rFonts w:ascii="Times New Roman" w:eastAsia="STHupo" w:hAnsi="Times New Roman" w:cs="Times New Roman"/>
          <w:bCs/>
          <w:iCs/>
          <w:lang w:val="en-GB"/>
        </w:rPr>
        <w:t>ed</w:t>
      </w:r>
      <w:r w:rsidRPr="00154C31">
        <w:rPr>
          <w:rFonts w:ascii="Times New Roman" w:eastAsia="STHupo" w:hAnsi="Times New Roman" w:cs="Times New Roman"/>
          <w:bCs/>
          <w:iCs/>
          <w:lang w:val="en-GB"/>
        </w:rPr>
        <w:t xml:space="preserve"> that </w:t>
      </w:r>
      <w:r w:rsidR="00927563">
        <w:rPr>
          <w:rFonts w:ascii="Times New Roman" w:eastAsia="STHupo" w:hAnsi="Times New Roman" w:cs="Times New Roman"/>
          <w:bCs/>
          <w:iCs/>
          <w:lang w:val="en-GB"/>
        </w:rPr>
        <w:t>they</w:t>
      </w:r>
      <w:r w:rsidR="00BE0106">
        <w:rPr>
          <w:rFonts w:ascii="Times New Roman" w:eastAsia="STHupo" w:hAnsi="Times New Roman" w:cs="Times New Roman"/>
          <w:bCs/>
          <w:iCs/>
          <w:lang w:val="en-GB"/>
        </w:rPr>
        <w:t xml:space="preserve"> may account for  a larger</w:t>
      </w:r>
      <w:r w:rsidR="00BE0106" w:rsidRPr="00154C31">
        <w:rPr>
          <w:rFonts w:ascii="Times New Roman" w:eastAsia="STHupo" w:hAnsi="Times New Roman" w:cs="Times New Roman"/>
          <w:bCs/>
          <w:iCs/>
          <w:lang w:val="en-GB"/>
        </w:rPr>
        <w:t xml:space="preserve"> </w:t>
      </w:r>
      <w:r w:rsidRPr="00154C31">
        <w:rPr>
          <w:rFonts w:ascii="Times New Roman" w:eastAsia="STHupo" w:hAnsi="Times New Roman" w:cs="Times New Roman"/>
          <w:bCs/>
          <w:iCs/>
          <w:lang w:val="en-GB"/>
        </w:rPr>
        <w:t xml:space="preserve">share </w:t>
      </w:r>
      <w:r w:rsidR="00BE0106">
        <w:rPr>
          <w:rFonts w:ascii="Times New Roman" w:eastAsia="STHupo" w:hAnsi="Times New Roman" w:cs="Times New Roman"/>
          <w:bCs/>
          <w:iCs/>
          <w:lang w:val="en-GB"/>
        </w:rPr>
        <w:t>of</w:t>
      </w:r>
      <w:r w:rsidRPr="00154C31">
        <w:rPr>
          <w:rFonts w:ascii="Times New Roman" w:eastAsia="STHupo" w:hAnsi="Times New Roman" w:cs="Times New Roman"/>
          <w:bCs/>
          <w:iCs/>
          <w:lang w:val="en-GB"/>
        </w:rPr>
        <w:t xml:space="preserve"> total reform costs </w:t>
      </w:r>
      <w:r w:rsidR="00927563">
        <w:rPr>
          <w:rFonts w:ascii="Times New Roman" w:eastAsia="STHupo" w:hAnsi="Times New Roman" w:cs="Times New Roman"/>
          <w:bCs/>
          <w:iCs/>
          <w:lang w:val="en-GB"/>
        </w:rPr>
        <w:t>than the</w:t>
      </w:r>
      <w:r w:rsidRPr="00154C31">
        <w:rPr>
          <w:rFonts w:ascii="Times New Roman" w:eastAsia="STHupo" w:hAnsi="Times New Roman" w:cs="Times New Roman"/>
          <w:bCs/>
          <w:iCs/>
          <w:lang w:val="en-GB"/>
        </w:rPr>
        <w:t xml:space="preserve"> additional costs. </w:t>
      </w:r>
      <w:r w:rsidR="00F241AA" w:rsidRPr="00154C31">
        <w:rPr>
          <w:rFonts w:ascii="Times New Roman" w:eastAsia="STHupo" w:hAnsi="Times New Roman" w:cs="Times New Roman"/>
          <w:bCs/>
          <w:iCs/>
          <w:lang w:val="en-GB"/>
        </w:rPr>
        <w:t>The r</w:t>
      </w:r>
      <w:r w:rsidRPr="00154C31">
        <w:rPr>
          <w:rFonts w:ascii="Times New Roman" w:eastAsia="STHupo" w:hAnsi="Times New Roman" w:cs="Times New Roman"/>
          <w:bCs/>
          <w:iCs/>
          <w:lang w:val="en-GB"/>
        </w:rPr>
        <w:t xml:space="preserve">eason behind this approach is the difficulty in collecting information needed to </w:t>
      </w:r>
      <w:r w:rsidR="00927563">
        <w:rPr>
          <w:rFonts w:ascii="Times New Roman" w:eastAsia="STHupo" w:hAnsi="Times New Roman" w:cs="Times New Roman"/>
          <w:bCs/>
          <w:iCs/>
          <w:lang w:val="en-GB"/>
        </w:rPr>
        <w:t>produce</w:t>
      </w:r>
      <w:r w:rsidR="00927563" w:rsidRPr="00154C31">
        <w:rPr>
          <w:rFonts w:ascii="Times New Roman" w:eastAsia="STHupo" w:hAnsi="Times New Roman" w:cs="Times New Roman"/>
          <w:bCs/>
          <w:iCs/>
          <w:lang w:val="en-GB"/>
        </w:rPr>
        <w:t xml:space="preserve"> </w:t>
      </w:r>
      <w:r w:rsidRPr="00154C31">
        <w:rPr>
          <w:rFonts w:ascii="Times New Roman" w:eastAsia="STHupo" w:hAnsi="Times New Roman" w:cs="Times New Roman"/>
          <w:bCs/>
          <w:iCs/>
          <w:lang w:val="en-GB"/>
        </w:rPr>
        <w:t>a credible assessment of current costs. This approach is</w:t>
      </w:r>
      <w:r w:rsidR="00F241AA" w:rsidRPr="00154C31">
        <w:rPr>
          <w:rFonts w:ascii="Times New Roman" w:eastAsia="STHupo" w:hAnsi="Times New Roman" w:cs="Times New Roman"/>
          <w:bCs/>
          <w:iCs/>
          <w:lang w:val="en-GB"/>
        </w:rPr>
        <w:t xml:space="preserve"> in line with SIGMA guidelines</w:t>
      </w:r>
      <w:r w:rsidRPr="00154C31">
        <w:rPr>
          <w:rFonts w:ascii="Times New Roman" w:eastAsia="STHupo" w:hAnsi="Times New Roman" w:cs="Times New Roman"/>
          <w:bCs/>
          <w:iCs/>
          <w:lang w:val="en-GB"/>
        </w:rPr>
        <w:t xml:space="preserve"> and practice</w:t>
      </w:r>
      <w:r w:rsidR="00927563">
        <w:rPr>
          <w:rFonts w:ascii="Times New Roman" w:eastAsia="STHupo" w:hAnsi="Times New Roman" w:cs="Times New Roman"/>
          <w:bCs/>
          <w:iCs/>
          <w:lang w:val="en-GB"/>
        </w:rPr>
        <w:t>s</w:t>
      </w:r>
      <w:r w:rsidRPr="00154C31">
        <w:rPr>
          <w:rFonts w:ascii="Times New Roman" w:eastAsia="STHupo" w:hAnsi="Times New Roman" w:cs="Times New Roman"/>
          <w:bCs/>
          <w:iCs/>
          <w:lang w:val="en-GB"/>
        </w:rPr>
        <w:t xml:space="preserve"> </w:t>
      </w:r>
      <w:r w:rsidR="00927563">
        <w:rPr>
          <w:rFonts w:ascii="Times New Roman" w:eastAsia="STHupo" w:hAnsi="Times New Roman" w:cs="Times New Roman"/>
          <w:bCs/>
          <w:iCs/>
          <w:lang w:val="en-GB"/>
        </w:rPr>
        <w:t>in</w:t>
      </w:r>
      <w:r w:rsidR="00927563" w:rsidRPr="00154C31">
        <w:rPr>
          <w:rFonts w:ascii="Times New Roman" w:eastAsia="STHupo" w:hAnsi="Times New Roman" w:cs="Times New Roman"/>
          <w:bCs/>
          <w:iCs/>
          <w:lang w:val="en-GB"/>
        </w:rPr>
        <w:t xml:space="preserve"> </w:t>
      </w:r>
      <w:r w:rsidRPr="00154C31">
        <w:rPr>
          <w:rFonts w:ascii="Times New Roman" w:eastAsia="STHupo" w:hAnsi="Times New Roman" w:cs="Times New Roman"/>
          <w:bCs/>
          <w:iCs/>
          <w:lang w:val="en-GB"/>
        </w:rPr>
        <w:t xml:space="preserve">other countries </w:t>
      </w:r>
      <w:r w:rsidR="00927563">
        <w:rPr>
          <w:rFonts w:ascii="Times New Roman" w:eastAsia="STHupo" w:hAnsi="Times New Roman" w:cs="Times New Roman"/>
          <w:bCs/>
          <w:iCs/>
          <w:lang w:val="en-GB"/>
        </w:rPr>
        <w:t>of</w:t>
      </w:r>
      <w:r w:rsidRPr="00154C31">
        <w:rPr>
          <w:rFonts w:ascii="Times New Roman" w:eastAsia="STHupo" w:hAnsi="Times New Roman" w:cs="Times New Roman"/>
          <w:bCs/>
          <w:iCs/>
          <w:lang w:val="en-GB"/>
        </w:rPr>
        <w:t xml:space="preserve"> the region. In line with specific requests for information and available resources, </w:t>
      </w:r>
      <w:r w:rsidR="00F241AA" w:rsidRPr="00154C31">
        <w:rPr>
          <w:rFonts w:ascii="Times New Roman" w:eastAsia="STHupo" w:hAnsi="Times New Roman" w:cs="Times New Roman"/>
          <w:bCs/>
          <w:iCs/>
          <w:lang w:val="en-GB"/>
        </w:rPr>
        <w:t>PARCO</w:t>
      </w:r>
      <w:r w:rsidRPr="00154C31">
        <w:rPr>
          <w:rFonts w:ascii="Times New Roman" w:eastAsia="STHupo" w:hAnsi="Times New Roman" w:cs="Times New Roman"/>
          <w:bCs/>
          <w:iCs/>
          <w:lang w:val="en-GB"/>
        </w:rPr>
        <w:t xml:space="preserve"> and PAR </w:t>
      </w:r>
      <w:r w:rsidR="00867F53">
        <w:rPr>
          <w:rFonts w:ascii="Times New Roman" w:eastAsia="STHupo" w:hAnsi="Times New Roman" w:cs="Times New Roman"/>
          <w:bCs/>
          <w:iCs/>
          <w:lang w:val="en-GB"/>
        </w:rPr>
        <w:t>Coordinator</w:t>
      </w:r>
      <w:r w:rsidRPr="00154C31">
        <w:rPr>
          <w:rFonts w:ascii="Times New Roman" w:eastAsia="STHupo" w:hAnsi="Times New Roman" w:cs="Times New Roman"/>
          <w:bCs/>
          <w:iCs/>
          <w:lang w:val="en-GB"/>
        </w:rPr>
        <w:t xml:space="preserve">s in the entities and </w:t>
      </w:r>
      <w:r w:rsidR="00DB1944">
        <w:rPr>
          <w:rFonts w:ascii="Times New Roman" w:eastAsia="STHupo" w:hAnsi="Times New Roman" w:cs="Times New Roman"/>
          <w:bCs/>
          <w:iCs/>
          <w:lang w:val="en-GB"/>
        </w:rPr>
        <w:t>Brcko</w:t>
      </w:r>
      <w:r w:rsidRPr="00154C31">
        <w:rPr>
          <w:rFonts w:ascii="Times New Roman" w:eastAsia="STHupo" w:hAnsi="Times New Roman" w:cs="Times New Roman"/>
          <w:bCs/>
          <w:iCs/>
          <w:lang w:val="en-GB"/>
        </w:rPr>
        <w:t xml:space="preserve"> District of Bosnia and Herzegovina </w:t>
      </w:r>
      <w:r w:rsidR="00927563">
        <w:rPr>
          <w:rFonts w:ascii="Times New Roman" w:eastAsia="STHupo" w:hAnsi="Times New Roman" w:cs="Times New Roman"/>
          <w:bCs/>
          <w:iCs/>
          <w:lang w:val="en-GB"/>
        </w:rPr>
        <w:t>may</w:t>
      </w:r>
      <w:r w:rsidR="00927563" w:rsidRPr="00154C31">
        <w:rPr>
          <w:rFonts w:ascii="Times New Roman" w:eastAsia="STHupo" w:hAnsi="Times New Roman" w:cs="Times New Roman"/>
          <w:bCs/>
          <w:iCs/>
          <w:lang w:val="en-GB"/>
        </w:rPr>
        <w:t xml:space="preserve"> </w:t>
      </w:r>
      <w:r w:rsidR="00DB1944">
        <w:rPr>
          <w:rFonts w:ascii="Times New Roman" w:eastAsia="STHupo" w:hAnsi="Times New Roman" w:cs="Times New Roman"/>
          <w:bCs/>
          <w:iCs/>
          <w:lang w:val="en-GB"/>
        </w:rPr>
        <w:t xml:space="preserve">opt for </w:t>
      </w:r>
      <w:r w:rsidRPr="00154C31">
        <w:rPr>
          <w:rFonts w:ascii="Times New Roman" w:eastAsia="STHupo" w:hAnsi="Times New Roman" w:cs="Times New Roman"/>
          <w:bCs/>
          <w:iCs/>
          <w:lang w:val="en-GB"/>
        </w:rPr>
        <w:t>estimat</w:t>
      </w:r>
      <w:r w:rsidR="00DB1944">
        <w:rPr>
          <w:rFonts w:ascii="Times New Roman" w:eastAsia="STHupo" w:hAnsi="Times New Roman" w:cs="Times New Roman"/>
          <w:bCs/>
          <w:iCs/>
          <w:lang w:val="en-GB"/>
        </w:rPr>
        <w:t>e of running costs</w:t>
      </w:r>
      <w:r w:rsidRPr="00154C31">
        <w:rPr>
          <w:rFonts w:ascii="Times New Roman" w:eastAsia="STHupo" w:hAnsi="Times New Roman" w:cs="Times New Roman"/>
          <w:bCs/>
          <w:iCs/>
          <w:lang w:val="en-GB"/>
        </w:rPr>
        <w:t xml:space="preserve">, </w:t>
      </w:r>
      <w:r w:rsidR="00927563">
        <w:rPr>
          <w:rFonts w:ascii="Times New Roman" w:eastAsia="STHupo" w:hAnsi="Times New Roman" w:cs="Times New Roman"/>
          <w:bCs/>
          <w:iCs/>
          <w:lang w:val="en-GB"/>
        </w:rPr>
        <w:t>i.e.</w:t>
      </w:r>
      <w:r w:rsidRPr="00154C31">
        <w:rPr>
          <w:rFonts w:ascii="Times New Roman" w:eastAsia="STHupo" w:hAnsi="Times New Roman" w:cs="Times New Roman"/>
          <w:bCs/>
          <w:iCs/>
          <w:lang w:val="en-GB"/>
        </w:rPr>
        <w:t xml:space="preserve"> total costs of the reform</w:t>
      </w:r>
      <w:r w:rsidR="00DB1944">
        <w:rPr>
          <w:rFonts w:ascii="Times New Roman" w:eastAsia="STHupo" w:hAnsi="Times New Roman" w:cs="Times New Roman"/>
          <w:bCs/>
          <w:iCs/>
          <w:lang w:val="en-GB"/>
        </w:rPr>
        <w:t>,</w:t>
      </w:r>
      <w:r w:rsidRPr="00154C31">
        <w:rPr>
          <w:rFonts w:ascii="Times New Roman" w:eastAsia="STHupo" w:hAnsi="Times New Roman" w:cs="Times New Roman"/>
          <w:bCs/>
          <w:iCs/>
          <w:lang w:val="en-GB"/>
        </w:rPr>
        <w:t xml:space="preserve"> </w:t>
      </w:r>
      <w:r w:rsidR="00DB1944">
        <w:rPr>
          <w:rFonts w:ascii="Times New Roman" w:eastAsia="STHupo" w:hAnsi="Times New Roman" w:cs="Times New Roman"/>
          <w:bCs/>
          <w:iCs/>
          <w:lang w:val="en-GB"/>
        </w:rPr>
        <w:t>in the course of</w:t>
      </w:r>
      <w:r w:rsidR="00DB1944" w:rsidRPr="00154C31">
        <w:rPr>
          <w:rFonts w:ascii="Times New Roman" w:eastAsia="STHupo" w:hAnsi="Times New Roman" w:cs="Times New Roman"/>
          <w:bCs/>
          <w:iCs/>
          <w:lang w:val="en-GB"/>
        </w:rPr>
        <w:t xml:space="preserve"> </w:t>
      </w:r>
      <w:r w:rsidRPr="00154C31">
        <w:rPr>
          <w:rFonts w:ascii="Times New Roman" w:eastAsia="STHupo" w:hAnsi="Times New Roman" w:cs="Times New Roman"/>
          <w:bCs/>
          <w:iCs/>
          <w:lang w:val="en-GB"/>
        </w:rPr>
        <w:t xml:space="preserve">drafting </w:t>
      </w:r>
      <w:r w:rsidR="00DB1944">
        <w:rPr>
          <w:rFonts w:ascii="Times New Roman" w:eastAsia="STHupo" w:hAnsi="Times New Roman" w:cs="Times New Roman"/>
          <w:bCs/>
          <w:iCs/>
          <w:lang w:val="en-GB"/>
        </w:rPr>
        <w:t xml:space="preserve">of </w:t>
      </w:r>
      <w:r w:rsidRPr="00154C31">
        <w:rPr>
          <w:rFonts w:ascii="Times New Roman" w:eastAsia="STHupo" w:hAnsi="Times New Roman" w:cs="Times New Roman"/>
          <w:bCs/>
          <w:iCs/>
          <w:lang w:val="en-GB"/>
        </w:rPr>
        <w:t xml:space="preserve">the </w:t>
      </w:r>
      <w:r w:rsidR="00927563">
        <w:rPr>
          <w:rFonts w:ascii="Times New Roman" w:eastAsia="STHupo" w:hAnsi="Times New Roman" w:cs="Times New Roman"/>
          <w:bCs/>
          <w:iCs/>
          <w:lang w:val="en-GB"/>
        </w:rPr>
        <w:t>A</w:t>
      </w:r>
      <w:r w:rsidR="00927563" w:rsidRPr="00154C31">
        <w:rPr>
          <w:rFonts w:ascii="Times New Roman" w:eastAsia="STHupo" w:hAnsi="Times New Roman" w:cs="Times New Roman"/>
          <w:bCs/>
          <w:iCs/>
          <w:lang w:val="en-GB"/>
        </w:rPr>
        <w:t xml:space="preserve">ction </w:t>
      </w:r>
      <w:r w:rsidR="00927563">
        <w:rPr>
          <w:rFonts w:ascii="Times New Roman" w:eastAsia="STHupo" w:hAnsi="Times New Roman" w:cs="Times New Roman"/>
          <w:bCs/>
          <w:iCs/>
          <w:lang w:val="en-GB"/>
        </w:rPr>
        <w:t>P</w:t>
      </w:r>
      <w:r w:rsidR="00927563" w:rsidRPr="00154C31">
        <w:rPr>
          <w:rFonts w:ascii="Times New Roman" w:eastAsia="STHupo" w:hAnsi="Times New Roman" w:cs="Times New Roman"/>
          <w:bCs/>
          <w:iCs/>
          <w:lang w:val="en-GB"/>
        </w:rPr>
        <w:t>lan</w:t>
      </w:r>
      <w:r w:rsidRPr="00154C31">
        <w:rPr>
          <w:rFonts w:ascii="Times New Roman" w:eastAsia="STHupo" w:hAnsi="Times New Roman" w:cs="Times New Roman"/>
          <w:bCs/>
          <w:iCs/>
          <w:lang w:val="en-GB"/>
        </w:rPr>
        <w:t xml:space="preserve">(s). </w:t>
      </w:r>
    </w:p>
    <w:p w14:paraId="5D71A8CE" w14:textId="69B16298" w:rsidR="004627EB" w:rsidRPr="00154C31" w:rsidRDefault="00927563" w:rsidP="004627EB">
      <w:pPr>
        <w:jc w:val="both"/>
        <w:rPr>
          <w:rFonts w:ascii="Times New Roman" w:eastAsia="STHupo" w:hAnsi="Times New Roman" w:cs="Times New Roman"/>
          <w:bCs/>
          <w:iCs/>
          <w:lang w:val="en-GB"/>
        </w:rPr>
      </w:pPr>
      <w:r>
        <w:rPr>
          <w:rFonts w:ascii="Times New Roman" w:eastAsia="STHupo" w:hAnsi="Times New Roman" w:cs="Times New Roman"/>
          <w:bCs/>
          <w:iCs/>
          <w:lang w:val="en-GB"/>
        </w:rPr>
        <w:t>The e</w:t>
      </w:r>
      <w:r w:rsidRPr="00154C31">
        <w:rPr>
          <w:rFonts w:ascii="Times New Roman" w:eastAsia="STHupo" w:hAnsi="Times New Roman" w:cs="Times New Roman"/>
          <w:bCs/>
          <w:iCs/>
          <w:lang w:val="en-GB"/>
        </w:rPr>
        <w:t xml:space="preserve">stimate </w:t>
      </w:r>
      <w:r w:rsidR="004627EB" w:rsidRPr="00154C31">
        <w:rPr>
          <w:rFonts w:ascii="Times New Roman" w:eastAsia="STHupo" w:hAnsi="Times New Roman" w:cs="Times New Roman"/>
          <w:bCs/>
          <w:iCs/>
          <w:lang w:val="en-GB"/>
        </w:rPr>
        <w:t xml:space="preserve">of additional costs is based on the principles of reality and efficiency. Additional resources were planned only for </w:t>
      </w:r>
      <w:r w:rsidRPr="00154C31">
        <w:rPr>
          <w:rFonts w:ascii="Times New Roman" w:eastAsia="STHupo" w:hAnsi="Times New Roman" w:cs="Times New Roman"/>
          <w:bCs/>
          <w:iCs/>
          <w:lang w:val="en-GB"/>
        </w:rPr>
        <w:t>th</w:t>
      </w:r>
      <w:r>
        <w:rPr>
          <w:rFonts w:ascii="Times New Roman" w:eastAsia="STHupo" w:hAnsi="Times New Roman" w:cs="Times New Roman"/>
          <w:bCs/>
          <w:iCs/>
          <w:lang w:val="en-GB"/>
        </w:rPr>
        <w:t>ose</w:t>
      </w:r>
      <w:r w:rsidRPr="00154C31">
        <w:rPr>
          <w:rFonts w:ascii="Times New Roman" w:eastAsia="STHupo" w:hAnsi="Times New Roman" w:cs="Times New Roman"/>
          <w:bCs/>
          <w:iCs/>
          <w:lang w:val="en-GB"/>
        </w:rPr>
        <w:t xml:space="preserve"> </w:t>
      </w:r>
      <w:r w:rsidR="004627EB" w:rsidRPr="00154C31">
        <w:rPr>
          <w:rFonts w:ascii="Times New Roman" w:eastAsia="STHupo" w:hAnsi="Times New Roman" w:cs="Times New Roman"/>
          <w:bCs/>
          <w:iCs/>
          <w:lang w:val="en-GB"/>
        </w:rPr>
        <w:t xml:space="preserve">measures </w:t>
      </w:r>
      <w:r>
        <w:rPr>
          <w:rFonts w:ascii="Times New Roman" w:eastAsia="STHupo" w:hAnsi="Times New Roman" w:cs="Times New Roman"/>
          <w:bCs/>
          <w:iCs/>
          <w:lang w:val="en-GB"/>
        </w:rPr>
        <w:t>that cannot be</w:t>
      </w:r>
      <w:r w:rsidRPr="00154C31">
        <w:rPr>
          <w:rFonts w:ascii="Times New Roman" w:eastAsia="STHupo" w:hAnsi="Times New Roman" w:cs="Times New Roman"/>
          <w:bCs/>
          <w:iCs/>
          <w:lang w:val="en-GB"/>
        </w:rPr>
        <w:t xml:space="preserve"> implement</w:t>
      </w:r>
      <w:r>
        <w:rPr>
          <w:rFonts w:ascii="Times New Roman" w:eastAsia="STHupo" w:hAnsi="Times New Roman" w:cs="Times New Roman"/>
          <w:bCs/>
          <w:iCs/>
          <w:lang w:val="en-GB"/>
        </w:rPr>
        <w:t>ed</w:t>
      </w:r>
      <w:r w:rsidRPr="00154C31">
        <w:rPr>
          <w:rFonts w:ascii="Times New Roman" w:eastAsia="STHupo" w:hAnsi="Times New Roman" w:cs="Times New Roman"/>
          <w:bCs/>
          <w:iCs/>
          <w:lang w:val="en-GB"/>
        </w:rPr>
        <w:t xml:space="preserve"> </w:t>
      </w:r>
      <w:r w:rsidR="004627EB" w:rsidRPr="00154C31">
        <w:rPr>
          <w:rFonts w:ascii="Times New Roman" w:eastAsia="STHupo" w:hAnsi="Times New Roman" w:cs="Times New Roman"/>
          <w:bCs/>
          <w:iCs/>
          <w:lang w:val="en-GB"/>
        </w:rPr>
        <w:t xml:space="preserve">and </w:t>
      </w:r>
      <w:r>
        <w:rPr>
          <w:rFonts w:ascii="Times New Roman" w:eastAsia="STHupo" w:hAnsi="Times New Roman" w:cs="Times New Roman"/>
          <w:bCs/>
          <w:iCs/>
          <w:lang w:val="en-GB"/>
        </w:rPr>
        <w:t xml:space="preserve">would not yield </w:t>
      </w:r>
      <w:r w:rsidR="004627EB" w:rsidRPr="00154C31">
        <w:rPr>
          <w:rFonts w:ascii="Times New Roman" w:eastAsia="STHupo" w:hAnsi="Times New Roman" w:cs="Times New Roman"/>
          <w:bCs/>
          <w:iCs/>
          <w:lang w:val="en-GB"/>
        </w:rPr>
        <w:t xml:space="preserve">results with the current resources, </w:t>
      </w:r>
      <w:r>
        <w:rPr>
          <w:rFonts w:ascii="Times New Roman" w:eastAsia="STHupo" w:hAnsi="Times New Roman" w:cs="Times New Roman"/>
          <w:bCs/>
          <w:iCs/>
          <w:lang w:val="en-GB"/>
        </w:rPr>
        <w:t>provided that</w:t>
      </w:r>
      <w:r w:rsidRPr="00154C31">
        <w:rPr>
          <w:rFonts w:ascii="Times New Roman" w:eastAsia="STHupo" w:hAnsi="Times New Roman" w:cs="Times New Roman"/>
          <w:bCs/>
          <w:iCs/>
          <w:lang w:val="en-GB"/>
        </w:rPr>
        <w:t xml:space="preserve"> </w:t>
      </w:r>
      <w:r>
        <w:rPr>
          <w:rFonts w:ascii="Times New Roman" w:eastAsia="STHupo" w:hAnsi="Times New Roman" w:cs="Times New Roman"/>
          <w:bCs/>
          <w:iCs/>
          <w:lang w:val="en-GB"/>
        </w:rPr>
        <w:t xml:space="preserve">it is reasonable to assume that </w:t>
      </w:r>
      <w:r w:rsidR="004627EB" w:rsidRPr="00154C31">
        <w:rPr>
          <w:rFonts w:ascii="Times New Roman" w:eastAsia="STHupo" w:hAnsi="Times New Roman" w:cs="Times New Roman"/>
          <w:bCs/>
          <w:iCs/>
          <w:lang w:val="en-GB"/>
        </w:rPr>
        <w:t xml:space="preserve">additional </w:t>
      </w:r>
      <w:r w:rsidRPr="00154C31">
        <w:rPr>
          <w:rFonts w:ascii="Times New Roman" w:eastAsia="STHupo" w:hAnsi="Times New Roman" w:cs="Times New Roman"/>
          <w:bCs/>
          <w:iCs/>
          <w:lang w:val="en-GB"/>
        </w:rPr>
        <w:t>fund</w:t>
      </w:r>
      <w:r>
        <w:rPr>
          <w:rFonts w:ascii="Times New Roman" w:eastAsia="STHupo" w:hAnsi="Times New Roman" w:cs="Times New Roman"/>
          <w:bCs/>
          <w:iCs/>
          <w:lang w:val="en-GB"/>
        </w:rPr>
        <w:t>ing</w:t>
      </w:r>
      <w:r w:rsidRPr="00154C31">
        <w:rPr>
          <w:rFonts w:ascii="Times New Roman" w:eastAsia="STHupo" w:hAnsi="Times New Roman" w:cs="Times New Roman"/>
          <w:bCs/>
          <w:iCs/>
          <w:lang w:val="en-GB"/>
        </w:rPr>
        <w:t xml:space="preserve"> </w:t>
      </w:r>
      <w:r w:rsidR="004627EB" w:rsidRPr="00154C31">
        <w:rPr>
          <w:rFonts w:ascii="Times New Roman" w:eastAsia="STHupo" w:hAnsi="Times New Roman" w:cs="Times New Roman"/>
          <w:bCs/>
          <w:iCs/>
          <w:lang w:val="en-GB"/>
        </w:rPr>
        <w:t xml:space="preserve">can be obtained. </w:t>
      </w:r>
    </w:p>
    <w:p w14:paraId="6C65E17E" w14:textId="4E3A8029" w:rsidR="004627EB" w:rsidRPr="00154C31" w:rsidRDefault="004627EB" w:rsidP="004627EB">
      <w:pPr>
        <w:jc w:val="both"/>
        <w:rPr>
          <w:rFonts w:ascii="Times New Roman" w:eastAsia="STHupo" w:hAnsi="Times New Roman" w:cs="Times New Roman"/>
          <w:bCs/>
          <w:iCs/>
          <w:lang w:val="en-GB"/>
        </w:rPr>
      </w:pPr>
      <w:r w:rsidRPr="00154C31">
        <w:rPr>
          <w:rFonts w:ascii="Times New Roman" w:eastAsia="STHupo" w:hAnsi="Times New Roman" w:cs="Times New Roman"/>
          <w:bCs/>
          <w:iCs/>
          <w:lang w:val="en-GB"/>
        </w:rPr>
        <w:t xml:space="preserve">Costs were estimated </w:t>
      </w:r>
      <w:r w:rsidR="00927563">
        <w:rPr>
          <w:rFonts w:ascii="Times New Roman" w:eastAsia="STHupo" w:hAnsi="Times New Roman" w:cs="Times New Roman"/>
          <w:bCs/>
          <w:iCs/>
          <w:lang w:val="en-GB"/>
        </w:rPr>
        <w:t>for each</w:t>
      </w:r>
      <w:r w:rsidR="00927563" w:rsidRPr="00154C31">
        <w:rPr>
          <w:rFonts w:ascii="Times New Roman" w:eastAsia="STHupo" w:hAnsi="Times New Roman" w:cs="Times New Roman"/>
          <w:bCs/>
          <w:iCs/>
          <w:lang w:val="en-GB"/>
        </w:rPr>
        <w:t xml:space="preserve"> </w:t>
      </w:r>
      <w:r w:rsidRPr="00154C31">
        <w:rPr>
          <w:rFonts w:ascii="Times New Roman" w:eastAsia="STHupo" w:hAnsi="Times New Roman" w:cs="Times New Roman"/>
          <w:bCs/>
          <w:iCs/>
          <w:lang w:val="en-GB"/>
        </w:rPr>
        <w:t>reform measure and area</w:t>
      </w:r>
      <w:r w:rsidR="00927563">
        <w:rPr>
          <w:rFonts w:ascii="Times New Roman" w:eastAsia="STHupo" w:hAnsi="Times New Roman" w:cs="Times New Roman"/>
          <w:bCs/>
          <w:iCs/>
          <w:lang w:val="en-GB"/>
        </w:rPr>
        <w:t xml:space="preserve"> and for each</w:t>
      </w:r>
      <w:r w:rsidRPr="00154C31">
        <w:rPr>
          <w:rFonts w:ascii="Times New Roman" w:eastAsia="STHupo" w:hAnsi="Times New Roman" w:cs="Times New Roman"/>
          <w:bCs/>
          <w:iCs/>
          <w:lang w:val="en-GB"/>
        </w:rPr>
        <w:t xml:space="preserve"> main economic </w:t>
      </w:r>
      <w:r w:rsidR="00927563">
        <w:rPr>
          <w:rFonts w:ascii="Times New Roman" w:eastAsia="STHupo" w:hAnsi="Times New Roman" w:cs="Times New Roman"/>
          <w:bCs/>
          <w:iCs/>
          <w:lang w:val="en-GB"/>
        </w:rPr>
        <w:t xml:space="preserve">line </w:t>
      </w:r>
      <w:r w:rsidRPr="00154C31">
        <w:rPr>
          <w:rFonts w:ascii="Times New Roman" w:eastAsia="STHupo" w:hAnsi="Times New Roman" w:cs="Times New Roman"/>
          <w:bCs/>
          <w:iCs/>
          <w:lang w:val="en-GB"/>
        </w:rPr>
        <w:t>item (</w:t>
      </w:r>
      <w:r w:rsidR="00927563">
        <w:rPr>
          <w:rFonts w:ascii="Times New Roman" w:eastAsia="STHupo" w:hAnsi="Times New Roman" w:cs="Times New Roman"/>
          <w:bCs/>
          <w:iCs/>
          <w:lang w:val="en-GB"/>
        </w:rPr>
        <w:t>M</w:t>
      </w:r>
      <w:r w:rsidR="00927563" w:rsidRPr="00154C31">
        <w:rPr>
          <w:rFonts w:ascii="Times New Roman" w:eastAsia="STHupo" w:hAnsi="Times New Roman" w:cs="Times New Roman"/>
          <w:bCs/>
          <w:iCs/>
          <w:lang w:val="en-GB"/>
        </w:rPr>
        <w:t>aterial</w:t>
      </w:r>
      <w:r w:rsidR="00927563">
        <w:rPr>
          <w:rFonts w:ascii="Times New Roman" w:eastAsia="STHupo" w:hAnsi="Times New Roman" w:cs="Times New Roman"/>
          <w:bCs/>
          <w:iCs/>
          <w:lang w:val="en-GB"/>
        </w:rPr>
        <w:t>s</w:t>
      </w:r>
      <w:r w:rsidR="00927563" w:rsidRPr="00154C31">
        <w:rPr>
          <w:rFonts w:ascii="Times New Roman" w:eastAsia="STHupo" w:hAnsi="Times New Roman" w:cs="Times New Roman"/>
          <w:bCs/>
          <w:iCs/>
          <w:lang w:val="en-GB"/>
        </w:rPr>
        <w:t xml:space="preserve"> </w:t>
      </w:r>
      <w:r w:rsidRPr="00154C31">
        <w:rPr>
          <w:rFonts w:ascii="Times New Roman" w:eastAsia="STHupo" w:hAnsi="Times New Roman" w:cs="Times New Roman"/>
          <w:bCs/>
          <w:iCs/>
          <w:lang w:val="en-GB"/>
        </w:rPr>
        <w:t xml:space="preserve">and services, </w:t>
      </w:r>
      <w:r w:rsidR="00927563">
        <w:rPr>
          <w:rFonts w:ascii="Times New Roman" w:eastAsia="STHupo" w:hAnsi="Times New Roman" w:cs="Times New Roman"/>
          <w:bCs/>
          <w:iCs/>
          <w:lang w:val="en-GB"/>
        </w:rPr>
        <w:t>C</w:t>
      </w:r>
      <w:r w:rsidR="00927563" w:rsidRPr="00154C31">
        <w:rPr>
          <w:rFonts w:ascii="Times New Roman" w:eastAsia="STHupo" w:hAnsi="Times New Roman" w:cs="Times New Roman"/>
          <w:bCs/>
          <w:iCs/>
          <w:lang w:val="en-GB"/>
        </w:rPr>
        <w:t xml:space="preserve">apital </w:t>
      </w:r>
      <w:r w:rsidRPr="00154C31">
        <w:rPr>
          <w:rFonts w:ascii="Times New Roman" w:eastAsia="STHupo" w:hAnsi="Times New Roman" w:cs="Times New Roman"/>
          <w:bCs/>
          <w:iCs/>
          <w:lang w:val="en-GB"/>
        </w:rPr>
        <w:t>investments)</w:t>
      </w:r>
      <w:r w:rsidR="00927563">
        <w:rPr>
          <w:rFonts w:ascii="Times New Roman" w:eastAsia="STHupo" w:hAnsi="Times New Roman" w:cs="Times New Roman"/>
          <w:bCs/>
          <w:iCs/>
          <w:lang w:val="en-GB"/>
        </w:rPr>
        <w:t>,</w:t>
      </w:r>
      <w:r w:rsidRPr="00154C31">
        <w:rPr>
          <w:rFonts w:ascii="Times New Roman" w:eastAsia="STHupo" w:hAnsi="Times New Roman" w:cs="Times New Roman"/>
          <w:bCs/>
          <w:iCs/>
          <w:lang w:val="en-GB"/>
        </w:rPr>
        <w:t xml:space="preserve"> and </w:t>
      </w:r>
      <w:r w:rsidR="00927563">
        <w:rPr>
          <w:rFonts w:ascii="Times New Roman" w:eastAsia="STHupo" w:hAnsi="Times New Roman" w:cs="Times New Roman"/>
          <w:bCs/>
          <w:iCs/>
          <w:lang w:val="en-GB"/>
        </w:rPr>
        <w:t xml:space="preserve">also </w:t>
      </w:r>
      <w:r w:rsidRPr="00154C31">
        <w:rPr>
          <w:rFonts w:ascii="Times New Roman" w:eastAsia="STHupo" w:hAnsi="Times New Roman" w:cs="Times New Roman"/>
          <w:bCs/>
          <w:iCs/>
          <w:lang w:val="en-GB"/>
        </w:rPr>
        <w:t xml:space="preserve">by years. This </w:t>
      </w:r>
      <w:r w:rsidR="00927563">
        <w:rPr>
          <w:rFonts w:ascii="Times New Roman" w:eastAsia="STHupo" w:hAnsi="Times New Roman" w:cs="Times New Roman"/>
          <w:bCs/>
          <w:iCs/>
          <w:lang w:val="en-GB"/>
        </w:rPr>
        <w:t>approach ensures</w:t>
      </w:r>
      <w:r w:rsidR="00F241AA" w:rsidRPr="00154C31">
        <w:rPr>
          <w:rFonts w:ascii="Times New Roman" w:eastAsia="STHupo" w:hAnsi="Times New Roman" w:cs="Times New Roman"/>
          <w:bCs/>
          <w:iCs/>
          <w:lang w:val="en-GB"/>
        </w:rPr>
        <w:t xml:space="preserve"> </w:t>
      </w:r>
      <w:r w:rsidR="00927563">
        <w:rPr>
          <w:rFonts w:ascii="Times New Roman" w:eastAsia="STHupo" w:hAnsi="Times New Roman" w:cs="Times New Roman"/>
          <w:bCs/>
          <w:iCs/>
          <w:lang w:val="en-GB"/>
        </w:rPr>
        <w:t>a</w:t>
      </w:r>
      <w:r w:rsidRPr="00154C31">
        <w:rPr>
          <w:rFonts w:ascii="Times New Roman" w:eastAsia="STHupo" w:hAnsi="Times New Roman" w:cs="Times New Roman"/>
          <w:bCs/>
          <w:iCs/>
          <w:lang w:val="en-GB"/>
        </w:rPr>
        <w:t xml:space="preserve"> </w:t>
      </w:r>
      <w:r w:rsidR="00F241AA" w:rsidRPr="00154C31">
        <w:rPr>
          <w:rFonts w:ascii="Times New Roman" w:eastAsia="STHupo" w:hAnsi="Times New Roman" w:cs="Times New Roman"/>
          <w:bCs/>
          <w:iCs/>
          <w:lang w:val="en-GB"/>
        </w:rPr>
        <w:t xml:space="preserve">better </w:t>
      </w:r>
      <w:r w:rsidR="00927563" w:rsidRPr="00154C31">
        <w:rPr>
          <w:rFonts w:ascii="Times New Roman" w:eastAsia="STHupo" w:hAnsi="Times New Roman" w:cs="Times New Roman"/>
          <w:bCs/>
          <w:iCs/>
          <w:lang w:val="en-GB"/>
        </w:rPr>
        <w:t>co</w:t>
      </w:r>
      <w:r w:rsidR="00927563">
        <w:rPr>
          <w:rFonts w:ascii="Times New Roman" w:eastAsia="STHupo" w:hAnsi="Times New Roman" w:cs="Times New Roman"/>
          <w:bCs/>
          <w:iCs/>
          <w:lang w:val="en-GB"/>
        </w:rPr>
        <w:t>rrelation</w:t>
      </w:r>
      <w:r w:rsidR="00927563" w:rsidRPr="00154C31">
        <w:rPr>
          <w:rFonts w:ascii="Times New Roman" w:eastAsia="STHupo" w:hAnsi="Times New Roman" w:cs="Times New Roman"/>
          <w:bCs/>
          <w:iCs/>
          <w:lang w:val="en-GB"/>
        </w:rPr>
        <w:t xml:space="preserve"> </w:t>
      </w:r>
      <w:r w:rsidR="00F241AA" w:rsidRPr="00154C31">
        <w:rPr>
          <w:rFonts w:ascii="Times New Roman" w:eastAsia="STHupo" w:hAnsi="Times New Roman" w:cs="Times New Roman"/>
          <w:bCs/>
          <w:iCs/>
          <w:lang w:val="en-GB"/>
        </w:rPr>
        <w:t>with medium</w:t>
      </w:r>
      <w:r w:rsidRPr="00154C31">
        <w:rPr>
          <w:rFonts w:ascii="Times New Roman" w:eastAsia="STHupo" w:hAnsi="Times New Roman" w:cs="Times New Roman"/>
          <w:bCs/>
          <w:iCs/>
          <w:lang w:val="en-GB"/>
        </w:rPr>
        <w:t xml:space="preserve">-term budget planning and </w:t>
      </w:r>
      <w:r w:rsidR="00927563" w:rsidRPr="00154C31">
        <w:rPr>
          <w:rFonts w:ascii="Times New Roman" w:eastAsia="STHupo" w:hAnsi="Times New Roman" w:cs="Times New Roman"/>
          <w:bCs/>
          <w:iCs/>
          <w:lang w:val="en-GB"/>
        </w:rPr>
        <w:t xml:space="preserve">planning </w:t>
      </w:r>
      <w:r w:rsidR="00927563">
        <w:rPr>
          <w:rFonts w:ascii="Times New Roman" w:eastAsia="STHupo" w:hAnsi="Times New Roman" w:cs="Times New Roman"/>
          <w:bCs/>
          <w:iCs/>
          <w:lang w:val="en-GB"/>
        </w:rPr>
        <w:t xml:space="preserve">of </w:t>
      </w:r>
      <w:r w:rsidRPr="00154C31">
        <w:rPr>
          <w:rFonts w:ascii="Times New Roman" w:eastAsia="STHupo" w:hAnsi="Times New Roman" w:cs="Times New Roman"/>
          <w:bCs/>
          <w:iCs/>
          <w:lang w:val="en-GB"/>
        </w:rPr>
        <w:t xml:space="preserve">donor support. </w:t>
      </w:r>
      <w:r w:rsidR="00927563">
        <w:rPr>
          <w:rFonts w:ascii="Times New Roman" w:eastAsia="STHupo" w:hAnsi="Times New Roman" w:cs="Times New Roman"/>
          <w:bCs/>
          <w:iCs/>
          <w:lang w:val="en-GB"/>
        </w:rPr>
        <w:t>The p</w:t>
      </w:r>
      <w:r w:rsidR="00927563" w:rsidRPr="00154C31">
        <w:rPr>
          <w:rFonts w:ascii="Times New Roman" w:eastAsia="STHupo" w:hAnsi="Times New Roman" w:cs="Times New Roman"/>
          <w:bCs/>
          <w:iCs/>
          <w:lang w:val="en-GB"/>
        </w:rPr>
        <w:t xml:space="preserve">recision </w:t>
      </w:r>
      <w:r w:rsidRPr="00154C31">
        <w:rPr>
          <w:rFonts w:ascii="Times New Roman" w:eastAsia="STHupo" w:hAnsi="Times New Roman" w:cs="Times New Roman"/>
          <w:bCs/>
          <w:iCs/>
          <w:lang w:val="en-GB"/>
        </w:rPr>
        <w:t xml:space="preserve">of </w:t>
      </w:r>
      <w:r w:rsidR="00927563">
        <w:rPr>
          <w:rFonts w:ascii="Times New Roman" w:eastAsia="STHupo" w:hAnsi="Times New Roman" w:cs="Times New Roman"/>
          <w:bCs/>
          <w:iCs/>
          <w:lang w:val="en-GB"/>
        </w:rPr>
        <w:t xml:space="preserve">the cost </w:t>
      </w:r>
      <w:r w:rsidRPr="00154C31">
        <w:rPr>
          <w:rFonts w:ascii="Times New Roman" w:eastAsia="STHupo" w:hAnsi="Times New Roman" w:cs="Times New Roman"/>
          <w:bCs/>
          <w:iCs/>
          <w:lang w:val="en-GB"/>
        </w:rPr>
        <w:t xml:space="preserve">estimate is proportional to the availability of information </w:t>
      </w:r>
      <w:r w:rsidR="00927563">
        <w:rPr>
          <w:rFonts w:ascii="Times New Roman" w:eastAsia="STHupo" w:hAnsi="Times New Roman" w:cs="Times New Roman"/>
          <w:bCs/>
          <w:iCs/>
          <w:lang w:val="en-GB"/>
        </w:rPr>
        <w:t>about</w:t>
      </w:r>
      <w:r w:rsidR="00927563" w:rsidRPr="00154C31">
        <w:rPr>
          <w:rFonts w:ascii="Times New Roman" w:eastAsia="STHupo" w:hAnsi="Times New Roman" w:cs="Times New Roman"/>
          <w:bCs/>
          <w:iCs/>
          <w:lang w:val="en-GB"/>
        </w:rPr>
        <w:t xml:space="preserve"> </w:t>
      </w:r>
      <w:r w:rsidRPr="00154C31">
        <w:rPr>
          <w:rFonts w:ascii="Times New Roman" w:eastAsia="STHupo" w:hAnsi="Times New Roman" w:cs="Times New Roman"/>
          <w:bCs/>
          <w:iCs/>
          <w:lang w:val="en-GB"/>
        </w:rPr>
        <w:t xml:space="preserve">the </w:t>
      </w:r>
      <w:r w:rsidR="00927563" w:rsidRPr="00154C31">
        <w:rPr>
          <w:rFonts w:ascii="Times New Roman" w:eastAsia="STHupo" w:hAnsi="Times New Roman" w:cs="Times New Roman"/>
          <w:bCs/>
          <w:iCs/>
          <w:lang w:val="en-GB"/>
        </w:rPr>
        <w:t xml:space="preserve">planned </w:t>
      </w:r>
      <w:r w:rsidRPr="00154C31">
        <w:rPr>
          <w:rFonts w:ascii="Times New Roman" w:eastAsia="STHupo" w:hAnsi="Times New Roman" w:cs="Times New Roman"/>
          <w:bCs/>
          <w:iCs/>
          <w:lang w:val="en-GB"/>
        </w:rPr>
        <w:t xml:space="preserve">measures. </w:t>
      </w:r>
    </w:p>
    <w:p w14:paraId="1B8885E1" w14:textId="2A28FCC3" w:rsidR="004627EB" w:rsidRPr="00154C31" w:rsidRDefault="00927563" w:rsidP="004627EB">
      <w:pPr>
        <w:jc w:val="both"/>
        <w:rPr>
          <w:rFonts w:ascii="Times New Roman" w:eastAsia="STHupo" w:hAnsi="Times New Roman" w:cs="Times New Roman"/>
          <w:bCs/>
          <w:iCs/>
          <w:lang w:val="en-GB"/>
        </w:rPr>
      </w:pPr>
      <w:r>
        <w:rPr>
          <w:rFonts w:ascii="Times New Roman" w:eastAsia="STHupo" w:hAnsi="Times New Roman" w:cs="Times New Roman"/>
          <w:bCs/>
          <w:iCs/>
          <w:lang w:val="en-GB"/>
        </w:rPr>
        <w:t>The e</w:t>
      </w:r>
      <w:r w:rsidRPr="00154C31">
        <w:rPr>
          <w:rFonts w:ascii="Times New Roman" w:eastAsia="STHupo" w:hAnsi="Times New Roman" w:cs="Times New Roman"/>
          <w:bCs/>
          <w:iCs/>
          <w:lang w:val="en-GB"/>
        </w:rPr>
        <w:t xml:space="preserve">stimate </w:t>
      </w:r>
      <w:r w:rsidR="004627EB" w:rsidRPr="00154C31">
        <w:rPr>
          <w:rFonts w:ascii="Times New Roman" w:eastAsia="STHupo" w:hAnsi="Times New Roman" w:cs="Times New Roman"/>
          <w:bCs/>
          <w:iCs/>
          <w:lang w:val="en-GB"/>
        </w:rPr>
        <w:t xml:space="preserve">was made for measures implemented in the </w:t>
      </w:r>
      <w:r w:rsidRPr="00154C31">
        <w:rPr>
          <w:rFonts w:ascii="Times New Roman" w:eastAsia="STHupo" w:hAnsi="Times New Roman" w:cs="Times New Roman"/>
          <w:bCs/>
          <w:iCs/>
          <w:lang w:val="en-GB"/>
        </w:rPr>
        <w:t xml:space="preserve">period </w:t>
      </w:r>
      <w:r w:rsidR="004627EB" w:rsidRPr="00154C31">
        <w:rPr>
          <w:rFonts w:ascii="Times New Roman" w:eastAsia="STHupo" w:hAnsi="Times New Roman" w:cs="Times New Roman"/>
          <w:bCs/>
          <w:iCs/>
          <w:lang w:val="en-GB"/>
        </w:rPr>
        <w:t>2017-2020. This is the plann</w:t>
      </w:r>
      <w:r>
        <w:rPr>
          <w:rFonts w:ascii="Times New Roman" w:eastAsia="STHupo" w:hAnsi="Times New Roman" w:cs="Times New Roman"/>
          <w:bCs/>
          <w:iCs/>
          <w:lang w:val="en-GB"/>
        </w:rPr>
        <w:t>ing</w:t>
      </w:r>
      <w:r w:rsidR="004627EB" w:rsidRPr="00154C31">
        <w:rPr>
          <w:rFonts w:ascii="Times New Roman" w:eastAsia="STHupo" w:hAnsi="Times New Roman" w:cs="Times New Roman"/>
          <w:bCs/>
          <w:iCs/>
          <w:lang w:val="en-GB"/>
        </w:rPr>
        <w:t xml:space="preserve"> period of the first </w:t>
      </w:r>
      <w:r w:rsidRPr="00154C31">
        <w:rPr>
          <w:rFonts w:ascii="Times New Roman" w:eastAsia="STHupo" w:hAnsi="Times New Roman" w:cs="Times New Roman"/>
          <w:bCs/>
          <w:iCs/>
          <w:lang w:val="en-GB"/>
        </w:rPr>
        <w:t>Action Plan</w:t>
      </w:r>
      <w:r w:rsidR="004627EB" w:rsidRPr="00154C31">
        <w:rPr>
          <w:rFonts w:ascii="Times New Roman" w:eastAsia="STHupo" w:hAnsi="Times New Roman" w:cs="Times New Roman"/>
          <w:bCs/>
          <w:iCs/>
          <w:lang w:val="en-GB"/>
        </w:rPr>
        <w:t xml:space="preserve">(s). For the sake of comprehensiveness, cost implications of these measures for the </w:t>
      </w:r>
      <w:r w:rsidRPr="00154C31">
        <w:rPr>
          <w:rFonts w:ascii="Times New Roman" w:eastAsia="STHupo" w:hAnsi="Times New Roman" w:cs="Times New Roman"/>
          <w:bCs/>
          <w:iCs/>
          <w:lang w:val="en-GB"/>
        </w:rPr>
        <w:t xml:space="preserve">period </w:t>
      </w:r>
      <w:r w:rsidR="004627EB" w:rsidRPr="00154C31">
        <w:rPr>
          <w:rFonts w:ascii="Times New Roman" w:eastAsia="STHupo" w:hAnsi="Times New Roman" w:cs="Times New Roman"/>
          <w:bCs/>
          <w:iCs/>
          <w:lang w:val="en-GB"/>
        </w:rPr>
        <w:t xml:space="preserve">2021-2022 </w:t>
      </w:r>
      <w:r>
        <w:rPr>
          <w:rFonts w:ascii="Times New Roman" w:eastAsia="STHupo" w:hAnsi="Times New Roman" w:cs="Times New Roman"/>
          <w:bCs/>
          <w:iCs/>
          <w:lang w:val="en-GB"/>
        </w:rPr>
        <w:t>were also</w:t>
      </w:r>
      <w:r w:rsidR="004627EB" w:rsidRPr="00154C31">
        <w:rPr>
          <w:rFonts w:ascii="Times New Roman" w:eastAsia="STHupo" w:hAnsi="Times New Roman" w:cs="Times New Roman"/>
          <w:bCs/>
          <w:iCs/>
          <w:lang w:val="en-GB"/>
        </w:rPr>
        <w:t xml:space="preserve"> included, </w:t>
      </w:r>
      <w:r>
        <w:rPr>
          <w:rFonts w:ascii="Times New Roman" w:eastAsia="STHupo" w:hAnsi="Times New Roman" w:cs="Times New Roman"/>
          <w:bCs/>
          <w:iCs/>
          <w:lang w:val="en-GB"/>
        </w:rPr>
        <w:t>but</w:t>
      </w:r>
      <w:r w:rsidRPr="00154C31">
        <w:rPr>
          <w:rFonts w:ascii="Times New Roman" w:eastAsia="STHupo" w:hAnsi="Times New Roman" w:cs="Times New Roman"/>
          <w:bCs/>
          <w:iCs/>
          <w:lang w:val="en-GB"/>
        </w:rPr>
        <w:t xml:space="preserve"> </w:t>
      </w:r>
      <w:r w:rsidR="004627EB" w:rsidRPr="00154C31">
        <w:rPr>
          <w:rFonts w:ascii="Times New Roman" w:eastAsia="STHupo" w:hAnsi="Times New Roman" w:cs="Times New Roman"/>
          <w:bCs/>
          <w:iCs/>
          <w:lang w:val="en-GB"/>
        </w:rPr>
        <w:t xml:space="preserve">this mostly refers to costs of investment maintenance. Costs </w:t>
      </w:r>
      <w:r>
        <w:rPr>
          <w:rFonts w:ascii="Times New Roman" w:eastAsia="STHupo" w:hAnsi="Times New Roman" w:cs="Times New Roman"/>
          <w:bCs/>
          <w:iCs/>
          <w:lang w:val="en-GB"/>
        </w:rPr>
        <w:t>of</w:t>
      </w:r>
      <w:r w:rsidR="004627EB" w:rsidRPr="00154C31">
        <w:rPr>
          <w:rFonts w:ascii="Times New Roman" w:eastAsia="STHupo" w:hAnsi="Times New Roman" w:cs="Times New Roman"/>
          <w:bCs/>
          <w:iCs/>
          <w:lang w:val="en-GB"/>
        </w:rPr>
        <w:t xml:space="preserve"> relevant projects implemented in 2017</w:t>
      </w:r>
      <w:r>
        <w:rPr>
          <w:rFonts w:ascii="Times New Roman" w:eastAsia="STHupo" w:hAnsi="Times New Roman" w:cs="Times New Roman"/>
          <w:bCs/>
          <w:iCs/>
          <w:lang w:val="en-GB"/>
        </w:rPr>
        <w:t xml:space="preserve"> (</w:t>
      </w:r>
      <w:r w:rsidR="004627EB" w:rsidRPr="00154C31">
        <w:rPr>
          <w:rFonts w:ascii="Times New Roman" w:eastAsia="STHupo" w:hAnsi="Times New Roman" w:cs="Times New Roman"/>
          <w:bCs/>
          <w:iCs/>
          <w:lang w:val="en-GB"/>
        </w:rPr>
        <w:t>ongoing projects</w:t>
      </w:r>
      <w:r>
        <w:rPr>
          <w:rFonts w:ascii="Times New Roman" w:eastAsia="STHupo" w:hAnsi="Times New Roman" w:cs="Times New Roman"/>
          <w:bCs/>
          <w:iCs/>
          <w:lang w:val="en-GB"/>
        </w:rPr>
        <w:t>)</w:t>
      </w:r>
      <w:r w:rsidRPr="00154C31">
        <w:rPr>
          <w:rFonts w:ascii="Times New Roman" w:eastAsia="STHupo" w:hAnsi="Times New Roman" w:cs="Times New Roman"/>
          <w:bCs/>
          <w:iCs/>
          <w:lang w:val="en-GB"/>
        </w:rPr>
        <w:t xml:space="preserve"> </w:t>
      </w:r>
      <w:r>
        <w:rPr>
          <w:rFonts w:ascii="Times New Roman" w:eastAsia="STHupo" w:hAnsi="Times New Roman" w:cs="Times New Roman"/>
          <w:bCs/>
          <w:iCs/>
          <w:lang w:val="en-GB"/>
        </w:rPr>
        <w:t>were also</w:t>
      </w:r>
      <w:r w:rsidR="004627EB" w:rsidRPr="00154C31">
        <w:rPr>
          <w:rFonts w:ascii="Times New Roman" w:eastAsia="STHupo" w:hAnsi="Times New Roman" w:cs="Times New Roman"/>
          <w:bCs/>
          <w:iCs/>
          <w:lang w:val="en-GB"/>
        </w:rPr>
        <w:t xml:space="preserve"> included. </w:t>
      </w:r>
    </w:p>
    <w:p w14:paraId="5F84B9D1" w14:textId="5ABF6956" w:rsidR="004627EB" w:rsidRPr="00154C31" w:rsidRDefault="00927563" w:rsidP="004627EB">
      <w:pPr>
        <w:jc w:val="both"/>
        <w:rPr>
          <w:rFonts w:ascii="Times New Roman" w:eastAsia="STHupo" w:hAnsi="Times New Roman" w:cs="Times New Roman"/>
          <w:bCs/>
          <w:iCs/>
          <w:lang w:val="en-GB"/>
        </w:rPr>
      </w:pPr>
      <w:r>
        <w:rPr>
          <w:rFonts w:ascii="Times New Roman" w:eastAsia="STHupo" w:hAnsi="Times New Roman" w:cs="Times New Roman"/>
          <w:bCs/>
          <w:iCs/>
          <w:lang w:val="en-GB"/>
        </w:rPr>
        <w:t>E</w:t>
      </w:r>
      <w:r w:rsidR="004627EB" w:rsidRPr="00154C31">
        <w:rPr>
          <w:rFonts w:ascii="Times New Roman" w:eastAsia="STHupo" w:hAnsi="Times New Roman" w:cs="Times New Roman"/>
          <w:bCs/>
          <w:iCs/>
          <w:lang w:val="en-GB"/>
        </w:rPr>
        <w:t>stimate</w:t>
      </w:r>
      <w:r>
        <w:rPr>
          <w:rFonts w:ascii="Times New Roman" w:eastAsia="STHupo" w:hAnsi="Times New Roman" w:cs="Times New Roman"/>
          <w:bCs/>
          <w:iCs/>
          <w:lang w:val="en-GB"/>
        </w:rPr>
        <w:t>d</w:t>
      </w:r>
      <w:r w:rsidR="004627EB" w:rsidRPr="00154C31">
        <w:rPr>
          <w:rFonts w:ascii="Times New Roman" w:eastAsia="STHupo" w:hAnsi="Times New Roman" w:cs="Times New Roman"/>
          <w:bCs/>
          <w:iCs/>
          <w:lang w:val="en-GB"/>
        </w:rPr>
        <w:t xml:space="preserve"> total additional cost of implementation of the </w:t>
      </w:r>
      <w:r>
        <w:rPr>
          <w:rFonts w:ascii="Times New Roman" w:eastAsia="STHupo" w:hAnsi="Times New Roman" w:cs="Times New Roman"/>
          <w:bCs/>
          <w:iCs/>
          <w:lang w:val="en-GB"/>
        </w:rPr>
        <w:t xml:space="preserve">PAR </w:t>
      </w:r>
      <w:r w:rsidR="004627EB" w:rsidRPr="00154C31">
        <w:rPr>
          <w:rFonts w:ascii="Times New Roman" w:eastAsia="STHupo" w:hAnsi="Times New Roman" w:cs="Times New Roman"/>
          <w:bCs/>
          <w:iCs/>
          <w:lang w:val="en-GB"/>
        </w:rPr>
        <w:t xml:space="preserve">Strategic </w:t>
      </w:r>
      <w:r>
        <w:rPr>
          <w:rFonts w:ascii="Times New Roman" w:eastAsia="STHupo" w:hAnsi="Times New Roman" w:cs="Times New Roman"/>
          <w:bCs/>
          <w:iCs/>
          <w:lang w:val="en-GB"/>
        </w:rPr>
        <w:t>F</w:t>
      </w:r>
      <w:r w:rsidRPr="00154C31">
        <w:rPr>
          <w:rFonts w:ascii="Times New Roman" w:eastAsia="STHupo" w:hAnsi="Times New Roman" w:cs="Times New Roman"/>
          <w:bCs/>
          <w:iCs/>
          <w:lang w:val="en-GB"/>
        </w:rPr>
        <w:t xml:space="preserve">ramework </w:t>
      </w:r>
      <w:r w:rsidR="004627EB" w:rsidRPr="00154C31">
        <w:rPr>
          <w:rFonts w:ascii="Times New Roman" w:eastAsia="STHupo" w:hAnsi="Times New Roman" w:cs="Times New Roman"/>
          <w:bCs/>
          <w:iCs/>
          <w:lang w:val="en-GB"/>
        </w:rPr>
        <w:t xml:space="preserve">in BiH will amount to </w:t>
      </w:r>
      <w:r>
        <w:rPr>
          <w:rFonts w:ascii="Times New Roman" w:eastAsia="STHupo" w:hAnsi="Times New Roman" w:cs="Times New Roman"/>
          <w:bCs/>
          <w:iCs/>
          <w:lang w:val="en-GB"/>
        </w:rPr>
        <w:t>approximately</w:t>
      </w:r>
      <w:r w:rsidRPr="00154C31">
        <w:rPr>
          <w:rFonts w:ascii="Times New Roman" w:eastAsia="STHupo" w:hAnsi="Times New Roman" w:cs="Times New Roman"/>
          <w:bCs/>
          <w:iCs/>
          <w:lang w:val="en-GB"/>
        </w:rPr>
        <w:t xml:space="preserve"> </w:t>
      </w:r>
      <w:r w:rsidR="004627EB" w:rsidRPr="00154C31">
        <w:rPr>
          <w:rFonts w:ascii="Times New Roman" w:eastAsia="STHupo" w:hAnsi="Times New Roman" w:cs="Times New Roman"/>
          <w:b/>
          <w:bCs/>
          <w:iCs/>
          <w:lang w:val="en-GB"/>
        </w:rPr>
        <w:t>55.11 million</w:t>
      </w:r>
      <w:r>
        <w:rPr>
          <w:rFonts w:ascii="Times New Roman" w:eastAsia="STHupo" w:hAnsi="Times New Roman" w:cs="Times New Roman"/>
          <w:b/>
          <w:bCs/>
          <w:iCs/>
          <w:lang w:val="en-GB"/>
        </w:rPr>
        <w:t xml:space="preserve"> </w:t>
      </w:r>
      <w:r w:rsidRPr="00154C31">
        <w:rPr>
          <w:rFonts w:ascii="Times New Roman" w:eastAsia="STHupo" w:hAnsi="Times New Roman" w:cs="Times New Roman"/>
          <w:b/>
          <w:bCs/>
          <w:iCs/>
          <w:lang w:val="en-GB"/>
        </w:rPr>
        <w:t>BAM</w:t>
      </w:r>
      <w:r w:rsidR="004627EB" w:rsidRPr="00154C31">
        <w:rPr>
          <w:rFonts w:ascii="Times New Roman" w:eastAsia="STHupo" w:hAnsi="Times New Roman" w:cs="Times New Roman"/>
          <w:bCs/>
          <w:iCs/>
          <w:lang w:val="en-GB"/>
        </w:rPr>
        <w:t xml:space="preserve">. </w:t>
      </w:r>
      <w:r>
        <w:rPr>
          <w:rFonts w:ascii="Times New Roman" w:eastAsia="STHupo" w:hAnsi="Times New Roman" w:cs="Times New Roman"/>
          <w:bCs/>
          <w:iCs/>
          <w:lang w:val="en-GB"/>
        </w:rPr>
        <w:t>Cost breakdown</w:t>
      </w:r>
      <w:r w:rsidRPr="00154C31">
        <w:rPr>
          <w:rFonts w:ascii="Times New Roman" w:eastAsia="STHupo" w:hAnsi="Times New Roman" w:cs="Times New Roman"/>
          <w:bCs/>
          <w:iCs/>
          <w:lang w:val="en-GB"/>
        </w:rPr>
        <w:t xml:space="preserve"> </w:t>
      </w:r>
      <w:r w:rsidR="004627EB" w:rsidRPr="00154C31">
        <w:rPr>
          <w:rFonts w:ascii="Times New Roman" w:eastAsia="STHupo" w:hAnsi="Times New Roman" w:cs="Times New Roman"/>
          <w:bCs/>
          <w:iCs/>
          <w:lang w:val="en-GB"/>
        </w:rPr>
        <w:t xml:space="preserve">by reform area is shown in the table below. </w:t>
      </w:r>
      <w:r w:rsidR="004627EB" w:rsidRPr="00154C31">
        <w:rPr>
          <w:rFonts w:ascii="Times New Roman" w:eastAsia="STHupo" w:hAnsi="Times New Roman" w:cs="Times New Roman"/>
          <w:bCs/>
          <w:iCs/>
          <w:lang w:val="en-GB"/>
        </w:rPr>
        <w:lastRenderedPageBreak/>
        <w:t xml:space="preserve">Due to planned investments in IT systems, </w:t>
      </w:r>
      <w:r w:rsidR="001B1EB2" w:rsidRPr="00154C31">
        <w:rPr>
          <w:lang w:val="en-GB"/>
        </w:rPr>
        <w:t>t</w:t>
      </w:r>
      <w:r w:rsidR="001B1EB2" w:rsidRPr="00154C31">
        <w:rPr>
          <w:rFonts w:ascii="Times New Roman" w:eastAsia="STHupo" w:hAnsi="Times New Roman" w:cs="Times New Roman"/>
          <w:bCs/>
          <w:iCs/>
          <w:lang w:val="en-GB"/>
        </w:rPr>
        <w:t xml:space="preserve">he Service Delivery </w:t>
      </w:r>
      <w:r>
        <w:rPr>
          <w:rFonts w:ascii="Times New Roman" w:eastAsia="STHupo" w:hAnsi="Times New Roman" w:cs="Times New Roman"/>
          <w:bCs/>
          <w:iCs/>
          <w:lang w:val="en-GB"/>
        </w:rPr>
        <w:t xml:space="preserve">area </w:t>
      </w:r>
      <w:r w:rsidR="001B1EB2" w:rsidRPr="00154C31">
        <w:rPr>
          <w:rFonts w:ascii="Times New Roman" w:eastAsia="STHupo" w:hAnsi="Times New Roman" w:cs="Times New Roman"/>
          <w:bCs/>
          <w:iCs/>
          <w:lang w:val="en-GB"/>
        </w:rPr>
        <w:t>accounts for the major share of the costs (73%)</w:t>
      </w:r>
      <w:r w:rsidR="004627EB" w:rsidRPr="00154C31">
        <w:rPr>
          <w:rFonts w:ascii="Times New Roman" w:eastAsia="STHupo" w:hAnsi="Times New Roman" w:cs="Times New Roman"/>
          <w:bCs/>
          <w:iCs/>
          <w:lang w:val="en-GB"/>
        </w:rPr>
        <w:t>.</w:t>
      </w:r>
    </w:p>
    <w:p w14:paraId="01D95FCB" w14:textId="7C390119" w:rsidR="004627EB" w:rsidRPr="00154C31" w:rsidRDefault="004627EB" w:rsidP="004627EB">
      <w:pPr>
        <w:jc w:val="both"/>
        <w:rPr>
          <w:rFonts w:ascii="Times New Roman" w:eastAsia="STHupo" w:hAnsi="Times New Roman" w:cs="Times New Roman"/>
          <w:bCs/>
          <w:iCs/>
          <w:lang w:val="en-GB"/>
        </w:rPr>
      </w:pPr>
      <w:r w:rsidRPr="00154C31">
        <w:rPr>
          <w:rFonts w:ascii="Times New Roman" w:eastAsia="STHupo" w:hAnsi="Times New Roman" w:cs="Times New Roman"/>
          <w:b/>
          <w:bCs/>
          <w:iCs/>
          <w:lang w:val="en-GB"/>
        </w:rPr>
        <w:t xml:space="preserve">Indicative assessment of additional costs of implementation of measures in the </w:t>
      </w:r>
      <w:r w:rsidR="00927563" w:rsidRPr="00154C31">
        <w:rPr>
          <w:rFonts w:ascii="Times New Roman" w:eastAsia="STHupo" w:hAnsi="Times New Roman" w:cs="Times New Roman"/>
          <w:b/>
          <w:bCs/>
          <w:iCs/>
          <w:lang w:val="en-GB"/>
        </w:rPr>
        <w:t xml:space="preserve">period </w:t>
      </w:r>
      <w:r w:rsidRPr="00154C31">
        <w:rPr>
          <w:rFonts w:ascii="Times New Roman" w:eastAsia="STHupo" w:hAnsi="Times New Roman" w:cs="Times New Roman"/>
          <w:b/>
          <w:bCs/>
          <w:iCs/>
          <w:lang w:val="en-GB"/>
        </w:rPr>
        <w:t xml:space="preserve">2017-2020 </w:t>
      </w:r>
    </w:p>
    <w:tbl>
      <w:tblPr>
        <w:tblStyle w:val="TableGrid"/>
        <w:tblW w:w="8939" w:type="dxa"/>
        <w:tblInd w:w="128" w:type="dxa"/>
        <w:tblLook w:val="04A0" w:firstRow="1" w:lastRow="0" w:firstColumn="1" w:lastColumn="0" w:noHBand="0" w:noVBand="1"/>
      </w:tblPr>
      <w:tblGrid>
        <w:gridCol w:w="2400"/>
        <w:gridCol w:w="1306"/>
        <w:gridCol w:w="1030"/>
        <w:gridCol w:w="4203"/>
      </w:tblGrid>
      <w:tr w:rsidR="004627EB" w:rsidRPr="00154C31" w14:paraId="43599FE5" w14:textId="77777777" w:rsidTr="002F5F18">
        <w:tc>
          <w:tcPr>
            <w:tcW w:w="2400" w:type="dxa"/>
            <w:shd w:val="clear" w:color="auto" w:fill="DEEAF6" w:themeFill="accent1" w:themeFillTint="33"/>
          </w:tcPr>
          <w:p w14:paraId="0B3CB28F" w14:textId="77777777" w:rsidR="004627EB" w:rsidRPr="00154C31" w:rsidRDefault="004627EB" w:rsidP="002F5F18">
            <w:pPr>
              <w:jc w:val="both"/>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Reform area</w:t>
            </w:r>
          </w:p>
        </w:tc>
        <w:tc>
          <w:tcPr>
            <w:tcW w:w="1306" w:type="dxa"/>
            <w:shd w:val="clear" w:color="auto" w:fill="DEEAF6" w:themeFill="accent1" w:themeFillTint="33"/>
          </w:tcPr>
          <w:p w14:paraId="329ADA30" w14:textId="77777777" w:rsidR="004627EB" w:rsidRPr="00154C31" w:rsidRDefault="004627EB" w:rsidP="002F5F18">
            <w:pPr>
              <w:jc w:val="both"/>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Total needed</w:t>
            </w:r>
          </w:p>
        </w:tc>
        <w:tc>
          <w:tcPr>
            <w:tcW w:w="1030" w:type="dxa"/>
            <w:shd w:val="clear" w:color="auto" w:fill="DEEAF6" w:themeFill="accent1" w:themeFillTint="33"/>
          </w:tcPr>
          <w:p w14:paraId="79B143C8" w14:textId="77777777" w:rsidR="004627EB" w:rsidRPr="00154C31" w:rsidRDefault="004627EB" w:rsidP="002F5F18">
            <w:pPr>
              <w:jc w:val="both"/>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w:t>
            </w:r>
          </w:p>
        </w:tc>
        <w:tc>
          <w:tcPr>
            <w:tcW w:w="4203" w:type="dxa"/>
            <w:vMerge w:val="restart"/>
            <w:shd w:val="clear" w:color="auto" w:fill="DEEAF6" w:themeFill="accent1" w:themeFillTint="33"/>
          </w:tcPr>
          <w:p w14:paraId="2082573E" w14:textId="362146CA" w:rsidR="004627EB" w:rsidRPr="00154C31" w:rsidRDefault="00B819DF" w:rsidP="002F5F18">
            <w:pPr>
              <w:rPr>
                <w:rFonts w:ascii="Times New Roman" w:eastAsia="STHupo" w:hAnsi="Times New Roman" w:cs="Times New Roman"/>
                <w:bCs/>
                <w:iCs/>
                <w:sz w:val="18"/>
                <w:szCs w:val="18"/>
                <w:lang w:val="en-GB"/>
              </w:rPr>
            </w:pPr>
            <w:r w:rsidRPr="00625E75">
              <w:rPr>
                <w:rFonts w:ascii="Times New Roman" w:eastAsia="STHupo" w:hAnsi="Times New Roman" w:cs="Times New Roman"/>
                <w:bCs/>
                <w:iCs/>
                <w:noProof/>
                <w:sz w:val="18"/>
                <w:szCs w:val="18"/>
                <w:lang w:eastAsia="bs-Latn-BA"/>
              </w:rPr>
              <w:drawing>
                <wp:anchor distT="0" distB="0" distL="114300" distR="114300" simplePos="0" relativeHeight="251656192" behindDoc="0" locked="0" layoutInCell="1" allowOverlap="1" wp14:anchorId="35A57C24" wp14:editId="20E2B865">
                  <wp:simplePos x="0" y="0"/>
                  <wp:positionH relativeFrom="column">
                    <wp:posOffset>24765</wp:posOffset>
                  </wp:positionH>
                  <wp:positionV relativeFrom="paragraph">
                    <wp:posOffset>37995</wp:posOffset>
                  </wp:positionV>
                  <wp:extent cx="2487494" cy="1570382"/>
                  <wp:effectExtent l="0" t="0" r="8255" b="0"/>
                  <wp:wrapNone/>
                  <wp:docPr id="3" name="Picture 3"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1.jpg"/>
                          <pic:cNvPicPr/>
                        </pic:nvPicPr>
                        <pic:blipFill>
                          <a:blip r:embed="rId9"/>
                          <a:stretch>
                            <a:fillRect/>
                          </a:stretch>
                        </pic:blipFill>
                        <pic:spPr>
                          <a:xfrm>
                            <a:off x="0" y="0"/>
                            <a:ext cx="2487494" cy="1570382"/>
                          </a:xfrm>
                          <a:prstGeom prst="rect">
                            <a:avLst/>
                          </a:prstGeom>
                        </pic:spPr>
                      </pic:pic>
                    </a:graphicData>
                  </a:graphic>
                  <wp14:sizeRelH relativeFrom="margin">
                    <wp14:pctWidth>0</wp14:pctWidth>
                  </wp14:sizeRelH>
                  <wp14:sizeRelV relativeFrom="margin">
                    <wp14:pctHeight>0</wp14:pctHeight>
                  </wp14:sizeRelV>
                </wp:anchor>
              </w:drawing>
            </w:r>
          </w:p>
        </w:tc>
      </w:tr>
      <w:tr w:rsidR="004627EB" w:rsidRPr="00154C31" w14:paraId="066AA57A" w14:textId="77777777" w:rsidTr="002F5F18">
        <w:trPr>
          <w:trHeight w:val="445"/>
        </w:trPr>
        <w:tc>
          <w:tcPr>
            <w:tcW w:w="2400" w:type="dxa"/>
          </w:tcPr>
          <w:p w14:paraId="6057DAC6" w14:textId="7E91FE45" w:rsidR="004627EB" w:rsidRPr="00154C31" w:rsidRDefault="001B1EB2" w:rsidP="002F5F18">
            <w:pPr>
              <w:jc w:val="both"/>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Policy Development and C</w:t>
            </w:r>
            <w:r w:rsidR="004627EB" w:rsidRPr="00154C31">
              <w:rPr>
                <w:rFonts w:ascii="Times New Roman" w:eastAsia="STHupo" w:hAnsi="Times New Roman" w:cs="Times New Roman"/>
                <w:bCs/>
                <w:iCs/>
                <w:sz w:val="18"/>
                <w:szCs w:val="18"/>
                <w:lang w:val="en-GB"/>
              </w:rPr>
              <w:t>oordination</w:t>
            </w:r>
          </w:p>
        </w:tc>
        <w:tc>
          <w:tcPr>
            <w:tcW w:w="1306" w:type="dxa"/>
            <w:shd w:val="clear" w:color="auto" w:fill="DEEAF6" w:themeFill="accent1" w:themeFillTint="33"/>
            <w:vAlign w:val="center"/>
          </w:tcPr>
          <w:p w14:paraId="2570BBD1" w14:textId="77777777" w:rsidR="004627EB" w:rsidRPr="00154C31" w:rsidRDefault="004627EB" w:rsidP="002F5F18">
            <w:pPr>
              <w:jc w:val="center"/>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5.27</w:t>
            </w:r>
          </w:p>
        </w:tc>
        <w:tc>
          <w:tcPr>
            <w:tcW w:w="1030" w:type="dxa"/>
            <w:vAlign w:val="center"/>
          </w:tcPr>
          <w:p w14:paraId="70E20B41" w14:textId="77777777" w:rsidR="004627EB" w:rsidRPr="00154C31" w:rsidRDefault="004627EB" w:rsidP="002F5F18">
            <w:pPr>
              <w:jc w:val="center"/>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10%</w:t>
            </w:r>
          </w:p>
        </w:tc>
        <w:tc>
          <w:tcPr>
            <w:tcW w:w="4203" w:type="dxa"/>
            <w:vMerge/>
          </w:tcPr>
          <w:p w14:paraId="2AD69DA6" w14:textId="77777777" w:rsidR="004627EB" w:rsidRPr="00154C31" w:rsidRDefault="004627EB" w:rsidP="002F5F18">
            <w:pPr>
              <w:jc w:val="center"/>
              <w:rPr>
                <w:rFonts w:ascii="Times New Roman" w:eastAsia="STHupo" w:hAnsi="Times New Roman" w:cs="Times New Roman"/>
                <w:bCs/>
                <w:iCs/>
                <w:sz w:val="18"/>
                <w:szCs w:val="18"/>
                <w:lang w:val="en-GB"/>
              </w:rPr>
            </w:pPr>
          </w:p>
        </w:tc>
      </w:tr>
      <w:tr w:rsidR="004627EB" w:rsidRPr="00154C31" w14:paraId="3F784B4F" w14:textId="77777777" w:rsidTr="002F5F18">
        <w:tc>
          <w:tcPr>
            <w:tcW w:w="2400" w:type="dxa"/>
          </w:tcPr>
          <w:p w14:paraId="445AE754" w14:textId="77777777" w:rsidR="004627EB" w:rsidRPr="00154C31" w:rsidRDefault="004627EB" w:rsidP="002F5F18">
            <w:pPr>
              <w:jc w:val="both"/>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Civil Service and HRM</w:t>
            </w:r>
          </w:p>
        </w:tc>
        <w:tc>
          <w:tcPr>
            <w:tcW w:w="1306" w:type="dxa"/>
            <w:shd w:val="clear" w:color="auto" w:fill="DEEAF6" w:themeFill="accent1" w:themeFillTint="33"/>
            <w:vAlign w:val="center"/>
          </w:tcPr>
          <w:p w14:paraId="6E694938" w14:textId="77777777" w:rsidR="004627EB" w:rsidRPr="00154C31" w:rsidRDefault="004627EB" w:rsidP="002F5F18">
            <w:pPr>
              <w:jc w:val="center"/>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4.59</w:t>
            </w:r>
          </w:p>
        </w:tc>
        <w:tc>
          <w:tcPr>
            <w:tcW w:w="1030" w:type="dxa"/>
            <w:vAlign w:val="center"/>
          </w:tcPr>
          <w:p w14:paraId="582AE307" w14:textId="77777777" w:rsidR="004627EB" w:rsidRPr="00154C31" w:rsidRDefault="004627EB" w:rsidP="002F5F18">
            <w:pPr>
              <w:jc w:val="center"/>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8%</w:t>
            </w:r>
          </w:p>
        </w:tc>
        <w:tc>
          <w:tcPr>
            <w:tcW w:w="4203" w:type="dxa"/>
            <w:vMerge/>
          </w:tcPr>
          <w:p w14:paraId="00545CC9" w14:textId="77777777" w:rsidR="004627EB" w:rsidRPr="00154C31" w:rsidRDefault="004627EB" w:rsidP="002F5F18">
            <w:pPr>
              <w:jc w:val="center"/>
              <w:rPr>
                <w:rFonts w:ascii="Times New Roman" w:eastAsia="STHupo" w:hAnsi="Times New Roman" w:cs="Times New Roman"/>
                <w:bCs/>
                <w:iCs/>
                <w:sz w:val="18"/>
                <w:szCs w:val="18"/>
                <w:lang w:val="en-GB"/>
              </w:rPr>
            </w:pPr>
          </w:p>
        </w:tc>
      </w:tr>
      <w:tr w:rsidR="004627EB" w:rsidRPr="00154C31" w14:paraId="7C6FEC82" w14:textId="77777777" w:rsidTr="002F5F18">
        <w:tc>
          <w:tcPr>
            <w:tcW w:w="2400" w:type="dxa"/>
          </w:tcPr>
          <w:p w14:paraId="04EDE9B3" w14:textId="77777777" w:rsidR="004627EB" w:rsidRPr="00154C31" w:rsidRDefault="004627EB" w:rsidP="002F5F18">
            <w:pPr>
              <w:jc w:val="both"/>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Accountability</w:t>
            </w:r>
          </w:p>
        </w:tc>
        <w:tc>
          <w:tcPr>
            <w:tcW w:w="1306" w:type="dxa"/>
            <w:shd w:val="clear" w:color="auto" w:fill="DEEAF6" w:themeFill="accent1" w:themeFillTint="33"/>
            <w:vAlign w:val="center"/>
          </w:tcPr>
          <w:p w14:paraId="362B2B47" w14:textId="77777777" w:rsidR="004627EB" w:rsidRPr="00154C31" w:rsidRDefault="004627EB" w:rsidP="002F5F18">
            <w:pPr>
              <w:jc w:val="center"/>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4.89</w:t>
            </w:r>
          </w:p>
        </w:tc>
        <w:tc>
          <w:tcPr>
            <w:tcW w:w="1030" w:type="dxa"/>
            <w:vAlign w:val="center"/>
          </w:tcPr>
          <w:p w14:paraId="312825ED" w14:textId="77777777" w:rsidR="004627EB" w:rsidRPr="00154C31" w:rsidRDefault="004627EB" w:rsidP="002F5F18">
            <w:pPr>
              <w:jc w:val="center"/>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9%</w:t>
            </w:r>
          </w:p>
        </w:tc>
        <w:tc>
          <w:tcPr>
            <w:tcW w:w="4203" w:type="dxa"/>
            <w:vMerge/>
          </w:tcPr>
          <w:p w14:paraId="6C43B47C" w14:textId="77777777" w:rsidR="004627EB" w:rsidRPr="00154C31" w:rsidRDefault="004627EB" w:rsidP="002F5F18">
            <w:pPr>
              <w:jc w:val="center"/>
              <w:rPr>
                <w:rFonts w:ascii="Times New Roman" w:eastAsia="STHupo" w:hAnsi="Times New Roman" w:cs="Times New Roman"/>
                <w:bCs/>
                <w:iCs/>
                <w:sz w:val="18"/>
                <w:szCs w:val="18"/>
                <w:lang w:val="en-GB"/>
              </w:rPr>
            </w:pPr>
          </w:p>
        </w:tc>
      </w:tr>
      <w:tr w:rsidR="004627EB" w:rsidRPr="00154C31" w14:paraId="59DBD89F" w14:textId="77777777" w:rsidTr="002F5F18">
        <w:tc>
          <w:tcPr>
            <w:tcW w:w="2400" w:type="dxa"/>
          </w:tcPr>
          <w:p w14:paraId="6CD133FB" w14:textId="314D9E07" w:rsidR="004627EB" w:rsidRPr="00154C31" w:rsidRDefault="001B1EB2" w:rsidP="002F5F18">
            <w:pPr>
              <w:jc w:val="both"/>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Service D</w:t>
            </w:r>
            <w:r w:rsidR="004627EB" w:rsidRPr="00154C31">
              <w:rPr>
                <w:rFonts w:ascii="Times New Roman" w:eastAsia="STHupo" w:hAnsi="Times New Roman" w:cs="Times New Roman"/>
                <w:bCs/>
                <w:iCs/>
                <w:sz w:val="18"/>
                <w:szCs w:val="18"/>
                <w:lang w:val="en-GB"/>
              </w:rPr>
              <w:t>elivery</w:t>
            </w:r>
          </w:p>
        </w:tc>
        <w:tc>
          <w:tcPr>
            <w:tcW w:w="1306" w:type="dxa"/>
            <w:shd w:val="clear" w:color="auto" w:fill="DEEAF6" w:themeFill="accent1" w:themeFillTint="33"/>
            <w:vAlign w:val="center"/>
          </w:tcPr>
          <w:p w14:paraId="30C40EA8" w14:textId="77777777" w:rsidR="004627EB" w:rsidRPr="00154C31" w:rsidRDefault="004627EB" w:rsidP="002F5F18">
            <w:pPr>
              <w:jc w:val="center"/>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40.37</w:t>
            </w:r>
          </w:p>
        </w:tc>
        <w:tc>
          <w:tcPr>
            <w:tcW w:w="1030" w:type="dxa"/>
            <w:vAlign w:val="center"/>
          </w:tcPr>
          <w:p w14:paraId="6C732137" w14:textId="77777777" w:rsidR="004627EB" w:rsidRPr="00154C31" w:rsidRDefault="004627EB" w:rsidP="002F5F18">
            <w:pPr>
              <w:jc w:val="center"/>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73%</w:t>
            </w:r>
          </w:p>
        </w:tc>
        <w:tc>
          <w:tcPr>
            <w:tcW w:w="4203" w:type="dxa"/>
            <w:vMerge/>
          </w:tcPr>
          <w:p w14:paraId="17CE212F" w14:textId="77777777" w:rsidR="004627EB" w:rsidRPr="00154C31" w:rsidRDefault="004627EB" w:rsidP="002F5F18">
            <w:pPr>
              <w:jc w:val="center"/>
              <w:rPr>
                <w:rFonts w:ascii="Times New Roman" w:eastAsia="STHupo" w:hAnsi="Times New Roman" w:cs="Times New Roman"/>
                <w:bCs/>
                <w:iCs/>
                <w:sz w:val="18"/>
                <w:szCs w:val="18"/>
                <w:lang w:val="en-GB"/>
              </w:rPr>
            </w:pPr>
          </w:p>
        </w:tc>
      </w:tr>
      <w:tr w:rsidR="004627EB" w:rsidRPr="00154C31" w14:paraId="6D578A50" w14:textId="77777777" w:rsidTr="002F5F18">
        <w:tc>
          <w:tcPr>
            <w:tcW w:w="2400" w:type="dxa"/>
            <w:shd w:val="clear" w:color="auto" w:fill="DEEAF6" w:themeFill="accent1" w:themeFillTint="33"/>
          </w:tcPr>
          <w:p w14:paraId="62122FB7" w14:textId="77777777" w:rsidR="004627EB" w:rsidRPr="00154C31" w:rsidRDefault="004627EB" w:rsidP="002F5F18">
            <w:pPr>
              <w:jc w:val="both"/>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Total BAM mill.</w:t>
            </w:r>
          </w:p>
        </w:tc>
        <w:tc>
          <w:tcPr>
            <w:tcW w:w="1306" w:type="dxa"/>
            <w:shd w:val="clear" w:color="auto" w:fill="DEEAF6" w:themeFill="accent1" w:themeFillTint="33"/>
            <w:vAlign w:val="center"/>
          </w:tcPr>
          <w:p w14:paraId="6EBD6528" w14:textId="77777777" w:rsidR="004627EB" w:rsidRPr="00154C31" w:rsidRDefault="004627EB" w:rsidP="002F5F18">
            <w:pPr>
              <w:jc w:val="center"/>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55.11</w:t>
            </w:r>
          </w:p>
        </w:tc>
        <w:tc>
          <w:tcPr>
            <w:tcW w:w="1030" w:type="dxa"/>
            <w:shd w:val="clear" w:color="auto" w:fill="DEEAF6" w:themeFill="accent1" w:themeFillTint="33"/>
            <w:vAlign w:val="center"/>
          </w:tcPr>
          <w:p w14:paraId="72DE9C06" w14:textId="77777777" w:rsidR="004627EB" w:rsidRPr="00154C31" w:rsidRDefault="004627EB" w:rsidP="002F5F18">
            <w:pPr>
              <w:jc w:val="center"/>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100%</w:t>
            </w:r>
          </w:p>
        </w:tc>
        <w:tc>
          <w:tcPr>
            <w:tcW w:w="4203" w:type="dxa"/>
            <w:vMerge/>
            <w:shd w:val="clear" w:color="auto" w:fill="DEEAF6" w:themeFill="accent1" w:themeFillTint="33"/>
          </w:tcPr>
          <w:p w14:paraId="611492FB" w14:textId="77777777" w:rsidR="004627EB" w:rsidRPr="00154C31" w:rsidRDefault="004627EB" w:rsidP="002F5F18">
            <w:pPr>
              <w:jc w:val="center"/>
              <w:rPr>
                <w:rFonts w:ascii="Times New Roman" w:eastAsia="STHupo" w:hAnsi="Times New Roman" w:cs="Times New Roman"/>
                <w:bCs/>
                <w:iCs/>
                <w:sz w:val="18"/>
                <w:szCs w:val="18"/>
                <w:lang w:val="en-GB"/>
              </w:rPr>
            </w:pPr>
          </w:p>
        </w:tc>
      </w:tr>
    </w:tbl>
    <w:p w14:paraId="526204D0" w14:textId="77777777" w:rsidR="004627EB" w:rsidRPr="00154C31" w:rsidRDefault="004627EB" w:rsidP="004627EB">
      <w:pPr>
        <w:jc w:val="both"/>
        <w:rPr>
          <w:rFonts w:ascii="Times New Roman" w:eastAsia="STHupo" w:hAnsi="Times New Roman" w:cs="Times New Roman"/>
          <w:bCs/>
          <w:iCs/>
          <w:lang w:val="en-GB"/>
        </w:rPr>
      </w:pPr>
    </w:p>
    <w:p w14:paraId="155F932E" w14:textId="66A741B1" w:rsidR="004627EB" w:rsidRPr="00154C31" w:rsidRDefault="004952B4" w:rsidP="004627EB">
      <w:pPr>
        <w:jc w:val="both"/>
        <w:rPr>
          <w:rFonts w:ascii="Times New Roman" w:eastAsia="STHupo" w:hAnsi="Times New Roman" w:cs="Times New Roman"/>
          <w:bCs/>
          <w:iCs/>
          <w:lang w:val="en-GB"/>
        </w:rPr>
      </w:pPr>
      <w:r>
        <w:rPr>
          <w:rFonts w:ascii="Times New Roman" w:eastAsia="STHupo" w:hAnsi="Times New Roman" w:cs="Times New Roman"/>
          <w:bCs/>
          <w:iCs/>
          <w:lang w:val="en-GB"/>
        </w:rPr>
        <w:t>E</w:t>
      </w:r>
      <w:r w:rsidR="004627EB" w:rsidRPr="00154C31">
        <w:rPr>
          <w:rFonts w:ascii="Times New Roman" w:eastAsia="STHupo" w:hAnsi="Times New Roman" w:cs="Times New Roman"/>
          <w:bCs/>
          <w:iCs/>
          <w:lang w:val="en-GB"/>
        </w:rPr>
        <w:t>stimated share of capital investment</w:t>
      </w:r>
      <w:r w:rsidR="00927563">
        <w:rPr>
          <w:rFonts w:ascii="Times New Roman" w:eastAsia="STHupo" w:hAnsi="Times New Roman" w:cs="Times New Roman"/>
          <w:bCs/>
          <w:iCs/>
          <w:lang w:val="en-GB"/>
        </w:rPr>
        <w:t xml:space="preserve"> costs</w:t>
      </w:r>
      <w:r w:rsidR="004627EB" w:rsidRPr="00154C31">
        <w:rPr>
          <w:rFonts w:ascii="Times New Roman" w:eastAsia="STHupo" w:hAnsi="Times New Roman" w:cs="Times New Roman"/>
          <w:bCs/>
          <w:iCs/>
          <w:lang w:val="en-GB"/>
        </w:rPr>
        <w:t xml:space="preserve"> in total costs is 17% (9.46 million</w:t>
      </w:r>
      <w:r w:rsidR="00927563">
        <w:rPr>
          <w:rFonts w:ascii="Times New Roman" w:eastAsia="STHupo" w:hAnsi="Times New Roman" w:cs="Times New Roman"/>
          <w:bCs/>
          <w:iCs/>
          <w:lang w:val="en-GB"/>
        </w:rPr>
        <w:t xml:space="preserve"> BAM</w:t>
      </w:r>
      <w:r w:rsidR="004627EB" w:rsidRPr="00154C31">
        <w:rPr>
          <w:rFonts w:ascii="Times New Roman" w:eastAsia="STHupo" w:hAnsi="Times New Roman" w:cs="Times New Roman"/>
          <w:bCs/>
          <w:iCs/>
          <w:lang w:val="en-GB"/>
        </w:rPr>
        <w:t>), while the remaining 83% (46.02 million</w:t>
      </w:r>
      <w:r w:rsidR="00927563" w:rsidRPr="00927563">
        <w:rPr>
          <w:rFonts w:ascii="Times New Roman" w:eastAsia="STHupo" w:hAnsi="Times New Roman" w:cs="Times New Roman"/>
          <w:bCs/>
          <w:iCs/>
          <w:lang w:val="en-GB"/>
        </w:rPr>
        <w:t xml:space="preserve"> </w:t>
      </w:r>
      <w:r w:rsidR="00927563" w:rsidRPr="00154C31">
        <w:rPr>
          <w:rFonts w:ascii="Times New Roman" w:eastAsia="STHupo" w:hAnsi="Times New Roman" w:cs="Times New Roman"/>
          <w:bCs/>
          <w:iCs/>
          <w:lang w:val="en-GB"/>
        </w:rPr>
        <w:t>BAM</w:t>
      </w:r>
      <w:r w:rsidR="004627EB" w:rsidRPr="00154C31">
        <w:rPr>
          <w:rFonts w:ascii="Times New Roman" w:eastAsia="STHupo" w:hAnsi="Times New Roman" w:cs="Times New Roman"/>
          <w:bCs/>
          <w:iCs/>
          <w:lang w:val="en-GB"/>
        </w:rPr>
        <w:t xml:space="preserve">) </w:t>
      </w:r>
      <w:r>
        <w:rPr>
          <w:rFonts w:ascii="Times New Roman" w:eastAsia="STHupo" w:hAnsi="Times New Roman" w:cs="Times New Roman"/>
          <w:bCs/>
          <w:iCs/>
          <w:lang w:val="en-GB"/>
        </w:rPr>
        <w:t>represents</w:t>
      </w:r>
      <w:r w:rsidR="004627EB" w:rsidRPr="00154C31">
        <w:rPr>
          <w:rFonts w:ascii="Times New Roman" w:eastAsia="STHupo" w:hAnsi="Times New Roman" w:cs="Times New Roman"/>
          <w:bCs/>
          <w:iCs/>
          <w:lang w:val="en-GB"/>
        </w:rPr>
        <w:t xml:space="preserve"> the cost</w:t>
      </w:r>
      <w:r>
        <w:rPr>
          <w:rFonts w:ascii="Times New Roman" w:eastAsia="STHupo" w:hAnsi="Times New Roman" w:cs="Times New Roman"/>
          <w:bCs/>
          <w:iCs/>
          <w:lang w:val="en-GB"/>
        </w:rPr>
        <w:t>s</w:t>
      </w:r>
      <w:r w:rsidR="004627EB" w:rsidRPr="00154C31">
        <w:rPr>
          <w:rFonts w:ascii="Times New Roman" w:eastAsia="STHupo" w:hAnsi="Times New Roman" w:cs="Times New Roman"/>
          <w:bCs/>
          <w:iCs/>
          <w:lang w:val="en-GB"/>
        </w:rPr>
        <w:t xml:space="preserve"> of supplies and services. </w:t>
      </w:r>
      <w:r>
        <w:rPr>
          <w:rFonts w:ascii="Times New Roman" w:eastAsia="STHupo" w:hAnsi="Times New Roman" w:cs="Times New Roman"/>
          <w:bCs/>
          <w:iCs/>
          <w:lang w:val="en-GB"/>
        </w:rPr>
        <w:t xml:space="preserve">To produce an </w:t>
      </w:r>
      <w:r w:rsidR="004627EB" w:rsidRPr="00154C31">
        <w:rPr>
          <w:rFonts w:ascii="Times New Roman" w:eastAsia="STHupo" w:hAnsi="Times New Roman" w:cs="Times New Roman"/>
          <w:bCs/>
          <w:iCs/>
          <w:lang w:val="en-GB"/>
        </w:rPr>
        <w:t xml:space="preserve">estimate of long-term </w:t>
      </w:r>
      <w:r w:rsidRPr="00154C31">
        <w:rPr>
          <w:rFonts w:ascii="Times New Roman" w:eastAsia="STHupo" w:hAnsi="Times New Roman" w:cs="Times New Roman"/>
          <w:bCs/>
          <w:iCs/>
          <w:lang w:val="en-GB"/>
        </w:rPr>
        <w:t xml:space="preserve">budget </w:t>
      </w:r>
      <w:r w:rsidR="004627EB" w:rsidRPr="00154C31">
        <w:rPr>
          <w:rFonts w:ascii="Times New Roman" w:eastAsia="STHupo" w:hAnsi="Times New Roman" w:cs="Times New Roman"/>
          <w:bCs/>
          <w:iCs/>
          <w:lang w:val="en-GB"/>
        </w:rPr>
        <w:t xml:space="preserve">impact </w:t>
      </w:r>
      <w:r w:rsidR="003046A3" w:rsidRPr="00154C31">
        <w:rPr>
          <w:rFonts w:ascii="Times New Roman" w:eastAsia="STHupo" w:hAnsi="Times New Roman" w:cs="Times New Roman"/>
          <w:bCs/>
          <w:iCs/>
          <w:lang w:val="en-GB"/>
        </w:rPr>
        <w:t xml:space="preserve">in line with </w:t>
      </w:r>
      <w:r>
        <w:rPr>
          <w:rFonts w:ascii="Times New Roman" w:eastAsia="STHupo" w:hAnsi="Times New Roman" w:cs="Times New Roman"/>
          <w:bCs/>
          <w:iCs/>
          <w:lang w:val="en-GB"/>
        </w:rPr>
        <w:t>T</w:t>
      </w:r>
      <w:r w:rsidRPr="00154C31">
        <w:rPr>
          <w:rFonts w:ascii="Times New Roman" w:eastAsia="STHupo" w:hAnsi="Times New Roman" w:cs="Times New Roman"/>
          <w:bCs/>
          <w:iCs/>
          <w:lang w:val="en-GB"/>
        </w:rPr>
        <w:t xml:space="preserve">he </w:t>
      </w:r>
      <w:r w:rsidR="003046A3" w:rsidRPr="00154C31">
        <w:rPr>
          <w:rFonts w:ascii="Times New Roman" w:eastAsia="STHupo" w:hAnsi="Times New Roman" w:cs="Times New Roman"/>
          <w:bCs/>
          <w:iCs/>
          <w:lang w:val="en-GB"/>
        </w:rPr>
        <w:t>Principles of Public A</w:t>
      </w:r>
      <w:r w:rsidR="004627EB" w:rsidRPr="00154C31">
        <w:rPr>
          <w:rFonts w:ascii="Times New Roman" w:eastAsia="STHupo" w:hAnsi="Times New Roman" w:cs="Times New Roman"/>
          <w:bCs/>
          <w:iCs/>
          <w:lang w:val="en-GB"/>
        </w:rPr>
        <w:t xml:space="preserve">dministration, </w:t>
      </w:r>
      <w:r>
        <w:rPr>
          <w:rFonts w:ascii="Times New Roman" w:eastAsia="STHupo" w:hAnsi="Times New Roman" w:cs="Times New Roman"/>
          <w:bCs/>
          <w:iCs/>
          <w:lang w:val="en-GB"/>
        </w:rPr>
        <w:t xml:space="preserve">a </w:t>
      </w:r>
      <w:r w:rsidR="004627EB" w:rsidRPr="00154C31">
        <w:rPr>
          <w:rFonts w:ascii="Times New Roman" w:eastAsia="STHupo" w:hAnsi="Times New Roman" w:cs="Times New Roman"/>
          <w:bCs/>
          <w:iCs/>
          <w:lang w:val="en-GB"/>
        </w:rPr>
        <w:t xml:space="preserve">separate estimate was made of one-off and </w:t>
      </w:r>
      <w:r w:rsidR="00B84602">
        <w:rPr>
          <w:rFonts w:ascii="Times New Roman" w:eastAsia="STHupo" w:hAnsi="Times New Roman" w:cs="Times New Roman"/>
          <w:bCs/>
          <w:iCs/>
          <w:lang w:val="en-GB"/>
        </w:rPr>
        <w:t>ongoing</w:t>
      </w:r>
      <w:r w:rsidR="00B84602" w:rsidRPr="00154C31">
        <w:rPr>
          <w:rFonts w:ascii="Times New Roman" w:eastAsia="STHupo" w:hAnsi="Times New Roman" w:cs="Times New Roman"/>
          <w:bCs/>
          <w:iCs/>
          <w:lang w:val="en-GB"/>
        </w:rPr>
        <w:t xml:space="preserve"> </w:t>
      </w:r>
      <w:r w:rsidR="004627EB" w:rsidRPr="00154C31">
        <w:rPr>
          <w:rFonts w:ascii="Times New Roman" w:eastAsia="STHupo" w:hAnsi="Times New Roman" w:cs="Times New Roman"/>
          <w:bCs/>
          <w:iCs/>
          <w:lang w:val="en-GB"/>
        </w:rPr>
        <w:t>costs of reform measures. Majority of additional costs (98%) are one-off costs.</w:t>
      </w:r>
      <w:r w:rsidR="00FE6137" w:rsidRPr="00154C31">
        <w:rPr>
          <w:rFonts w:ascii="Times New Roman" w:eastAsia="STHupo" w:hAnsi="Times New Roman" w:cs="Times New Roman"/>
          <w:bCs/>
          <w:iCs/>
          <w:lang w:val="en-GB"/>
        </w:rPr>
        <w:t xml:space="preserve"> </w:t>
      </w:r>
      <w:r w:rsidR="004627EB" w:rsidRPr="00154C31">
        <w:rPr>
          <w:rFonts w:ascii="Times New Roman" w:eastAsia="STHupo" w:hAnsi="Times New Roman" w:cs="Times New Roman"/>
          <w:bCs/>
          <w:iCs/>
          <w:lang w:val="en-GB"/>
        </w:rPr>
        <w:t xml:space="preserve">Permanent costs </w:t>
      </w:r>
      <w:r w:rsidR="00B84602">
        <w:rPr>
          <w:rFonts w:ascii="Times New Roman" w:eastAsia="STHupo" w:hAnsi="Times New Roman" w:cs="Times New Roman"/>
          <w:bCs/>
          <w:iCs/>
          <w:lang w:val="en-GB"/>
        </w:rPr>
        <w:t>amounting to</w:t>
      </w:r>
      <w:r w:rsidR="00B84602" w:rsidRPr="00154C31">
        <w:rPr>
          <w:rFonts w:ascii="Times New Roman" w:eastAsia="STHupo" w:hAnsi="Times New Roman" w:cs="Times New Roman"/>
          <w:bCs/>
          <w:iCs/>
          <w:lang w:val="en-GB"/>
        </w:rPr>
        <w:t xml:space="preserve"> </w:t>
      </w:r>
      <w:r w:rsidR="004627EB" w:rsidRPr="00154C31">
        <w:rPr>
          <w:rFonts w:ascii="Times New Roman" w:eastAsia="STHupo" w:hAnsi="Times New Roman" w:cs="Times New Roman"/>
          <w:bCs/>
          <w:iCs/>
          <w:lang w:val="en-GB"/>
        </w:rPr>
        <w:t xml:space="preserve">1.1 million </w:t>
      </w:r>
      <w:r w:rsidR="00B84602" w:rsidRPr="00154C31">
        <w:rPr>
          <w:rFonts w:ascii="Times New Roman" w:eastAsia="STHupo" w:hAnsi="Times New Roman" w:cs="Times New Roman"/>
          <w:bCs/>
          <w:iCs/>
          <w:lang w:val="en-GB"/>
        </w:rPr>
        <w:t xml:space="preserve">BAM </w:t>
      </w:r>
      <w:r w:rsidR="004627EB" w:rsidRPr="00154C31">
        <w:rPr>
          <w:rFonts w:ascii="Times New Roman" w:eastAsia="STHupo" w:hAnsi="Times New Roman" w:cs="Times New Roman"/>
          <w:bCs/>
          <w:iCs/>
          <w:lang w:val="en-GB"/>
        </w:rPr>
        <w:t xml:space="preserve">(2%) refer to investment maintenance in the </w:t>
      </w:r>
      <w:r w:rsidR="00B84602" w:rsidRPr="00154C31">
        <w:rPr>
          <w:rFonts w:ascii="Times New Roman" w:eastAsia="STHupo" w:hAnsi="Times New Roman" w:cs="Times New Roman"/>
          <w:bCs/>
          <w:iCs/>
          <w:lang w:val="en-GB"/>
        </w:rPr>
        <w:t xml:space="preserve">period </w:t>
      </w:r>
      <w:r w:rsidR="004627EB" w:rsidRPr="00154C31">
        <w:rPr>
          <w:rFonts w:ascii="Times New Roman" w:eastAsia="STHupo" w:hAnsi="Times New Roman" w:cs="Times New Roman"/>
          <w:bCs/>
          <w:iCs/>
          <w:lang w:val="en-GB"/>
        </w:rPr>
        <w:t xml:space="preserve">2021-2022. </w:t>
      </w:r>
    </w:p>
    <w:p w14:paraId="0E9E099B" w14:textId="437B86E7" w:rsidR="004627EB" w:rsidRPr="00154C31" w:rsidRDefault="00E1234D" w:rsidP="004627EB">
      <w:pPr>
        <w:pStyle w:val="Heading3"/>
        <w:rPr>
          <w:rFonts w:eastAsia="STHupo"/>
          <w:b w:val="0"/>
          <w:smallCaps/>
          <w:sz w:val="22"/>
          <w:szCs w:val="22"/>
        </w:rPr>
      </w:pPr>
      <w:bookmarkStart w:id="68" w:name="_Toc519852212"/>
      <w:bookmarkStart w:id="69" w:name="_Toc57280059"/>
      <w:r w:rsidRPr="00154C31">
        <w:rPr>
          <w:rFonts w:eastAsia="STHupo"/>
          <w:smallCaps/>
          <w:sz w:val="22"/>
          <w:szCs w:val="22"/>
        </w:rPr>
        <w:t>7.2</w:t>
      </w:r>
      <w:r w:rsidRPr="00154C31">
        <w:rPr>
          <w:rFonts w:eastAsia="STHupo"/>
          <w:smallCaps/>
          <w:sz w:val="22"/>
          <w:szCs w:val="22"/>
        </w:rPr>
        <w:tab/>
      </w:r>
      <w:r w:rsidR="003046A3" w:rsidRPr="00154C31">
        <w:rPr>
          <w:rFonts w:eastAsia="STHupo"/>
          <w:smallCaps/>
          <w:sz w:val="22"/>
          <w:szCs w:val="22"/>
        </w:rPr>
        <w:t xml:space="preserve">Funding </w:t>
      </w:r>
      <w:r w:rsidR="004627EB" w:rsidRPr="00154C31">
        <w:rPr>
          <w:rFonts w:eastAsia="STHupo"/>
          <w:smallCaps/>
          <w:sz w:val="22"/>
          <w:szCs w:val="22"/>
        </w:rPr>
        <w:t>Sources and mechanisms</w:t>
      </w:r>
      <w:bookmarkEnd w:id="68"/>
      <w:bookmarkEnd w:id="69"/>
    </w:p>
    <w:p w14:paraId="5FE33422" w14:textId="77777777" w:rsidR="004627EB" w:rsidRPr="00154C31" w:rsidRDefault="004627EB" w:rsidP="004627EB">
      <w:pPr>
        <w:pStyle w:val="Heading3"/>
        <w:rPr>
          <w:rFonts w:eastAsia="STHupo"/>
          <w:b w:val="0"/>
        </w:rPr>
      </w:pPr>
      <w:r w:rsidRPr="00154C31">
        <w:rPr>
          <w:rFonts w:eastAsia="STHupo"/>
          <w:sz w:val="22"/>
        </w:rPr>
        <w:t xml:space="preserve"> </w:t>
      </w:r>
    </w:p>
    <w:p w14:paraId="2A53D85D" w14:textId="5FF17BF8" w:rsidR="004627EB" w:rsidRPr="00154C31" w:rsidRDefault="00DB1944" w:rsidP="004627EB">
      <w:pPr>
        <w:jc w:val="both"/>
        <w:rPr>
          <w:rFonts w:ascii="Times New Roman" w:eastAsia="STHupo" w:hAnsi="Times New Roman" w:cs="Times New Roman"/>
          <w:bCs/>
          <w:iCs/>
          <w:lang w:val="en-GB"/>
        </w:rPr>
      </w:pPr>
      <w:r>
        <w:rPr>
          <w:rFonts w:ascii="Times New Roman" w:eastAsia="STHupo" w:hAnsi="Times New Roman" w:cs="Times New Roman"/>
          <w:bCs/>
          <w:iCs/>
          <w:lang w:val="en-GB"/>
        </w:rPr>
        <w:t>The running</w:t>
      </w:r>
      <w:r w:rsidRPr="00154C31">
        <w:rPr>
          <w:rFonts w:ascii="Times New Roman" w:eastAsia="STHupo" w:hAnsi="Times New Roman" w:cs="Times New Roman"/>
          <w:bCs/>
          <w:iCs/>
          <w:lang w:val="en-GB"/>
        </w:rPr>
        <w:t xml:space="preserve"> </w:t>
      </w:r>
      <w:r w:rsidR="004627EB" w:rsidRPr="00154C31">
        <w:rPr>
          <w:rFonts w:ascii="Times New Roman" w:eastAsia="STHupo" w:hAnsi="Times New Roman" w:cs="Times New Roman"/>
          <w:bCs/>
          <w:iCs/>
          <w:lang w:val="en-GB"/>
        </w:rPr>
        <w:t xml:space="preserve">costs of implementation of the </w:t>
      </w:r>
      <w:r w:rsidRPr="00154C31">
        <w:rPr>
          <w:rFonts w:ascii="Times New Roman" w:eastAsia="STHupo" w:hAnsi="Times New Roman" w:cs="Times New Roman"/>
          <w:bCs/>
          <w:iCs/>
          <w:lang w:val="en-GB"/>
        </w:rPr>
        <w:t xml:space="preserve">PAR </w:t>
      </w:r>
      <w:r w:rsidR="004627EB" w:rsidRPr="00154C31">
        <w:rPr>
          <w:rFonts w:ascii="Times New Roman" w:eastAsia="STHupo" w:hAnsi="Times New Roman" w:cs="Times New Roman"/>
          <w:bCs/>
          <w:iCs/>
          <w:lang w:val="en-GB"/>
        </w:rPr>
        <w:t xml:space="preserve">Strategic Framework in Bosnia and Herzegovina will be financed from the budgets of </w:t>
      </w:r>
      <w:r>
        <w:rPr>
          <w:rFonts w:ascii="Times New Roman" w:eastAsia="STHupo" w:hAnsi="Times New Roman" w:cs="Times New Roman"/>
          <w:bCs/>
          <w:iCs/>
          <w:lang w:val="en-GB"/>
        </w:rPr>
        <w:t>i</w:t>
      </w:r>
      <w:r w:rsidRPr="00154C31">
        <w:rPr>
          <w:rFonts w:ascii="Times New Roman" w:eastAsia="STHupo" w:hAnsi="Times New Roman" w:cs="Times New Roman"/>
          <w:bCs/>
          <w:iCs/>
          <w:lang w:val="en-GB"/>
        </w:rPr>
        <w:t xml:space="preserve">nstitutions </w:t>
      </w:r>
      <w:r w:rsidR="004627EB" w:rsidRPr="00154C31">
        <w:rPr>
          <w:rFonts w:ascii="Times New Roman" w:eastAsia="STHupo" w:hAnsi="Times New Roman" w:cs="Times New Roman"/>
          <w:bCs/>
          <w:iCs/>
          <w:lang w:val="en-GB"/>
        </w:rPr>
        <w:t xml:space="preserve">of Bosnia and Herzegovina, Government of the Federation of Bosnia and Herzegovina, </w:t>
      </w:r>
      <w:r w:rsidR="00237478" w:rsidRPr="00154C31">
        <w:rPr>
          <w:rFonts w:ascii="Times New Roman" w:eastAsia="STHupo" w:hAnsi="Times New Roman" w:cs="Times New Roman"/>
          <w:bCs/>
          <w:iCs/>
          <w:lang w:val="en-GB"/>
        </w:rPr>
        <w:t>Government of Republika Srpska</w:t>
      </w:r>
      <w:r w:rsidR="004627EB" w:rsidRPr="00154C31">
        <w:rPr>
          <w:rFonts w:ascii="Times New Roman" w:eastAsia="STHupo" w:hAnsi="Times New Roman" w:cs="Times New Roman"/>
          <w:bCs/>
          <w:iCs/>
          <w:lang w:val="en-GB"/>
        </w:rPr>
        <w:t xml:space="preserve"> and Government of </w:t>
      </w:r>
      <w:r>
        <w:rPr>
          <w:rFonts w:ascii="Times New Roman" w:eastAsia="STHupo" w:hAnsi="Times New Roman" w:cs="Times New Roman"/>
          <w:bCs/>
          <w:iCs/>
          <w:lang w:val="en-GB"/>
        </w:rPr>
        <w:t>Brcko</w:t>
      </w:r>
      <w:r w:rsidR="004627EB" w:rsidRPr="00154C31">
        <w:rPr>
          <w:rFonts w:ascii="Times New Roman" w:eastAsia="STHupo" w:hAnsi="Times New Roman" w:cs="Times New Roman"/>
          <w:bCs/>
          <w:iCs/>
          <w:lang w:val="en-GB"/>
        </w:rPr>
        <w:t xml:space="preserve"> District of Bosnia and Herzegovina through regular budget allocations for </w:t>
      </w:r>
      <w:r>
        <w:rPr>
          <w:rFonts w:ascii="Times New Roman" w:eastAsia="STHupo" w:hAnsi="Times New Roman" w:cs="Times New Roman"/>
          <w:bCs/>
          <w:iCs/>
          <w:lang w:val="en-GB"/>
        </w:rPr>
        <w:t xml:space="preserve">labour </w:t>
      </w:r>
      <w:r w:rsidR="004627EB" w:rsidRPr="00154C31">
        <w:rPr>
          <w:rFonts w:ascii="Times New Roman" w:eastAsia="STHupo" w:hAnsi="Times New Roman" w:cs="Times New Roman"/>
          <w:bCs/>
          <w:iCs/>
          <w:lang w:val="en-GB"/>
        </w:rPr>
        <w:t>costs, supplies and services. This also includes allocations from the budgets of BiH institutions for support to PARCO</w:t>
      </w:r>
      <w:r>
        <w:rPr>
          <w:rFonts w:ascii="Times New Roman" w:eastAsia="STHupo" w:hAnsi="Times New Roman" w:cs="Times New Roman"/>
          <w:bCs/>
          <w:iCs/>
          <w:lang w:val="en-GB"/>
        </w:rPr>
        <w:t>,</w:t>
      </w:r>
      <w:r w:rsidR="004627EB" w:rsidRPr="00154C31">
        <w:rPr>
          <w:rFonts w:ascii="Times New Roman" w:eastAsia="STHupo" w:hAnsi="Times New Roman" w:cs="Times New Roman"/>
          <w:bCs/>
          <w:iCs/>
          <w:lang w:val="en-GB"/>
        </w:rPr>
        <w:t xml:space="preserve"> amounting to around 6.35 million </w:t>
      </w:r>
      <w:r w:rsidRPr="00154C31">
        <w:rPr>
          <w:rFonts w:ascii="Times New Roman" w:eastAsia="STHupo" w:hAnsi="Times New Roman" w:cs="Times New Roman"/>
          <w:bCs/>
          <w:iCs/>
          <w:lang w:val="en-GB"/>
        </w:rPr>
        <w:t xml:space="preserve">BAM </w:t>
      </w:r>
      <w:r w:rsidR="004627EB" w:rsidRPr="00154C31">
        <w:rPr>
          <w:rFonts w:ascii="Times New Roman" w:eastAsia="STHupo" w:hAnsi="Times New Roman" w:cs="Times New Roman"/>
          <w:bCs/>
          <w:iCs/>
          <w:lang w:val="en-GB"/>
        </w:rPr>
        <w:t xml:space="preserve">in the </w:t>
      </w:r>
      <w:r w:rsidRPr="00154C31">
        <w:rPr>
          <w:rFonts w:ascii="Times New Roman" w:eastAsia="STHupo" w:hAnsi="Times New Roman" w:cs="Times New Roman"/>
          <w:bCs/>
          <w:iCs/>
          <w:lang w:val="en-GB"/>
        </w:rPr>
        <w:t xml:space="preserve">period </w:t>
      </w:r>
      <w:r w:rsidR="004627EB" w:rsidRPr="00154C31">
        <w:rPr>
          <w:rFonts w:ascii="Times New Roman" w:eastAsia="STHupo" w:hAnsi="Times New Roman" w:cs="Times New Roman"/>
          <w:bCs/>
          <w:iCs/>
          <w:lang w:val="en-GB"/>
        </w:rPr>
        <w:t xml:space="preserve">2017-2020. </w:t>
      </w:r>
    </w:p>
    <w:p w14:paraId="6DA043B8" w14:textId="3DA1C357" w:rsidR="004627EB" w:rsidRPr="00154C31" w:rsidRDefault="004627EB" w:rsidP="004627EB">
      <w:pPr>
        <w:jc w:val="both"/>
        <w:rPr>
          <w:rFonts w:ascii="Times New Roman" w:eastAsia="STHupo" w:hAnsi="Times New Roman" w:cs="Times New Roman"/>
          <w:bCs/>
          <w:iCs/>
          <w:lang w:val="en-GB"/>
        </w:rPr>
      </w:pPr>
      <w:r w:rsidRPr="00154C31">
        <w:rPr>
          <w:rFonts w:ascii="Times New Roman" w:eastAsia="STHupo" w:hAnsi="Times New Roman" w:cs="Times New Roman"/>
          <w:bCs/>
          <w:iCs/>
          <w:lang w:val="en-GB"/>
        </w:rPr>
        <w:t xml:space="preserve">Additional costs </w:t>
      </w:r>
      <w:r w:rsidR="00DB1944">
        <w:rPr>
          <w:rFonts w:ascii="Times New Roman" w:eastAsia="STHupo" w:hAnsi="Times New Roman" w:cs="Times New Roman"/>
          <w:bCs/>
          <w:iCs/>
          <w:lang w:val="en-GB"/>
        </w:rPr>
        <w:t>in the total amount of</w:t>
      </w:r>
      <w:r w:rsidR="00DB1944" w:rsidRPr="00154C31">
        <w:rPr>
          <w:rFonts w:ascii="Times New Roman" w:eastAsia="STHupo" w:hAnsi="Times New Roman" w:cs="Times New Roman"/>
          <w:bCs/>
          <w:iCs/>
          <w:lang w:val="en-GB"/>
        </w:rPr>
        <w:t xml:space="preserve"> </w:t>
      </w:r>
      <w:r w:rsidRPr="00154C31">
        <w:rPr>
          <w:rFonts w:ascii="Times New Roman" w:eastAsia="STHupo" w:hAnsi="Times New Roman" w:cs="Times New Roman"/>
          <w:b/>
          <w:bCs/>
          <w:iCs/>
          <w:lang w:val="en-GB"/>
        </w:rPr>
        <w:t>55.11 million</w:t>
      </w:r>
      <w:r w:rsidRPr="00154C31">
        <w:rPr>
          <w:rFonts w:ascii="Times New Roman" w:eastAsia="STHupo" w:hAnsi="Times New Roman" w:cs="Times New Roman"/>
          <w:bCs/>
          <w:iCs/>
          <w:lang w:val="en-GB"/>
        </w:rPr>
        <w:t xml:space="preserve"> </w:t>
      </w:r>
      <w:r w:rsidR="00DB1944" w:rsidRPr="00154C31">
        <w:rPr>
          <w:rFonts w:ascii="Times New Roman" w:eastAsia="STHupo" w:hAnsi="Times New Roman" w:cs="Times New Roman"/>
          <w:b/>
          <w:bCs/>
          <w:iCs/>
          <w:lang w:val="en-GB"/>
        </w:rPr>
        <w:t xml:space="preserve">BAM </w:t>
      </w:r>
      <w:r w:rsidRPr="00154C31">
        <w:rPr>
          <w:rFonts w:ascii="Times New Roman" w:eastAsia="STHupo" w:hAnsi="Times New Roman" w:cs="Times New Roman"/>
          <w:bCs/>
          <w:iCs/>
          <w:lang w:val="en-GB"/>
        </w:rPr>
        <w:t xml:space="preserve">will be financed </w:t>
      </w:r>
      <w:r w:rsidR="00852A81">
        <w:rPr>
          <w:rFonts w:ascii="Times New Roman" w:eastAsia="STHupo" w:hAnsi="Times New Roman" w:cs="Times New Roman"/>
          <w:bCs/>
          <w:iCs/>
          <w:lang w:val="en-GB"/>
        </w:rPr>
        <w:t>from</w:t>
      </w:r>
      <w:r w:rsidRPr="00154C31">
        <w:rPr>
          <w:rFonts w:ascii="Times New Roman" w:eastAsia="STHupo" w:hAnsi="Times New Roman" w:cs="Times New Roman"/>
          <w:bCs/>
          <w:iCs/>
          <w:lang w:val="en-GB"/>
        </w:rPr>
        <w:t xml:space="preserve">: </w:t>
      </w:r>
    </w:p>
    <w:p w14:paraId="3852E52D" w14:textId="58E4A314" w:rsidR="004627EB" w:rsidRPr="00154C31" w:rsidRDefault="00852A81" w:rsidP="004627EB">
      <w:pPr>
        <w:pStyle w:val="ListParagraph"/>
        <w:numPr>
          <w:ilvl w:val="0"/>
          <w:numId w:val="6"/>
        </w:numPr>
        <w:jc w:val="both"/>
        <w:rPr>
          <w:rFonts w:ascii="Times New Roman" w:eastAsia="STHupo" w:hAnsi="Times New Roman" w:cs="Times New Roman"/>
          <w:bCs/>
          <w:iCs/>
          <w:lang w:val="en-GB"/>
        </w:rPr>
      </w:pPr>
      <w:r>
        <w:rPr>
          <w:rFonts w:ascii="Times New Roman" w:eastAsia="STHupo" w:hAnsi="Times New Roman" w:cs="Times New Roman"/>
          <w:bCs/>
          <w:iCs/>
          <w:lang w:val="en-GB"/>
        </w:rPr>
        <w:t>Contributions</w:t>
      </w:r>
      <w:r w:rsidRPr="00154C31">
        <w:rPr>
          <w:rFonts w:ascii="Times New Roman" w:eastAsia="STHupo" w:hAnsi="Times New Roman" w:cs="Times New Roman"/>
          <w:bCs/>
          <w:iCs/>
          <w:lang w:val="en-GB"/>
        </w:rPr>
        <w:t xml:space="preserve"> to the </w:t>
      </w:r>
      <w:r w:rsidRPr="00A05D5E">
        <w:rPr>
          <w:rFonts w:ascii="Times New Roman" w:eastAsia="STHupo" w:hAnsi="Times New Roman" w:cs="Times New Roman"/>
          <w:b/>
          <w:iCs/>
          <w:lang w:val="en-GB"/>
        </w:rPr>
        <w:t>PAR</w:t>
      </w:r>
      <w:r w:rsidRPr="00154C31">
        <w:rPr>
          <w:rFonts w:ascii="Times New Roman" w:eastAsia="STHupo" w:hAnsi="Times New Roman" w:cs="Times New Roman"/>
          <w:bCs/>
          <w:iCs/>
          <w:lang w:val="en-GB"/>
        </w:rPr>
        <w:t xml:space="preserve"> </w:t>
      </w:r>
      <w:r w:rsidRPr="00154C31">
        <w:rPr>
          <w:rFonts w:ascii="Times New Roman" w:eastAsia="STHupo" w:hAnsi="Times New Roman" w:cs="Times New Roman"/>
          <w:b/>
          <w:bCs/>
          <w:iCs/>
          <w:lang w:val="en-GB"/>
        </w:rPr>
        <w:t>Fund</w:t>
      </w:r>
      <w:r w:rsidRPr="00154C31" w:rsidDel="00852A81">
        <w:rPr>
          <w:rFonts w:ascii="Times New Roman" w:eastAsia="STHupo" w:hAnsi="Times New Roman" w:cs="Times New Roman"/>
          <w:bCs/>
          <w:iCs/>
          <w:lang w:val="en-GB"/>
        </w:rPr>
        <w:t xml:space="preserve"> </w:t>
      </w:r>
      <w:r>
        <w:rPr>
          <w:rFonts w:ascii="Times New Roman" w:eastAsia="STHupo" w:hAnsi="Times New Roman" w:cs="Times New Roman"/>
          <w:bCs/>
          <w:iCs/>
          <w:lang w:val="en-GB"/>
        </w:rPr>
        <w:t>from</w:t>
      </w:r>
      <w:r w:rsidRPr="00154C31">
        <w:rPr>
          <w:rFonts w:ascii="Times New Roman" w:eastAsia="STHupo" w:hAnsi="Times New Roman" w:cs="Times New Roman"/>
          <w:bCs/>
          <w:iCs/>
          <w:lang w:val="en-GB"/>
        </w:rPr>
        <w:t xml:space="preserve"> </w:t>
      </w:r>
      <w:r w:rsidR="004627EB" w:rsidRPr="00154C31">
        <w:rPr>
          <w:rFonts w:ascii="Times New Roman" w:eastAsia="STHupo" w:hAnsi="Times New Roman" w:cs="Times New Roman"/>
          <w:bCs/>
          <w:iCs/>
          <w:lang w:val="en-GB"/>
        </w:rPr>
        <w:t xml:space="preserve">donors and local governments. These </w:t>
      </w:r>
      <w:r>
        <w:rPr>
          <w:rFonts w:ascii="Times New Roman" w:eastAsia="STHupo" w:hAnsi="Times New Roman" w:cs="Times New Roman"/>
          <w:bCs/>
          <w:iCs/>
          <w:lang w:val="en-GB"/>
        </w:rPr>
        <w:t>contributions</w:t>
      </w:r>
      <w:r w:rsidRPr="00154C31">
        <w:rPr>
          <w:rFonts w:ascii="Times New Roman" w:eastAsia="STHupo" w:hAnsi="Times New Roman" w:cs="Times New Roman"/>
          <w:bCs/>
          <w:iCs/>
          <w:lang w:val="en-GB"/>
        </w:rPr>
        <w:t xml:space="preserve"> </w:t>
      </w:r>
      <w:r w:rsidR="004627EB" w:rsidRPr="00154C31">
        <w:rPr>
          <w:rFonts w:ascii="Times New Roman" w:eastAsia="STHupo" w:hAnsi="Times New Roman" w:cs="Times New Roman"/>
          <w:bCs/>
          <w:iCs/>
          <w:lang w:val="en-GB"/>
        </w:rPr>
        <w:t xml:space="preserve">represent joint investments by donors and local governments in support </w:t>
      </w:r>
      <w:r>
        <w:rPr>
          <w:rFonts w:ascii="Times New Roman" w:eastAsia="STHupo" w:hAnsi="Times New Roman" w:cs="Times New Roman"/>
          <w:bCs/>
          <w:iCs/>
          <w:lang w:val="en-GB"/>
        </w:rPr>
        <w:t>of</w:t>
      </w:r>
      <w:r w:rsidRPr="00154C31">
        <w:rPr>
          <w:rFonts w:ascii="Times New Roman" w:eastAsia="STHupo" w:hAnsi="Times New Roman" w:cs="Times New Roman"/>
          <w:bCs/>
          <w:iCs/>
          <w:lang w:val="en-GB"/>
        </w:rPr>
        <w:t xml:space="preserve"> </w:t>
      </w:r>
      <w:r w:rsidR="004627EB" w:rsidRPr="00154C31">
        <w:rPr>
          <w:rFonts w:ascii="Times New Roman" w:eastAsia="STHupo" w:hAnsi="Times New Roman" w:cs="Times New Roman"/>
          <w:bCs/>
          <w:iCs/>
          <w:lang w:val="en-GB"/>
        </w:rPr>
        <w:t xml:space="preserve">PAR. </w:t>
      </w:r>
    </w:p>
    <w:p w14:paraId="5F2EC896" w14:textId="6498A433" w:rsidR="004627EB" w:rsidRPr="00154C31" w:rsidRDefault="004627EB" w:rsidP="004627EB">
      <w:pPr>
        <w:pStyle w:val="ListParagraph"/>
        <w:numPr>
          <w:ilvl w:val="0"/>
          <w:numId w:val="6"/>
        </w:numPr>
        <w:jc w:val="both"/>
        <w:rPr>
          <w:rFonts w:ascii="Times New Roman" w:eastAsia="STHupo" w:hAnsi="Times New Roman" w:cs="Times New Roman"/>
          <w:bCs/>
          <w:iCs/>
          <w:lang w:val="en-GB"/>
        </w:rPr>
      </w:pPr>
      <w:r w:rsidRPr="00154C31">
        <w:rPr>
          <w:rFonts w:ascii="Times New Roman" w:eastAsia="STHupo" w:hAnsi="Times New Roman" w:cs="Times New Roman"/>
          <w:bCs/>
          <w:iCs/>
          <w:lang w:val="en-GB"/>
        </w:rPr>
        <w:t xml:space="preserve">Other modes of </w:t>
      </w:r>
      <w:r w:rsidRPr="00154C31">
        <w:rPr>
          <w:rFonts w:ascii="Times New Roman" w:eastAsia="STHupo" w:hAnsi="Times New Roman" w:cs="Times New Roman"/>
          <w:b/>
          <w:bCs/>
          <w:iCs/>
          <w:lang w:val="en-GB"/>
        </w:rPr>
        <w:t>donor support</w:t>
      </w:r>
      <w:r w:rsidRPr="00154C31">
        <w:rPr>
          <w:rFonts w:ascii="Times New Roman" w:eastAsia="STHupo" w:hAnsi="Times New Roman" w:cs="Times New Roman"/>
          <w:bCs/>
          <w:iCs/>
          <w:lang w:val="en-GB"/>
        </w:rPr>
        <w:t>, including IPA II projects and projects of other donors and international organisations.</w:t>
      </w:r>
      <w:r w:rsidR="00FE6137" w:rsidRPr="00154C31">
        <w:rPr>
          <w:rFonts w:ascii="Times New Roman" w:eastAsia="STHupo" w:hAnsi="Times New Roman" w:cs="Times New Roman"/>
          <w:bCs/>
          <w:iCs/>
          <w:lang w:val="en-GB"/>
        </w:rPr>
        <w:t xml:space="preserve"> </w:t>
      </w:r>
      <w:r w:rsidRPr="00154C31">
        <w:rPr>
          <w:rFonts w:ascii="Times New Roman" w:eastAsia="STHupo" w:hAnsi="Times New Roman" w:cs="Times New Roman"/>
          <w:bCs/>
          <w:iCs/>
          <w:lang w:val="en-GB"/>
        </w:rPr>
        <w:t xml:space="preserve">In the long run, support is expected </w:t>
      </w:r>
      <w:r w:rsidR="00AF7A24" w:rsidRPr="00154C31">
        <w:rPr>
          <w:rFonts w:ascii="Times New Roman" w:eastAsia="STHupo" w:hAnsi="Times New Roman" w:cs="Times New Roman"/>
          <w:bCs/>
          <w:iCs/>
          <w:lang w:val="en-GB"/>
        </w:rPr>
        <w:t xml:space="preserve">through </w:t>
      </w:r>
      <w:r w:rsidRPr="00154C31">
        <w:rPr>
          <w:rFonts w:ascii="Times New Roman" w:eastAsia="STHupo" w:hAnsi="Times New Roman" w:cs="Times New Roman"/>
          <w:bCs/>
          <w:iCs/>
          <w:lang w:val="en-GB"/>
        </w:rPr>
        <w:t>IPA II</w:t>
      </w:r>
      <w:r w:rsidR="00AF7A24">
        <w:rPr>
          <w:rFonts w:ascii="Times New Roman" w:eastAsia="STHupo" w:hAnsi="Times New Roman" w:cs="Times New Roman"/>
          <w:bCs/>
          <w:iCs/>
          <w:lang w:val="en-GB"/>
        </w:rPr>
        <w:t>,</w:t>
      </w:r>
      <w:r w:rsidRPr="00154C31">
        <w:rPr>
          <w:rFonts w:ascii="Times New Roman" w:eastAsia="STHupo" w:hAnsi="Times New Roman" w:cs="Times New Roman"/>
          <w:bCs/>
          <w:iCs/>
          <w:lang w:val="en-GB"/>
        </w:rPr>
        <w:t xml:space="preserve"> using </w:t>
      </w:r>
      <w:r w:rsidR="00AF7A24" w:rsidRPr="00154C31">
        <w:rPr>
          <w:rFonts w:ascii="Times New Roman" w:eastAsia="STHupo" w:hAnsi="Times New Roman" w:cs="Times New Roman"/>
          <w:bCs/>
          <w:iCs/>
          <w:lang w:val="en-GB"/>
        </w:rPr>
        <w:t xml:space="preserve">EU </w:t>
      </w:r>
      <w:r w:rsidRPr="00154C31">
        <w:rPr>
          <w:rFonts w:ascii="Times New Roman" w:eastAsia="STHupo" w:hAnsi="Times New Roman" w:cs="Times New Roman"/>
          <w:bCs/>
          <w:iCs/>
          <w:lang w:val="en-GB"/>
        </w:rPr>
        <w:t xml:space="preserve">sector budget support </w:t>
      </w:r>
      <w:r w:rsidR="00AF7A24" w:rsidRPr="00154C31">
        <w:rPr>
          <w:rFonts w:ascii="Times New Roman" w:eastAsia="STHupo" w:hAnsi="Times New Roman" w:cs="Times New Roman"/>
          <w:bCs/>
          <w:iCs/>
          <w:lang w:val="en-GB"/>
        </w:rPr>
        <w:t>mechanisms</w:t>
      </w:r>
      <w:r w:rsidRPr="00154C31">
        <w:rPr>
          <w:rStyle w:val="FootnoteReference"/>
          <w:rFonts w:ascii="Times New Roman" w:eastAsia="STHupo" w:hAnsi="Times New Roman" w:cs="Times New Roman"/>
          <w:bCs/>
          <w:iCs/>
          <w:lang w:val="en-GB"/>
        </w:rPr>
        <w:footnoteReference w:id="149"/>
      </w:r>
      <w:r w:rsidRPr="00154C31">
        <w:rPr>
          <w:rFonts w:ascii="Times New Roman" w:eastAsia="STHupo" w:hAnsi="Times New Roman" w:cs="Times New Roman"/>
          <w:bCs/>
          <w:iCs/>
          <w:lang w:val="en-GB"/>
        </w:rPr>
        <w:t xml:space="preserve">. </w:t>
      </w:r>
    </w:p>
    <w:p w14:paraId="20D20925" w14:textId="09DEFBC4" w:rsidR="004627EB" w:rsidRPr="00154C31" w:rsidRDefault="004627EB" w:rsidP="004627EB">
      <w:pPr>
        <w:pStyle w:val="ListParagraph"/>
        <w:numPr>
          <w:ilvl w:val="0"/>
          <w:numId w:val="6"/>
        </w:numPr>
        <w:jc w:val="both"/>
        <w:rPr>
          <w:rFonts w:ascii="Times New Roman" w:eastAsia="STHupo" w:hAnsi="Times New Roman" w:cs="Times New Roman"/>
          <w:bCs/>
          <w:iCs/>
          <w:lang w:val="en-GB"/>
        </w:rPr>
      </w:pPr>
      <w:r w:rsidRPr="00154C31">
        <w:rPr>
          <w:rFonts w:ascii="Times New Roman" w:eastAsia="STHupo" w:hAnsi="Times New Roman" w:cs="Times New Roman"/>
          <w:bCs/>
          <w:iCs/>
          <w:lang w:val="en-GB"/>
        </w:rPr>
        <w:t xml:space="preserve">Additional </w:t>
      </w:r>
      <w:r w:rsidRPr="00154C31">
        <w:rPr>
          <w:rFonts w:ascii="Times New Roman" w:eastAsia="STHupo" w:hAnsi="Times New Roman" w:cs="Times New Roman"/>
          <w:b/>
          <w:bCs/>
          <w:iCs/>
          <w:lang w:val="en-GB"/>
        </w:rPr>
        <w:t>budget allocations</w:t>
      </w:r>
      <w:r w:rsidRPr="00154C31">
        <w:rPr>
          <w:rFonts w:ascii="Times New Roman" w:eastAsia="STHupo" w:hAnsi="Times New Roman" w:cs="Times New Roman"/>
          <w:bCs/>
          <w:iCs/>
          <w:lang w:val="en-GB"/>
        </w:rPr>
        <w:t xml:space="preserve"> by local governments. In addition to payments to the PAR Fund, local governments will</w:t>
      </w:r>
      <w:r w:rsidR="00AF7A24">
        <w:rPr>
          <w:rFonts w:ascii="Times New Roman" w:eastAsia="STHupo" w:hAnsi="Times New Roman" w:cs="Times New Roman"/>
          <w:bCs/>
          <w:iCs/>
          <w:lang w:val="en-GB"/>
        </w:rPr>
        <w:t xml:space="preserve"> </w:t>
      </w:r>
      <w:r w:rsidRPr="00154C31">
        <w:rPr>
          <w:rFonts w:ascii="Times New Roman" w:eastAsia="STHupo" w:hAnsi="Times New Roman" w:cs="Times New Roman"/>
          <w:bCs/>
          <w:iCs/>
          <w:lang w:val="en-GB"/>
        </w:rPr>
        <w:t xml:space="preserve">provide additional </w:t>
      </w:r>
      <w:r w:rsidR="00AF7A24">
        <w:rPr>
          <w:rFonts w:ascii="Times New Roman" w:eastAsia="STHupo" w:hAnsi="Times New Roman" w:cs="Times New Roman"/>
          <w:bCs/>
          <w:iCs/>
          <w:lang w:val="en-GB"/>
        </w:rPr>
        <w:t>funding</w:t>
      </w:r>
      <w:r w:rsidR="00AF7A24" w:rsidRPr="00154C31">
        <w:rPr>
          <w:rFonts w:ascii="Times New Roman" w:eastAsia="STHupo" w:hAnsi="Times New Roman" w:cs="Times New Roman"/>
          <w:bCs/>
          <w:iCs/>
          <w:lang w:val="en-GB"/>
        </w:rPr>
        <w:t xml:space="preserve"> in accordance with their needs and </w:t>
      </w:r>
      <w:r w:rsidR="00AF7A24">
        <w:rPr>
          <w:rFonts w:ascii="Times New Roman" w:eastAsia="STHupo" w:hAnsi="Times New Roman" w:cs="Times New Roman"/>
          <w:bCs/>
          <w:iCs/>
          <w:lang w:val="en-GB"/>
        </w:rPr>
        <w:t>capacities</w:t>
      </w:r>
      <w:r w:rsidR="00AF7A24" w:rsidRPr="00154C31">
        <w:rPr>
          <w:rFonts w:ascii="Times New Roman" w:eastAsia="STHupo" w:hAnsi="Times New Roman" w:cs="Times New Roman"/>
          <w:bCs/>
          <w:iCs/>
          <w:lang w:val="en-GB"/>
        </w:rPr>
        <w:t xml:space="preserve"> </w:t>
      </w:r>
      <w:r w:rsidRPr="00154C31">
        <w:rPr>
          <w:rFonts w:ascii="Times New Roman" w:eastAsia="STHupo" w:hAnsi="Times New Roman" w:cs="Times New Roman"/>
          <w:bCs/>
          <w:iCs/>
          <w:lang w:val="en-GB"/>
        </w:rPr>
        <w:t xml:space="preserve">through budget allocations to institutions responsible for implementation. </w:t>
      </w:r>
    </w:p>
    <w:p w14:paraId="34B5A470" w14:textId="7065829D" w:rsidR="004627EB" w:rsidRPr="00154C31" w:rsidRDefault="004627EB" w:rsidP="004627EB">
      <w:pPr>
        <w:jc w:val="both"/>
        <w:rPr>
          <w:rFonts w:ascii="Times New Roman" w:eastAsia="STHupo" w:hAnsi="Times New Roman" w:cs="Times New Roman"/>
          <w:bCs/>
          <w:iCs/>
          <w:lang w:val="en-GB"/>
        </w:rPr>
      </w:pPr>
      <w:r w:rsidRPr="00154C31">
        <w:rPr>
          <w:rFonts w:ascii="Times New Roman" w:eastAsia="STHupo" w:hAnsi="Times New Roman" w:cs="Times New Roman"/>
          <w:bCs/>
          <w:iCs/>
          <w:lang w:val="en-GB"/>
        </w:rPr>
        <w:t xml:space="preserve">According to available information, a total of </w:t>
      </w:r>
      <w:r w:rsidRPr="00154C31">
        <w:rPr>
          <w:rFonts w:ascii="Times New Roman" w:eastAsia="STHupo" w:hAnsi="Times New Roman" w:cs="Times New Roman"/>
          <w:b/>
          <w:bCs/>
          <w:iCs/>
          <w:lang w:val="en-GB"/>
        </w:rPr>
        <w:t>26.92 million</w:t>
      </w:r>
      <w:r w:rsidRPr="00154C31">
        <w:rPr>
          <w:rFonts w:ascii="Times New Roman" w:eastAsia="STHupo" w:hAnsi="Times New Roman" w:cs="Times New Roman"/>
          <w:bCs/>
          <w:iCs/>
          <w:lang w:val="en-GB"/>
        </w:rPr>
        <w:t xml:space="preserve"> </w:t>
      </w:r>
      <w:r w:rsidR="00AF7A24" w:rsidRPr="00154C31">
        <w:rPr>
          <w:rFonts w:ascii="Times New Roman" w:eastAsia="STHupo" w:hAnsi="Times New Roman" w:cs="Times New Roman"/>
          <w:b/>
          <w:bCs/>
          <w:iCs/>
          <w:lang w:val="en-GB"/>
        </w:rPr>
        <w:t xml:space="preserve">BAM </w:t>
      </w:r>
      <w:r w:rsidRPr="00154C31">
        <w:rPr>
          <w:rFonts w:ascii="Times New Roman" w:eastAsia="STHupo" w:hAnsi="Times New Roman" w:cs="Times New Roman"/>
          <w:bCs/>
          <w:iCs/>
          <w:lang w:val="en-GB"/>
        </w:rPr>
        <w:t xml:space="preserve">(49% of </w:t>
      </w:r>
      <w:r w:rsidR="00AF7A24" w:rsidRPr="00154C31">
        <w:rPr>
          <w:rFonts w:ascii="Times New Roman" w:eastAsia="STHupo" w:hAnsi="Times New Roman" w:cs="Times New Roman"/>
          <w:bCs/>
          <w:iCs/>
          <w:lang w:val="en-GB"/>
        </w:rPr>
        <w:t xml:space="preserve">required </w:t>
      </w:r>
      <w:r w:rsidRPr="00154C31">
        <w:rPr>
          <w:rFonts w:ascii="Times New Roman" w:eastAsia="STHupo" w:hAnsi="Times New Roman" w:cs="Times New Roman"/>
          <w:bCs/>
          <w:iCs/>
          <w:lang w:val="en-GB"/>
        </w:rPr>
        <w:t xml:space="preserve">additional </w:t>
      </w:r>
      <w:r w:rsidR="00AF7A24">
        <w:rPr>
          <w:rFonts w:ascii="Times New Roman" w:eastAsia="STHupo" w:hAnsi="Times New Roman" w:cs="Times New Roman"/>
          <w:bCs/>
          <w:iCs/>
          <w:lang w:val="en-GB"/>
        </w:rPr>
        <w:t>funding</w:t>
      </w:r>
      <w:r w:rsidRPr="00154C31">
        <w:rPr>
          <w:rFonts w:ascii="Times New Roman" w:eastAsia="STHupo" w:hAnsi="Times New Roman" w:cs="Times New Roman"/>
          <w:bCs/>
          <w:iCs/>
          <w:lang w:val="en-GB"/>
        </w:rPr>
        <w:t xml:space="preserve">) </w:t>
      </w:r>
      <w:r w:rsidR="00AF7A24">
        <w:rPr>
          <w:rFonts w:ascii="Times New Roman" w:eastAsia="STHupo" w:hAnsi="Times New Roman" w:cs="Times New Roman"/>
          <w:bCs/>
          <w:iCs/>
          <w:lang w:val="en-GB"/>
        </w:rPr>
        <w:t>has already</w:t>
      </w:r>
      <w:r w:rsidR="00AF7A24" w:rsidRPr="00154C31">
        <w:rPr>
          <w:rFonts w:ascii="Times New Roman" w:eastAsia="STHupo" w:hAnsi="Times New Roman" w:cs="Times New Roman"/>
          <w:bCs/>
          <w:iCs/>
          <w:lang w:val="en-GB"/>
        </w:rPr>
        <w:t xml:space="preserve"> </w:t>
      </w:r>
      <w:r w:rsidRPr="00154C31">
        <w:rPr>
          <w:rFonts w:ascii="Times New Roman" w:eastAsia="STHupo" w:hAnsi="Times New Roman" w:cs="Times New Roman"/>
          <w:bCs/>
          <w:iCs/>
          <w:lang w:val="en-GB"/>
        </w:rPr>
        <w:t xml:space="preserve">been secured. </w:t>
      </w:r>
      <w:r w:rsidR="00AF7A24">
        <w:rPr>
          <w:rFonts w:ascii="Times New Roman" w:eastAsia="STHupo" w:hAnsi="Times New Roman" w:cs="Times New Roman"/>
          <w:bCs/>
          <w:iCs/>
          <w:lang w:val="en-GB"/>
        </w:rPr>
        <w:t>O</w:t>
      </w:r>
      <w:r w:rsidR="00AF7A24" w:rsidRPr="00154C31">
        <w:rPr>
          <w:rFonts w:ascii="Times New Roman" w:eastAsia="STHupo" w:hAnsi="Times New Roman" w:cs="Times New Roman"/>
          <w:bCs/>
          <w:iCs/>
          <w:lang w:val="en-GB"/>
        </w:rPr>
        <w:t>f this amount</w:t>
      </w:r>
      <w:r w:rsidR="00AF7A24">
        <w:rPr>
          <w:rFonts w:ascii="Times New Roman" w:eastAsia="STHupo" w:hAnsi="Times New Roman" w:cs="Times New Roman"/>
          <w:bCs/>
          <w:iCs/>
          <w:lang w:val="en-GB"/>
        </w:rPr>
        <w:t>,</w:t>
      </w:r>
      <w:r w:rsidR="00AF7A24" w:rsidRPr="00154C31">
        <w:rPr>
          <w:rFonts w:ascii="Times New Roman" w:eastAsia="STHupo" w:hAnsi="Times New Roman" w:cs="Times New Roman"/>
          <w:bCs/>
          <w:iCs/>
          <w:lang w:val="en-GB"/>
        </w:rPr>
        <w:t xml:space="preserve"> </w:t>
      </w:r>
      <w:r w:rsidR="00AF7A24">
        <w:rPr>
          <w:rFonts w:ascii="Times New Roman" w:eastAsia="STHupo" w:hAnsi="Times New Roman" w:cs="Times New Roman"/>
          <w:bCs/>
          <w:iCs/>
          <w:lang w:val="en-GB"/>
        </w:rPr>
        <w:t>a</w:t>
      </w:r>
      <w:r w:rsidR="00AF7A24" w:rsidRPr="00154C31">
        <w:rPr>
          <w:rFonts w:ascii="Times New Roman" w:eastAsia="STHupo" w:hAnsi="Times New Roman" w:cs="Times New Roman"/>
          <w:bCs/>
          <w:iCs/>
          <w:lang w:val="en-GB"/>
        </w:rPr>
        <w:t xml:space="preserve">round </w:t>
      </w:r>
      <w:r w:rsidRPr="00154C31">
        <w:rPr>
          <w:rFonts w:ascii="Times New Roman" w:eastAsia="STHupo" w:hAnsi="Times New Roman" w:cs="Times New Roman"/>
          <w:bCs/>
          <w:iCs/>
          <w:lang w:val="en-GB"/>
        </w:rPr>
        <w:t xml:space="preserve">13.34 million </w:t>
      </w:r>
      <w:r w:rsidR="00AF7A24" w:rsidRPr="00154C31">
        <w:rPr>
          <w:rFonts w:ascii="Times New Roman" w:eastAsia="STHupo" w:hAnsi="Times New Roman" w:cs="Times New Roman"/>
          <w:bCs/>
          <w:iCs/>
          <w:lang w:val="en-GB"/>
        </w:rPr>
        <w:t xml:space="preserve">BAM </w:t>
      </w:r>
      <w:r w:rsidRPr="00154C31">
        <w:rPr>
          <w:rFonts w:ascii="Times New Roman" w:eastAsia="STHupo" w:hAnsi="Times New Roman" w:cs="Times New Roman"/>
          <w:bCs/>
          <w:iCs/>
          <w:lang w:val="en-GB"/>
        </w:rPr>
        <w:t xml:space="preserve">(24%) </w:t>
      </w:r>
      <w:r w:rsidR="00AF7A24">
        <w:rPr>
          <w:rFonts w:ascii="Times New Roman" w:eastAsia="STHupo" w:hAnsi="Times New Roman" w:cs="Times New Roman"/>
          <w:bCs/>
          <w:iCs/>
          <w:lang w:val="en-GB"/>
        </w:rPr>
        <w:t xml:space="preserve">comes </w:t>
      </w:r>
      <w:r w:rsidRPr="00154C31">
        <w:rPr>
          <w:rFonts w:ascii="Times New Roman" w:eastAsia="STHupo" w:hAnsi="Times New Roman" w:cs="Times New Roman"/>
          <w:bCs/>
          <w:iCs/>
          <w:lang w:val="en-GB"/>
        </w:rPr>
        <w:t>from the PAR Fund</w:t>
      </w:r>
      <w:r w:rsidR="00AF7A24">
        <w:rPr>
          <w:rFonts w:ascii="Times New Roman" w:eastAsia="STHupo" w:hAnsi="Times New Roman" w:cs="Times New Roman"/>
          <w:bCs/>
          <w:iCs/>
          <w:lang w:val="en-GB"/>
        </w:rPr>
        <w:t xml:space="preserve"> and</w:t>
      </w:r>
      <w:r w:rsidR="00AF7A24" w:rsidRPr="00154C31">
        <w:rPr>
          <w:rFonts w:ascii="Times New Roman" w:eastAsia="STHupo" w:hAnsi="Times New Roman" w:cs="Times New Roman"/>
          <w:bCs/>
          <w:iCs/>
          <w:lang w:val="en-GB"/>
        </w:rPr>
        <w:t xml:space="preserve"> includ</w:t>
      </w:r>
      <w:r w:rsidR="00AF7A24">
        <w:rPr>
          <w:rFonts w:ascii="Times New Roman" w:eastAsia="STHupo" w:hAnsi="Times New Roman" w:cs="Times New Roman"/>
          <w:bCs/>
          <w:iCs/>
          <w:lang w:val="en-GB"/>
        </w:rPr>
        <w:t>es</w:t>
      </w:r>
      <w:r w:rsidR="00AF7A24" w:rsidRPr="00154C31">
        <w:rPr>
          <w:rFonts w:ascii="Times New Roman" w:eastAsia="STHupo" w:hAnsi="Times New Roman" w:cs="Times New Roman"/>
          <w:bCs/>
          <w:iCs/>
          <w:lang w:val="en-GB"/>
        </w:rPr>
        <w:t xml:space="preserve"> </w:t>
      </w:r>
      <w:r w:rsidR="00AF7A24">
        <w:rPr>
          <w:rFonts w:ascii="Times New Roman" w:eastAsia="STHupo" w:hAnsi="Times New Roman" w:cs="Times New Roman"/>
          <w:bCs/>
          <w:iCs/>
          <w:lang w:val="en-GB"/>
        </w:rPr>
        <w:t>funding already secured</w:t>
      </w:r>
      <w:r w:rsidRPr="00154C31">
        <w:rPr>
          <w:rFonts w:ascii="Times New Roman" w:eastAsia="STHupo" w:hAnsi="Times New Roman" w:cs="Times New Roman"/>
          <w:bCs/>
          <w:iCs/>
          <w:lang w:val="en-GB"/>
        </w:rPr>
        <w:t xml:space="preserve"> for current, approved and planned projects</w:t>
      </w:r>
      <w:r w:rsidR="00AF7A24">
        <w:rPr>
          <w:rFonts w:ascii="Times New Roman" w:eastAsia="STHupo" w:hAnsi="Times New Roman" w:cs="Times New Roman"/>
          <w:bCs/>
          <w:iCs/>
          <w:lang w:val="en-GB"/>
        </w:rPr>
        <w:t xml:space="preserve"> and</w:t>
      </w:r>
      <w:r w:rsidRPr="00154C31">
        <w:rPr>
          <w:rFonts w:ascii="Times New Roman" w:eastAsia="STHupo" w:hAnsi="Times New Roman" w:cs="Times New Roman"/>
          <w:bCs/>
          <w:iCs/>
          <w:lang w:val="en-GB"/>
        </w:rPr>
        <w:t xml:space="preserve"> allocations planned by local governments for the </w:t>
      </w:r>
      <w:r w:rsidR="00AF7A24" w:rsidRPr="00154C31">
        <w:rPr>
          <w:rFonts w:ascii="Times New Roman" w:eastAsia="STHupo" w:hAnsi="Times New Roman" w:cs="Times New Roman"/>
          <w:bCs/>
          <w:iCs/>
          <w:lang w:val="en-GB"/>
        </w:rPr>
        <w:t xml:space="preserve">period </w:t>
      </w:r>
      <w:r w:rsidRPr="00154C31">
        <w:rPr>
          <w:rFonts w:ascii="Times New Roman" w:eastAsia="STHupo" w:hAnsi="Times New Roman" w:cs="Times New Roman"/>
          <w:bCs/>
          <w:iCs/>
          <w:lang w:val="en-GB"/>
        </w:rPr>
        <w:t>2018-202</w:t>
      </w:r>
      <w:r w:rsidR="00EE0AC5" w:rsidRPr="00154C31">
        <w:rPr>
          <w:rFonts w:ascii="Times New Roman" w:eastAsia="STHupo" w:hAnsi="Times New Roman" w:cs="Times New Roman"/>
          <w:bCs/>
          <w:iCs/>
          <w:lang w:val="en-GB"/>
        </w:rPr>
        <w:t xml:space="preserve">0 </w:t>
      </w:r>
      <w:r w:rsidR="00AF7A24">
        <w:rPr>
          <w:rFonts w:ascii="Times New Roman" w:eastAsia="STHupo" w:hAnsi="Times New Roman" w:cs="Times New Roman"/>
          <w:bCs/>
          <w:iCs/>
          <w:lang w:val="en-GB"/>
        </w:rPr>
        <w:t>according to</w:t>
      </w:r>
      <w:r w:rsidR="00EE0AC5" w:rsidRPr="00154C31">
        <w:rPr>
          <w:rFonts w:ascii="Times New Roman" w:eastAsia="STHupo" w:hAnsi="Times New Roman" w:cs="Times New Roman"/>
          <w:bCs/>
          <w:iCs/>
          <w:lang w:val="en-GB"/>
        </w:rPr>
        <w:t xml:space="preserve"> their medium</w:t>
      </w:r>
      <w:r w:rsidRPr="00154C31">
        <w:rPr>
          <w:rFonts w:ascii="Times New Roman" w:eastAsia="STHupo" w:hAnsi="Times New Roman" w:cs="Times New Roman"/>
          <w:bCs/>
          <w:iCs/>
          <w:lang w:val="en-GB"/>
        </w:rPr>
        <w:t xml:space="preserve">-term </w:t>
      </w:r>
      <w:r w:rsidRPr="00154C31">
        <w:rPr>
          <w:rFonts w:ascii="Times New Roman" w:eastAsia="STHupo" w:hAnsi="Times New Roman" w:cs="Times New Roman"/>
          <w:bCs/>
          <w:iCs/>
          <w:lang w:val="en-GB"/>
        </w:rPr>
        <w:lastRenderedPageBreak/>
        <w:t xml:space="preserve">budget plans. The remaining 13.58 million </w:t>
      </w:r>
      <w:r w:rsidR="00AF7A24" w:rsidRPr="00154C31">
        <w:rPr>
          <w:rFonts w:ascii="Times New Roman" w:eastAsia="STHupo" w:hAnsi="Times New Roman" w:cs="Times New Roman"/>
          <w:bCs/>
          <w:iCs/>
          <w:lang w:val="en-GB"/>
        </w:rPr>
        <w:t xml:space="preserve">BAM </w:t>
      </w:r>
      <w:r w:rsidRPr="00154C31">
        <w:rPr>
          <w:rFonts w:ascii="Times New Roman" w:eastAsia="STHupo" w:hAnsi="Times New Roman" w:cs="Times New Roman"/>
          <w:bCs/>
          <w:iCs/>
          <w:lang w:val="en-GB"/>
        </w:rPr>
        <w:t xml:space="preserve">(25%) </w:t>
      </w:r>
      <w:r w:rsidR="00AF7A24">
        <w:rPr>
          <w:rFonts w:ascii="Times New Roman" w:eastAsia="STHupo" w:hAnsi="Times New Roman" w:cs="Times New Roman"/>
          <w:bCs/>
          <w:iCs/>
          <w:lang w:val="en-GB"/>
        </w:rPr>
        <w:t>is funded by</w:t>
      </w:r>
      <w:r w:rsidRPr="00154C31">
        <w:rPr>
          <w:rFonts w:ascii="Times New Roman" w:eastAsia="STHupo" w:hAnsi="Times New Roman" w:cs="Times New Roman"/>
          <w:bCs/>
          <w:iCs/>
          <w:lang w:val="en-GB"/>
        </w:rPr>
        <w:t xml:space="preserve"> other donor projects, including ongoing projects and projects </w:t>
      </w:r>
      <w:r w:rsidR="009030E5">
        <w:rPr>
          <w:rFonts w:ascii="Times New Roman" w:eastAsia="STHupo" w:hAnsi="Times New Roman" w:cs="Times New Roman"/>
          <w:bCs/>
          <w:iCs/>
          <w:lang w:val="en-GB"/>
        </w:rPr>
        <w:t>with already approved or planned</w:t>
      </w:r>
      <w:r w:rsidR="009030E5" w:rsidRPr="00154C31">
        <w:rPr>
          <w:rFonts w:ascii="Times New Roman" w:eastAsia="STHupo" w:hAnsi="Times New Roman" w:cs="Times New Roman"/>
          <w:bCs/>
          <w:iCs/>
          <w:lang w:val="en-GB"/>
        </w:rPr>
        <w:t xml:space="preserve"> </w:t>
      </w:r>
      <w:r w:rsidRPr="00154C31">
        <w:rPr>
          <w:rFonts w:ascii="Times New Roman" w:eastAsia="STHupo" w:hAnsi="Times New Roman" w:cs="Times New Roman"/>
          <w:bCs/>
          <w:iCs/>
          <w:lang w:val="en-GB"/>
        </w:rPr>
        <w:t xml:space="preserve">financing (IPA II, World Bank). </w:t>
      </w:r>
    </w:p>
    <w:p w14:paraId="377227EB" w14:textId="0E94E83C" w:rsidR="004627EB" w:rsidRPr="00154C31" w:rsidRDefault="004627EB" w:rsidP="004627EB">
      <w:pPr>
        <w:jc w:val="both"/>
        <w:rPr>
          <w:rFonts w:ascii="Times New Roman" w:eastAsia="STHupo" w:hAnsi="Times New Roman" w:cs="Times New Roman"/>
          <w:bCs/>
          <w:iCs/>
          <w:lang w:val="en-GB"/>
        </w:rPr>
      </w:pPr>
      <w:r w:rsidRPr="00154C31">
        <w:rPr>
          <w:rFonts w:ascii="Times New Roman" w:eastAsia="STHupo" w:hAnsi="Times New Roman" w:cs="Times New Roman"/>
          <w:bCs/>
          <w:iCs/>
          <w:lang w:val="en-GB"/>
        </w:rPr>
        <w:t xml:space="preserve">The amount </w:t>
      </w:r>
      <w:r w:rsidR="009030E5">
        <w:rPr>
          <w:rFonts w:ascii="Times New Roman" w:eastAsia="STHupo" w:hAnsi="Times New Roman" w:cs="Times New Roman"/>
          <w:bCs/>
          <w:iCs/>
          <w:lang w:val="en-GB"/>
        </w:rPr>
        <w:t>that still needs to be sourced is</w:t>
      </w:r>
      <w:r w:rsidRPr="00154C31">
        <w:rPr>
          <w:rFonts w:ascii="Times New Roman" w:eastAsia="STHupo" w:hAnsi="Times New Roman" w:cs="Times New Roman"/>
          <w:bCs/>
          <w:iCs/>
          <w:lang w:val="en-GB"/>
        </w:rPr>
        <w:t xml:space="preserve"> </w:t>
      </w:r>
      <w:r w:rsidRPr="00154C31">
        <w:rPr>
          <w:rFonts w:ascii="Times New Roman" w:eastAsia="STHupo" w:hAnsi="Times New Roman" w:cs="Times New Roman"/>
          <w:b/>
          <w:bCs/>
          <w:iCs/>
          <w:lang w:val="en-GB"/>
        </w:rPr>
        <w:t>28.19 million</w:t>
      </w:r>
      <w:r w:rsidRPr="00154C31">
        <w:rPr>
          <w:rFonts w:ascii="Times New Roman" w:eastAsia="STHupo" w:hAnsi="Times New Roman" w:cs="Times New Roman"/>
          <w:bCs/>
          <w:iCs/>
          <w:lang w:val="en-GB"/>
        </w:rPr>
        <w:t xml:space="preserve"> </w:t>
      </w:r>
      <w:r w:rsidR="009030E5" w:rsidRPr="00154C31">
        <w:rPr>
          <w:rFonts w:ascii="Times New Roman" w:eastAsia="STHupo" w:hAnsi="Times New Roman" w:cs="Times New Roman"/>
          <w:b/>
          <w:bCs/>
          <w:iCs/>
          <w:lang w:val="en-GB"/>
        </w:rPr>
        <w:t xml:space="preserve">BAM </w:t>
      </w:r>
      <w:r w:rsidRPr="00154C31">
        <w:rPr>
          <w:rFonts w:ascii="Times New Roman" w:eastAsia="STHupo" w:hAnsi="Times New Roman" w:cs="Times New Roman"/>
          <w:bCs/>
          <w:iCs/>
          <w:lang w:val="en-GB"/>
        </w:rPr>
        <w:t xml:space="preserve">(51% of </w:t>
      </w:r>
      <w:r w:rsidR="009030E5">
        <w:rPr>
          <w:rFonts w:ascii="Times New Roman" w:eastAsia="STHupo" w:hAnsi="Times New Roman" w:cs="Times New Roman"/>
          <w:bCs/>
          <w:iCs/>
          <w:lang w:val="en-GB"/>
        </w:rPr>
        <w:t xml:space="preserve">required </w:t>
      </w:r>
      <w:r w:rsidRPr="00154C31">
        <w:rPr>
          <w:rFonts w:ascii="Times New Roman" w:eastAsia="STHupo" w:hAnsi="Times New Roman" w:cs="Times New Roman"/>
          <w:bCs/>
          <w:iCs/>
          <w:lang w:val="en-GB"/>
        </w:rPr>
        <w:t xml:space="preserve">additional </w:t>
      </w:r>
      <w:r w:rsidR="009030E5" w:rsidRPr="00154C31">
        <w:rPr>
          <w:rFonts w:ascii="Times New Roman" w:eastAsia="STHupo" w:hAnsi="Times New Roman" w:cs="Times New Roman"/>
          <w:bCs/>
          <w:iCs/>
          <w:lang w:val="en-GB"/>
        </w:rPr>
        <w:t>fund</w:t>
      </w:r>
      <w:r w:rsidR="009030E5">
        <w:rPr>
          <w:rFonts w:ascii="Times New Roman" w:eastAsia="STHupo" w:hAnsi="Times New Roman" w:cs="Times New Roman"/>
          <w:bCs/>
          <w:iCs/>
          <w:lang w:val="en-GB"/>
        </w:rPr>
        <w:t>ing</w:t>
      </w:r>
      <w:r w:rsidRPr="00154C31">
        <w:rPr>
          <w:rFonts w:ascii="Times New Roman" w:eastAsia="STHupo" w:hAnsi="Times New Roman" w:cs="Times New Roman"/>
          <w:bCs/>
          <w:iCs/>
          <w:lang w:val="en-GB"/>
        </w:rPr>
        <w:t xml:space="preserve">). Considering the scarce budgetary resources, expectations are that 27.09 million </w:t>
      </w:r>
      <w:r w:rsidR="009030E5" w:rsidRPr="00154C31">
        <w:rPr>
          <w:rFonts w:ascii="Times New Roman" w:eastAsia="STHupo" w:hAnsi="Times New Roman" w:cs="Times New Roman"/>
          <w:bCs/>
          <w:iCs/>
          <w:lang w:val="en-GB"/>
        </w:rPr>
        <w:t xml:space="preserve">BAM </w:t>
      </w:r>
      <w:r w:rsidRPr="00154C31">
        <w:rPr>
          <w:rFonts w:ascii="Times New Roman" w:eastAsia="STHupo" w:hAnsi="Times New Roman" w:cs="Times New Roman"/>
          <w:bCs/>
          <w:iCs/>
          <w:lang w:val="en-GB"/>
        </w:rPr>
        <w:t xml:space="preserve">(49%) will be provided by donors </w:t>
      </w:r>
      <w:r w:rsidR="009030E5">
        <w:rPr>
          <w:rFonts w:ascii="Times New Roman" w:eastAsia="STHupo" w:hAnsi="Times New Roman" w:cs="Times New Roman"/>
          <w:bCs/>
          <w:iCs/>
          <w:lang w:val="en-GB"/>
        </w:rPr>
        <w:t>in</w:t>
      </w:r>
      <w:r w:rsidR="009030E5" w:rsidRPr="00154C31">
        <w:rPr>
          <w:rFonts w:ascii="Times New Roman" w:eastAsia="STHupo" w:hAnsi="Times New Roman" w:cs="Times New Roman"/>
          <w:bCs/>
          <w:iCs/>
          <w:lang w:val="en-GB"/>
        </w:rPr>
        <w:t xml:space="preserve"> </w:t>
      </w:r>
      <w:r w:rsidRPr="00154C31">
        <w:rPr>
          <w:rFonts w:ascii="Times New Roman" w:eastAsia="STHupo" w:hAnsi="Times New Roman" w:cs="Times New Roman"/>
          <w:bCs/>
          <w:iCs/>
          <w:lang w:val="en-GB"/>
        </w:rPr>
        <w:t xml:space="preserve">future </w:t>
      </w:r>
      <w:r w:rsidR="009030E5">
        <w:rPr>
          <w:rFonts w:ascii="Times New Roman" w:eastAsia="STHupo" w:hAnsi="Times New Roman" w:cs="Times New Roman"/>
          <w:bCs/>
          <w:iCs/>
          <w:lang w:val="en-GB"/>
        </w:rPr>
        <w:t>contributions to</w:t>
      </w:r>
      <w:r w:rsidRPr="00154C31">
        <w:rPr>
          <w:rFonts w:ascii="Times New Roman" w:eastAsia="STHupo" w:hAnsi="Times New Roman" w:cs="Times New Roman"/>
          <w:bCs/>
          <w:iCs/>
          <w:lang w:val="en-GB"/>
        </w:rPr>
        <w:t xml:space="preserve"> the PAR Fund or through projects. The remaining 1.1 million </w:t>
      </w:r>
      <w:r w:rsidR="009030E5" w:rsidRPr="00154C31">
        <w:rPr>
          <w:rFonts w:ascii="Times New Roman" w:eastAsia="STHupo" w:hAnsi="Times New Roman" w:cs="Times New Roman"/>
          <w:bCs/>
          <w:iCs/>
          <w:lang w:val="en-GB"/>
        </w:rPr>
        <w:t xml:space="preserve">BAM </w:t>
      </w:r>
      <w:r w:rsidRPr="00154C31">
        <w:rPr>
          <w:rFonts w:ascii="Times New Roman" w:eastAsia="STHupo" w:hAnsi="Times New Roman" w:cs="Times New Roman"/>
          <w:bCs/>
          <w:iCs/>
          <w:lang w:val="en-GB"/>
        </w:rPr>
        <w:t xml:space="preserve">(2%) </w:t>
      </w:r>
      <w:r w:rsidR="009030E5">
        <w:rPr>
          <w:rFonts w:ascii="Times New Roman" w:eastAsia="STHupo" w:hAnsi="Times New Roman" w:cs="Times New Roman"/>
          <w:bCs/>
          <w:iCs/>
          <w:lang w:val="en-GB"/>
        </w:rPr>
        <w:t>represents</w:t>
      </w:r>
      <w:r w:rsidRPr="00154C31">
        <w:rPr>
          <w:rFonts w:ascii="Times New Roman" w:eastAsia="STHupo" w:hAnsi="Times New Roman" w:cs="Times New Roman"/>
          <w:bCs/>
          <w:iCs/>
          <w:lang w:val="en-GB"/>
        </w:rPr>
        <w:t xml:space="preserve"> investment maintenance </w:t>
      </w:r>
      <w:r w:rsidR="009030E5" w:rsidRPr="00154C31">
        <w:rPr>
          <w:rFonts w:ascii="Times New Roman" w:eastAsia="STHupo" w:hAnsi="Times New Roman" w:cs="Times New Roman"/>
          <w:bCs/>
          <w:iCs/>
          <w:lang w:val="en-GB"/>
        </w:rPr>
        <w:t xml:space="preserve">costs </w:t>
      </w:r>
      <w:r w:rsidRPr="00154C31">
        <w:rPr>
          <w:rFonts w:ascii="Times New Roman" w:eastAsia="STHupo" w:hAnsi="Times New Roman" w:cs="Times New Roman"/>
          <w:bCs/>
          <w:iCs/>
          <w:lang w:val="en-GB"/>
        </w:rPr>
        <w:t xml:space="preserve">in the </w:t>
      </w:r>
      <w:r w:rsidR="009030E5" w:rsidRPr="00154C31">
        <w:rPr>
          <w:rFonts w:ascii="Times New Roman" w:eastAsia="STHupo" w:hAnsi="Times New Roman" w:cs="Times New Roman"/>
          <w:bCs/>
          <w:iCs/>
          <w:lang w:val="en-GB"/>
        </w:rPr>
        <w:t xml:space="preserve">period </w:t>
      </w:r>
      <w:r w:rsidRPr="00154C31">
        <w:rPr>
          <w:rFonts w:ascii="Times New Roman" w:eastAsia="STHupo" w:hAnsi="Times New Roman" w:cs="Times New Roman"/>
          <w:bCs/>
          <w:iCs/>
          <w:lang w:val="en-GB"/>
        </w:rPr>
        <w:t xml:space="preserve">2021-2022 which would be financed from local budgets. Estimated total contribution of local governments to </w:t>
      </w:r>
      <w:r w:rsidR="009030E5">
        <w:rPr>
          <w:rFonts w:ascii="Times New Roman" w:eastAsia="STHupo" w:hAnsi="Times New Roman" w:cs="Times New Roman"/>
          <w:bCs/>
          <w:iCs/>
          <w:lang w:val="en-GB"/>
        </w:rPr>
        <w:t xml:space="preserve">the </w:t>
      </w:r>
      <w:r w:rsidRPr="00154C31">
        <w:rPr>
          <w:rFonts w:ascii="Times New Roman" w:eastAsia="STHupo" w:hAnsi="Times New Roman" w:cs="Times New Roman"/>
          <w:bCs/>
          <w:iCs/>
          <w:lang w:val="en-GB"/>
        </w:rPr>
        <w:t xml:space="preserve">financing of additional costs of the </w:t>
      </w:r>
      <w:r w:rsidR="009030E5" w:rsidRPr="00154C31">
        <w:rPr>
          <w:rFonts w:ascii="Times New Roman" w:eastAsia="STHupo" w:hAnsi="Times New Roman" w:cs="Times New Roman"/>
          <w:bCs/>
          <w:iCs/>
          <w:lang w:val="en-GB"/>
        </w:rPr>
        <w:t xml:space="preserve">PAR </w:t>
      </w:r>
      <w:r w:rsidRPr="00154C31">
        <w:rPr>
          <w:rFonts w:ascii="Times New Roman" w:eastAsia="STHupo" w:hAnsi="Times New Roman" w:cs="Times New Roman"/>
          <w:bCs/>
          <w:iCs/>
          <w:lang w:val="en-GB"/>
        </w:rPr>
        <w:t xml:space="preserve">Strategic Framework is around 2.475 </w:t>
      </w:r>
      <w:r w:rsidR="009030E5" w:rsidRPr="00154C31">
        <w:rPr>
          <w:rFonts w:ascii="Times New Roman" w:eastAsia="STHupo" w:hAnsi="Times New Roman" w:cs="Times New Roman"/>
          <w:bCs/>
          <w:iCs/>
          <w:lang w:val="en-GB"/>
        </w:rPr>
        <w:t xml:space="preserve">BAM </w:t>
      </w:r>
      <w:r w:rsidRPr="00154C31">
        <w:rPr>
          <w:rFonts w:ascii="Times New Roman" w:eastAsia="STHupo" w:hAnsi="Times New Roman" w:cs="Times New Roman"/>
          <w:bCs/>
          <w:iCs/>
          <w:lang w:val="en-GB"/>
        </w:rPr>
        <w:t>million or 4% of total additional costs</w:t>
      </w:r>
      <w:r w:rsidRPr="00154C31">
        <w:rPr>
          <w:rStyle w:val="FootnoteReference"/>
          <w:rFonts w:ascii="Times New Roman" w:eastAsia="STHupo" w:hAnsi="Times New Roman" w:cs="Times New Roman"/>
          <w:bCs/>
          <w:iCs/>
          <w:lang w:val="en-GB"/>
        </w:rPr>
        <w:footnoteReference w:id="150"/>
      </w:r>
      <w:r w:rsidRPr="00154C31">
        <w:rPr>
          <w:rFonts w:ascii="Times New Roman" w:eastAsia="STHupo" w:hAnsi="Times New Roman" w:cs="Times New Roman"/>
          <w:bCs/>
          <w:iCs/>
          <w:lang w:val="en-GB"/>
        </w:rPr>
        <w:t xml:space="preserve">. </w:t>
      </w:r>
      <w:r w:rsidR="009030E5">
        <w:rPr>
          <w:rFonts w:ascii="Times New Roman" w:eastAsia="STHupo" w:hAnsi="Times New Roman" w:cs="Times New Roman"/>
          <w:bCs/>
          <w:iCs/>
          <w:lang w:val="en-GB"/>
        </w:rPr>
        <w:t>The I</w:t>
      </w:r>
      <w:r w:rsidR="009030E5" w:rsidRPr="00154C31">
        <w:rPr>
          <w:rFonts w:ascii="Times New Roman" w:eastAsia="STHupo" w:hAnsi="Times New Roman" w:cs="Times New Roman"/>
          <w:bCs/>
          <w:iCs/>
          <w:lang w:val="en-GB"/>
        </w:rPr>
        <w:t>ndicative Financing Plan</w:t>
      </w:r>
      <w:r w:rsidRPr="00154C31">
        <w:rPr>
          <w:rFonts w:ascii="Times New Roman" w:eastAsia="STHupo" w:hAnsi="Times New Roman" w:cs="Times New Roman"/>
          <w:bCs/>
          <w:iCs/>
          <w:lang w:val="en-GB"/>
        </w:rPr>
        <w:t xml:space="preserve"> is presented in the table below. </w:t>
      </w:r>
      <w:r w:rsidR="00216865">
        <w:rPr>
          <w:rFonts w:ascii="Times New Roman" w:eastAsia="STHupo" w:hAnsi="Times New Roman" w:cs="Times New Roman"/>
          <w:bCs/>
          <w:iCs/>
          <w:lang w:val="en-GB"/>
        </w:rPr>
        <w:t>Same as for</w:t>
      </w:r>
      <w:r w:rsidRPr="00154C31">
        <w:rPr>
          <w:rFonts w:ascii="Times New Roman" w:eastAsia="STHupo" w:hAnsi="Times New Roman" w:cs="Times New Roman"/>
          <w:bCs/>
          <w:iCs/>
          <w:lang w:val="en-GB"/>
        </w:rPr>
        <w:t xml:space="preserve"> costs, sources of financing will be updated and </w:t>
      </w:r>
      <w:r w:rsidR="00216865">
        <w:rPr>
          <w:rFonts w:ascii="Times New Roman" w:eastAsia="STHupo" w:hAnsi="Times New Roman" w:cs="Times New Roman"/>
          <w:bCs/>
          <w:iCs/>
          <w:lang w:val="en-GB"/>
        </w:rPr>
        <w:t>detailed in the course of development of the</w:t>
      </w:r>
      <w:r w:rsidRPr="00154C31">
        <w:rPr>
          <w:rFonts w:ascii="Times New Roman" w:eastAsia="STHupo" w:hAnsi="Times New Roman" w:cs="Times New Roman"/>
          <w:bCs/>
          <w:iCs/>
          <w:lang w:val="en-GB"/>
        </w:rPr>
        <w:t xml:space="preserve"> </w:t>
      </w:r>
      <w:r w:rsidR="00216865" w:rsidRPr="00154C31">
        <w:rPr>
          <w:rFonts w:ascii="Times New Roman" w:eastAsia="STHupo" w:hAnsi="Times New Roman" w:cs="Times New Roman"/>
          <w:bCs/>
          <w:iCs/>
          <w:lang w:val="en-GB"/>
        </w:rPr>
        <w:t>Action Plan</w:t>
      </w:r>
      <w:r w:rsidRPr="00154C31">
        <w:rPr>
          <w:rFonts w:ascii="Times New Roman" w:eastAsia="STHupo" w:hAnsi="Times New Roman" w:cs="Times New Roman"/>
          <w:bCs/>
          <w:iCs/>
          <w:lang w:val="en-GB"/>
        </w:rPr>
        <w:t>(s)</w:t>
      </w:r>
      <w:r w:rsidR="00216865">
        <w:rPr>
          <w:rFonts w:ascii="Times New Roman" w:eastAsia="STHupo" w:hAnsi="Times New Roman" w:cs="Times New Roman"/>
          <w:bCs/>
          <w:iCs/>
          <w:lang w:val="en-GB"/>
        </w:rPr>
        <w:t>.</w:t>
      </w:r>
      <w:r w:rsidRPr="00154C31">
        <w:rPr>
          <w:rFonts w:ascii="Times New Roman" w:eastAsia="STHupo" w:hAnsi="Times New Roman" w:cs="Times New Roman"/>
          <w:bCs/>
          <w:iCs/>
          <w:lang w:val="en-GB"/>
        </w:rPr>
        <w:t xml:space="preserve"> </w:t>
      </w:r>
    </w:p>
    <w:p w14:paraId="317223EF" w14:textId="5B6AB9BD" w:rsidR="004627EB" w:rsidRPr="00154C31" w:rsidRDefault="004627EB" w:rsidP="004627EB">
      <w:pPr>
        <w:jc w:val="both"/>
        <w:rPr>
          <w:rFonts w:ascii="Times New Roman" w:eastAsia="STHupo" w:hAnsi="Times New Roman" w:cs="Times New Roman"/>
          <w:bCs/>
          <w:iCs/>
          <w:lang w:val="en-GB"/>
        </w:rPr>
      </w:pPr>
      <w:r w:rsidRPr="00154C31">
        <w:rPr>
          <w:rFonts w:ascii="Times New Roman" w:eastAsia="STHupo" w:hAnsi="Times New Roman" w:cs="Times New Roman"/>
          <w:b/>
          <w:bCs/>
          <w:iCs/>
          <w:lang w:val="en-GB"/>
        </w:rPr>
        <w:t xml:space="preserve">Indicative </w:t>
      </w:r>
      <w:r w:rsidR="00216865" w:rsidRPr="00154C31">
        <w:rPr>
          <w:rFonts w:ascii="Times New Roman" w:eastAsia="STHupo" w:hAnsi="Times New Roman" w:cs="Times New Roman"/>
          <w:b/>
          <w:bCs/>
          <w:iCs/>
          <w:lang w:val="en-GB"/>
        </w:rPr>
        <w:t xml:space="preserve">Financing Plan </w:t>
      </w:r>
      <w:r w:rsidR="00216865">
        <w:rPr>
          <w:rFonts w:ascii="Times New Roman" w:eastAsia="STHupo" w:hAnsi="Times New Roman" w:cs="Times New Roman"/>
          <w:b/>
          <w:bCs/>
          <w:iCs/>
          <w:lang w:val="en-GB"/>
        </w:rPr>
        <w:t>for</w:t>
      </w:r>
      <w:r w:rsidR="00216865" w:rsidRPr="00154C31">
        <w:rPr>
          <w:rFonts w:ascii="Times New Roman" w:eastAsia="STHupo" w:hAnsi="Times New Roman" w:cs="Times New Roman"/>
          <w:b/>
          <w:bCs/>
          <w:iCs/>
          <w:lang w:val="en-GB"/>
        </w:rPr>
        <w:t xml:space="preserve"> </w:t>
      </w:r>
      <w:r w:rsidRPr="00154C31">
        <w:rPr>
          <w:rFonts w:ascii="Times New Roman" w:eastAsia="STHupo" w:hAnsi="Times New Roman" w:cs="Times New Roman"/>
          <w:b/>
          <w:bCs/>
          <w:iCs/>
          <w:lang w:val="en-GB"/>
        </w:rPr>
        <w:t xml:space="preserve">additional costs of implementation of measures planned for the </w:t>
      </w:r>
      <w:r w:rsidR="00216865" w:rsidRPr="00154C31">
        <w:rPr>
          <w:rFonts w:ascii="Times New Roman" w:eastAsia="STHupo" w:hAnsi="Times New Roman" w:cs="Times New Roman"/>
          <w:b/>
          <w:bCs/>
          <w:iCs/>
          <w:lang w:val="en-GB"/>
        </w:rPr>
        <w:t xml:space="preserve">period </w:t>
      </w:r>
      <w:r w:rsidRPr="00154C31">
        <w:rPr>
          <w:rFonts w:ascii="Times New Roman" w:eastAsia="STHupo" w:hAnsi="Times New Roman" w:cs="Times New Roman"/>
          <w:b/>
          <w:bCs/>
          <w:iCs/>
          <w:lang w:val="en-GB"/>
        </w:rPr>
        <w:t xml:space="preserve">2017-2020 </w:t>
      </w:r>
    </w:p>
    <w:tbl>
      <w:tblPr>
        <w:tblStyle w:val="TableGrid"/>
        <w:tblW w:w="9288" w:type="dxa"/>
        <w:tblInd w:w="-39" w:type="dxa"/>
        <w:tblLayout w:type="fixed"/>
        <w:tblLook w:val="04A0" w:firstRow="1" w:lastRow="0" w:firstColumn="1" w:lastColumn="0" w:noHBand="0" w:noVBand="1"/>
      </w:tblPr>
      <w:tblGrid>
        <w:gridCol w:w="1627"/>
        <w:gridCol w:w="705"/>
        <w:gridCol w:w="704"/>
        <w:gridCol w:w="562"/>
        <w:gridCol w:w="846"/>
        <w:gridCol w:w="693"/>
        <w:gridCol w:w="709"/>
        <w:gridCol w:w="3442"/>
      </w:tblGrid>
      <w:tr w:rsidR="004627EB" w:rsidRPr="00154C31" w14:paraId="5BEB3D49" w14:textId="77777777" w:rsidTr="002F5F18">
        <w:tc>
          <w:tcPr>
            <w:tcW w:w="1627" w:type="dxa"/>
          </w:tcPr>
          <w:p w14:paraId="02D95F32" w14:textId="77777777" w:rsidR="004627EB" w:rsidRPr="00154C31" w:rsidRDefault="004627EB" w:rsidP="002F5F18">
            <w:pPr>
              <w:jc w:val="center"/>
              <w:rPr>
                <w:rFonts w:ascii="Times New Roman" w:eastAsia="STHupo" w:hAnsi="Times New Roman" w:cs="Times New Roman"/>
                <w:bCs/>
                <w:iCs/>
                <w:sz w:val="15"/>
                <w:szCs w:val="15"/>
                <w:lang w:val="en-GB"/>
              </w:rPr>
            </w:pPr>
            <w:r w:rsidRPr="00154C31">
              <w:rPr>
                <w:rFonts w:ascii="Times New Roman" w:eastAsia="STHupo" w:hAnsi="Times New Roman" w:cs="Times New Roman"/>
                <w:bCs/>
                <w:iCs/>
                <w:sz w:val="15"/>
                <w:szCs w:val="15"/>
                <w:lang w:val="en-GB"/>
              </w:rPr>
              <w:t>Item</w:t>
            </w:r>
          </w:p>
        </w:tc>
        <w:tc>
          <w:tcPr>
            <w:tcW w:w="705" w:type="dxa"/>
          </w:tcPr>
          <w:p w14:paraId="6825ACB2" w14:textId="1963838D" w:rsidR="004627EB" w:rsidRPr="00154C31" w:rsidRDefault="00EE0AC5" w:rsidP="002F5F18">
            <w:pPr>
              <w:jc w:val="center"/>
              <w:rPr>
                <w:rFonts w:ascii="Times New Roman" w:eastAsia="STHupo" w:hAnsi="Times New Roman" w:cs="Times New Roman"/>
                <w:bCs/>
                <w:iCs/>
                <w:sz w:val="15"/>
                <w:szCs w:val="15"/>
                <w:lang w:val="en-GB"/>
              </w:rPr>
            </w:pPr>
            <w:r w:rsidRPr="00154C31">
              <w:rPr>
                <w:rFonts w:ascii="Times New Roman" w:eastAsia="STHupo" w:hAnsi="Times New Roman" w:cs="Times New Roman"/>
                <w:bCs/>
                <w:iCs/>
                <w:sz w:val="15"/>
                <w:szCs w:val="15"/>
                <w:lang w:val="en-GB"/>
              </w:rPr>
              <w:t>Policy Development and C</w:t>
            </w:r>
            <w:r w:rsidR="004627EB" w:rsidRPr="00154C31">
              <w:rPr>
                <w:rFonts w:ascii="Times New Roman" w:eastAsia="STHupo" w:hAnsi="Times New Roman" w:cs="Times New Roman"/>
                <w:bCs/>
                <w:iCs/>
                <w:sz w:val="15"/>
                <w:szCs w:val="15"/>
                <w:lang w:val="en-GB"/>
              </w:rPr>
              <w:t>oordination</w:t>
            </w:r>
          </w:p>
        </w:tc>
        <w:tc>
          <w:tcPr>
            <w:tcW w:w="704" w:type="dxa"/>
          </w:tcPr>
          <w:p w14:paraId="085F16F7" w14:textId="232DF8DE" w:rsidR="004627EB" w:rsidRPr="00154C31" w:rsidRDefault="00EE0AC5" w:rsidP="002F5F18">
            <w:pPr>
              <w:jc w:val="center"/>
              <w:rPr>
                <w:rFonts w:ascii="Times New Roman" w:eastAsia="STHupo" w:hAnsi="Times New Roman" w:cs="Times New Roman"/>
                <w:bCs/>
                <w:iCs/>
                <w:sz w:val="15"/>
                <w:szCs w:val="15"/>
                <w:lang w:val="en-GB"/>
              </w:rPr>
            </w:pPr>
            <w:r w:rsidRPr="00154C31">
              <w:rPr>
                <w:rFonts w:ascii="Times New Roman" w:eastAsia="STHupo" w:hAnsi="Times New Roman" w:cs="Times New Roman"/>
                <w:bCs/>
                <w:iCs/>
                <w:sz w:val="15"/>
                <w:szCs w:val="15"/>
                <w:lang w:val="en-GB"/>
              </w:rPr>
              <w:t>Civil S</w:t>
            </w:r>
            <w:r w:rsidR="004627EB" w:rsidRPr="00154C31">
              <w:rPr>
                <w:rFonts w:ascii="Times New Roman" w:eastAsia="STHupo" w:hAnsi="Times New Roman" w:cs="Times New Roman"/>
                <w:bCs/>
                <w:iCs/>
                <w:sz w:val="15"/>
                <w:szCs w:val="15"/>
                <w:lang w:val="en-GB"/>
              </w:rPr>
              <w:t>ervice and HRM</w:t>
            </w:r>
          </w:p>
        </w:tc>
        <w:tc>
          <w:tcPr>
            <w:tcW w:w="562" w:type="dxa"/>
          </w:tcPr>
          <w:p w14:paraId="4300B43B" w14:textId="77777777" w:rsidR="004627EB" w:rsidRPr="00154C31" w:rsidRDefault="004627EB" w:rsidP="002F5F18">
            <w:pPr>
              <w:jc w:val="center"/>
              <w:rPr>
                <w:rFonts w:ascii="Times New Roman" w:eastAsia="STHupo" w:hAnsi="Times New Roman" w:cs="Times New Roman"/>
                <w:bCs/>
                <w:iCs/>
                <w:sz w:val="15"/>
                <w:szCs w:val="15"/>
                <w:lang w:val="en-GB"/>
              </w:rPr>
            </w:pPr>
            <w:r w:rsidRPr="00154C31">
              <w:rPr>
                <w:rFonts w:ascii="Times New Roman" w:eastAsia="STHupo" w:hAnsi="Times New Roman" w:cs="Times New Roman"/>
                <w:bCs/>
                <w:iCs/>
                <w:sz w:val="15"/>
                <w:szCs w:val="15"/>
                <w:lang w:val="en-GB"/>
              </w:rPr>
              <w:t>Accountability</w:t>
            </w:r>
          </w:p>
        </w:tc>
        <w:tc>
          <w:tcPr>
            <w:tcW w:w="846" w:type="dxa"/>
          </w:tcPr>
          <w:p w14:paraId="0D0F259C" w14:textId="1AEDB428" w:rsidR="004627EB" w:rsidRPr="00154C31" w:rsidRDefault="00EE0AC5" w:rsidP="002F5F18">
            <w:pPr>
              <w:jc w:val="center"/>
              <w:rPr>
                <w:rFonts w:ascii="Times New Roman" w:eastAsia="STHupo" w:hAnsi="Times New Roman" w:cs="Times New Roman"/>
                <w:bCs/>
                <w:iCs/>
                <w:sz w:val="15"/>
                <w:szCs w:val="15"/>
                <w:lang w:val="en-GB"/>
              </w:rPr>
            </w:pPr>
            <w:r w:rsidRPr="00154C31">
              <w:rPr>
                <w:rFonts w:ascii="Times New Roman" w:eastAsia="STHupo" w:hAnsi="Times New Roman" w:cs="Times New Roman"/>
                <w:bCs/>
                <w:iCs/>
                <w:sz w:val="15"/>
                <w:szCs w:val="15"/>
                <w:lang w:val="en-GB"/>
              </w:rPr>
              <w:t>Service D</w:t>
            </w:r>
            <w:r w:rsidR="004627EB" w:rsidRPr="00154C31">
              <w:rPr>
                <w:rFonts w:ascii="Times New Roman" w:eastAsia="STHupo" w:hAnsi="Times New Roman" w:cs="Times New Roman"/>
                <w:bCs/>
                <w:iCs/>
                <w:sz w:val="15"/>
                <w:szCs w:val="15"/>
                <w:lang w:val="en-GB"/>
              </w:rPr>
              <w:t>elivery</w:t>
            </w:r>
          </w:p>
        </w:tc>
        <w:tc>
          <w:tcPr>
            <w:tcW w:w="693" w:type="dxa"/>
          </w:tcPr>
          <w:p w14:paraId="192293E9" w14:textId="77777777" w:rsidR="004627EB" w:rsidRPr="00154C31" w:rsidRDefault="004627EB" w:rsidP="002F5F18">
            <w:pPr>
              <w:jc w:val="center"/>
              <w:rPr>
                <w:rFonts w:ascii="Times New Roman" w:eastAsia="STHupo" w:hAnsi="Times New Roman" w:cs="Times New Roman"/>
                <w:bCs/>
                <w:iCs/>
                <w:sz w:val="15"/>
                <w:szCs w:val="15"/>
                <w:lang w:val="en-GB"/>
              </w:rPr>
            </w:pPr>
            <w:r w:rsidRPr="00154C31">
              <w:rPr>
                <w:rFonts w:ascii="Times New Roman" w:eastAsia="STHupo" w:hAnsi="Times New Roman" w:cs="Times New Roman"/>
                <w:bCs/>
                <w:iCs/>
                <w:sz w:val="15"/>
                <w:szCs w:val="15"/>
                <w:lang w:val="en-GB"/>
              </w:rPr>
              <w:t>Total BAM mill.</w:t>
            </w:r>
          </w:p>
        </w:tc>
        <w:tc>
          <w:tcPr>
            <w:tcW w:w="709" w:type="dxa"/>
          </w:tcPr>
          <w:p w14:paraId="5E911AFF" w14:textId="77777777" w:rsidR="004627EB" w:rsidRPr="00154C31" w:rsidRDefault="004627EB" w:rsidP="002F5F18">
            <w:pPr>
              <w:jc w:val="center"/>
              <w:rPr>
                <w:rFonts w:ascii="Times New Roman" w:eastAsia="STHupo" w:hAnsi="Times New Roman" w:cs="Times New Roman"/>
                <w:bCs/>
                <w:iCs/>
                <w:sz w:val="15"/>
                <w:szCs w:val="15"/>
                <w:lang w:val="en-GB"/>
              </w:rPr>
            </w:pPr>
            <w:r w:rsidRPr="00154C31">
              <w:rPr>
                <w:rFonts w:ascii="Times New Roman" w:eastAsia="STHupo" w:hAnsi="Times New Roman" w:cs="Times New Roman"/>
                <w:bCs/>
                <w:iCs/>
                <w:sz w:val="15"/>
                <w:szCs w:val="15"/>
                <w:lang w:val="en-GB"/>
              </w:rPr>
              <w:t>%</w:t>
            </w:r>
          </w:p>
        </w:tc>
        <w:tc>
          <w:tcPr>
            <w:tcW w:w="3442" w:type="dxa"/>
            <w:vMerge w:val="restart"/>
          </w:tcPr>
          <w:p w14:paraId="7FC5A22B" w14:textId="0971CD79" w:rsidR="004627EB" w:rsidRPr="00154C31" w:rsidRDefault="003071D3" w:rsidP="002F5F18">
            <w:pPr>
              <w:jc w:val="center"/>
              <w:rPr>
                <w:rFonts w:ascii="Times New Roman" w:eastAsia="STHupo" w:hAnsi="Times New Roman" w:cs="Times New Roman"/>
                <w:bCs/>
                <w:iCs/>
                <w:sz w:val="18"/>
                <w:szCs w:val="18"/>
                <w:lang w:val="en-GB"/>
              </w:rPr>
            </w:pPr>
            <w:r w:rsidRPr="00625E75">
              <w:rPr>
                <w:rFonts w:ascii="Times New Roman" w:eastAsia="STHupo" w:hAnsi="Times New Roman" w:cs="Times New Roman"/>
                <w:bCs/>
                <w:iCs/>
                <w:noProof/>
                <w:sz w:val="18"/>
                <w:szCs w:val="18"/>
                <w:lang w:eastAsia="bs-Latn-BA"/>
              </w:rPr>
              <w:drawing>
                <wp:anchor distT="0" distB="0" distL="114300" distR="114300" simplePos="0" relativeHeight="251659264" behindDoc="0" locked="0" layoutInCell="1" allowOverlap="1" wp14:anchorId="6DE45DF1" wp14:editId="5C6C2D24">
                  <wp:simplePos x="0" y="0"/>
                  <wp:positionH relativeFrom="column">
                    <wp:posOffset>635</wp:posOffset>
                  </wp:positionH>
                  <wp:positionV relativeFrom="paragraph">
                    <wp:posOffset>30173</wp:posOffset>
                  </wp:positionV>
                  <wp:extent cx="2048510" cy="1546225"/>
                  <wp:effectExtent l="0" t="0" r="8890" b="0"/>
                  <wp:wrapNone/>
                  <wp:docPr id="6" name="Picture 6"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2.jpg"/>
                          <pic:cNvPicPr/>
                        </pic:nvPicPr>
                        <pic:blipFill>
                          <a:blip r:embed="rId10"/>
                          <a:stretch>
                            <a:fillRect/>
                          </a:stretch>
                        </pic:blipFill>
                        <pic:spPr>
                          <a:xfrm>
                            <a:off x="0" y="0"/>
                            <a:ext cx="2048510" cy="1546225"/>
                          </a:xfrm>
                          <a:prstGeom prst="rect">
                            <a:avLst/>
                          </a:prstGeom>
                        </pic:spPr>
                      </pic:pic>
                    </a:graphicData>
                  </a:graphic>
                </wp:anchor>
              </w:drawing>
            </w:r>
          </w:p>
        </w:tc>
      </w:tr>
      <w:tr w:rsidR="004627EB" w:rsidRPr="00154C31" w14:paraId="732A1E17" w14:textId="77777777" w:rsidTr="002F5F18">
        <w:trPr>
          <w:trHeight w:val="416"/>
        </w:trPr>
        <w:tc>
          <w:tcPr>
            <w:tcW w:w="1627" w:type="dxa"/>
          </w:tcPr>
          <w:p w14:paraId="6A9B087C" w14:textId="2EBF447B" w:rsidR="004627EB" w:rsidRPr="00154C31" w:rsidRDefault="004627EB" w:rsidP="002F5F18">
            <w:pPr>
              <w:spacing w:after="0"/>
              <w:jc w:val="both"/>
              <w:rPr>
                <w:rFonts w:ascii="Times New Roman" w:eastAsia="STHupo" w:hAnsi="Times New Roman" w:cs="Times New Roman"/>
                <w:bCs/>
                <w:iCs/>
                <w:sz w:val="16"/>
                <w:szCs w:val="16"/>
                <w:lang w:val="en-GB"/>
              </w:rPr>
            </w:pPr>
            <w:r w:rsidRPr="00154C31">
              <w:rPr>
                <w:rFonts w:ascii="Times New Roman" w:eastAsia="STHupo" w:hAnsi="Times New Roman" w:cs="Times New Roman"/>
                <w:bCs/>
                <w:iCs/>
                <w:sz w:val="16"/>
                <w:szCs w:val="16"/>
                <w:lang w:val="en-GB"/>
              </w:rPr>
              <w:t xml:space="preserve">A. </w:t>
            </w:r>
            <w:r w:rsidR="00216865">
              <w:rPr>
                <w:rFonts w:ascii="Times New Roman" w:eastAsia="STHupo" w:hAnsi="Times New Roman" w:cs="Times New Roman"/>
                <w:bCs/>
                <w:iCs/>
                <w:sz w:val="16"/>
                <w:szCs w:val="16"/>
                <w:lang w:val="en-GB"/>
              </w:rPr>
              <w:t>Required amount</w:t>
            </w:r>
          </w:p>
        </w:tc>
        <w:tc>
          <w:tcPr>
            <w:tcW w:w="705" w:type="dxa"/>
            <w:vAlign w:val="center"/>
          </w:tcPr>
          <w:p w14:paraId="58A17D9F" w14:textId="77777777" w:rsidR="004627EB" w:rsidRPr="00154C31" w:rsidRDefault="004627EB" w:rsidP="002F5F18">
            <w:pPr>
              <w:spacing w:after="0"/>
              <w:jc w:val="center"/>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5.27</w:t>
            </w:r>
          </w:p>
        </w:tc>
        <w:tc>
          <w:tcPr>
            <w:tcW w:w="704" w:type="dxa"/>
            <w:vAlign w:val="center"/>
          </w:tcPr>
          <w:p w14:paraId="465D3146" w14:textId="77777777" w:rsidR="004627EB" w:rsidRPr="00154C31" w:rsidRDefault="004627EB" w:rsidP="002F5F18">
            <w:pPr>
              <w:spacing w:after="0"/>
              <w:jc w:val="center"/>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4.59</w:t>
            </w:r>
          </w:p>
        </w:tc>
        <w:tc>
          <w:tcPr>
            <w:tcW w:w="562" w:type="dxa"/>
            <w:vAlign w:val="center"/>
          </w:tcPr>
          <w:p w14:paraId="00383595" w14:textId="77777777" w:rsidR="004627EB" w:rsidRPr="00154C31" w:rsidRDefault="004627EB" w:rsidP="002F5F18">
            <w:pPr>
              <w:spacing w:after="0"/>
              <w:jc w:val="center"/>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4.89</w:t>
            </w:r>
          </w:p>
        </w:tc>
        <w:tc>
          <w:tcPr>
            <w:tcW w:w="846" w:type="dxa"/>
            <w:vAlign w:val="center"/>
          </w:tcPr>
          <w:p w14:paraId="076C3EDE" w14:textId="77777777" w:rsidR="004627EB" w:rsidRPr="00154C31" w:rsidRDefault="004627EB" w:rsidP="002F5F18">
            <w:pPr>
              <w:spacing w:after="0"/>
              <w:jc w:val="center"/>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40.37</w:t>
            </w:r>
          </w:p>
        </w:tc>
        <w:tc>
          <w:tcPr>
            <w:tcW w:w="693" w:type="dxa"/>
            <w:vAlign w:val="center"/>
          </w:tcPr>
          <w:p w14:paraId="5EB484CB" w14:textId="77777777" w:rsidR="004627EB" w:rsidRPr="00154C31" w:rsidRDefault="004627EB" w:rsidP="002F5F18">
            <w:pPr>
              <w:spacing w:after="0"/>
              <w:jc w:val="center"/>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55.11</w:t>
            </w:r>
          </w:p>
        </w:tc>
        <w:tc>
          <w:tcPr>
            <w:tcW w:w="709" w:type="dxa"/>
            <w:vAlign w:val="center"/>
          </w:tcPr>
          <w:p w14:paraId="4E57462A" w14:textId="77777777" w:rsidR="004627EB" w:rsidRPr="00154C31" w:rsidRDefault="004627EB" w:rsidP="002F5F18">
            <w:pPr>
              <w:spacing w:after="0"/>
              <w:jc w:val="center"/>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100%</w:t>
            </w:r>
          </w:p>
        </w:tc>
        <w:tc>
          <w:tcPr>
            <w:tcW w:w="3442" w:type="dxa"/>
            <w:vMerge/>
          </w:tcPr>
          <w:p w14:paraId="052B8F6E" w14:textId="77777777" w:rsidR="004627EB" w:rsidRPr="00154C31" w:rsidRDefault="004627EB" w:rsidP="002F5F18">
            <w:pPr>
              <w:jc w:val="center"/>
              <w:rPr>
                <w:rFonts w:ascii="Times New Roman" w:eastAsia="STHupo" w:hAnsi="Times New Roman" w:cs="Times New Roman"/>
                <w:bCs/>
                <w:iCs/>
                <w:sz w:val="18"/>
                <w:szCs w:val="18"/>
                <w:lang w:val="en-GB"/>
              </w:rPr>
            </w:pPr>
          </w:p>
        </w:tc>
      </w:tr>
      <w:tr w:rsidR="004627EB" w:rsidRPr="00154C31" w14:paraId="0D2751DE" w14:textId="77777777" w:rsidTr="002F5F18">
        <w:tc>
          <w:tcPr>
            <w:tcW w:w="1627" w:type="dxa"/>
          </w:tcPr>
          <w:p w14:paraId="31D13BDD" w14:textId="3E917DBC" w:rsidR="004627EB" w:rsidRPr="00154C31" w:rsidRDefault="00216865" w:rsidP="00A05D5E">
            <w:pPr>
              <w:spacing w:after="0"/>
              <w:rPr>
                <w:rFonts w:ascii="Times New Roman" w:eastAsia="STHupo" w:hAnsi="Times New Roman" w:cs="Times New Roman"/>
                <w:bCs/>
                <w:iCs/>
                <w:sz w:val="16"/>
                <w:szCs w:val="16"/>
                <w:lang w:val="en-GB"/>
              </w:rPr>
            </w:pPr>
            <w:r>
              <w:rPr>
                <w:rFonts w:ascii="Times New Roman" w:eastAsia="STHupo" w:hAnsi="Times New Roman" w:cs="Times New Roman"/>
                <w:bCs/>
                <w:iCs/>
                <w:sz w:val="16"/>
                <w:szCs w:val="16"/>
                <w:lang w:val="en-GB"/>
              </w:rPr>
              <w:t>Amount p</w:t>
            </w:r>
            <w:r w:rsidRPr="00154C31">
              <w:rPr>
                <w:rFonts w:ascii="Times New Roman" w:eastAsia="STHupo" w:hAnsi="Times New Roman" w:cs="Times New Roman"/>
                <w:bCs/>
                <w:iCs/>
                <w:sz w:val="16"/>
                <w:szCs w:val="16"/>
                <w:lang w:val="en-GB"/>
              </w:rPr>
              <w:t>lanned</w:t>
            </w:r>
            <w:r>
              <w:rPr>
                <w:rFonts w:ascii="Times New Roman" w:eastAsia="STHupo" w:hAnsi="Times New Roman" w:cs="Times New Roman"/>
                <w:bCs/>
                <w:iCs/>
                <w:sz w:val="16"/>
                <w:szCs w:val="16"/>
                <w:lang w:val="en-GB"/>
              </w:rPr>
              <w:t>/</w:t>
            </w:r>
            <w:r w:rsidR="004627EB" w:rsidRPr="00154C31">
              <w:rPr>
                <w:rFonts w:ascii="Times New Roman" w:eastAsia="STHupo" w:hAnsi="Times New Roman" w:cs="Times New Roman"/>
                <w:bCs/>
                <w:iCs/>
                <w:sz w:val="16"/>
                <w:szCs w:val="16"/>
                <w:lang w:val="en-GB"/>
              </w:rPr>
              <w:t xml:space="preserve"> secured</w:t>
            </w:r>
          </w:p>
        </w:tc>
        <w:tc>
          <w:tcPr>
            <w:tcW w:w="705" w:type="dxa"/>
            <w:vAlign w:val="center"/>
          </w:tcPr>
          <w:p w14:paraId="42F24927" w14:textId="77777777" w:rsidR="004627EB" w:rsidRPr="00154C31" w:rsidRDefault="004627EB" w:rsidP="002F5F18">
            <w:pPr>
              <w:spacing w:after="0"/>
              <w:jc w:val="center"/>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1.40</w:t>
            </w:r>
          </w:p>
        </w:tc>
        <w:tc>
          <w:tcPr>
            <w:tcW w:w="704" w:type="dxa"/>
            <w:vAlign w:val="center"/>
          </w:tcPr>
          <w:p w14:paraId="63ED3C06" w14:textId="77777777" w:rsidR="004627EB" w:rsidRPr="00154C31" w:rsidRDefault="004627EB" w:rsidP="002F5F18">
            <w:pPr>
              <w:spacing w:after="0"/>
              <w:jc w:val="center"/>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3.68</w:t>
            </w:r>
          </w:p>
        </w:tc>
        <w:tc>
          <w:tcPr>
            <w:tcW w:w="562" w:type="dxa"/>
            <w:vAlign w:val="center"/>
          </w:tcPr>
          <w:p w14:paraId="1F24B0BC" w14:textId="77777777" w:rsidR="004627EB" w:rsidRPr="00154C31" w:rsidRDefault="004627EB" w:rsidP="002F5F18">
            <w:pPr>
              <w:spacing w:after="0"/>
              <w:jc w:val="center"/>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0.81</w:t>
            </w:r>
          </w:p>
        </w:tc>
        <w:tc>
          <w:tcPr>
            <w:tcW w:w="846" w:type="dxa"/>
            <w:vAlign w:val="center"/>
          </w:tcPr>
          <w:p w14:paraId="5D9CEE1E" w14:textId="77777777" w:rsidR="004627EB" w:rsidRPr="00154C31" w:rsidRDefault="004627EB" w:rsidP="002F5F18">
            <w:pPr>
              <w:spacing w:after="0"/>
              <w:jc w:val="center"/>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21.04</w:t>
            </w:r>
          </w:p>
        </w:tc>
        <w:tc>
          <w:tcPr>
            <w:tcW w:w="693" w:type="dxa"/>
            <w:vAlign w:val="center"/>
          </w:tcPr>
          <w:p w14:paraId="6867DC39" w14:textId="77777777" w:rsidR="004627EB" w:rsidRPr="00154C31" w:rsidRDefault="004627EB" w:rsidP="002F5F18">
            <w:pPr>
              <w:spacing w:after="0"/>
              <w:jc w:val="center"/>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26.92</w:t>
            </w:r>
          </w:p>
        </w:tc>
        <w:tc>
          <w:tcPr>
            <w:tcW w:w="709" w:type="dxa"/>
            <w:vAlign w:val="center"/>
          </w:tcPr>
          <w:p w14:paraId="7378630D" w14:textId="77777777" w:rsidR="004627EB" w:rsidRPr="00154C31" w:rsidRDefault="004627EB" w:rsidP="002F5F18">
            <w:pPr>
              <w:spacing w:after="0"/>
              <w:jc w:val="center"/>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49%</w:t>
            </w:r>
          </w:p>
        </w:tc>
        <w:tc>
          <w:tcPr>
            <w:tcW w:w="3442" w:type="dxa"/>
            <w:vMerge/>
          </w:tcPr>
          <w:p w14:paraId="6C7CDC96" w14:textId="77777777" w:rsidR="004627EB" w:rsidRPr="00154C31" w:rsidRDefault="004627EB" w:rsidP="002F5F18">
            <w:pPr>
              <w:jc w:val="center"/>
              <w:rPr>
                <w:rFonts w:ascii="Times New Roman" w:eastAsia="STHupo" w:hAnsi="Times New Roman" w:cs="Times New Roman"/>
                <w:bCs/>
                <w:iCs/>
                <w:sz w:val="18"/>
                <w:szCs w:val="18"/>
                <w:lang w:val="en-GB"/>
              </w:rPr>
            </w:pPr>
          </w:p>
        </w:tc>
      </w:tr>
      <w:tr w:rsidR="004627EB" w:rsidRPr="00154C31" w14:paraId="38280339" w14:textId="77777777" w:rsidTr="002F5F18">
        <w:tc>
          <w:tcPr>
            <w:tcW w:w="1627" w:type="dxa"/>
          </w:tcPr>
          <w:p w14:paraId="387C705D" w14:textId="04501513" w:rsidR="004627EB" w:rsidRPr="00154C31" w:rsidRDefault="00FE6137" w:rsidP="002F5F18">
            <w:pPr>
              <w:spacing w:after="0"/>
              <w:jc w:val="both"/>
              <w:rPr>
                <w:rFonts w:ascii="Times New Roman" w:eastAsia="STHupo" w:hAnsi="Times New Roman" w:cs="Times New Roman"/>
                <w:bCs/>
                <w:iCs/>
                <w:sz w:val="16"/>
                <w:szCs w:val="16"/>
                <w:lang w:val="en-GB"/>
              </w:rPr>
            </w:pPr>
            <w:r w:rsidRPr="00154C31">
              <w:rPr>
                <w:rFonts w:ascii="Times New Roman" w:eastAsia="STHupo" w:hAnsi="Times New Roman" w:cs="Times New Roman"/>
                <w:bCs/>
                <w:iCs/>
                <w:sz w:val="16"/>
                <w:szCs w:val="16"/>
                <w:lang w:val="en-GB"/>
              </w:rPr>
              <w:t xml:space="preserve"> </w:t>
            </w:r>
            <w:r w:rsidR="004627EB" w:rsidRPr="00154C31">
              <w:rPr>
                <w:rFonts w:ascii="Times New Roman" w:eastAsia="STHupo" w:hAnsi="Times New Roman" w:cs="Times New Roman"/>
                <w:bCs/>
                <w:iCs/>
                <w:sz w:val="16"/>
                <w:szCs w:val="16"/>
                <w:lang w:val="en-GB"/>
              </w:rPr>
              <w:t xml:space="preserve">  </w:t>
            </w:r>
            <w:r w:rsidR="00C8012F" w:rsidRPr="00154C31">
              <w:rPr>
                <w:rFonts w:ascii="Times New Roman" w:eastAsia="STHupo" w:hAnsi="Times New Roman" w:cs="Times New Roman"/>
                <w:bCs/>
                <w:iCs/>
                <w:sz w:val="16"/>
                <w:szCs w:val="16"/>
                <w:lang w:val="en-GB"/>
              </w:rPr>
              <w:t xml:space="preserve"> </w:t>
            </w:r>
            <w:r w:rsidR="004627EB" w:rsidRPr="00154C31">
              <w:rPr>
                <w:rFonts w:ascii="Times New Roman" w:eastAsia="STHupo" w:hAnsi="Times New Roman" w:cs="Times New Roman"/>
                <w:bCs/>
                <w:iCs/>
                <w:sz w:val="16"/>
                <w:szCs w:val="16"/>
                <w:lang w:val="en-GB"/>
              </w:rPr>
              <w:t>PAR Fund</w:t>
            </w:r>
          </w:p>
        </w:tc>
        <w:tc>
          <w:tcPr>
            <w:tcW w:w="705" w:type="dxa"/>
            <w:vAlign w:val="center"/>
          </w:tcPr>
          <w:p w14:paraId="18EF7AE7" w14:textId="77777777" w:rsidR="004627EB" w:rsidRPr="00154C31" w:rsidRDefault="004627EB" w:rsidP="002F5F18">
            <w:pPr>
              <w:spacing w:after="0"/>
              <w:jc w:val="center"/>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1.40</w:t>
            </w:r>
          </w:p>
        </w:tc>
        <w:tc>
          <w:tcPr>
            <w:tcW w:w="704" w:type="dxa"/>
            <w:vAlign w:val="center"/>
          </w:tcPr>
          <w:p w14:paraId="364A9E99" w14:textId="77777777" w:rsidR="004627EB" w:rsidRPr="00154C31" w:rsidRDefault="004627EB" w:rsidP="002F5F18">
            <w:pPr>
              <w:spacing w:after="0"/>
              <w:jc w:val="center"/>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1.72</w:t>
            </w:r>
          </w:p>
        </w:tc>
        <w:tc>
          <w:tcPr>
            <w:tcW w:w="562" w:type="dxa"/>
            <w:vAlign w:val="center"/>
          </w:tcPr>
          <w:p w14:paraId="67B333A3" w14:textId="77777777" w:rsidR="004627EB" w:rsidRPr="00154C31" w:rsidRDefault="004627EB" w:rsidP="002F5F18">
            <w:pPr>
              <w:spacing w:after="0"/>
              <w:jc w:val="center"/>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0.81</w:t>
            </w:r>
          </w:p>
        </w:tc>
        <w:tc>
          <w:tcPr>
            <w:tcW w:w="846" w:type="dxa"/>
            <w:vAlign w:val="center"/>
          </w:tcPr>
          <w:p w14:paraId="60D0EF2C" w14:textId="77777777" w:rsidR="004627EB" w:rsidRPr="00154C31" w:rsidRDefault="004627EB" w:rsidP="002F5F18">
            <w:pPr>
              <w:spacing w:after="0"/>
              <w:jc w:val="center"/>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9.41</w:t>
            </w:r>
          </w:p>
        </w:tc>
        <w:tc>
          <w:tcPr>
            <w:tcW w:w="693" w:type="dxa"/>
            <w:vAlign w:val="center"/>
          </w:tcPr>
          <w:p w14:paraId="4A744798" w14:textId="77777777" w:rsidR="004627EB" w:rsidRPr="00154C31" w:rsidRDefault="004627EB" w:rsidP="002F5F18">
            <w:pPr>
              <w:spacing w:after="0"/>
              <w:jc w:val="center"/>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13.34</w:t>
            </w:r>
          </w:p>
        </w:tc>
        <w:tc>
          <w:tcPr>
            <w:tcW w:w="709" w:type="dxa"/>
            <w:vAlign w:val="center"/>
          </w:tcPr>
          <w:p w14:paraId="69EB7F89" w14:textId="77777777" w:rsidR="004627EB" w:rsidRPr="00154C31" w:rsidRDefault="004627EB" w:rsidP="002F5F18">
            <w:pPr>
              <w:spacing w:after="0"/>
              <w:jc w:val="center"/>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24%</w:t>
            </w:r>
          </w:p>
        </w:tc>
        <w:tc>
          <w:tcPr>
            <w:tcW w:w="3442" w:type="dxa"/>
            <w:vMerge/>
          </w:tcPr>
          <w:p w14:paraId="0A88AB80" w14:textId="77777777" w:rsidR="004627EB" w:rsidRPr="00154C31" w:rsidRDefault="004627EB" w:rsidP="002F5F18">
            <w:pPr>
              <w:jc w:val="center"/>
              <w:rPr>
                <w:rFonts w:ascii="Times New Roman" w:eastAsia="STHupo" w:hAnsi="Times New Roman" w:cs="Times New Roman"/>
                <w:bCs/>
                <w:iCs/>
                <w:sz w:val="18"/>
                <w:szCs w:val="18"/>
                <w:lang w:val="en-GB"/>
              </w:rPr>
            </w:pPr>
          </w:p>
        </w:tc>
      </w:tr>
      <w:tr w:rsidR="004627EB" w:rsidRPr="00154C31" w14:paraId="41B63812" w14:textId="77777777" w:rsidTr="002F5F18">
        <w:tc>
          <w:tcPr>
            <w:tcW w:w="1627" w:type="dxa"/>
          </w:tcPr>
          <w:p w14:paraId="7210849C" w14:textId="77777777" w:rsidR="004627EB" w:rsidRPr="00154C31" w:rsidRDefault="004627EB" w:rsidP="002F5F18">
            <w:pPr>
              <w:spacing w:after="0"/>
              <w:jc w:val="both"/>
              <w:rPr>
                <w:rFonts w:ascii="Times New Roman" w:eastAsia="STHupo" w:hAnsi="Times New Roman" w:cs="Times New Roman"/>
                <w:bCs/>
                <w:iCs/>
                <w:sz w:val="16"/>
                <w:szCs w:val="16"/>
                <w:lang w:val="en-GB"/>
              </w:rPr>
            </w:pPr>
            <w:r w:rsidRPr="00154C31">
              <w:rPr>
                <w:rFonts w:ascii="Times New Roman" w:eastAsia="STHupo" w:hAnsi="Times New Roman" w:cs="Times New Roman"/>
                <w:bCs/>
                <w:iCs/>
                <w:sz w:val="16"/>
                <w:szCs w:val="16"/>
                <w:lang w:val="en-GB"/>
              </w:rPr>
              <w:t xml:space="preserve">    Donor projects</w:t>
            </w:r>
          </w:p>
        </w:tc>
        <w:tc>
          <w:tcPr>
            <w:tcW w:w="705" w:type="dxa"/>
            <w:vAlign w:val="center"/>
          </w:tcPr>
          <w:p w14:paraId="7EBC4BE1" w14:textId="77777777" w:rsidR="004627EB" w:rsidRPr="00154C31" w:rsidRDefault="004627EB" w:rsidP="002F5F18">
            <w:pPr>
              <w:spacing w:after="0"/>
              <w:jc w:val="center"/>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0.00</w:t>
            </w:r>
          </w:p>
        </w:tc>
        <w:tc>
          <w:tcPr>
            <w:tcW w:w="704" w:type="dxa"/>
            <w:vAlign w:val="center"/>
          </w:tcPr>
          <w:p w14:paraId="18B7F6A5" w14:textId="77777777" w:rsidR="004627EB" w:rsidRPr="00154C31" w:rsidRDefault="004627EB" w:rsidP="002F5F18">
            <w:pPr>
              <w:spacing w:after="0"/>
              <w:jc w:val="center"/>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1.96</w:t>
            </w:r>
          </w:p>
        </w:tc>
        <w:tc>
          <w:tcPr>
            <w:tcW w:w="562" w:type="dxa"/>
            <w:vAlign w:val="center"/>
          </w:tcPr>
          <w:p w14:paraId="647DCDD0" w14:textId="77777777" w:rsidR="004627EB" w:rsidRPr="00154C31" w:rsidRDefault="004627EB" w:rsidP="002F5F18">
            <w:pPr>
              <w:spacing w:after="0"/>
              <w:jc w:val="center"/>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0.00</w:t>
            </w:r>
          </w:p>
        </w:tc>
        <w:tc>
          <w:tcPr>
            <w:tcW w:w="846" w:type="dxa"/>
            <w:vAlign w:val="center"/>
          </w:tcPr>
          <w:p w14:paraId="494D9567" w14:textId="77777777" w:rsidR="004627EB" w:rsidRPr="00154C31" w:rsidRDefault="004627EB" w:rsidP="002F5F18">
            <w:pPr>
              <w:spacing w:after="0"/>
              <w:jc w:val="center"/>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11.62</w:t>
            </w:r>
          </w:p>
        </w:tc>
        <w:tc>
          <w:tcPr>
            <w:tcW w:w="693" w:type="dxa"/>
            <w:vAlign w:val="center"/>
          </w:tcPr>
          <w:p w14:paraId="40697F63" w14:textId="77777777" w:rsidR="004627EB" w:rsidRPr="00154C31" w:rsidRDefault="004627EB" w:rsidP="002F5F18">
            <w:pPr>
              <w:spacing w:after="0"/>
              <w:jc w:val="center"/>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13.58</w:t>
            </w:r>
          </w:p>
        </w:tc>
        <w:tc>
          <w:tcPr>
            <w:tcW w:w="709" w:type="dxa"/>
            <w:vAlign w:val="center"/>
          </w:tcPr>
          <w:p w14:paraId="2A48D32E" w14:textId="77777777" w:rsidR="004627EB" w:rsidRPr="00154C31" w:rsidRDefault="004627EB" w:rsidP="002F5F18">
            <w:pPr>
              <w:spacing w:after="0"/>
              <w:jc w:val="center"/>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25%</w:t>
            </w:r>
          </w:p>
        </w:tc>
        <w:tc>
          <w:tcPr>
            <w:tcW w:w="3442" w:type="dxa"/>
            <w:vMerge/>
          </w:tcPr>
          <w:p w14:paraId="46DA59DC" w14:textId="77777777" w:rsidR="004627EB" w:rsidRPr="00154C31" w:rsidRDefault="004627EB" w:rsidP="002F5F18">
            <w:pPr>
              <w:jc w:val="center"/>
              <w:rPr>
                <w:rFonts w:ascii="Times New Roman" w:eastAsia="STHupo" w:hAnsi="Times New Roman" w:cs="Times New Roman"/>
                <w:bCs/>
                <w:iCs/>
                <w:sz w:val="18"/>
                <w:szCs w:val="18"/>
                <w:lang w:val="en-GB"/>
              </w:rPr>
            </w:pPr>
          </w:p>
        </w:tc>
      </w:tr>
      <w:tr w:rsidR="004627EB" w:rsidRPr="00154C31" w14:paraId="7B4B3A72" w14:textId="77777777" w:rsidTr="002F5F18">
        <w:tc>
          <w:tcPr>
            <w:tcW w:w="1627" w:type="dxa"/>
          </w:tcPr>
          <w:p w14:paraId="0691DAA4" w14:textId="77777777" w:rsidR="004627EB" w:rsidRPr="00154C31" w:rsidRDefault="004627EB" w:rsidP="002F5F18">
            <w:pPr>
              <w:spacing w:after="0"/>
              <w:jc w:val="both"/>
              <w:rPr>
                <w:rFonts w:ascii="Times New Roman" w:eastAsia="STHupo" w:hAnsi="Times New Roman" w:cs="Times New Roman"/>
                <w:bCs/>
                <w:iCs/>
                <w:sz w:val="16"/>
                <w:szCs w:val="16"/>
                <w:lang w:val="en-GB"/>
              </w:rPr>
            </w:pPr>
          </w:p>
        </w:tc>
        <w:tc>
          <w:tcPr>
            <w:tcW w:w="705" w:type="dxa"/>
            <w:vAlign w:val="center"/>
          </w:tcPr>
          <w:p w14:paraId="247D7FB9" w14:textId="77777777" w:rsidR="004627EB" w:rsidRPr="00154C31" w:rsidRDefault="004627EB" w:rsidP="002F5F18">
            <w:pPr>
              <w:spacing w:after="0"/>
              <w:jc w:val="center"/>
              <w:rPr>
                <w:rFonts w:ascii="Times New Roman" w:eastAsia="STHupo" w:hAnsi="Times New Roman" w:cs="Times New Roman"/>
                <w:bCs/>
                <w:iCs/>
                <w:sz w:val="18"/>
                <w:szCs w:val="18"/>
                <w:lang w:val="en-GB"/>
              </w:rPr>
            </w:pPr>
          </w:p>
        </w:tc>
        <w:tc>
          <w:tcPr>
            <w:tcW w:w="704" w:type="dxa"/>
            <w:vAlign w:val="center"/>
          </w:tcPr>
          <w:p w14:paraId="7D99B43F" w14:textId="77777777" w:rsidR="004627EB" w:rsidRPr="00154C31" w:rsidRDefault="004627EB" w:rsidP="002F5F18">
            <w:pPr>
              <w:spacing w:after="0"/>
              <w:jc w:val="center"/>
              <w:rPr>
                <w:rFonts w:ascii="Times New Roman" w:eastAsia="STHupo" w:hAnsi="Times New Roman" w:cs="Times New Roman"/>
                <w:bCs/>
                <w:iCs/>
                <w:sz w:val="18"/>
                <w:szCs w:val="18"/>
                <w:lang w:val="en-GB"/>
              </w:rPr>
            </w:pPr>
          </w:p>
        </w:tc>
        <w:tc>
          <w:tcPr>
            <w:tcW w:w="562" w:type="dxa"/>
            <w:vAlign w:val="center"/>
          </w:tcPr>
          <w:p w14:paraId="0CA4BF23" w14:textId="77777777" w:rsidR="004627EB" w:rsidRPr="00154C31" w:rsidRDefault="004627EB" w:rsidP="002F5F18">
            <w:pPr>
              <w:spacing w:after="0"/>
              <w:jc w:val="center"/>
              <w:rPr>
                <w:rFonts w:ascii="Times New Roman" w:eastAsia="STHupo" w:hAnsi="Times New Roman" w:cs="Times New Roman"/>
                <w:bCs/>
                <w:iCs/>
                <w:sz w:val="18"/>
                <w:szCs w:val="18"/>
                <w:lang w:val="en-GB"/>
              </w:rPr>
            </w:pPr>
          </w:p>
        </w:tc>
        <w:tc>
          <w:tcPr>
            <w:tcW w:w="846" w:type="dxa"/>
            <w:vAlign w:val="center"/>
          </w:tcPr>
          <w:p w14:paraId="27456B12" w14:textId="77777777" w:rsidR="004627EB" w:rsidRPr="00154C31" w:rsidRDefault="004627EB" w:rsidP="002F5F18">
            <w:pPr>
              <w:spacing w:after="0"/>
              <w:jc w:val="center"/>
              <w:rPr>
                <w:rFonts w:ascii="Times New Roman" w:eastAsia="STHupo" w:hAnsi="Times New Roman" w:cs="Times New Roman"/>
                <w:bCs/>
                <w:iCs/>
                <w:sz w:val="18"/>
                <w:szCs w:val="18"/>
                <w:lang w:val="en-GB"/>
              </w:rPr>
            </w:pPr>
          </w:p>
        </w:tc>
        <w:tc>
          <w:tcPr>
            <w:tcW w:w="693" w:type="dxa"/>
            <w:vAlign w:val="center"/>
          </w:tcPr>
          <w:p w14:paraId="2D2964B6" w14:textId="77777777" w:rsidR="004627EB" w:rsidRPr="00154C31" w:rsidRDefault="004627EB" w:rsidP="002F5F18">
            <w:pPr>
              <w:spacing w:after="0"/>
              <w:jc w:val="center"/>
              <w:rPr>
                <w:rFonts w:ascii="Times New Roman" w:eastAsia="STHupo" w:hAnsi="Times New Roman" w:cs="Times New Roman"/>
                <w:bCs/>
                <w:iCs/>
                <w:sz w:val="18"/>
                <w:szCs w:val="18"/>
                <w:lang w:val="en-GB"/>
              </w:rPr>
            </w:pPr>
          </w:p>
        </w:tc>
        <w:tc>
          <w:tcPr>
            <w:tcW w:w="709" w:type="dxa"/>
            <w:vAlign w:val="center"/>
          </w:tcPr>
          <w:p w14:paraId="2809656C" w14:textId="77777777" w:rsidR="004627EB" w:rsidRPr="00154C31" w:rsidRDefault="004627EB" w:rsidP="002F5F18">
            <w:pPr>
              <w:spacing w:after="0"/>
              <w:jc w:val="center"/>
              <w:rPr>
                <w:rFonts w:ascii="Times New Roman" w:eastAsia="STHupo" w:hAnsi="Times New Roman" w:cs="Times New Roman"/>
                <w:bCs/>
                <w:iCs/>
                <w:sz w:val="18"/>
                <w:szCs w:val="18"/>
                <w:lang w:val="en-GB"/>
              </w:rPr>
            </w:pPr>
          </w:p>
        </w:tc>
        <w:tc>
          <w:tcPr>
            <w:tcW w:w="3442" w:type="dxa"/>
            <w:vMerge/>
          </w:tcPr>
          <w:p w14:paraId="0B84A8C5" w14:textId="77777777" w:rsidR="004627EB" w:rsidRPr="00154C31" w:rsidRDefault="004627EB" w:rsidP="002F5F18">
            <w:pPr>
              <w:jc w:val="center"/>
              <w:rPr>
                <w:rFonts w:ascii="Times New Roman" w:eastAsia="STHupo" w:hAnsi="Times New Roman" w:cs="Times New Roman"/>
                <w:bCs/>
                <w:iCs/>
                <w:sz w:val="18"/>
                <w:szCs w:val="18"/>
                <w:lang w:val="en-GB"/>
              </w:rPr>
            </w:pPr>
          </w:p>
        </w:tc>
      </w:tr>
      <w:tr w:rsidR="004627EB" w:rsidRPr="00154C31" w14:paraId="59C5AF0E" w14:textId="77777777" w:rsidTr="002F5F18">
        <w:tc>
          <w:tcPr>
            <w:tcW w:w="1627" w:type="dxa"/>
          </w:tcPr>
          <w:p w14:paraId="100E200D" w14:textId="77777777" w:rsidR="004627EB" w:rsidRPr="00154C31" w:rsidRDefault="004627EB" w:rsidP="002F5F18">
            <w:pPr>
              <w:spacing w:after="0"/>
              <w:jc w:val="both"/>
              <w:rPr>
                <w:rFonts w:ascii="Times New Roman" w:eastAsia="STHupo" w:hAnsi="Times New Roman" w:cs="Times New Roman"/>
                <w:bCs/>
                <w:iCs/>
                <w:sz w:val="16"/>
                <w:szCs w:val="16"/>
                <w:lang w:val="en-GB"/>
              </w:rPr>
            </w:pPr>
            <w:r w:rsidRPr="00154C31">
              <w:rPr>
                <w:rFonts w:ascii="Times New Roman" w:eastAsia="STHupo" w:hAnsi="Times New Roman" w:cs="Times New Roman"/>
                <w:bCs/>
                <w:iCs/>
                <w:sz w:val="16"/>
                <w:szCs w:val="16"/>
                <w:lang w:val="en-GB"/>
              </w:rPr>
              <w:t>(B-A) Deficit</w:t>
            </w:r>
          </w:p>
        </w:tc>
        <w:tc>
          <w:tcPr>
            <w:tcW w:w="705" w:type="dxa"/>
            <w:vAlign w:val="center"/>
          </w:tcPr>
          <w:p w14:paraId="08F05749" w14:textId="77777777" w:rsidR="004627EB" w:rsidRPr="00154C31" w:rsidRDefault="004627EB" w:rsidP="002F5F18">
            <w:pPr>
              <w:spacing w:after="0"/>
              <w:jc w:val="center"/>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-3.87</w:t>
            </w:r>
          </w:p>
        </w:tc>
        <w:tc>
          <w:tcPr>
            <w:tcW w:w="704" w:type="dxa"/>
            <w:vAlign w:val="center"/>
          </w:tcPr>
          <w:p w14:paraId="075146B7" w14:textId="77777777" w:rsidR="004627EB" w:rsidRPr="00154C31" w:rsidRDefault="004627EB" w:rsidP="002F5F18">
            <w:pPr>
              <w:spacing w:after="0"/>
              <w:jc w:val="center"/>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-0.91</w:t>
            </w:r>
          </w:p>
        </w:tc>
        <w:tc>
          <w:tcPr>
            <w:tcW w:w="562" w:type="dxa"/>
            <w:vAlign w:val="center"/>
          </w:tcPr>
          <w:p w14:paraId="5412A0FD" w14:textId="77777777" w:rsidR="004627EB" w:rsidRPr="00154C31" w:rsidRDefault="004627EB" w:rsidP="002F5F18">
            <w:pPr>
              <w:spacing w:after="0"/>
              <w:jc w:val="center"/>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-4.08</w:t>
            </w:r>
          </w:p>
        </w:tc>
        <w:tc>
          <w:tcPr>
            <w:tcW w:w="846" w:type="dxa"/>
            <w:vAlign w:val="center"/>
          </w:tcPr>
          <w:p w14:paraId="69B6E0D3" w14:textId="77777777" w:rsidR="004627EB" w:rsidRPr="00154C31" w:rsidRDefault="004627EB" w:rsidP="002F5F18">
            <w:pPr>
              <w:spacing w:after="0"/>
              <w:jc w:val="center"/>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-19.33</w:t>
            </w:r>
          </w:p>
        </w:tc>
        <w:tc>
          <w:tcPr>
            <w:tcW w:w="693" w:type="dxa"/>
            <w:vAlign w:val="center"/>
          </w:tcPr>
          <w:p w14:paraId="27DBF378" w14:textId="77777777" w:rsidR="004627EB" w:rsidRPr="00154C31" w:rsidRDefault="004627EB" w:rsidP="002F5F18">
            <w:pPr>
              <w:spacing w:after="0"/>
              <w:jc w:val="center"/>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-28.19</w:t>
            </w:r>
          </w:p>
        </w:tc>
        <w:tc>
          <w:tcPr>
            <w:tcW w:w="709" w:type="dxa"/>
            <w:vAlign w:val="center"/>
          </w:tcPr>
          <w:p w14:paraId="3C17FCE3" w14:textId="77777777" w:rsidR="004627EB" w:rsidRPr="00154C31" w:rsidRDefault="004627EB" w:rsidP="002F5F18">
            <w:pPr>
              <w:spacing w:after="0"/>
              <w:jc w:val="center"/>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51%</w:t>
            </w:r>
          </w:p>
        </w:tc>
        <w:tc>
          <w:tcPr>
            <w:tcW w:w="3442" w:type="dxa"/>
            <w:vMerge/>
          </w:tcPr>
          <w:p w14:paraId="7F4D7670" w14:textId="77777777" w:rsidR="004627EB" w:rsidRPr="00154C31" w:rsidRDefault="004627EB" w:rsidP="002F5F18">
            <w:pPr>
              <w:jc w:val="center"/>
              <w:rPr>
                <w:rFonts w:ascii="Times New Roman" w:eastAsia="STHupo" w:hAnsi="Times New Roman" w:cs="Times New Roman"/>
                <w:bCs/>
                <w:iCs/>
                <w:sz w:val="18"/>
                <w:szCs w:val="18"/>
                <w:lang w:val="en-GB"/>
              </w:rPr>
            </w:pPr>
          </w:p>
        </w:tc>
      </w:tr>
      <w:tr w:rsidR="004627EB" w:rsidRPr="00154C31" w14:paraId="41669207" w14:textId="77777777" w:rsidTr="002F5F18">
        <w:tc>
          <w:tcPr>
            <w:tcW w:w="1627" w:type="dxa"/>
          </w:tcPr>
          <w:p w14:paraId="0FD99C68" w14:textId="77777777" w:rsidR="004627EB" w:rsidRPr="00154C31" w:rsidRDefault="004627EB" w:rsidP="002F5F18">
            <w:pPr>
              <w:spacing w:after="0"/>
              <w:jc w:val="both"/>
              <w:rPr>
                <w:rFonts w:ascii="Times New Roman" w:eastAsia="STHupo" w:hAnsi="Times New Roman" w:cs="Times New Roman"/>
                <w:bCs/>
                <w:iCs/>
                <w:sz w:val="16"/>
                <w:szCs w:val="16"/>
                <w:lang w:val="en-GB"/>
              </w:rPr>
            </w:pPr>
            <w:r w:rsidRPr="00154C31">
              <w:rPr>
                <w:rFonts w:ascii="Times New Roman" w:eastAsia="STHupo" w:hAnsi="Times New Roman" w:cs="Times New Roman"/>
                <w:bCs/>
                <w:iCs/>
                <w:sz w:val="16"/>
                <w:szCs w:val="16"/>
                <w:lang w:val="en-GB"/>
              </w:rPr>
              <w:t xml:space="preserve">    Planned from the budget</w:t>
            </w:r>
          </w:p>
        </w:tc>
        <w:tc>
          <w:tcPr>
            <w:tcW w:w="705" w:type="dxa"/>
            <w:vAlign w:val="center"/>
          </w:tcPr>
          <w:p w14:paraId="2A51FFF9" w14:textId="77777777" w:rsidR="004627EB" w:rsidRPr="00154C31" w:rsidRDefault="004627EB" w:rsidP="002F5F18">
            <w:pPr>
              <w:spacing w:after="0"/>
              <w:jc w:val="center"/>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-0.08</w:t>
            </w:r>
          </w:p>
        </w:tc>
        <w:tc>
          <w:tcPr>
            <w:tcW w:w="704" w:type="dxa"/>
            <w:vAlign w:val="center"/>
          </w:tcPr>
          <w:p w14:paraId="26D5C428" w14:textId="77777777" w:rsidR="004627EB" w:rsidRPr="00154C31" w:rsidRDefault="004627EB" w:rsidP="002F5F18">
            <w:pPr>
              <w:spacing w:after="0"/>
              <w:jc w:val="center"/>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-0.08</w:t>
            </w:r>
          </w:p>
        </w:tc>
        <w:tc>
          <w:tcPr>
            <w:tcW w:w="562" w:type="dxa"/>
            <w:vAlign w:val="center"/>
          </w:tcPr>
          <w:p w14:paraId="71D2FE0E" w14:textId="77777777" w:rsidR="004627EB" w:rsidRPr="00154C31" w:rsidRDefault="004627EB" w:rsidP="002F5F18">
            <w:pPr>
              <w:spacing w:after="0"/>
              <w:jc w:val="center"/>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0.00</w:t>
            </w:r>
          </w:p>
        </w:tc>
        <w:tc>
          <w:tcPr>
            <w:tcW w:w="846" w:type="dxa"/>
            <w:vAlign w:val="center"/>
          </w:tcPr>
          <w:p w14:paraId="466962E2" w14:textId="77777777" w:rsidR="004627EB" w:rsidRPr="00154C31" w:rsidRDefault="004627EB" w:rsidP="002F5F18">
            <w:pPr>
              <w:spacing w:after="0"/>
              <w:jc w:val="center"/>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-0.93</w:t>
            </w:r>
          </w:p>
        </w:tc>
        <w:tc>
          <w:tcPr>
            <w:tcW w:w="693" w:type="dxa"/>
            <w:vAlign w:val="center"/>
          </w:tcPr>
          <w:p w14:paraId="5403656C" w14:textId="77777777" w:rsidR="004627EB" w:rsidRPr="00154C31" w:rsidRDefault="004627EB" w:rsidP="002F5F18">
            <w:pPr>
              <w:spacing w:after="0"/>
              <w:jc w:val="center"/>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-1.10</w:t>
            </w:r>
          </w:p>
        </w:tc>
        <w:tc>
          <w:tcPr>
            <w:tcW w:w="709" w:type="dxa"/>
            <w:vAlign w:val="center"/>
          </w:tcPr>
          <w:p w14:paraId="2156BA9A" w14:textId="77777777" w:rsidR="004627EB" w:rsidRPr="00154C31" w:rsidRDefault="004627EB" w:rsidP="002F5F18">
            <w:pPr>
              <w:spacing w:after="0"/>
              <w:jc w:val="center"/>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2%</w:t>
            </w:r>
          </w:p>
        </w:tc>
        <w:tc>
          <w:tcPr>
            <w:tcW w:w="3442" w:type="dxa"/>
            <w:vMerge/>
          </w:tcPr>
          <w:p w14:paraId="17415BAC" w14:textId="77777777" w:rsidR="004627EB" w:rsidRPr="00154C31" w:rsidRDefault="004627EB" w:rsidP="002F5F18">
            <w:pPr>
              <w:jc w:val="center"/>
              <w:rPr>
                <w:rFonts w:ascii="Times New Roman" w:eastAsia="STHupo" w:hAnsi="Times New Roman" w:cs="Times New Roman"/>
                <w:bCs/>
                <w:iCs/>
                <w:sz w:val="18"/>
                <w:szCs w:val="18"/>
                <w:lang w:val="en-GB"/>
              </w:rPr>
            </w:pPr>
          </w:p>
        </w:tc>
      </w:tr>
      <w:tr w:rsidR="004627EB" w:rsidRPr="00154C31" w14:paraId="0923971E" w14:textId="77777777" w:rsidTr="002F5F18">
        <w:trPr>
          <w:trHeight w:val="654"/>
        </w:trPr>
        <w:tc>
          <w:tcPr>
            <w:tcW w:w="1627" w:type="dxa"/>
          </w:tcPr>
          <w:p w14:paraId="16FCE765" w14:textId="77777777" w:rsidR="004627EB" w:rsidRPr="00154C31" w:rsidRDefault="004627EB" w:rsidP="002F5F18">
            <w:pPr>
              <w:spacing w:after="0"/>
              <w:jc w:val="both"/>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 xml:space="preserve">    Planned from donations</w:t>
            </w:r>
          </w:p>
        </w:tc>
        <w:tc>
          <w:tcPr>
            <w:tcW w:w="705" w:type="dxa"/>
            <w:vAlign w:val="center"/>
          </w:tcPr>
          <w:p w14:paraId="7F45C0CA" w14:textId="77777777" w:rsidR="004627EB" w:rsidRPr="00154C31" w:rsidRDefault="004627EB" w:rsidP="002F5F18">
            <w:pPr>
              <w:spacing w:after="0"/>
              <w:jc w:val="center"/>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-3.79</w:t>
            </w:r>
          </w:p>
        </w:tc>
        <w:tc>
          <w:tcPr>
            <w:tcW w:w="704" w:type="dxa"/>
            <w:vAlign w:val="center"/>
          </w:tcPr>
          <w:p w14:paraId="320200F1" w14:textId="77777777" w:rsidR="004627EB" w:rsidRPr="00154C31" w:rsidRDefault="004627EB" w:rsidP="002F5F18">
            <w:pPr>
              <w:spacing w:after="0"/>
              <w:jc w:val="center"/>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-0.82</w:t>
            </w:r>
          </w:p>
        </w:tc>
        <w:tc>
          <w:tcPr>
            <w:tcW w:w="562" w:type="dxa"/>
            <w:vAlign w:val="center"/>
          </w:tcPr>
          <w:p w14:paraId="11EAE543" w14:textId="77777777" w:rsidR="004627EB" w:rsidRPr="00154C31" w:rsidRDefault="004627EB" w:rsidP="002F5F18">
            <w:pPr>
              <w:spacing w:after="0"/>
              <w:jc w:val="center"/>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-4.08</w:t>
            </w:r>
          </w:p>
        </w:tc>
        <w:tc>
          <w:tcPr>
            <w:tcW w:w="846" w:type="dxa"/>
            <w:vAlign w:val="center"/>
          </w:tcPr>
          <w:p w14:paraId="7B69E84B" w14:textId="77777777" w:rsidR="004627EB" w:rsidRPr="00154C31" w:rsidRDefault="004627EB" w:rsidP="002F5F18">
            <w:pPr>
              <w:spacing w:after="0"/>
              <w:jc w:val="center"/>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-18.39</w:t>
            </w:r>
          </w:p>
        </w:tc>
        <w:tc>
          <w:tcPr>
            <w:tcW w:w="693" w:type="dxa"/>
            <w:vAlign w:val="center"/>
          </w:tcPr>
          <w:p w14:paraId="290184DA" w14:textId="77777777" w:rsidR="004627EB" w:rsidRPr="00154C31" w:rsidRDefault="004627EB" w:rsidP="002F5F18">
            <w:pPr>
              <w:spacing w:after="0"/>
              <w:jc w:val="center"/>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-27.09</w:t>
            </w:r>
          </w:p>
        </w:tc>
        <w:tc>
          <w:tcPr>
            <w:tcW w:w="709" w:type="dxa"/>
            <w:vAlign w:val="center"/>
          </w:tcPr>
          <w:p w14:paraId="3A525F8F" w14:textId="77777777" w:rsidR="004627EB" w:rsidRPr="00154C31" w:rsidRDefault="004627EB" w:rsidP="002F5F18">
            <w:pPr>
              <w:spacing w:after="0"/>
              <w:jc w:val="center"/>
              <w:rPr>
                <w:rFonts w:ascii="Times New Roman" w:eastAsia="STHupo" w:hAnsi="Times New Roman" w:cs="Times New Roman"/>
                <w:bCs/>
                <w:iCs/>
                <w:sz w:val="18"/>
                <w:szCs w:val="18"/>
                <w:lang w:val="en-GB"/>
              </w:rPr>
            </w:pPr>
            <w:r w:rsidRPr="00154C31">
              <w:rPr>
                <w:rFonts w:ascii="Times New Roman" w:eastAsia="STHupo" w:hAnsi="Times New Roman" w:cs="Times New Roman"/>
                <w:bCs/>
                <w:iCs/>
                <w:sz w:val="18"/>
                <w:szCs w:val="18"/>
                <w:lang w:val="en-GB"/>
              </w:rPr>
              <w:t>49%</w:t>
            </w:r>
          </w:p>
        </w:tc>
        <w:tc>
          <w:tcPr>
            <w:tcW w:w="3442" w:type="dxa"/>
            <w:vMerge/>
          </w:tcPr>
          <w:p w14:paraId="0528CBEB" w14:textId="77777777" w:rsidR="004627EB" w:rsidRPr="00154C31" w:rsidRDefault="004627EB" w:rsidP="002F5F18">
            <w:pPr>
              <w:jc w:val="center"/>
              <w:rPr>
                <w:rFonts w:ascii="Times New Roman" w:eastAsia="STHupo" w:hAnsi="Times New Roman" w:cs="Times New Roman"/>
                <w:bCs/>
                <w:iCs/>
                <w:sz w:val="18"/>
                <w:szCs w:val="18"/>
                <w:lang w:val="en-GB"/>
              </w:rPr>
            </w:pPr>
          </w:p>
        </w:tc>
      </w:tr>
    </w:tbl>
    <w:p w14:paraId="35691BD6" w14:textId="77777777" w:rsidR="004627EB" w:rsidRPr="00154C31" w:rsidRDefault="004627EB" w:rsidP="004627EB">
      <w:pPr>
        <w:jc w:val="both"/>
        <w:rPr>
          <w:rFonts w:ascii="Times New Roman" w:eastAsia="STHupo" w:hAnsi="Times New Roman" w:cs="Times New Roman"/>
          <w:bCs/>
          <w:iCs/>
          <w:lang w:val="en-GB"/>
        </w:rPr>
      </w:pPr>
    </w:p>
    <w:p w14:paraId="1C5DB497" w14:textId="0F8A8466" w:rsidR="004627EB" w:rsidRPr="00154C31" w:rsidRDefault="004627EB" w:rsidP="004627EB">
      <w:pPr>
        <w:jc w:val="both"/>
        <w:rPr>
          <w:rFonts w:ascii="Times New Roman" w:eastAsia="STHupo" w:hAnsi="Times New Roman" w:cs="Times New Roman"/>
          <w:bCs/>
          <w:iCs/>
          <w:lang w:val="en-GB"/>
        </w:rPr>
      </w:pPr>
      <w:r w:rsidRPr="00154C31">
        <w:rPr>
          <w:rFonts w:ascii="Times New Roman" w:eastAsia="STHupo" w:hAnsi="Times New Roman" w:cs="Times New Roman"/>
          <w:bCs/>
          <w:iCs/>
          <w:lang w:val="en-GB"/>
        </w:rPr>
        <w:t xml:space="preserve">PAR Coordinators </w:t>
      </w:r>
      <w:r w:rsidR="00216865">
        <w:rPr>
          <w:rFonts w:ascii="Times New Roman" w:eastAsia="STHupo" w:hAnsi="Times New Roman" w:cs="Times New Roman"/>
          <w:bCs/>
          <w:iCs/>
          <w:lang w:val="en-GB"/>
        </w:rPr>
        <w:t>and</w:t>
      </w:r>
      <w:r w:rsidRPr="00154C31">
        <w:rPr>
          <w:rFonts w:ascii="Times New Roman" w:eastAsia="STHupo" w:hAnsi="Times New Roman" w:cs="Times New Roman"/>
          <w:bCs/>
          <w:iCs/>
          <w:lang w:val="en-GB"/>
        </w:rPr>
        <w:t xml:space="preserve"> domestic competent institutions </w:t>
      </w:r>
      <w:r w:rsidR="00216865">
        <w:rPr>
          <w:rFonts w:ascii="Times New Roman" w:eastAsia="STHupo" w:hAnsi="Times New Roman" w:cs="Times New Roman"/>
          <w:bCs/>
          <w:iCs/>
          <w:lang w:val="en-GB"/>
        </w:rPr>
        <w:t xml:space="preserve">at </w:t>
      </w:r>
      <w:r w:rsidRPr="00154C31">
        <w:rPr>
          <w:rFonts w:ascii="Times New Roman" w:eastAsia="STHupo" w:hAnsi="Times New Roman" w:cs="Times New Roman"/>
          <w:bCs/>
          <w:iCs/>
          <w:lang w:val="en-GB"/>
        </w:rPr>
        <w:t xml:space="preserve">the </w:t>
      </w:r>
      <w:r w:rsidR="00216865">
        <w:rPr>
          <w:rFonts w:ascii="Times New Roman" w:eastAsia="STHupo" w:hAnsi="Times New Roman" w:cs="Times New Roman"/>
          <w:bCs/>
          <w:iCs/>
          <w:lang w:val="en-GB"/>
        </w:rPr>
        <w:t xml:space="preserve">level of </w:t>
      </w:r>
      <w:r w:rsidRPr="00154C31">
        <w:rPr>
          <w:rFonts w:ascii="Times New Roman" w:eastAsia="STHupo" w:hAnsi="Times New Roman" w:cs="Times New Roman"/>
          <w:bCs/>
          <w:iCs/>
          <w:lang w:val="en-GB"/>
        </w:rPr>
        <w:t xml:space="preserve">Bosnia and Herzegovina, entities and </w:t>
      </w:r>
      <w:r w:rsidR="00DB1944">
        <w:rPr>
          <w:rFonts w:ascii="Times New Roman" w:eastAsia="STHupo" w:hAnsi="Times New Roman" w:cs="Times New Roman"/>
          <w:bCs/>
          <w:iCs/>
          <w:lang w:val="en-GB"/>
        </w:rPr>
        <w:t>Brcko</w:t>
      </w:r>
      <w:r w:rsidRPr="00154C31">
        <w:rPr>
          <w:rFonts w:ascii="Times New Roman" w:eastAsia="STHupo" w:hAnsi="Times New Roman" w:cs="Times New Roman"/>
          <w:bCs/>
          <w:iCs/>
          <w:lang w:val="en-GB"/>
        </w:rPr>
        <w:t xml:space="preserve"> District of Bosnia and Herzegovina</w:t>
      </w:r>
      <w:r w:rsidR="00216865">
        <w:rPr>
          <w:rFonts w:ascii="Times New Roman" w:eastAsia="STHupo" w:hAnsi="Times New Roman" w:cs="Times New Roman"/>
          <w:bCs/>
          <w:iCs/>
          <w:lang w:val="en-GB"/>
        </w:rPr>
        <w:t xml:space="preserve"> will</w:t>
      </w:r>
      <w:r w:rsidRPr="00154C31">
        <w:rPr>
          <w:rFonts w:ascii="Times New Roman" w:eastAsia="STHupo" w:hAnsi="Times New Roman" w:cs="Times New Roman"/>
          <w:bCs/>
          <w:iCs/>
          <w:lang w:val="en-GB"/>
        </w:rPr>
        <w:t xml:space="preserve"> </w:t>
      </w:r>
      <w:r w:rsidR="00216865">
        <w:rPr>
          <w:rFonts w:ascii="Times New Roman" w:eastAsia="STHupo" w:hAnsi="Times New Roman" w:cs="Times New Roman"/>
          <w:bCs/>
          <w:iCs/>
          <w:lang w:val="en-GB"/>
        </w:rPr>
        <w:t>take</w:t>
      </w:r>
      <w:r w:rsidR="00216865" w:rsidRPr="00154C31">
        <w:rPr>
          <w:rFonts w:ascii="Times New Roman" w:eastAsia="STHupo" w:hAnsi="Times New Roman" w:cs="Times New Roman"/>
          <w:bCs/>
          <w:iCs/>
          <w:lang w:val="en-GB"/>
        </w:rPr>
        <w:t xml:space="preserve"> </w:t>
      </w:r>
      <w:r w:rsidRPr="00154C31">
        <w:rPr>
          <w:rFonts w:ascii="Times New Roman" w:eastAsia="STHupo" w:hAnsi="Times New Roman" w:cs="Times New Roman"/>
          <w:bCs/>
          <w:iCs/>
          <w:lang w:val="en-GB"/>
        </w:rPr>
        <w:t xml:space="preserve">timely </w:t>
      </w:r>
      <w:r w:rsidR="00216865">
        <w:rPr>
          <w:rFonts w:ascii="Times New Roman" w:eastAsia="STHupo" w:hAnsi="Times New Roman" w:cs="Times New Roman"/>
          <w:bCs/>
          <w:iCs/>
          <w:lang w:val="en-GB"/>
        </w:rPr>
        <w:t xml:space="preserve">action to </w:t>
      </w:r>
      <w:r w:rsidR="00216865" w:rsidRPr="00154C31">
        <w:rPr>
          <w:rFonts w:ascii="Times New Roman" w:eastAsia="STHupo" w:hAnsi="Times New Roman" w:cs="Times New Roman"/>
          <w:bCs/>
          <w:iCs/>
          <w:lang w:val="en-GB"/>
        </w:rPr>
        <w:t xml:space="preserve">secure the </w:t>
      </w:r>
      <w:r w:rsidR="00216865">
        <w:rPr>
          <w:rFonts w:ascii="Times New Roman" w:eastAsia="STHupo" w:hAnsi="Times New Roman" w:cs="Times New Roman"/>
          <w:bCs/>
          <w:iCs/>
          <w:lang w:val="en-GB"/>
        </w:rPr>
        <w:t xml:space="preserve">remaining </w:t>
      </w:r>
      <w:r w:rsidR="00216865" w:rsidRPr="00154C31">
        <w:rPr>
          <w:rFonts w:ascii="Times New Roman" w:eastAsia="STHupo" w:hAnsi="Times New Roman" w:cs="Times New Roman"/>
          <w:bCs/>
          <w:iCs/>
          <w:lang w:val="en-GB"/>
        </w:rPr>
        <w:t xml:space="preserve"> </w:t>
      </w:r>
      <w:r w:rsidR="00460CD3">
        <w:rPr>
          <w:rFonts w:ascii="Times New Roman" w:eastAsia="STHupo" w:hAnsi="Times New Roman" w:cs="Times New Roman"/>
          <w:bCs/>
          <w:iCs/>
          <w:lang w:val="en-GB"/>
        </w:rPr>
        <w:t>amounts</w:t>
      </w:r>
      <w:r w:rsidR="00216865" w:rsidRPr="00154C31">
        <w:rPr>
          <w:rFonts w:ascii="Times New Roman" w:eastAsia="STHupo" w:hAnsi="Times New Roman" w:cs="Times New Roman"/>
          <w:bCs/>
          <w:iCs/>
          <w:lang w:val="en-GB"/>
        </w:rPr>
        <w:t xml:space="preserve"> </w:t>
      </w:r>
      <w:r w:rsidR="00460CD3">
        <w:rPr>
          <w:rFonts w:ascii="Times New Roman" w:eastAsia="STHupo" w:hAnsi="Times New Roman" w:cs="Times New Roman"/>
          <w:bCs/>
          <w:iCs/>
          <w:lang w:val="en-GB"/>
        </w:rPr>
        <w:t>from</w:t>
      </w:r>
      <w:r w:rsidRPr="00154C31">
        <w:rPr>
          <w:rFonts w:ascii="Times New Roman" w:eastAsia="STHupo" w:hAnsi="Times New Roman" w:cs="Times New Roman"/>
          <w:bCs/>
          <w:iCs/>
          <w:lang w:val="en-GB"/>
        </w:rPr>
        <w:t xml:space="preserve"> domestic governments, donors and international organisations. PARCO, in cooperation with the entity </w:t>
      </w:r>
      <w:r w:rsidR="00867F53">
        <w:rPr>
          <w:rFonts w:ascii="Times New Roman" w:eastAsia="STHupo" w:hAnsi="Times New Roman" w:cs="Times New Roman"/>
          <w:bCs/>
          <w:iCs/>
          <w:lang w:val="en-GB"/>
        </w:rPr>
        <w:t>Coordinator</w:t>
      </w:r>
      <w:r w:rsidR="00460CD3" w:rsidRPr="00154C31">
        <w:rPr>
          <w:rFonts w:ascii="Times New Roman" w:eastAsia="STHupo" w:hAnsi="Times New Roman" w:cs="Times New Roman"/>
          <w:bCs/>
          <w:iCs/>
          <w:lang w:val="en-GB"/>
        </w:rPr>
        <w:t xml:space="preserve">s </w:t>
      </w:r>
      <w:r w:rsidRPr="00154C31">
        <w:rPr>
          <w:rFonts w:ascii="Times New Roman" w:eastAsia="STHupo" w:hAnsi="Times New Roman" w:cs="Times New Roman"/>
          <w:bCs/>
          <w:iCs/>
          <w:lang w:val="en-GB"/>
        </w:rPr>
        <w:t xml:space="preserve">and </w:t>
      </w:r>
      <w:r w:rsidR="00460CD3">
        <w:rPr>
          <w:rFonts w:ascii="Times New Roman" w:eastAsia="STHupo" w:hAnsi="Times New Roman" w:cs="Times New Roman"/>
          <w:bCs/>
          <w:iCs/>
          <w:lang w:val="en-GB"/>
        </w:rPr>
        <w:t xml:space="preserve">the </w:t>
      </w:r>
      <w:r w:rsidR="00867F53">
        <w:rPr>
          <w:rFonts w:ascii="Times New Roman" w:eastAsia="STHupo" w:hAnsi="Times New Roman" w:cs="Times New Roman"/>
          <w:bCs/>
          <w:iCs/>
          <w:lang w:val="en-GB"/>
        </w:rPr>
        <w:t>Coordinator</w:t>
      </w:r>
      <w:r w:rsidR="00460CD3">
        <w:rPr>
          <w:rFonts w:ascii="Times New Roman" w:eastAsia="STHupo" w:hAnsi="Times New Roman" w:cs="Times New Roman"/>
          <w:bCs/>
          <w:iCs/>
          <w:lang w:val="en-GB"/>
        </w:rPr>
        <w:t xml:space="preserve"> for </w:t>
      </w:r>
      <w:r w:rsidR="00DB1944">
        <w:rPr>
          <w:rFonts w:ascii="Times New Roman" w:eastAsia="STHupo" w:hAnsi="Times New Roman" w:cs="Times New Roman"/>
          <w:bCs/>
          <w:iCs/>
          <w:lang w:val="en-GB"/>
        </w:rPr>
        <w:t>Brcko</w:t>
      </w:r>
      <w:r w:rsidRPr="00154C31">
        <w:rPr>
          <w:rFonts w:ascii="Times New Roman" w:eastAsia="STHupo" w:hAnsi="Times New Roman" w:cs="Times New Roman"/>
          <w:bCs/>
          <w:iCs/>
          <w:lang w:val="en-GB"/>
        </w:rPr>
        <w:t xml:space="preserve"> District of Bosnia and Herzegovina, work with international donors and </w:t>
      </w:r>
      <w:r w:rsidR="00460CD3">
        <w:rPr>
          <w:rFonts w:ascii="Times New Roman" w:eastAsia="STHupo" w:hAnsi="Times New Roman" w:cs="Times New Roman"/>
          <w:bCs/>
          <w:iCs/>
          <w:lang w:val="en-GB"/>
        </w:rPr>
        <w:t>take</w:t>
      </w:r>
      <w:r w:rsidR="00460CD3" w:rsidRPr="00154C31">
        <w:rPr>
          <w:rFonts w:ascii="Times New Roman" w:eastAsia="STHupo" w:hAnsi="Times New Roman" w:cs="Times New Roman"/>
          <w:bCs/>
          <w:iCs/>
          <w:lang w:val="en-GB"/>
        </w:rPr>
        <w:t xml:space="preserve"> </w:t>
      </w:r>
      <w:r w:rsidRPr="00154C31">
        <w:rPr>
          <w:rFonts w:ascii="Times New Roman" w:eastAsia="STHupo" w:hAnsi="Times New Roman" w:cs="Times New Roman"/>
          <w:bCs/>
          <w:iCs/>
          <w:lang w:val="en-GB"/>
        </w:rPr>
        <w:t>responsib</w:t>
      </w:r>
      <w:r w:rsidR="00460CD3">
        <w:rPr>
          <w:rFonts w:ascii="Times New Roman" w:eastAsia="STHupo" w:hAnsi="Times New Roman" w:cs="Times New Roman"/>
          <w:bCs/>
          <w:iCs/>
          <w:lang w:val="en-GB"/>
        </w:rPr>
        <w:t>ility for filing budget</w:t>
      </w:r>
      <w:r w:rsidRPr="00154C31">
        <w:rPr>
          <w:rFonts w:ascii="Times New Roman" w:eastAsia="STHupo" w:hAnsi="Times New Roman" w:cs="Times New Roman"/>
          <w:bCs/>
          <w:iCs/>
          <w:lang w:val="en-GB"/>
        </w:rPr>
        <w:t xml:space="preserve"> </w:t>
      </w:r>
      <w:r w:rsidR="00460CD3">
        <w:rPr>
          <w:rFonts w:ascii="Times New Roman" w:eastAsia="STHupo" w:hAnsi="Times New Roman" w:cs="Times New Roman"/>
          <w:bCs/>
          <w:iCs/>
          <w:lang w:val="en-GB"/>
        </w:rPr>
        <w:t>requests</w:t>
      </w:r>
      <w:r w:rsidRPr="00154C31">
        <w:rPr>
          <w:rFonts w:ascii="Times New Roman" w:eastAsia="STHupo" w:hAnsi="Times New Roman" w:cs="Times New Roman"/>
          <w:bCs/>
          <w:iCs/>
          <w:lang w:val="en-GB"/>
        </w:rPr>
        <w:t xml:space="preserve"> in coordination with the ministries of finance and the </w:t>
      </w:r>
      <w:r w:rsidR="00460CD3" w:rsidRPr="00154C31">
        <w:rPr>
          <w:rFonts w:ascii="Times New Roman" w:eastAsia="STHupo" w:hAnsi="Times New Roman" w:cs="Times New Roman"/>
          <w:bCs/>
          <w:iCs/>
          <w:lang w:val="en-GB"/>
        </w:rPr>
        <w:t xml:space="preserve">Finance </w:t>
      </w:r>
      <w:r w:rsidRPr="00154C31">
        <w:rPr>
          <w:rFonts w:ascii="Times New Roman" w:eastAsia="STHupo" w:hAnsi="Times New Roman" w:cs="Times New Roman"/>
          <w:bCs/>
          <w:iCs/>
          <w:lang w:val="en-GB"/>
        </w:rPr>
        <w:t xml:space="preserve">Directorate of </w:t>
      </w:r>
      <w:r w:rsidR="00DB1944">
        <w:rPr>
          <w:rFonts w:ascii="Times New Roman" w:eastAsia="STHupo" w:hAnsi="Times New Roman" w:cs="Times New Roman"/>
          <w:bCs/>
          <w:iCs/>
          <w:lang w:val="en-GB"/>
        </w:rPr>
        <w:t>Brcko</w:t>
      </w:r>
      <w:r w:rsidRPr="00154C31">
        <w:rPr>
          <w:rFonts w:ascii="Times New Roman" w:eastAsia="STHupo" w:hAnsi="Times New Roman" w:cs="Times New Roman"/>
          <w:bCs/>
          <w:iCs/>
          <w:lang w:val="en-GB"/>
        </w:rPr>
        <w:t xml:space="preserve"> District of Bosnia and Herzegovina. Ministries of finance and the </w:t>
      </w:r>
      <w:r w:rsidR="00460CD3" w:rsidRPr="00154C31">
        <w:rPr>
          <w:rFonts w:ascii="Times New Roman" w:eastAsia="STHupo" w:hAnsi="Times New Roman" w:cs="Times New Roman"/>
          <w:bCs/>
          <w:iCs/>
          <w:lang w:val="en-GB"/>
        </w:rPr>
        <w:t xml:space="preserve">Finance </w:t>
      </w:r>
      <w:r w:rsidRPr="00154C31">
        <w:rPr>
          <w:rFonts w:ascii="Times New Roman" w:eastAsia="STHupo" w:hAnsi="Times New Roman" w:cs="Times New Roman"/>
          <w:bCs/>
          <w:iCs/>
          <w:lang w:val="en-GB"/>
        </w:rPr>
        <w:t xml:space="preserve">Directorate of </w:t>
      </w:r>
      <w:r w:rsidR="00DB1944">
        <w:rPr>
          <w:rFonts w:ascii="Times New Roman" w:eastAsia="STHupo" w:hAnsi="Times New Roman" w:cs="Times New Roman"/>
          <w:bCs/>
          <w:iCs/>
          <w:lang w:val="en-GB"/>
        </w:rPr>
        <w:t>Brcko</w:t>
      </w:r>
      <w:r w:rsidRPr="00154C31">
        <w:rPr>
          <w:rFonts w:ascii="Times New Roman" w:eastAsia="STHupo" w:hAnsi="Times New Roman" w:cs="Times New Roman"/>
          <w:bCs/>
          <w:iCs/>
          <w:lang w:val="en-GB"/>
        </w:rPr>
        <w:t xml:space="preserve"> District of Bosnia and Herzegovina will, </w:t>
      </w:r>
      <w:r w:rsidR="00460CD3">
        <w:rPr>
          <w:rFonts w:ascii="Times New Roman" w:eastAsia="STHupo" w:hAnsi="Times New Roman" w:cs="Times New Roman"/>
          <w:bCs/>
          <w:iCs/>
          <w:lang w:val="en-GB"/>
        </w:rPr>
        <w:t>upon</w:t>
      </w:r>
      <w:r w:rsidRPr="00154C31">
        <w:rPr>
          <w:rFonts w:ascii="Times New Roman" w:eastAsia="STHupo" w:hAnsi="Times New Roman" w:cs="Times New Roman"/>
          <w:bCs/>
          <w:iCs/>
          <w:lang w:val="en-GB"/>
        </w:rPr>
        <w:t xml:space="preserve"> decision</w:t>
      </w:r>
      <w:r w:rsidR="00460CD3">
        <w:rPr>
          <w:rFonts w:ascii="Times New Roman" w:eastAsia="STHupo" w:hAnsi="Times New Roman" w:cs="Times New Roman"/>
          <w:bCs/>
          <w:iCs/>
          <w:lang w:val="en-GB"/>
        </w:rPr>
        <w:t>s</w:t>
      </w:r>
      <w:r w:rsidRPr="00154C31">
        <w:rPr>
          <w:rFonts w:ascii="Times New Roman" w:eastAsia="STHupo" w:hAnsi="Times New Roman" w:cs="Times New Roman"/>
          <w:bCs/>
          <w:iCs/>
          <w:lang w:val="en-GB"/>
        </w:rPr>
        <w:t xml:space="preserve"> </w:t>
      </w:r>
      <w:r w:rsidR="00460CD3">
        <w:rPr>
          <w:rFonts w:ascii="Times New Roman" w:eastAsia="STHupo" w:hAnsi="Times New Roman" w:cs="Times New Roman"/>
          <w:bCs/>
          <w:iCs/>
          <w:lang w:val="en-GB"/>
        </w:rPr>
        <w:t>of</w:t>
      </w:r>
      <w:r w:rsidR="00460CD3" w:rsidRPr="00154C31">
        <w:rPr>
          <w:rFonts w:ascii="Times New Roman" w:eastAsia="STHupo" w:hAnsi="Times New Roman" w:cs="Times New Roman"/>
          <w:bCs/>
          <w:iCs/>
          <w:lang w:val="en-GB"/>
        </w:rPr>
        <w:t xml:space="preserve"> </w:t>
      </w:r>
      <w:r w:rsidRPr="00154C31">
        <w:rPr>
          <w:rFonts w:ascii="Times New Roman" w:eastAsia="STHupo" w:hAnsi="Times New Roman" w:cs="Times New Roman"/>
          <w:bCs/>
          <w:iCs/>
          <w:lang w:val="en-GB"/>
        </w:rPr>
        <w:t>the Council of Ministers of BiH</w:t>
      </w:r>
      <w:r w:rsidR="00460CD3">
        <w:rPr>
          <w:rFonts w:ascii="Times New Roman" w:eastAsia="STHupo" w:hAnsi="Times New Roman" w:cs="Times New Roman"/>
          <w:bCs/>
          <w:iCs/>
          <w:lang w:val="en-GB"/>
        </w:rPr>
        <w:t xml:space="preserve"> and </w:t>
      </w:r>
      <w:r w:rsidR="00460CD3" w:rsidRPr="00154C31">
        <w:rPr>
          <w:rFonts w:ascii="Times New Roman" w:eastAsia="STHupo" w:hAnsi="Times New Roman" w:cs="Times New Roman"/>
          <w:bCs/>
          <w:iCs/>
          <w:lang w:val="en-GB"/>
        </w:rPr>
        <w:t>governments</w:t>
      </w:r>
      <w:r w:rsidR="00460CD3">
        <w:rPr>
          <w:rFonts w:ascii="Times New Roman" w:eastAsia="STHupo" w:hAnsi="Times New Roman" w:cs="Times New Roman"/>
          <w:bCs/>
          <w:iCs/>
          <w:lang w:val="en-GB"/>
        </w:rPr>
        <w:t xml:space="preserve"> of the entities</w:t>
      </w:r>
      <w:r w:rsidRPr="00154C31">
        <w:rPr>
          <w:rFonts w:ascii="Times New Roman" w:eastAsia="STHupo" w:hAnsi="Times New Roman" w:cs="Times New Roman"/>
          <w:bCs/>
          <w:iCs/>
          <w:lang w:val="en-GB"/>
        </w:rPr>
        <w:t xml:space="preserve"> </w:t>
      </w:r>
      <w:r w:rsidR="00460CD3">
        <w:rPr>
          <w:rFonts w:ascii="Times New Roman" w:eastAsia="STHupo" w:hAnsi="Times New Roman" w:cs="Times New Roman"/>
          <w:bCs/>
          <w:iCs/>
          <w:lang w:val="en-GB"/>
        </w:rPr>
        <w:t>and Brcko</w:t>
      </w:r>
      <w:r w:rsidR="00460CD3" w:rsidRPr="00154C31">
        <w:rPr>
          <w:rFonts w:ascii="Times New Roman" w:eastAsia="STHupo" w:hAnsi="Times New Roman" w:cs="Times New Roman"/>
          <w:bCs/>
          <w:iCs/>
          <w:lang w:val="en-GB"/>
        </w:rPr>
        <w:t xml:space="preserve"> District of BiH</w:t>
      </w:r>
      <w:r w:rsidRPr="00154C31">
        <w:rPr>
          <w:rFonts w:ascii="Times New Roman" w:eastAsia="STHupo" w:hAnsi="Times New Roman" w:cs="Times New Roman"/>
          <w:bCs/>
          <w:iCs/>
          <w:lang w:val="en-GB"/>
        </w:rPr>
        <w:t xml:space="preserve">, </w:t>
      </w:r>
      <w:r w:rsidR="00460CD3">
        <w:rPr>
          <w:rFonts w:ascii="Times New Roman" w:eastAsia="STHupo" w:hAnsi="Times New Roman" w:cs="Times New Roman"/>
          <w:bCs/>
          <w:iCs/>
          <w:lang w:val="en-GB"/>
        </w:rPr>
        <w:t>specify the</w:t>
      </w:r>
      <w:r w:rsidR="00460CD3" w:rsidRPr="00154C31">
        <w:rPr>
          <w:rFonts w:ascii="Times New Roman" w:eastAsia="STHupo" w:hAnsi="Times New Roman" w:cs="Times New Roman"/>
          <w:bCs/>
          <w:iCs/>
          <w:lang w:val="en-GB"/>
        </w:rPr>
        <w:t xml:space="preserve"> </w:t>
      </w:r>
      <w:r w:rsidRPr="00154C31">
        <w:rPr>
          <w:rFonts w:ascii="Times New Roman" w:eastAsia="STHupo" w:hAnsi="Times New Roman" w:cs="Times New Roman"/>
          <w:bCs/>
          <w:iCs/>
          <w:lang w:val="en-GB"/>
        </w:rPr>
        <w:t xml:space="preserve">amounts and </w:t>
      </w:r>
      <w:r w:rsidR="00460CD3">
        <w:rPr>
          <w:rFonts w:ascii="Times New Roman" w:eastAsia="STHupo" w:hAnsi="Times New Roman" w:cs="Times New Roman"/>
          <w:bCs/>
          <w:iCs/>
          <w:lang w:val="en-GB"/>
        </w:rPr>
        <w:t xml:space="preserve">the </w:t>
      </w:r>
      <w:r w:rsidRPr="00154C31">
        <w:rPr>
          <w:rFonts w:ascii="Times New Roman" w:eastAsia="STHupo" w:hAnsi="Times New Roman" w:cs="Times New Roman"/>
          <w:bCs/>
          <w:iCs/>
          <w:lang w:val="en-GB"/>
        </w:rPr>
        <w:t xml:space="preserve">manner of financing in the budgets. </w:t>
      </w:r>
      <w:r w:rsidR="00EE0AC5" w:rsidRPr="00154C31">
        <w:rPr>
          <w:rFonts w:ascii="Times New Roman" w:eastAsia="STHupo" w:hAnsi="Times New Roman" w:cs="Times New Roman"/>
          <w:bCs/>
          <w:iCs/>
          <w:lang w:val="en-GB"/>
        </w:rPr>
        <w:t xml:space="preserve">In line with </w:t>
      </w:r>
      <w:r w:rsidR="00460CD3" w:rsidRPr="00A05D5E">
        <w:rPr>
          <w:rFonts w:ascii="Times New Roman" w:eastAsia="STHupo" w:hAnsi="Times New Roman" w:cs="Times New Roman"/>
          <w:bCs/>
          <w:i/>
          <w:lang w:val="en-GB"/>
        </w:rPr>
        <w:t xml:space="preserve">The </w:t>
      </w:r>
      <w:r w:rsidR="00EE0AC5" w:rsidRPr="00A05D5E">
        <w:rPr>
          <w:rFonts w:ascii="Times New Roman" w:eastAsia="STHupo" w:hAnsi="Times New Roman" w:cs="Times New Roman"/>
          <w:bCs/>
          <w:i/>
          <w:lang w:val="en-GB"/>
        </w:rPr>
        <w:t>Principles of Public A</w:t>
      </w:r>
      <w:r w:rsidRPr="00A05D5E">
        <w:rPr>
          <w:rFonts w:ascii="Times New Roman" w:eastAsia="STHupo" w:hAnsi="Times New Roman" w:cs="Times New Roman"/>
          <w:bCs/>
          <w:i/>
          <w:lang w:val="en-GB"/>
        </w:rPr>
        <w:t>dministration</w:t>
      </w:r>
      <w:r w:rsidRPr="00154C31">
        <w:rPr>
          <w:rFonts w:ascii="Times New Roman" w:eastAsia="STHupo" w:hAnsi="Times New Roman" w:cs="Times New Roman"/>
          <w:bCs/>
          <w:iCs/>
          <w:lang w:val="en-GB"/>
        </w:rPr>
        <w:t xml:space="preserve">, expectations are that PAR will be </w:t>
      </w:r>
      <w:r w:rsidR="00460CD3">
        <w:rPr>
          <w:rFonts w:ascii="Times New Roman" w:eastAsia="STHupo" w:hAnsi="Times New Roman" w:cs="Times New Roman"/>
          <w:bCs/>
          <w:iCs/>
          <w:lang w:val="en-GB"/>
        </w:rPr>
        <w:t>included</w:t>
      </w:r>
      <w:r w:rsidR="00460CD3" w:rsidRPr="00154C31">
        <w:rPr>
          <w:rFonts w:ascii="Times New Roman" w:eastAsia="STHupo" w:hAnsi="Times New Roman" w:cs="Times New Roman"/>
          <w:bCs/>
          <w:iCs/>
          <w:lang w:val="en-GB"/>
        </w:rPr>
        <w:t xml:space="preserve"> </w:t>
      </w:r>
      <w:r w:rsidRPr="00154C31">
        <w:rPr>
          <w:rFonts w:ascii="Times New Roman" w:eastAsia="STHupo" w:hAnsi="Times New Roman" w:cs="Times New Roman"/>
          <w:bCs/>
          <w:iCs/>
          <w:lang w:val="en-GB"/>
        </w:rPr>
        <w:t xml:space="preserve">as </w:t>
      </w:r>
      <w:r w:rsidR="00460CD3">
        <w:rPr>
          <w:rFonts w:ascii="Times New Roman" w:eastAsia="STHupo" w:hAnsi="Times New Roman" w:cs="Times New Roman"/>
          <w:bCs/>
          <w:iCs/>
          <w:lang w:val="en-GB"/>
        </w:rPr>
        <w:t>a</w:t>
      </w:r>
      <w:r w:rsidRPr="00154C31">
        <w:rPr>
          <w:rFonts w:ascii="Times New Roman" w:eastAsia="STHupo" w:hAnsi="Times New Roman" w:cs="Times New Roman"/>
          <w:bCs/>
          <w:iCs/>
          <w:lang w:val="en-GB"/>
        </w:rPr>
        <w:t xml:space="preserve"> priorit</w:t>
      </w:r>
      <w:r w:rsidR="00460CD3">
        <w:rPr>
          <w:rFonts w:ascii="Times New Roman" w:eastAsia="STHupo" w:hAnsi="Times New Roman" w:cs="Times New Roman"/>
          <w:bCs/>
          <w:iCs/>
          <w:lang w:val="en-GB"/>
        </w:rPr>
        <w:t>u</w:t>
      </w:r>
      <w:r w:rsidRPr="00154C31">
        <w:rPr>
          <w:rFonts w:ascii="Times New Roman" w:eastAsia="STHupo" w:hAnsi="Times New Roman" w:cs="Times New Roman"/>
          <w:bCs/>
          <w:iCs/>
          <w:lang w:val="en-GB"/>
        </w:rPr>
        <w:t xml:space="preserve"> in the Budget Framework Paper (BFP)</w:t>
      </w:r>
      <w:r w:rsidR="00460CD3">
        <w:rPr>
          <w:rFonts w:ascii="Times New Roman" w:eastAsia="STHupo" w:hAnsi="Times New Roman" w:cs="Times New Roman"/>
          <w:bCs/>
          <w:iCs/>
          <w:lang w:val="en-GB"/>
        </w:rPr>
        <w:t xml:space="preserve"> and</w:t>
      </w:r>
      <w:r w:rsidRPr="00154C31">
        <w:rPr>
          <w:rFonts w:ascii="Times New Roman" w:eastAsia="STHupo" w:hAnsi="Times New Roman" w:cs="Times New Roman"/>
          <w:bCs/>
          <w:iCs/>
          <w:lang w:val="en-GB"/>
        </w:rPr>
        <w:t xml:space="preserve"> that budget documents will contain the approximate amount of funds planned for the </w:t>
      </w:r>
      <w:r w:rsidR="00460CD3" w:rsidRPr="00154C31">
        <w:rPr>
          <w:rFonts w:ascii="Times New Roman" w:eastAsia="STHupo" w:hAnsi="Times New Roman" w:cs="Times New Roman"/>
          <w:bCs/>
          <w:iCs/>
          <w:lang w:val="en-GB"/>
        </w:rPr>
        <w:t xml:space="preserve">PAR </w:t>
      </w:r>
      <w:r w:rsidRPr="00154C31">
        <w:rPr>
          <w:rFonts w:ascii="Times New Roman" w:eastAsia="STHupo" w:hAnsi="Times New Roman" w:cs="Times New Roman"/>
          <w:bCs/>
          <w:iCs/>
          <w:lang w:val="en-GB"/>
        </w:rPr>
        <w:t>support</w:t>
      </w:r>
      <w:r w:rsidR="00EE0AC5" w:rsidRPr="00154C31">
        <w:rPr>
          <w:rFonts w:ascii="Times New Roman" w:eastAsia="STHupo" w:hAnsi="Times New Roman" w:cs="Times New Roman"/>
          <w:bCs/>
          <w:iCs/>
          <w:lang w:val="en-GB"/>
        </w:rPr>
        <w:t xml:space="preserve">, in line with the </w:t>
      </w:r>
      <w:r w:rsidR="00460CD3" w:rsidRPr="00154C31">
        <w:rPr>
          <w:rFonts w:ascii="Times New Roman" w:eastAsia="STHupo" w:hAnsi="Times New Roman" w:cs="Times New Roman"/>
          <w:bCs/>
          <w:iCs/>
          <w:lang w:val="en-GB"/>
        </w:rPr>
        <w:t>Action Plan</w:t>
      </w:r>
      <w:r w:rsidR="00EE0AC5" w:rsidRPr="00154C31">
        <w:rPr>
          <w:rFonts w:ascii="Times New Roman" w:eastAsia="STHupo" w:hAnsi="Times New Roman" w:cs="Times New Roman"/>
          <w:bCs/>
          <w:iCs/>
          <w:lang w:val="en-GB"/>
        </w:rPr>
        <w:t>(</w:t>
      </w:r>
      <w:r w:rsidRPr="00154C31">
        <w:rPr>
          <w:rFonts w:ascii="Times New Roman" w:eastAsia="STHupo" w:hAnsi="Times New Roman" w:cs="Times New Roman"/>
          <w:bCs/>
          <w:iCs/>
          <w:lang w:val="en-GB"/>
        </w:rPr>
        <w:t>s</w:t>
      </w:r>
      <w:r w:rsidR="00EE0AC5" w:rsidRPr="00154C31">
        <w:rPr>
          <w:rFonts w:ascii="Times New Roman" w:eastAsia="STHupo" w:hAnsi="Times New Roman" w:cs="Times New Roman"/>
          <w:bCs/>
          <w:iCs/>
          <w:lang w:val="en-GB"/>
        </w:rPr>
        <w:t>)</w:t>
      </w:r>
      <w:r w:rsidRPr="00154C31">
        <w:rPr>
          <w:rFonts w:ascii="Times New Roman" w:eastAsia="STHupo" w:hAnsi="Times New Roman" w:cs="Times New Roman"/>
          <w:bCs/>
          <w:iCs/>
          <w:lang w:val="en-GB"/>
        </w:rPr>
        <w:t>.</w:t>
      </w:r>
    </w:p>
    <w:p w14:paraId="7B78346D" w14:textId="60626014" w:rsidR="004627EB" w:rsidRPr="00154C31" w:rsidRDefault="004627EB" w:rsidP="004627EB">
      <w:pPr>
        <w:jc w:val="both"/>
        <w:rPr>
          <w:rFonts w:ascii="Times New Roman" w:eastAsia="STHupo" w:hAnsi="Times New Roman" w:cs="Times New Roman"/>
          <w:bCs/>
          <w:iCs/>
          <w:lang w:val="en-GB"/>
        </w:rPr>
      </w:pPr>
      <w:r w:rsidRPr="00154C31">
        <w:rPr>
          <w:rFonts w:ascii="Times New Roman" w:eastAsia="STHupo" w:hAnsi="Times New Roman" w:cs="Times New Roman"/>
          <w:bCs/>
          <w:iCs/>
          <w:lang w:val="en-GB"/>
        </w:rPr>
        <w:lastRenderedPageBreak/>
        <w:t xml:space="preserve">In order to monitor the total investment in PAR, PAR </w:t>
      </w:r>
      <w:r w:rsidR="00847943">
        <w:rPr>
          <w:rFonts w:ascii="Times New Roman" w:eastAsia="STHupo" w:hAnsi="Times New Roman" w:cs="Times New Roman"/>
          <w:bCs/>
          <w:iCs/>
          <w:lang w:val="en-GB"/>
        </w:rPr>
        <w:t>c</w:t>
      </w:r>
      <w:r w:rsidRPr="00154C31">
        <w:rPr>
          <w:rFonts w:ascii="Times New Roman" w:eastAsia="STHupo" w:hAnsi="Times New Roman" w:cs="Times New Roman"/>
          <w:bCs/>
          <w:iCs/>
          <w:lang w:val="en-GB"/>
        </w:rPr>
        <w:t xml:space="preserve">oordinators </w:t>
      </w:r>
      <w:r w:rsidR="00847943">
        <w:rPr>
          <w:rFonts w:ascii="Times New Roman" w:eastAsia="STHupo" w:hAnsi="Times New Roman" w:cs="Times New Roman"/>
          <w:bCs/>
          <w:iCs/>
          <w:lang w:val="en-GB"/>
        </w:rPr>
        <w:t>and</w:t>
      </w:r>
      <w:r w:rsidRPr="00154C31">
        <w:rPr>
          <w:rFonts w:ascii="Times New Roman" w:eastAsia="STHupo" w:hAnsi="Times New Roman" w:cs="Times New Roman"/>
          <w:bCs/>
          <w:iCs/>
          <w:lang w:val="en-GB"/>
        </w:rPr>
        <w:t xml:space="preserve"> domestic competent institutions </w:t>
      </w:r>
      <w:r w:rsidR="00847943">
        <w:rPr>
          <w:rFonts w:ascii="Times New Roman" w:eastAsia="STHupo" w:hAnsi="Times New Roman" w:cs="Times New Roman"/>
          <w:bCs/>
          <w:iCs/>
          <w:lang w:val="en-GB"/>
        </w:rPr>
        <w:t>at</w:t>
      </w:r>
      <w:r w:rsidR="00847943" w:rsidRPr="00154C31">
        <w:rPr>
          <w:rFonts w:ascii="Times New Roman" w:eastAsia="STHupo" w:hAnsi="Times New Roman" w:cs="Times New Roman"/>
          <w:bCs/>
          <w:iCs/>
          <w:lang w:val="en-GB"/>
        </w:rPr>
        <w:t xml:space="preserve"> </w:t>
      </w:r>
      <w:r w:rsidRPr="00154C31">
        <w:rPr>
          <w:rFonts w:ascii="Times New Roman" w:eastAsia="STHupo" w:hAnsi="Times New Roman" w:cs="Times New Roman"/>
          <w:bCs/>
          <w:iCs/>
          <w:lang w:val="en-GB"/>
        </w:rPr>
        <w:t xml:space="preserve">the level of BiH, entities and </w:t>
      </w:r>
      <w:r w:rsidR="00DB1944">
        <w:rPr>
          <w:rFonts w:ascii="Times New Roman" w:eastAsia="STHupo" w:hAnsi="Times New Roman" w:cs="Times New Roman"/>
          <w:bCs/>
          <w:iCs/>
          <w:lang w:val="en-GB"/>
        </w:rPr>
        <w:t>Brcko</w:t>
      </w:r>
      <w:r w:rsidRPr="00154C31">
        <w:rPr>
          <w:rFonts w:ascii="Times New Roman" w:eastAsia="STHupo" w:hAnsi="Times New Roman" w:cs="Times New Roman"/>
          <w:bCs/>
          <w:iCs/>
          <w:lang w:val="en-GB"/>
        </w:rPr>
        <w:t xml:space="preserve"> District of Bosnia and Herzegovina</w:t>
      </w:r>
      <w:r w:rsidR="00847943">
        <w:rPr>
          <w:rFonts w:ascii="Times New Roman" w:eastAsia="STHupo" w:hAnsi="Times New Roman" w:cs="Times New Roman"/>
          <w:bCs/>
          <w:iCs/>
          <w:lang w:val="en-GB"/>
        </w:rPr>
        <w:t xml:space="preserve"> will</w:t>
      </w:r>
      <w:r w:rsidRPr="00154C31">
        <w:rPr>
          <w:rFonts w:ascii="Times New Roman" w:eastAsia="STHupo" w:hAnsi="Times New Roman" w:cs="Times New Roman"/>
          <w:bCs/>
          <w:iCs/>
          <w:lang w:val="en-GB"/>
        </w:rPr>
        <w:t xml:space="preserve"> undertake activities </w:t>
      </w:r>
      <w:r w:rsidR="00847943">
        <w:rPr>
          <w:rFonts w:ascii="Times New Roman" w:eastAsia="STHupo" w:hAnsi="Times New Roman" w:cs="Times New Roman"/>
          <w:bCs/>
          <w:iCs/>
          <w:lang w:val="en-GB"/>
        </w:rPr>
        <w:t>required to</w:t>
      </w:r>
      <w:r w:rsidRPr="00154C31">
        <w:rPr>
          <w:rFonts w:ascii="Times New Roman" w:eastAsia="STHupo" w:hAnsi="Times New Roman" w:cs="Times New Roman"/>
          <w:bCs/>
          <w:iCs/>
          <w:lang w:val="en-GB"/>
        </w:rPr>
        <w:t xml:space="preserve"> establish an appropriate </w:t>
      </w:r>
      <w:r w:rsidR="00585D8E" w:rsidRPr="00154C31">
        <w:rPr>
          <w:rFonts w:ascii="Times New Roman" w:eastAsia="STHupo" w:hAnsi="Times New Roman" w:cs="Times New Roman"/>
          <w:bCs/>
          <w:iCs/>
          <w:lang w:val="en-GB"/>
        </w:rPr>
        <w:t xml:space="preserve">cost monitoring </w:t>
      </w:r>
      <w:r w:rsidRPr="00154C31">
        <w:rPr>
          <w:rFonts w:ascii="Times New Roman" w:eastAsia="STHupo" w:hAnsi="Times New Roman" w:cs="Times New Roman"/>
          <w:bCs/>
          <w:iCs/>
          <w:lang w:val="en-GB"/>
        </w:rPr>
        <w:t xml:space="preserve">system </w:t>
      </w:r>
      <w:r w:rsidR="00847943">
        <w:rPr>
          <w:rFonts w:ascii="Times New Roman" w:eastAsia="STHupo" w:hAnsi="Times New Roman" w:cs="Times New Roman"/>
          <w:bCs/>
          <w:iCs/>
          <w:lang w:val="en-GB"/>
        </w:rPr>
        <w:t>for</w:t>
      </w:r>
      <w:r w:rsidR="00847943" w:rsidRPr="00154C31">
        <w:rPr>
          <w:rFonts w:ascii="Times New Roman" w:eastAsia="STHupo" w:hAnsi="Times New Roman" w:cs="Times New Roman"/>
          <w:bCs/>
          <w:iCs/>
          <w:lang w:val="en-GB"/>
        </w:rPr>
        <w:t xml:space="preserve"> </w:t>
      </w:r>
      <w:r w:rsidRPr="00154C31">
        <w:rPr>
          <w:rFonts w:ascii="Times New Roman" w:eastAsia="STHupo" w:hAnsi="Times New Roman" w:cs="Times New Roman"/>
          <w:bCs/>
          <w:iCs/>
          <w:lang w:val="en-GB"/>
        </w:rPr>
        <w:t xml:space="preserve">the </w:t>
      </w:r>
      <w:r w:rsidR="00847943" w:rsidRPr="00154C31">
        <w:rPr>
          <w:rFonts w:ascii="Times New Roman" w:eastAsia="STHupo" w:hAnsi="Times New Roman" w:cs="Times New Roman"/>
          <w:bCs/>
          <w:iCs/>
          <w:lang w:val="en-GB"/>
        </w:rPr>
        <w:t xml:space="preserve">PAR </w:t>
      </w:r>
      <w:r w:rsidRPr="00154C31">
        <w:rPr>
          <w:rFonts w:ascii="Times New Roman" w:eastAsia="STHupo" w:hAnsi="Times New Roman" w:cs="Times New Roman"/>
          <w:bCs/>
          <w:iCs/>
          <w:lang w:val="en-GB"/>
        </w:rPr>
        <w:t xml:space="preserve">Strategic Framework in Bosnia and Herzegovina at all four levels of </w:t>
      </w:r>
      <w:r w:rsidR="00EE0AC5" w:rsidRPr="00154C31">
        <w:rPr>
          <w:rFonts w:ascii="Times New Roman" w:eastAsia="STHupo" w:hAnsi="Times New Roman" w:cs="Times New Roman"/>
          <w:bCs/>
          <w:iCs/>
          <w:lang w:val="en-GB"/>
        </w:rPr>
        <w:t>government</w:t>
      </w:r>
      <w:r w:rsidRPr="00154C31">
        <w:rPr>
          <w:rFonts w:ascii="Times New Roman" w:eastAsia="STHupo" w:hAnsi="Times New Roman" w:cs="Times New Roman"/>
          <w:bCs/>
          <w:iCs/>
          <w:lang w:val="en-GB"/>
        </w:rPr>
        <w:t xml:space="preserve">. This </w:t>
      </w:r>
      <w:r w:rsidR="00585D8E">
        <w:rPr>
          <w:rFonts w:ascii="Times New Roman" w:eastAsia="STHupo" w:hAnsi="Times New Roman" w:cs="Times New Roman"/>
          <w:bCs/>
          <w:iCs/>
          <w:lang w:val="en-GB"/>
        </w:rPr>
        <w:t>will provide insights</w:t>
      </w:r>
      <w:r w:rsidRPr="00154C31">
        <w:rPr>
          <w:rFonts w:ascii="Times New Roman" w:eastAsia="STHupo" w:hAnsi="Times New Roman" w:cs="Times New Roman"/>
          <w:bCs/>
          <w:iCs/>
          <w:lang w:val="en-GB"/>
        </w:rPr>
        <w:t xml:space="preserve"> into actual allocations</w:t>
      </w:r>
      <w:r w:rsidR="00585D8E">
        <w:rPr>
          <w:rFonts w:ascii="Times New Roman" w:eastAsia="STHupo" w:hAnsi="Times New Roman" w:cs="Times New Roman"/>
          <w:bCs/>
          <w:iCs/>
          <w:lang w:val="en-GB"/>
        </w:rPr>
        <w:t xml:space="preserve"> for each</w:t>
      </w:r>
      <w:r w:rsidRPr="00154C31">
        <w:rPr>
          <w:rFonts w:ascii="Times New Roman" w:eastAsia="STHupo" w:hAnsi="Times New Roman" w:cs="Times New Roman"/>
          <w:bCs/>
          <w:iCs/>
          <w:lang w:val="en-GB"/>
        </w:rPr>
        <w:t xml:space="preserve"> administrative level and </w:t>
      </w:r>
      <w:r w:rsidR="00EE0AC5" w:rsidRPr="00154C31">
        <w:rPr>
          <w:rFonts w:ascii="Times New Roman" w:eastAsia="STHupo" w:hAnsi="Times New Roman" w:cs="Times New Roman"/>
          <w:bCs/>
          <w:iCs/>
          <w:lang w:val="en-GB"/>
        </w:rPr>
        <w:t xml:space="preserve">for </w:t>
      </w:r>
      <w:r w:rsidRPr="00154C31">
        <w:rPr>
          <w:rFonts w:ascii="Times New Roman" w:eastAsia="STHupo" w:hAnsi="Times New Roman" w:cs="Times New Roman"/>
          <w:bCs/>
          <w:iCs/>
          <w:lang w:val="en-GB"/>
        </w:rPr>
        <w:t xml:space="preserve">Bosnia and Herzegovina </w:t>
      </w:r>
      <w:r w:rsidR="00585D8E">
        <w:rPr>
          <w:rFonts w:ascii="Times New Roman" w:eastAsia="STHupo" w:hAnsi="Times New Roman" w:cs="Times New Roman"/>
          <w:bCs/>
          <w:iCs/>
          <w:lang w:val="en-GB"/>
        </w:rPr>
        <w:t>as a whole</w:t>
      </w:r>
      <w:r w:rsidRPr="00154C31">
        <w:rPr>
          <w:rFonts w:ascii="Times New Roman" w:eastAsia="STHupo" w:hAnsi="Times New Roman" w:cs="Times New Roman"/>
          <w:bCs/>
          <w:iCs/>
          <w:lang w:val="en-GB"/>
        </w:rPr>
        <w:t>. This would also improve the quality of budget</w:t>
      </w:r>
      <w:r w:rsidR="00585D8E">
        <w:rPr>
          <w:rFonts w:ascii="Times New Roman" w:eastAsia="STHupo" w:hAnsi="Times New Roman" w:cs="Times New Roman"/>
          <w:bCs/>
          <w:iCs/>
          <w:lang w:val="en-GB"/>
        </w:rPr>
        <w:t>ary</w:t>
      </w:r>
      <w:r w:rsidRPr="00154C31">
        <w:rPr>
          <w:rFonts w:ascii="Times New Roman" w:eastAsia="STHupo" w:hAnsi="Times New Roman" w:cs="Times New Roman"/>
          <w:bCs/>
          <w:iCs/>
          <w:lang w:val="en-GB"/>
        </w:rPr>
        <w:t xml:space="preserve"> and planning documents, </w:t>
      </w:r>
      <w:r w:rsidR="00585D8E">
        <w:rPr>
          <w:rFonts w:ascii="Times New Roman" w:eastAsia="STHupo" w:hAnsi="Times New Roman" w:cs="Times New Roman"/>
          <w:bCs/>
          <w:iCs/>
          <w:lang w:val="en-GB"/>
        </w:rPr>
        <w:t>foster</w:t>
      </w:r>
      <w:r w:rsidR="00585D8E" w:rsidRPr="00154C31">
        <w:rPr>
          <w:rFonts w:ascii="Times New Roman" w:eastAsia="STHupo" w:hAnsi="Times New Roman" w:cs="Times New Roman"/>
          <w:bCs/>
          <w:iCs/>
          <w:lang w:val="en-GB"/>
        </w:rPr>
        <w:t xml:space="preserve"> </w:t>
      </w:r>
      <w:r w:rsidRPr="00154C31">
        <w:rPr>
          <w:rFonts w:ascii="Times New Roman" w:eastAsia="STHupo" w:hAnsi="Times New Roman" w:cs="Times New Roman"/>
          <w:bCs/>
          <w:iCs/>
          <w:lang w:val="en-GB"/>
        </w:rPr>
        <w:t xml:space="preserve">better project proposals and </w:t>
      </w:r>
      <w:r w:rsidR="00660036">
        <w:rPr>
          <w:rFonts w:ascii="Times New Roman" w:eastAsia="STHupo" w:hAnsi="Times New Roman" w:cs="Times New Roman"/>
          <w:bCs/>
          <w:iCs/>
          <w:lang w:val="en-GB"/>
        </w:rPr>
        <w:t xml:space="preserve">lead to better </w:t>
      </w:r>
      <w:r w:rsidR="00660036" w:rsidRPr="00154C31">
        <w:rPr>
          <w:rFonts w:ascii="Times New Roman" w:eastAsia="STHupo" w:hAnsi="Times New Roman" w:cs="Times New Roman"/>
          <w:bCs/>
          <w:iCs/>
          <w:lang w:val="en-GB"/>
        </w:rPr>
        <w:t xml:space="preserve">financing </w:t>
      </w:r>
      <w:r w:rsidRPr="00154C31">
        <w:rPr>
          <w:rFonts w:ascii="Times New Roman" w:eastAsia="STHupo" w:hAnsi="Times New Roman" w:cs="Times New Roman"/>
          <w:bCs/>
          <w:iCs/>
          <w:lang w:val="en-GB"/>
        </w:rPr>
        <w:t>decision</w:t>
      </w:r>
      <w:r w:rsidR="00660036">
        <w:rPr>
          <w:rFonts w:ascii="Times New Roman" w:eastAsia="STHupo" w:hAnsi="Times New Roman" w:cs="Times New Roman"/>
          <w:bCs/>
          <w:iCs/>
          <w:lang w:val="en-GB"/>
        </w:rPr>
        <w:t>s</w:t>
      </w:r>
      <w:r w:rsidR="003077DA" w:rsidRPr="00154C31">
        <w:rPr>
          <w:rFonts w:ascii="Times New Roman" w:eastAsia="STHupo" w:hAnsi="Times New Roman" w:cs="Times New Roman"/>
          <w:bCs/>
          <w:iCs/>
          <w:lang w:val="en-GB"/>
        </w:rPr>
        <w:t>.</w:t>
      </w:r>
    </w:p>
    <w:p w14:paraId="4D804471" w14:textId="77777777" w:rsidR="004627EB" w:rsidRPr="00154C31" w:rsidRDefault="004627EB" w:rsidP="004627EB">
      <w:pPr>
        <w:rPr>
          <w:rFonts w:ascii="Times New Roman" w:eastAsia="STHupo" w:hAnsi="Times New Roman" w:cs="Times New Roman"/>
          <w:bCs/>
          <w:iCs/>
          <w:lang w:val="en-GB"/>
        </w:rPr>
      </w:pPr>
      <w:r w:rsidRPr="00154C31">
        <w:rPr>
          <w:rFonts w:ascii="Times New Roman" w:eastAsia="STHupo" w:hAnsi="Times New Roman" w:cs="Times New Roman"/>
          <w:bCs/>
          <w:iCs/>
          <w:lang w:val="en-GB"/>
        </w:rPr>
        <w:br w:type="page"/>
      </w:r>
    </w:p>
    <w:p w14:paraId="4CCE83C8" w14:textId="77777777" w:rsidR="004627EB" w:rsidRPr="00154C31" w:rsidRDefault="004627EB" w:rsidP="004627EB">
      <w:pPr>
        <w:jc w:val="both"/>
        <w:rPr>
          <w:rFonts w:ascii="Times New Roman" w:eastAsia="STHupo" w:hAnsi="Times New Roman" w:cs="Times New Roman"/>
          <w:lang w:val="en-GB"/>
        </w:rPr>
      </w:pPr>
      <w:r w:rsidRPr="00154C31">
        <w:rPr>
          <w:rFonts w:ascii="Times New Roman" w:eastAsia="STHupo" w:hAnsi="Times New Roman" w:cs="Times New Roman"/>
          <w:lang w:val="en-GB"/>
        </w:rPr>
        <w:lastRenderedPageBreak/>
        <w:t>Appendix 1: Glossary</w:t>
      </w:r>
    </w:p>
    <w:p w14:paraId="29A27C9B" w14:textId="77777777" w:rsidR="004627EB" w:rsidRPr="00154C31" w:rsidRDefault="004627EB" w:rsidP="004627EB">
      <w:pPr>
        <w:jc w:val="both"/>
        <w:rPr>
          <w:rFonts w:ascii="Times New Roman" w:eastAsia="STHupo" w:hAnsi="Times New Roman" w:cs="Times New Roman"/>
          <w:lang w:val="en-GB"/>
        </w:rPr>
      </w:pPr>
      <w:r w:rsidRPr="00154C31">
        <w:rPr>
          <w:rFonts w:ascii="Times New Roman" w:eastAsia="STHupo" w:hAnsi="Times New Roman" w:cs="Times New Roman"/>
          <w:lang w:val="en-GB"/>
        </w:rPr>
        <w:t>To be added</w:t>
      </w:r>
    </w:p>
    <w:p w14:paraId="5992FDD4" w14:textId="77777777" w:rsidR="004627EB" w:rsidRPr="00154C31" w:rsidRDefault="004627EB" w:rsidP="004627EB">
      <w:pPr>
        <w:jc w:val="both"/>
        <w:rPr>
          <w:rFonts w:ascii="Times New Roman" w:eastAsia="STHupo" w:hAnsi="Times New Roman" w:cs="Times New Roman"/>
          <w:lang w:val="en-GB"/>
        </w:rPr>
      </w:pPr>
      <w:r w:rsidRPr="00154C31">
        <w:rPr>
          <w:rFonts w:ascii="Times New Roman" w:eastAsia="STHupo" w:hAnsi="Times New Roman" w:cs="Times New Roman"/>
          <w:lang w:val="en-GB"/>
        </w:rPr>
        <w:t>Appendix 2: List of abbreviations</w:t>
      </w:r>
    </w:p>
    <w:tbl>
      <w:tblPr>
        <w:tblStyle w:val="TableGrid"/>
        <w:tblW w:w="0" w:type="auto"/>
        <w:tblLook w:val="04A0" w:firstRow="1" w:lastRow="0" w:firstColumn="1" w:lastColumn="0" w:noHBand="0" w:noVBand="1"/>
      </w:tblPr>
      <w:tblGrid>
        <w:gridCol w:w="1642"/>
        <w:gridCol w:w="7418"/>
      </w:tblGrid>
      <w:tr w:rsidR="004627EB" w:rsidRPr="00154C31" w14:paraId="67F50F8C" w14:textId="77777777" w:rsidTr="002F5F18">
        <w:tc>
          <w:tcPr>
            <w:tcW w:w="1642" w:type="dxa"/>
          </w:tcPr>
          <w:p w14:paraId="77209EB4" w14:textId="77777777" w:rsidR="004627EB" w:rsidRPr="00154C31" w:rsidRDefault="004627EB" w:rsidP="002F5F18">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BD</w:t>
            </w:r>
          </w:p>
        </w:tc>
        <w:tc>
          <w:tcPr>
            <w:tcW w:w="7418" w:type="dxa"/>
          </w:tcPr>
          <w:p w14:paraId="397566C9" w14:textId="567C56AD" w:rsidR="004627EB" w:rsidRPr="00154C31" w:rsidRDefault="00DB1944" w:rsidP="002F5F18">
            <w:pPr>
              <w:spacing w:after="0"/>
              <w:jc w:val="both"/>
              <w:rPr>
                <w:rFonts w:ascii="Times New Roman" w:eastAsia="STHupo" w:hAnsi="Times New Roman" w:cs="Times New Roman"/>
                <w:sz w:val="20"/>
                <w:szCs w:val="20"/>
                <w:lang w:val="en-GB"/>
              </w:rPr>
            </w:pPr>
            <w:r>
              <w:rPr>
                <w:rFonts w:ascii="Times New Roman" w:eastAsia="STHupo" w:hAnsi="Times New Roman" w:cs="Times New Roman"/>
                <w:sz w:val="20"/>
                <w:szCs w:val="20"/>
                <w:lang w:val="en-GB"/>
              </w:rPr>
              <w:t>Brcko</w:t>
            </w:r>
            <w:r w:rsidR="004627EB" w:rsidRPr="00154C31">
              <w:rPr>
                <w:rFonts w:ascii="Times New Roman" w:eastAsia="STHupo" w:hAnsi="Times New Roman" w:cs="Times New Roman"/>
                <w:sz w:val="20"/>
                <w:szCs w:val="20"/>
                <w:lang w:val="en-GB"/>
              </w:rPr>
              <w:t xml:space="preserve"> District </w:t>
            </w:r>
          </w:p>
        </w:tc>
      </w:tr>
      <w:tr w:rsidR="004627EB" w:rsidRPr="00154C31" w14:paraId="413A956B" w14:textId="77777777" w:rsidTr="002F5F18">
        <w:tc>
          <w:tcPr>
            <w:tcW w:w="1642" w:type="dxa"/>
          </w:tcPr>
          <w:p w14:paraId="3F626898" w14:textId="77777777" w:rsidR="004627EB" w:rsidRPr="00154C31" w:rsidRDefault="004627EB" w:rsidP="002F5F18">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 xml:space="preserve">BiH </w:t>
            </w:r>
          </w:p>
        </w:tc>
        <w:tc>
          <w:tcPr>
            <w:tcW w:w="7418" w:type="dxa"/>
          </w:tcPr>
          <w:p w14:paraId="3D5356ED" w14:textId="77777777" w:rsidR="004627EB" w:rsidRPr="00154C31" w:rsidRDefault="004627EB" w:rsidP="002F5F18">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Bosnia and Herzegovina</w:t>
            </w:r>
          </w:p>
        </w:tc>
      </w:tr>
      <w:tr w:rsidR="004627EB" w:rsidRPr="00154C31" w14:paraId="0E0685CD" w14:textId="77777777" w:rsidTr="002F5F18">
        <w:tc>
          <w:tcPr>
            <w:tcW w:w="1642" w:type="dxa"/>
          </w:tcPr>
          <w:p w14:paraId="7F83031B" w14:textId="77777777" w:rsidR="004627EB" w:rsidRPr="00154C31" w:rsidRDefault="004627EB" w:rsidP="002F5F18">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CAF</w:t>
            </w:r>
          </w:p>
        </w:tc>
        <w:tc>
          <w:tcPr>
            <w:tcW w:w="7418" w:type="dxa"/>
          </w:tcPr>
          <w:p w14:paraId="601B2FD2" w14:textId="77777777" w:rsidR="004627EB" w:rsidRPr="00154C31" w:rsidRDefault="004627EB" w:rsidP="002F5F18">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 xml:space="preserve">Common Assessment Framework </w:t>
            </w:r>
          </w:p>
        </w:tc>
      </w:tr>
      <w:tr w:rsidR="004627EB" w:rsidRPr="00154C31" w14:paraId="1F7A95A7" w14:textId="77777777" w:rsidTr="002F5F18">
        <w:tc>
          <w:tcPr>
            <w:tcW w:w="1642" w:type="dxa"/>
          </w:tcPr>
          <w:p w14:paraId="2B47BC47" w14:textId="77777777" w:rsidR="004627EB" w:rsidRPr="00154C31" w:rsidRDefault="004627EB" w:rsidP="002F5F18">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 xml:space="preserve">CRM </w:t>
            </w:r>
          </w:p>
        </w:tc>
        <w:tc>
          <w:tcPr>
            <w:tcW w:w="7418" w:type="dxa"/>
          </w:tcPr>
          <w:p w14:paraId="7A0EA91C" w14:textId="77777777" w:rsidR="004627EB" w:rsidRPr="00154C31" w:rsidRDefault="004627EB" w:rsidP="002F5F18">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 xml:space="preserve">Custom Relationship Management </w:t>
            </w:r>
          </w:p>
        </w:tc>
      </w:tr>
      <w:tr w:rsidR="004627EB" w:rsidRPr="00154C31" w14:paraId="3219FBD0" w14:textId="77777777" w:rsidTr="002F5F18">
        <w:tc>
          <w:tcPr>
            <w:tcW w:w="1642" w:type="dxa"/>
          </w:tcPr>
          <w:p w14:paraId="3CCBF286" w14:textId="77777777" w:rsidR="004627EB" w:rsidRPr="00154C31" w:rsidRDefault="004627EB" w:rsidP="002F5F18">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 xml:space="preserve">TV </w:t>
            </w:r>
          </w:p>
        </w:tc>
        <w:tc>
          <w:tcPr>
            <w:tcW w:w="7418" w:type="dxa"/>
          </w:tcPr>
          <w:p w14:paraId="7723C3C3" w14:textId="77777777" w:rsidR="004627EB" w:rsidRPr="00154C31" w:rsidRDefault="004627EB" w:rsidP="002F5F18">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Target values</w:t>
            </w:r>
          </w:p>
        </w:tc>
      </w:tr>
      <w:tr w:rsidR="004627EB" w:rsidRPr="00154C31" w14:paraId="5E12F6F5" w14:textId="77777777" w:rsidTr="002F5F18">
        <w:tc>
          <w:tcPr>
            <w:tcW w:w="1642" w:type="dxa"/>
          </w:tcPr>
          <w:p w14:paraId="29DE2AAA" w14:textId="77777777" w:rsidR="004627EB" w:rsidRPr="00154C31" w:rsidRDefault="004627EB" w:rsidP="002F5F18">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DEP</w:t>
            </w:r>
          </w:p>
        </w:tc>
        <w:tc>
          <w:tcPr>
            <w:tcW w:w="7418" w:type="dxa"/>
          </w:tcPr>
          <w:p w14:paraId="4B1775E7" w14:textId="77777777" w:rsidR="004627EB" w:rsidRPr="00154C31" w:rsidRDefault="004627EB" w:rsidP="002F5F18">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Directorate for Economic Planning</w:t>
            </w:r>
          </w:p>
        </w:tc>
      </w:tr>
      <w:tr w:rsidR="004627EB" w:rsidRPr="00154C31" w14:paraId="4FA22286" w14:textId="77777777" w:rsidTr="002F5F18">
        <w:tc>
          <w:tcPr>
            <w:tcW w:w="1642" w:type="dxa"/>
          </w:tcPr>
          <w:p w14:paraId="1898FF41" w14:textId="77777777" w:rsidR="004627EB" w:rsidRPr="00154C31" w:rsidRDefault="004627EB" w:rsidP="002F5F18">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 xml:space="preserve">BFP (DOB) </w:t>
            </w:r>
          </w:p>
        </w:tc>
        <w:tc>
          <w:tcPr>
            <w:tcW w:w="7418" w:type="dxa"/>
          </w:tcPr>
          <w:p w14:paraId="408529D2" w14:textId="26D98CCF" w:rsidR="004627EB" w:rsidRPr="00154C31" w:rsidRDefault="004627EB" w:rsidP="00DC7C29">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 xml:space="preserve">Budget Framework Paper </w:t>
            </w:r>
          </w:p>
        </w:tc>
      </w:tr>
      <w:tr w:rsidR="004627EB" w:rsidRPr="00154C31" w14:paraId="10A2EF7D" w14:textId="77777777" w:rsidTr="002F5F18">
        <w:tc>
          <w:tcPr>
            <w:tcW w:w="1642" w:type="dxa"/>
          </w:tcPr>
          <w:p w14:paraId="1A13423A" w14:textId="77777777" w:rsidR="004627EB" w:rsidRPr="00154C31" w:rsidRDefault="004627EB" w:rsidP="002F5F18">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 xml:space="preserve">EC </w:t>
            </w:r>
          </w:p>
        </w:tc>
        <w:tc>
          <w:tcPr>
            <w:tcW w:w="7418" w:type="dxa"/>
          </w:tcPr>
          <w:p w14:paraId="6FE072D9" w14:textId="77777777" w:rsidR="004627EB" w:rsidRPr="00154C31" w:rsidRDefault="004627EB" w:rsidP="002F5F18">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European Commission</w:t>
            </w:r>
          </w:p>
        </w:tc>
      </w:tr>
      <w:tr w:rsidR="004627EB" w:rsidRPr="00154C31" w14:paraId="669639E2" w14:textId="77777777" w:rsidTr="002F5F18">
        <w:tc>
          <w:tcPr>
            <w:tcW w:w="1642" w:type="dxa"/>
          </w:tcPr>
          <w:p w14:paraId="55CA3D3D" w14:textId="77777777" w:rsidR="004627EB" w:rsidRPr="00154C31" w:rsidRDefault="004627EB" w:rsidP="002F5F18">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 xml:space="preserve">EU </w:t>
            </w:r>
          </w:p>
        </w:tc>
        <w:tc>
          <w:tcPr>
            <w:tcW w:w="7418" w:type="dxa"/>
          </w:tcPr>
          <w:p w14:paraId="4A9C3B28" w14:textId="77777777" w:rsidR="004627EB" w:rsidRPr="00154C31" w:rsidRDefault="004627EB" w:rsidP="002F5F18">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European Union</w:t>
            </w:r>
          </w:p>
        </w:tc>
      </w:tr>
      <w:tr w:rsidR="004627EB" w:rsidRPr="00154C31" w14:paraId="348373F5" w14:textId="77777777" w:rsidTr="002F5F18">
        <w:tc>
          <w:tcPr>
            <w:tcW w:w="1642" w:type="dxa"/>
          </w:tcPr>
          <w:p w14:paraId="2C377077" w14:textId="77777777" w:rsidR="004627EB" w:rsidRPr="00154C31" w:rsidRDefault="004627EB" w:rsidP="002F5F18">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 xml:space="preserve">FBiH </w:t>
            </w:r>
          </w:p>
        </w:tc>
        <w:tc>
          <w:tcPr>
            <w:tcW w:w="7418" w:type="dxa"/>
          </w:tcPr>
          <w:p w14:paraId="65E24524" w14:textId="77777777" w:rsidR="004627EB" w:rsidRPr="00154C31" w:rsidRDefault="004627EB" w:rsidP="002F5F18">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Federation of Bosnia and Herzegovina</w:t>
            </w:r>
          </w:p>
        </w:tc>
      </w:tr>
      <w:tr w:rsidR="004627EB" w:rsidRPr="00154C31" w14:paraId="084114B9" w14:textId="77777777" w:rsidTr="002F5F18">
        <w:tc>
          <w:tcPr>
            <w:tcW w:w="1642" w:type="dxa"/>
          </w:tcPr>
          <w:p w14:paraId="32045DD7" w14:textId="77777777" w:rsidR="004627EB" w:rsidRPr="00154C31" w:rsidRDefault="004627EB" w:rsidP="002F5F18">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 xml:space="preserve">GGF </w:t>
            </w:r>
          </w:p>
        </w:tc>
        <w:tc>
          <w:tcPr>
            <w:tcW w:w="7418" w:type="dxa"/>
          </w:tcPr>
          <w:p w14:paraId="6C90C0CB" w14:textId="77777777" w:rsidR="004627EB" w:rsidRPr="00154C31" w:rsidRDefault="004627EB" w:rsidP="002F5F18">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 xml:space="preserve">Good Governance Fund </w:t>
            </w:r>
          </w:p>
        </w:tc>
      </w:tr>
      <w:tr w:rsidR="004627EB" w:rsidRPr="00154C31" w14:paraId="76EF3A60" w14:textId="77777777" w:rsidTr="002F5F18">
        <w:tc>
          <w:tcPr>
            <w:tcW w:w="1642" w:type="dxa"/>
          </w:tcPr>
          <w:p w14:paraId="43C4C31D" w14:textId="77777777" w:rsidR="004627EB" w:rsidRPr="00154C31" w:rsidRDefault="004627EB" w:rsidP="002F5F18">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GIZ</w:t>
            </w:r>
          </w:p>
        </w:tc>
        <w:tc>
          <w:tcPr>
            <w:tcW w:w="7418" w:type="dxa"/>
          </w:tcPr>
          <w:p w14:paraId="6E7E1B6E" w14:textId="77777777" w:rsidR="004627EB" w:rsidRPr="00A05D5E" w:rsidRDefault="004627EB" w:rsidP="002F5F18">
            <w:pPr>
              <w:spacing w:after="0"/>
              <w:jc w:val="both"/>
              <w:rPr>
                <w:rFonts w:ascii="Times New Roman" w:eastAsia="STHupo" w:hAnsi="Times New Roman" w:cs="Times New Roman"/>
                <w:sz w:val="20"/>
                <w:szCs w:val="20"/>
                <w:lang w:val="en-GB"/>
              </w:rPr>
            </w:pPr>
            <w:r w:rsidRPr="00A05D5E">
              <w:rPr>
                <w:rFonts w:ascii="Times New Roman" w:eastAsia="STHupo" w:hAnsi="Times New Roman" w:cs="Times New Roman"/>
                <w:sz w:val="20"/>
                <w:szCs w:val="20"/>
                <w:lang w:val="en-GB"/>
              </w:rPr>
              <w:t>Deutsche Gesellschaft f</w:t>
            </w:r>
            <w:r w:rsidRPr="00A05D5E">
              <w:rPr>
                <w:rFonts w:ascii="Times New Roman" w:eastAsia="Calibri" w:hAnsi="Times New Roman" w:cs="Times New Roman"/>
                <w:sz w:val="20"/>
                <w:szCs w:val="20"/>
                <w:lang w:val="en-GB"/>
              </w:rPr>
              <w:t>ü</w:t>
            </w:r>
            <w:r w:rsidRPr="00A05D5E">
              <w:rPr>
                <w:rFonts w:ascii="Times New Roman" w:eastAsia="STHupo" w:hAnsi="Times New Roman" w:cs="Times New Roman"/>
                <w:sz w:val="20"/>
                <w:szCs w:val="20"/>
                <w:lang w:val="en-GB"/>
              </w:rPr>
              <w:t xml:space="preserve">r Internationale Zusammenarbeit </w:t>
            </w:r>
          </w:p>
        </w:tc>
      </w:tr>
      <w:tr w:rsidR="004627EB" w:rsidRPr="00154C31" w14:paraId="12B39FC4" w14:textId="77777777" w:rsidTr="002F5F18">
        <w:tc>
          <w:tcPr>
            <w:tcW w:w="1642" w:type="dxa"/>
          </w:tcPr>
          <w:p w14:paraId="529F78F9" w14:textId="77777777" w:rsidR="004627EB" w:rsidRPr="00154C31" w:rsidRDefault="004627EB" w:rsidP="002F5F18">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 xml:space="preserve">IPA </w:t>
            </w:r>
          </w:p>
        </w:tc>
        <w:tc>
          <w:tcPr>
            <w:tcW w:w="7418" w:type="dxa"/>
          </w:tcPr>
          <w:p w14:paraId="4AF0CB49" w14:textId="77777777" w:rsidR="004627EB" w:rsidRPr="00154C31" w:rsidRDefault="004627EB" w:rsidP="002F5F18">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Instrument for Pre-Accession Assistance</w:t>
            </w:r>
          </w:p>
        </w:tc>
      </w:tr>
      <w:tr w:rsidR="004627EB" w:rsidRPr="00154C31" w14:paraId="57F47706" w14:textId="77777777" w:rsidTr="002F5F18">
        <w:tc>
          <w:tcPr>
            <w:tcW w:w="1642" w:type="dxa"/>
          </w:tcPr>
          <w:p w14:paraId="1004D96E" w14:textId="77777777" w:rsidR="004627EB" w:rsidRPr="00154C31" w:rsidRDefault="004627EB" w:rsidP="002F5F18">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 xml:space="preserve">ISO </w:t>
            </w:r>
          </w:p>
        </w:tc>
        <w:tc>
          <w:tcPr>
            <w:tcW w:w="7418" w:type="dxa"/>
          </w:tcPr>
          <w:p w14:paraId="2515FF6B" w14:textId="77777777" w:rsidR="004627EB" w:rsidRPr="00154C31" w:rsidRDefault="004627EB" w:rsidP="002F5F18">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 xml:space="preserve">International Organization for Standardization </w:t>
            </w:r>
          </w:p>
        </w:tc>
      </w:tr>
      <w:tr w:rsidR="004627EB" w:rsidRPr="00154C31" w14:paraId="4CFEA06A" w14:textId="77777777" w:rsidTr="002F5F18">
        <w:tc>
          <w:tcPr>
            <w:tcW w:w="1642" w:type="dxa"/>
          </w:tcPr>
          <w:p w14:paraId="58870223" w14:textId="77777777" w:rsidR="004627EB" w:rsidRPr="00154C31" w:rsidRDefault="004627EB" w:rsidP="002F5F18">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IMF</w:t>
            </w:r>
          </w:p>
        </w:tc>
        <w:tc>
          <w:tcPr>
            <w:tcW w:w="7418" w:type="dxa"/>
          </w:tcPr>
          <w:p w14:paraId="4E69D434" w14:textId="77777777" w:rsidR="004627EB" w:rsidRPr="00154C31" w:rsidRDefault="004627EB" w:rsidP="002F5F18">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International Monetary Fund</w:t>
            </w:r>
          </w:p>
        </w:tc>
      </w:tr>
      <w:tr w:rsidR="004627EB" w:rsidRPr="00154C31" w14:paraId="3302D8BF" w14:textId="77777777" w:rsidTr="002F5F18">
        <w:tc>
          <w:tcPr>
            <w:tcW w:w="1642" w:type="dxa"/>
          </w:tcPr>
          <w:p w14:paraId="5F5CCDF6" w14:textId="77777777" w:rsidR="004627EB" w:rsidRPr="00154C31" w:rsidRDefault="004627EB" w:rsidP="002F5F18">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 xml:space="preserve">NGO </w:t>
            </w:r>
          </w:p>
        </w:tc>
        <w:tc>
          <w:tcPr>
            <w:tcW w:w="7418" w:type="dxa"/>
          </w:tcPr>
          <w:p w14:paraId="06562CD7" w14:textId="0168CD0A" w:rsidR="004627EB" w:rsidRPr="00154C31" w:rsidRDefault="004627EB" w:rsidP="002F5F18">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 xml:space="preserve">Non-governmental </w:t>
            </w:r>
            <w:r w:rsidR="003077DA" w:rsidRPr="00154C31">
              <w:rPr>
                <w:rFonts w:ascii="Times New Roman" w:eastAsia="STHupo" w:hAnsi="Times New Roman" w:cs="Times New Roman"/>
                <w:sz w:val="20"/>
                <w:szCs w:val="20"/>
                <w:lang w:val="en-GB"/>
              </w:rPr>
              <w:t>organis</w:t>
            </w:r>
            <w:r w:rsidRPr="00154C31">
              <w:rPr>
                <w:rFonts w:ascii="Times New Roman" w:eastAsia="STHupo" w:hAnsi="Times New Roman" w:cs="Times New Roman"/>
                <w:sz w:val="20"/>
                <w:szCs w:val="20"/>
                <w:lang w:val="en-GB"/>
              </w:rPr>
              <w:t>ations</w:t>
            </w:r>
          </w:p>
        </w:tc>
      </w:tr>
      <w:tr w:rsidR="004627EB" w:rsidRPr="00154C31" w14:paraId="68F1215C" w14:textId="77777777" w:rsidTr="002F5F18">
        <w:tc>
          <w:tcPr>
            <w:tcW w:w="1642" w:type="dxa"/>
          </w:tcPr>
          <w:p w14:paraId="0F41EA69" w14:textId="77777777" w:rsidR="004627EB" w:rsidRPr="00154C31" w:rsidRDefault="004627EB" w:rsidP="002F5F18">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OECD</w:t>
            </w:r>
          </w:p>
        </w:tc>
        <w:tc>
          <w:tcPr>
            <w:tcW w:w="7418" w:type="dxa"/>
          </w:tcPr>
          <w:p w14:paraId="6ECA7B82" w14:textId="77777777" w:rsidR="004627EB" w:rsidRPr="00154C31" w:rsidRDefault="004627EB" w:rsidP="002F5F18">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 xml:space="preserve">Organisation for Economic Co-operation and Development </w:t>
            </w:r>
          </w:p>
        </w:tc>
      </w:tr>
      <w:tr w:rsidR="004627EB" w:rsidRPr="00154C31" w14:paraId="3A2DEAFF" w14:textId="77777777" w:rsidTr="002F5F18">
        <w:trPr>
          <w:trHeight w:val="305"/>
        </w:trPr>
        <w:tc>
          <w:tcPr>
            <w:tcW w:w="1642" w:type="dxa"/>
          </w:tcPr>
          <w:p w14:paraId="0599BF6F" w14:textId="77777777" w:rsidR="004627EB" w:rsidRPr="00154C31" w:rsidRDefault="004627EB" w:rsidP="002F5F18">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PEFA</w:t>
            </w:r>
          </w:p>
        </w:tc>
        <w:tc>
          <w:tcPr>
            <w:tcW w:w="7418" w:type="dxa"/>
          </w:tcPr>
          <w:p w14:paraId="7651C636" w14:textId="77777777" w:rsidR="004627EB" w:rsidRPr="00154C31" w:rsidRDefault="004627EB" w:rsidP="002F5F18">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 xml:space="preserve">Public Expenditure and Financial Accountability </w:t>
            </w:r>
          </w:p>
        </w:tc>
      </w:tr>
      <w:tr w:rsidR="004627EB" w:rsidRPr="00154C31" w14:paraId="6343AA00" w14:textId="77777777" w:rsidTr="002F5F18">
        <w:tc>
          <w:tcPr>
            <w:tcW w:w="1642" w:type="dxa"/>
          </w:tcPr>
          <w:p w14:paraId="0E9D0956" w14:textId="77777777" w:rsidR="004627EB" w:rsidRPr="00154C31" w:rsidRDefault="004627EB" w:rsidP="002F5F18">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 xml:space="preserve">BV </w:t>
            </w:r>
          </w:p>
        </w:tc>
        <w:tc>
          <w:tcPr>
            <w:tcW w:w="7418" w:type="dxa"/>
          </w:tcPr>
          <w:p w14:paraId="397BF3C5" w14:textId="77777777" w:rsidR="004627EB" w:rsidRPr="00154C31" w:rsidRDefault="004627EB" w:rsidP="002F5F18">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Baseline value</w:t>
            </w:r>
          </w:p>
        </w:tc>
      </w:tr>
      <w:tr w:rsidR="004627EB" w:rsidRPr="00154C31" w14:paraId="4687C55D" w14:textId="77777777" w:rsidTr="002F5F18">
        <w:tc>
          <w:tcPr>
            <w:tcW w:w="1642" w:type="dxa"/>
          </w:tcPr>
          <w:p w14:paraId="35DDAF3F" w14:textId="77777777" w:rsidR="004627EB" w:rsidRPr="00154C31" w:rsidRDefault="004627EB" w:rsidP="002F5F18">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 xml:space="preserve">RAP1 </w:t>
            </w:r>
          </w:p>
        </w:tc>
        <w:tc>
          <w:tcPr>
            <w:tcW w:w="7418" w:type="dxa"/>
          </w:tcPr>
          <w:p w14:paraId="1498D749" w14:textId="77777777" w:rsidR="004627EB" w:rsidRPr="00154C31" w:rsidRDefault="004627EB" w:rsidP="002F5F18">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Revised Action Plan 1</w:t>
            </w:r>
          </w:p>
        </w:tc>
      </w:tr>
      <w:tr w:rsidR="004627EB" w:rsidRPr="00154C31" w14:paraId="3C8ECFD1" w14:textId="77777777" w:rsidTr="002F5F18">
        <w:tc>
          <w:tcPr>
            <w:tcW w:w="1642" w:type="dxa"/>
          </w:tcPr>
          <w:p w14:paraId="61AB6350" w14:textId="77777777" w:rsidR="004627EB" w:rsidRPr="00154C31" w:rsidRDefault="004627EB" w:rsidP="002F5F18">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 xml:space="preserve">RBM </w:t>
            </w:r>
          </w:p>
        </w:tc>
        <w:tc>
          <w:tcPr>
            <w:tcW w:w="7418" w:type="dxa"/>
          </w:tcPr>
          <w:p w14:paraId="070DEECD" w14:textId="77777777" w:rsidR="004627EB" w:rsidRPr="00154C31" w:rsidRDefault="004627EB" w:rsidP="002F5F18">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 xml:space="preserve">Result Based Monitoring </w:t>
            </w:r>
          </w:p>
        </w:tc>
      </w:tr>
      <w:tr w:rsidR="004627EB" w:rsidRPr="00154C31" w14:paraId="26A2AC47" w14:textId="77777777" w:rsidTr="002F5F18">
        <w:tc>
          <w:tcPr>
            <w:tcW w:w="1642" w:type="dxa"/>
          </w:tcPr>
          <w:p w14:paraId="4DC7583F" w14:textId="77777777" w:rsidR="004627EB" w:rsidRPr="00154C31" w:rsidRDefault="004627EB" w:rsidP="002F5F18">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 xml:space="preserve">ReSPA </w:t>
            </w:r>
          </w:p>
        </w:tc>
        <w:tc>
          <w:tcPr>
            <w:tcW w:w="7418" w:type="dxa"/>
          </w:tcPr>
          <w:p w14:paraId="73914220" w14:textId="77777777" w:rsidR="004627EB" w:rsidRPr="00154C31" w:rsidRDefault="004627EB" w:rsidP="002F5F18">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 xml:space="preserve">Regional School for Public Administration </w:t>
            </w:r>
          </w:p>
        </w:tc>
      </w:tr>
      <w:tr w:rsidR="004627EB" w:rsidRPr="00154C31" w14:paraId="378AB761" w14:textId="77777777" w:rsidTr="002F5F18">
        <w:tc>
          <w:tcPr>
            <w:tcW w:w="1642" w:type="dxa"/>
          </w:tcPr>
          <w:p w14:paraId="49B7F3F0" w14:textId="77777777" w:rsidR="004627EB" w:rsidRPr="00154C31" w:rsidRDefault="004627EB" w:rsidP="002F5F18">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 xml:space="preserve">PAR </w:t>
            </w:r>
          </w:p>
        </w:tc>
        <w:tc>
          <w:tcPr>
            <w:tcW w:w="7418" w:type="dxa"/>
          </w:tcPr>
          <w:p w14:paraId="3116175A" w14:textId="77777777" w:rsidR="004627EB" w:rsidRPr="00154C31" w:rsidRDefault="004627EB" w:rsidP="002F5F18">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Public Administration Reform</w:t>
            </w:r>
          </w:p>
        </w:tc>
      </w:tr>
      <w:tr w:rsidR="004627EB" w:rsidRPr="00154C31" w14:paraId="07C12B18" w14:textId="77777777" w:rsidTr="002F5F18">
        <w:tc>
          <w:tcPr>
            <w:tcW w:w="1642" w:type="dxa"/>
          </w:tcPr>
          <w:p w14:paraId="5FA9DC5A" w14:textId="77777777" w:rsidR="004627EB" w:rsidRPr="00154C31" w:rsidRDefault="004627EB" w:rsidP="002F5F18">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 xml:space="preserve">RS </w:t>
            </w:r>
          </w:p>
        </w:tc>
        <w:tc>
          <w:tcPr>
            <w:tcW w:w="7418" w:type="dxa"/>
          </w:tcPr>
          <w:p w14:paraId="127759EA" w14:textId="44DDB3C0" w:rsidR="004627EB" w:rsidRPr="00154C31" w:rsidRDefault="004627EB" w:rsidP="002F5F18">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Republika Srpska</w:t>
            </w:r>
          </w:p>
        </w:tc>
      </w:tr>
      <w:tr w:rsidR="004627EB" w:rsidRPr="00154C31" w14:paraId="311D3AAC" w14:textId="77777777" w:rsidTr="002F5F18">
        <w:tc>
          <w:tcPr>
            <w:tcW w:w="1642" w:type="dxa"/>
          </w:tcPr>
          <w:p w14:paraId="189EFD54" w14:textId="2084A533" w:rsidR="004627EB" w:rsidRPr="00154C31" w:rsidRDefault="004627EB" w:rsidP="002F5F18">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SEE 2020</w:t>
            </w:r>
            <w:r w:rsidR="00C8012F" w:rsidRPr="00154C31">
              <w:rPr>
                <w:rFonts w:ascii="Times New Roman" w:eastAsia="STHupo" w:hAnsi="Times New Roman" w:cs="Times New Roman"/>
                <w:sz w:val="20"/>
                <w:szCs w:val="20"/>
                <w:lang w:val="en-GB"/>
              </w:rPr>
              <w:t xml:space="preserve"> </w:t>
            </w:r>
          </w:p>
        </w:tc>
        <w:tc>
          <w:tcPr>
            <w:tcW w:w="7418" w:type="dxa"/>
          </w:tcPr>
          <w:p w14:paraId="26694F8A" w14:textId="77777777" w:rsidR="004627EB" w:rsidRPr="00154C31" w:rsidRDefault="004627EB" w:rsidP="002F5F18">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South East Europe 2020</w:t>
            </w:r>
          </w:p>
        </w:tc>
      </w:tr>
      <w:tr w:rsidR="004627EB" w:rsidRPr="00154C31" w14:paraId="5BDBA9A7" w14:textId="77777777" w:rsidTr="002F5F18">
        <w:tc>
          <w:tcPr>
            <w:tcW w:w="1642" w:type="dxa"/>
          </w:tcPr>
          <w:p w14:paraId="4960B4A5" w14:textId="77777777" w:rsidR="004627EB" w:rsidRPr="00154C31" w:rsidRDefault="004627EB" w:rsidP="002F5F18">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 xml:space="preserve">SIGMA </w:t>
            </w:r>
          </w:p>
        </w:tc>
        <w:tc>
          <w:tcPr>
            <w:tcW w:w="7418" w:type="dxa"/>
          </w:tcPr>
          <w:p w14:paraId="1DFF07D1" w14:textId="77777777" w:rsidR="004627EB" w:rsidRPr="00154C31" w:rsidRDefault="004627EB" w:rsidP="002F5F18">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Support for Improvement in Governance and Management</w:t>
            </w:r>
          </w:p>
        </w:tc>
      </w:tr>
      <w:tr w:rsidR="004627EB" w:rsidRPr="00154C31" w14:paraId="5AA219F1" w14:textId="77777777" w:rsidTr="002F5F18">
        <w:tc>
          <w:tcPr>
            <w:tcW w:w="1642" w:type="dxa"/>
          </w:tcPr>
          <w:p w14:paraId="15084583" w14:textId="77777777" w:rsidR="004627EB" w:rsidRPr="00154C31" w:rsidRDefault="004627EB" w:rsidP="002F5F18">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 xml:space="preserve">SMART </w:t>
            </w:r>
          </w:p>
        </w:tc>
        <w:tc>
          <w:tcPr>
            <w:tcW w:w="7418" w:type="dxa"/>
          </w:tcPr>
          <w:p w14:paraId="795F5DE5" w14:textId="77777777" w:rsidR="004627EB" w:rsidRPr="00154C31" w:rsidRDefault="004627EB" w:rsidP="002F5F18">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Specific, Measurable, Achievable, Relevant, Time-bound</w:t>
            </w:r>
          </w:p>
        </w:tc>
      </w:tr>
      <w:tr w:rsidR="004627EB" w:rsidRPr="00154C31" w14:paraId="17B23040" w14:textId="77777777" w:rsidTr="002F5F18">
        <w:tc>
          <w:tcPr>
            <w:tcW w:w="1642" w:type="dxa"/>
          </w:tcPr>
          <w:p w14:paraId="17CA2738" w14:textId="0833C491" w:rsidR="004627EB" w:rsidRPr="00154C31" w:rsidRDefault="004627EB" w:rsidP="002F5F18">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SMS</w:t>
            </w:r>
            <w:r w:rsidR="00C8012F" w:rsidRPr="00154C31">
              <w:rPr>
                <w:rFonts w:ascii="Times New Roman" w:eastAsia="STHupo" w:hAnsi="Times New Roman" w:cs="Times New Roman"/>
                <w:sz w:val="20"/>
                <w:szCs w:val="20"/>
                <w:lang w:val="en-GB"/>
              </w:rPr>
              <w:t xml:space="preserve"> </w:t>
            </w:r>
          </w:p>
        </w:tc>
        <w:tc>
          <w:tcPr>
            <w:tcW w:w="7418" w:type="dxa"/>
          </w:tcPr>
          <w:p w14:paraId="414F3BB4" w14:textId="77777777" w:rsidR="004627EB" w:rsidRPr="00154C31" w:rsidRDefault="004627EB" w:rsidP="002F5F18">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Short Message Service</w:t>
            </w:r>
          </w:p>
        </w:tc>
      </w:tr>
      <w:tr w:rsidR="004627EB" w:rsidRPr="00154C31" w14:paraId="537C6E16" w14:textId="77777777" w:rsidTr="002F5F18">
        <w:tc>
          <w:tcPr>
            <w:tcW w:w="1642" w:type="dxa"/>
          </w:tcPr>
          <w:p w14:paraId="29F1C225" w14:textId="77777777" w:rsidR="004627EB" w:rsidRPr="00154C31" w:rsidRDefault="004627EB" w:rsidP="002F5F18">
            <w:pPr>
              <w:spacing w:after="0"/>
              <w:jc w:val="both"/>
              <w:rPr>
                <w:rFonts w:ascii="Times New Roman" w:eastAsia="STHupo" w:hAnsi="Times New Roman" w:cs="Times New Roman"/>
                <w:b/>
                <w:sz w:val="20"/>
                <w:szCs w:val="20"/>
                <w:lang w:val="en-GB"/>
              </w:rPr>
            </w:pPr>
            <w:r w:rsidRPr="00154C31">
              <w:rPr>
                <w:rFonts w:ascii="Times New Roman" w:eastAsia="STHupo" w:hAnsi="Times New Roman" w:cs="Times New Roman"/>
                <w:sz w:val="20"/>
                <w:szCs w:val="20"/>
                <w:lang w:val="en-GB"/>
              </w:rPr>
              <w:t xml:space="preserve">TWG </w:t>
            </w:r>
          </w:p>
        </w:tc>
        <w:tc>
          <w:tcPr>
            <w:tcW w:w="7418" w:type="dxa"/>
          </w:tcPr>
          <w:p w14:paraId="3AB1D671" w14:textId="75028B6C" w:rsidR="004627EB" w:rsidRPr="00154C31" w:rsidRDefault="003077DA" w:rsidP="002F5F18">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Thematic Working G</w:t>
            </w:r>
            <w:r w:rsidR="004627EB" w:rsidRPr="00154C31">
              <w:rPr>
                <w:rFonts w:ascii="Times New Roman" w:eastAsia="STHupo" w:hAnsi="Times New Roman" w:cs="Times New Roman"/>
                <w:sz w:val="20"/>
                <w:szCs w:val="20"/>
                <w:lang w:val="en-GB"/>
              </w:rPr>
              <w:t>roup</w:t>
            </w:r>
          </w:p>
        </w:tc>
      </w:tr>
      <w:tr w:rsidR="004627EB" w:rsidRPr="00154C31" w14:paraId="5B3E4AF0" w14:textId="77777777" w:rsidTr="002F5F18">
        <w:tc>
          <w:tcPr>
            <w:tcW w:w="1642" w:type="dxa"/>
          </w:tcPr>
          <w:p w14:paraId="6798354E" w14:textId="77777777" w:rsidR="004627EB" w:rsidRPr="00154C31" w:rsidRDefault="004627EB" w:rsidP="002F5F18">
            <w:pPr>
              <w:spacing w:after="0"/>
              <w:jc w:val="both"/>
              <w:rPr>
                <w:rFonts w:ascii="Times New Roman" w:eastAsia="STHupo" w:hAnsi="Times New Roman" w:cs="Times New Roman"/>
                <w:b/>
                <w:sz w:val="20"/>
                <w:szCs w:val="20"/>
                <w:lang w:val="en-GB"/>
              </w:rPr>
            </w:pPr>
            <w:r w:rsidRPr="00154C31">
              <w:rPr>
                <w:rFonts w:ascii="Times New Roman" w:eastAsia="STHupo" w:hAnsi="Times New Roman" w:cs="Times New Roman"/>
                <w:sz w:val="20"/>
                <w:szCs w:val="20"/>
                <w:lang w:val="en-GB"/>
              </w:rPr>
              <w:t xml:space="preserve">TQM </w:t>
            </w:r>
          </w:p>
        </w:tc>
        <w:tc>
          <w:tcPr>
            <w:tcW w:w="7418" w:type="dxa"/>
          </w:tcPr>
          <w:p w14:paraId="5541E014" w14:textId="77777777" w:rsidR="004627EB" w:rsidRPr="00154C31" w:rsidRDefault="004627EB" w:rsidP="002F5F18">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 xml:space="preserve">Total Quality Management </w:t>
            </w:r>
          </w:p>
        </w:tc>
      </w:tr>
      <w:tr w:rsidR="004627EB" w:rsidRPr="00154C31" w14:paraId="21350177" w14:textId="77777777" w:rsidTr="002F5F18">
        <w:tc>
          <w:tcPr>
            <w:tcW w:w="1642" w:type="dxa"/>
          </w:tcPr>
          <w:p w14:paraId="7FCDB3B3" w14:textId="77777777" w:rsidR="004627EB" w:rsidRPr="00154C31" w:rsidRDefault="004627EB" w:rsidP="002F5F18">
            <w:pPr>
              <w:spacing w:after="0"/>
              <w:jc w:val="both"/>
              <w:rPr>
                <w:rFonts w:ascii="Times New Roman" w:eastAsia="STHupo" w:hAnsi="Times New Roman" w:cs="Times New Roman"/>
                <w:b/>
                <w:sz w:val="20"/>
                <w:szCs w:val="20"/>
                <w:lang w:val="en-GB"/>
              </w:rPr>
            </w:pPr>
            <w:r w:rsidRPr="00154C31">
              <w:rPr>
                <w:rFonts w:ascii="Times New Roman" w:eastAsia="STHupo" w:hAnsi="Times New Roman" w:cs="Times New Roman"/>
                <w:sz w:val="20"/>
                <w:szCs w:val="20"/>
                <w:lang w:val="en-GB"/>
              </w:rPr>
              <w:t>HRM</w:t>
            </w:r>
          </w:p>
        </w:tc>
        <w:tc>
          <w:tcPr>
            <w:tcW w:w="7418" w:type="dxa"/>
          </w:tcPr>
          <w:p w14:paraId="1173C40E" w14:textId="6F4EB42C" w:rsidR="004627EB" w:rsidRPr="00154C31" w:rsidRDefault="0045240E" w:rsidP="002F5F18">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Human Resource M</w:t>
            </w:r>
            <w:r w:rsidR="004627EB" w:rsidRPr="00154C31">
              <w:rPr>
                <w:rFonts w:ascii="Times New Roman" w:eastAsia="STHupo" w:hAnsi="Times New Roman" w:cs="Times New Roman"/>
                <w:sz w:val="20"/>
                <w:szCs w:val="20"/>
                <w:lang w:val="en-GB"/>
              </w:rPr>
              <w:t>anagement</w:t>
            </w:r>
          </w:p>
        </w:tc>
      </w:tr>
      <w:tr w:rsidR="004627EB" w:rsidRPr="00154C31" w14:paraId="42EA80D9" w14:textId="77777777" w:rsidTr="002F5F18">
        <w:tc>
          <w:tcPr>
            <w:tcW w:w="1642" w:type="dxa"/>
          </w:tcPr>
          <w:p w14:paraId="0985E470" w14:textId="77777777" w:rsidR="004627EB" w:rsidRPr="00154C31" w:rsidRDefault="004627EB" w:rsidP="002F5F18">
            <w:pPr>
              <w:spacing w:after="0"/>
              <w:jc w:val="both"/>
              <w:rPr>
                <w:rFonts w:ascii="Times New Roman" w:eastAsia="STHupo" w:hAnsi="Times New Roman" w:cs="Times New Roman"/>
                <w:b/>
                <w:sz w:val="20"/>
                <w:szCs w:val="20"/>
                <w:lang w:val="en-GB"/>
              </w:rPr>
            </w:pPr>
            <w:r w:rsidRPr="00154C31">
              <w:rPr>
                <w:rFonts w:ascii="Times New Roman" w:eastAsia="STHupo" w:hAnsi="Times New Roman" w:cs="Times New Roman"/>
                <w:sz w:val="20"/>
                <w:szCs w:val="20"/>
                <w:lang w:val="en-GB"/>
              </w:rPr>
              <w:t xml:space="preserve">CoMBiH </w:t>
            </w:r>
          </w:p>
        </w:tc>
        <w:tc>
          <w:tcPr>
            <w:tcW w:w="7418" w:type="dxa"/>
          </w:tcPr>
          <w:p w14:paraId="7099449F" w14:textId="21E25842" w:rsidR="004627EB" w:rsidRPr="00154C31" w:rsidRDefault="0045240E" w:rsidP="002F5F18">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 xml:space="preserve">Council of Ministers of </w:t>
            </w:r>
            <w:r w:rsidR="004627EB" w:rsidRPr="00154C31">
              <w:rPr>
                <w:rFonts w:ascii="Times New Roman" w:eastAsia="STHupo" w:hAnsi="Times New Roman" w:cs="Times New Roman"/>
                <w:sz w:val="20"/>
                <w:szCs w:val="20"/>
                <w:lang w:val="en-GB"/>
              </w:rPr>
              <w:t>Bosnia and Herzegovina</w:t>
            </w:r>
          </w:p>
        </w:tc>
      </w:tr>
      <w:tr w:rsidR="004627EB" w:rsidRPr="00154C31" w14:paraId="4A3E1829" w14:textId="77777777" w:rsidTr="002F5F18">
        <w:tc>
          <w:tcPr>
            <w:tcW w:w="1642" w:type="dxa"/>
          </w:tcPr>
          <w:p w14:paraId="395DCCB0" w14:textId="77777777" w:rsidR="004627EB" w:rsidRPr="00154C31" w:rsidRDefault="004627EB" w:rsidP="002F5F18">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JWG</w:t>
            </w:r>
          </w:p>
        </w:tc>
        <w:tc>
          <w:tcPr>
            <w:tcW w:w="7418" w:type="dxa"/>
          </w:tcPr>
          <w:p w14:paraId="5E825D31" w14:textId="66A20D07" w:rsidR="004627EB" w:rsidRPr="00154C31" w:rsidRDefault="0045240E" w:rsidP="002F5F18">
            <w:pPr>
              <w:spacing w:after="0"/>
              <w:jc w:val="both"/>
              <w:rPr>
                <w:rFonts w:ascii="Times New Roman" w:eastAsia="STHupo" w:hAnsi="Times New Roman" w:cs="Times New Roman"/>
                <w:sz w:val="20"/>
                <w:szCs w:val="20"/>
                <w:lang w:val="en-GB"/>
              </w:rPr>
            </w:pPr>
            <w:r w:rsidRPr="00154C31">
              <w:rPr>
                <w:rFonts w:ascii="Times New Roman" w:eastAsia="STHupo" w:hAnsi="Times New Roman" w:cs="Times New Roman"/>
                <w:sz w:val="20"/>
                <w:szCs w:val="20"/>
                <w:lang w:val="en-GB"/>
              </w:rPr>
              <w:t>Joint Working G</w:t>
            </w:r>
            <w:r w:rsidR="004627EB" w:rsidRPr="00154C31">
              <w:rPr>
                <w:rFonts w:ascii="Times New Roman" w:eastAsia="STHupo" w:hAnsi="Times New Roman" w:cs="Times New Roman"/>
                <w:sz w:val="20"/>
                <w:szCs w:val="20"/>
                <w:lang w:val="en-GB"/>
              </w:rPr>
              <w:t>roup</w:t>
            </w:r>
          </w:p>
        </w:tc>
      </w:tr>
    </w:tbl>
    <w:p w14:paraId="4B31C44C" w14:textId="77777777" w:rsidR="004627EB" w:rsidRPr="00154C31" w:rsidRDefault="004627EB" w:rsidP="004627EB">
      <w:pPr>
        <w:jc w:val="both"/>
        <w:rPr>
          <w:rFonts w:ascii="Times New Roman" w:eastAsia="STHupo" w:hAnsi="Times New Roman" w:cs="Times New Roman"/>
          <w:lang w:val="en-GB"/>
        </w:rPr>
      </w:pPr>
    </w:p>
    <w:sectPr w:rsidR="004627EB" w:rsidRPr="00154C31" w:rsidSect="00546209">
      <w:headerReference w:type="default" r:id="rId11"/>
      <w:footerReference w:type="default" r:id="rId12"/>
      <w:headerReference w:type="first" r:id="rId13"/>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CF34D" w14:textId="77777777" w:rsidR="00236D25" w:rsidRDefault="00236D25" w:rsidP="000F2093">
      <w:pPr>
        <w:spacing w:after="0" w:line="240" w:lineRule="auto"/>
      </w:pPr>
      <w:r>
        <w:separator/>
      </w:r>
    </w:p>
  </w:endnote>
  <w:endnote w:type="continuationSeparator" w:id="0">
    <w:p w14:paraId="310B8F79" w14:textId="77777777" w:rsidR="00236D25" w:rsidRDefault="00236D25" w:rsidP="000F2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DejaVu Sans">
    <w:altName w:val="Arial"/>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STHupo">
    <w:charset w:val="86"/>
    <w:family w:val="auto"/>
    <w:pitch w:val="variable"/>
    <w:sig w:usb0="00000001" w:usb1="080F0000" w:usb2="00000010" w:usb3="00000000" w:csb0="00040000"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 Neue">
    <w:charset w:val="00"/>
    <w:family w:val="auto"/>
    <w:pitch w:val="variable"/>
    <w:sig w:usb0="E50002FF" w:usb1="500079DB" w:usb2="00000010" w:usb3="00000000" w:csb0="00000001" w:csb1="00000000"/>
  </w:font>
  <w:font w:name="•AX‹ˇøÂ'71">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551964"/>
      <w:docPartObj>
        <w:docPartGallery w:val="Page Numbers (Bottom of Page)"/>
        <w:docPartUnique/>
      </w:docPartObj>
    </w:sdtPr>
    <w:sdtEndPr>
      <w:rPr>
        <w:noProof/>
      </w:rPr>
    </w:sdtEndPr>
    <w:sdtContent>
      <w:p w14:paraId="35E37919" w14:textId="2BE92B67" w:rsidR="00262F7C" w:rsidRDefault="00262F7C">
        <w:pPr>
          <w:pStyle w:val="Footer"/>
          <w:jc w:val="right"/>
        </w:pPr>
        <w:r w:rsidRPr="00086701">
          <w:rPr>
            <w:sz w:val="16"/>
            <w:szCs w:val="16"/>
          </w:rPr>
          <w:fldChar w:fldCharType="begin"/>
        </w:r>
        <w:r w:rsidRPr="00086701">
          <w:rPr>
            <w:sz w:val="16"/>
            <w:szCs w:val="16"/>
          </w:rPr>
          <w:instrText xml:space="preserve"> PAGE   \* MERGEFORMAT </w:instrText>
        </w:r>
        <w:r w:rsidRPr="00086701">
          <w:rPr>
            <w:sz w:val="16"/>
            <w:szCs w:val="16"/>
          </w:rPr>
          <w:fldChar w:fldCharType="separate"/>
        </w:r>
        <w:r w:rsidR="00682342">
          <w:rPr>
            <w:noProof/>
            <w:sz w:val="16"/>
            <w:szCs w:val="16"/>
          </w:rPr>
          <w:t>8</w:t>
        </w:r>
        <w:r w:rsidRPr="00086701">
          <w:rPr>
            <w:noProof/>
            <w:sz w:val="16"/>
            <w:szCs w:val="16"/>
          </w:rPr>
          <w:fldChar w:fldCharType="end"/>
        </w:r>
      </w:p>
    </w:sdtContent>
  </w:sdt>
  <w:p w14:paraId="72A97185" w14:textId="77777777" w:rsidR="00262F7C" w:rsidRDefault="00262F7C" w:rsidP="0054620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112BA" w14:textId="77777777" w:rsidR="00236D25" w:rsidRDefault="00236D25" w:rsidP="000F2093">
      <w:pPr>
        <w:spacing w:after="0" w:line="240" w:lineRule="auto"/>
      </w:pPr>
      <w:r>
        <w:separator/>
      </w:r>
    </w:p>
  </w:footnote>
  <w:footnote w:type="continuationSeparator" w:id="0">
    <w:p w14:paraId="6A506ED5" w14:textId="77777777" w:rsidR="00236D25" w:rsidRDefault="00236D25" w:rsidP="000F2093">
      <w:pPr>
        <w:spacing w:after="0" w:line="240" w:lineRule="auto"/>
      </w:pPr>
      <w:r>
        <w:continuationSeparator/>
      </w:r>
    </w:p>
  </w:footnote>
  <w:footnote w:id="1">
    <w:p w14:paraId="5D60850C" w14:textId="02FBA90F" w:rsidR="00262F7C" w:rsidRPr="00643EE0" w:rsidRDefault="00262F7C" w:rsidP="00B26269">
      <w:pPr>
        <w:pStyle w:val="FootnoteText"/>
        <w:jc w:val="both"/>
        <w:rPr>
          <w:sz w:val="16"/>
          <w:szCs w:val="16"/>
          <w:lang w:val="en-GB"/>
        </w:rPr>
      </w:pPr>
      <w:r w:rsidRPr="00643EE0">
        <w:rPr>
          <w:rStyle w:val="FootnoteReference"/>
          <w:sz w:val="16"/>
          <w:szCs w:val="16"/>
          <w:lang w:val="en-GB"/>
        </w:rPr>
        <w:footnoteRef/>
      </w:r>
      <w:r w:rsidRPr="00643EE0">
        <w:rPr>
          <w:rFonts w:cs="Calibri"/>
          <w:sz w:val="16"/>
          <w:szCs w:val="16"/>
          <w:lang w:val="en-GB"/>
        </w:rPr>
        <w:t xml:space="preserve">Information on activities in the process of public administration reform, adopted by the Council of Ministers of Bosnia and Herzegovina by Decision no. 05-07-1-1724-15/15 dated 10 July 2015, the Government of the Federation of Bosnia and Herzegovina by Decision no. 865/2015 dated 9 July 2015, Government of the Republika Srpska by Conclusion no. 04 / 1-012-2-2523 / 15 dated 5 November 2015 and the Government of the </w:t>
      </w:r>
      <w:r>
        <w:rPr>
          <w:rFonts w:cs="Calibri"/>
          <w:sz w:val="16"/>
          <w:szCs w:val="16"/>
          <w:lang w:val="en-GB"/>
        </w:rPr>
        <w:t>Brcko</w:t>
      </w:r>
      <w:r w:rsidRPr="00643EE0">
        <w:rPr>
          <w:rFonts w:cs="Calibri"/>
          <w:sz w:val="16"/>
          <w:szCs w:val="16"/>
          <w:lang w:val="en-GB"/>
        </w:rPr>
        <w:t xml:space="preserve"> District of Bosnia and Herzegovina Act no. 01.11-1031DS-02/15, dated 5 June 2015.</w:t>
      </w:r>
    </w:p>
  </w:footnote>
  <w:footnote w:id="2">
    <w:p w14:paraId="5ADD0D73" w14:textId="0B915F59" w:rsidR="00262F7C" w:rsidRPr="00643EE0" w:rsidRDefault="00262F7C" w:rsidP="00B26269">
      <w:pPr>
        <w:pStyle w:val="FootnoteText"/>
        <w:jc w:val="both"/>
        <w:rPr>
          <w:rFonts w:cs="Calibri"/>
          <w:sz w:val="16"/>
          <w:szCs w:val="16"/>
          <w:lang w:val="en-GB"/>
        </w:rPr>
      </w:pPr>
      <w:r w:rsidRPr="00643EE0">
        <w:rPr>
          <w:rStyle w:val="FootnoteReference"/>
          <w:rFonts w:cs="Calibri"/>
          <w:sz w:val="16"/>
          <w:szCs w:val="16"/>
          <w:lang w:val="en-GB"/>
        </w:rPr>
        <w:footnoteRef/>
      </w:r>
      <w:r w:rsidRPr="00643EE0">
        <w:rPr>
          <w:rFonts w:cs="Calibri"/>
          <w:sz w:val="16"/>
          <w:szCs w:val="16"/>
          <w:lang w:val="en-GB"/>
        </w:rPr>
        <w:t xml:space="preserve"> The Presidency of Bosnia and Herzegovina ratified this agreement in November 2008</w:t>
      </w:r>
      <w:r w:rsidR="00D254ED">
        <w:rPr>
          <w:rFonts w:cs="Calibri"/>
          <w:sz w:val="16"/>
          <w:szCs w:val="16"/>
          <w:lang w:val="en-GB"/>
        </w:rPr>
        <w:t xml:space="preserve"> and it </w:t>
      </w:r>
      <w:r w:rsidRPr="00643EE0">
        <w:rPr>
          <w:rFonts w:cs="Calibri"/>
          <w:sz w:val="16"/>
          <w:szCs w:val="16"/>
          <w:lang w:val="en-GB"/>
        </w:rPr>
        <w:t>came into force in 2015, Article 111.</w:t>
      </w:r>
    </w:p>
  </w:footnote>
  <w:footnote w:id="3">
    <w:p w14:paraId="6D59EAC9" w14:textId="18EA9921" w:rsidR="00262F7C" w:rsidRPr="00643EE0" w:rsidRDefault="00262F7C" w:rsidP="00B26269">
      <w:pPr>
        <w:pStyle w:val="FootnoteText"/>
        <w:jc w:val="both"/>
        <w:rPr>
          <w:rFonts w:cs="Calibri"/>
          <w:sz w:val="16"/>
          <w:szCs w:val="16"/>
          <w:lang w:val="en-GB"/>
        </w:rPr>
      </w:pPr>
      <w:r w:rsidRPr="00643EE0">
        <w:rPr>
          <w:rStyle w:val="FootnoteReference"/>
          <w:rFonts w:cs="Calibri"/>
          <w:sz w:val="16"/>
          <w:szCs w:val="16"/>
          <w:lang w:val="en-GB"/>
        </w:rPr>
        <w:footnoteRef/>
      </w:r>
      <w:r w:rsidRPr="00643EE0">
        <w:rPr>
          <w:rFonts w:cs="Calibri"/>
          <w:sz w:val="16"/>
          <w:szCs w:val="16"/>
          <w:lang w:val="en-GB"/>
        </w:rPr>
        <w:t>Decision Reaffirming the Declaration of the Presidency of Bosnia and Herzegovina, Official Gazette of Bosnia and Herzegovina no. 16/15.</w:t>
      </w:r>
    </w:p>
  </w:footnote>
  <w:footnote w:id="4">
    <w:p w14:paraId="2D912472" w14:textId="47E11EDD" w:rsidR="00262F7C" w:rsidRPr="00643EE0" w:rsidRDefault="00262F7C" w:rsidP="00B26269">
      <w:pPr>
        <w:pStyle w:val="FootnoteText"/>
        <w:jc w:val="both"/>
        <w:rPr>
          <w:sz w:val="16"/>
          <w:szCs w:val="16"/>
          <w:lang w:val="en-GB"/>
        </w:rPr>
      </w:pPr>
      <w:r w:rsidRPr="00643EE0">
        <w:rPr>
          <w:rStyle w:val="FootnoteReference"/>
          <w:sz w:val="16"/>
          <w:szCs w:val="16"/>
          <w:lang w:val="en-GB"/>
        </w:rPr>
        <w:footnoteRef/>
      </w:r>
      <w:r w:rsidRPr="00643EE0">
        <w:rPr>
          <w:sz w:val="16"/>
          <w:szCs w:val="16"/>
          <w:lang w:val="en-GB"/>
        </w:rPr>
        <w:t xml:space="preserve">Reform agenda for Bosnia and Herzegovina for the period 2015-2018. Council of Ministers of Bosnia and Herzegovina, Government of the Federation of Bosnia and Herzegovina, Government of the Republika Srpska, Government of </w:t>
      </w:r>
      <w:r>
        <w:rPr>
          <w:sz w:val="16"/>
          <w:szCs w:val="16"/>
          <w:lang w:val="en-GB"/>
        </w:rPr>
        <w:t>Brcko</w:t>
      </w:r>
      <w:r w:rsidRPr="00643EE0">
        <w:rPr>
          <w:sz w:val="16"/>
          <w:szCs w:val="16"/>
          <w:lang w:val="en-GB"/>
        </w:rPr>
        <w:t xml:space="preserve"> District of Bosnia and Herzegovina and the governments of all cantons in the Federation of Bosnia and Herzegovina have adopted the appropriate action plans; available at</w:t>
      </w:r>
      <w:r w:rsidR="00D254ED">
        <w:rPr>
          <w:sz w:val="16"/>
          <w:szCs w:val="16"/>
          <w:lang w:val="en-GB"/>
        </w:rPr>
        <w:t>:</w:t>
      </w:r>
      <w:r w:rsidRPr="00643EE0">
        <w:rPr>
          <w:sz w:val="16"/>
          <w:szCs w:val="16"/>
          <w:lang w:val="en-GB"/>
        </w:rPr>
        <w:t xml:space="preserve"> </w:t>
      </w:r>
      <w:hyperlink r:id="rId1" w:history="1">
        <w:r w:rsidRPr="00643EE0">
          <w:rPr>
            <w:rStyle w:val="Hyperlink"/>
            <w:sz w:val="16"/>
            <w:szCs w:val="16"/>
            <w:lang w:val="en-GB"/>
          </w:rPr>
          <w:t>www.fbihvlada.gov.ba</w:t>
        </w:r>
      </w:hyperlink>
      <w:r w:rsidRPr="00643EE0">
        <w:rPr>
          <w:sz w:val="16"/>
          <w:szCs w:val="16"/>
          <w:lang w:val="en-GB"/>
        </w:rPr>
        <w:t xml:space="preserve">, </w:t>
      </w:r>
      <w:hyperlink r:id="rId2" w:history="1">
        <w:r w:rsidRPr="00643EE0">
          <w:rPr>
            <w:rStyle w:val="Hyperlink"/>
            <w:sz w:val="16"/>
            <w:szCs w:val="16"/>
            <w:lang w:val="en-GB"/>
          </w:rPr>
          <w:t>www.vijeceministara.gov.ba</w:t>
        </w:r>
      </w:hyperlink>
      <w:r w:rsidRPr="00643EE0">
        <w:rPr>
          <w:sz w:val="16"/>
          <w:szCs w:val="16"/>
          <w:lang w:val="en-GB"/>
        </w:rPr>
        <w:t xml:space="preserve"> and </w:t>
      </w:r>
      <w:hyperlink r:id="rId3" w:history="1">
        <w:r w:rsidRPr="00643EE0">
          <w:rPr>
            <w:rStyle w:val="Hyperlink"/>
            <w:sz w:val="16"/>
            <w:szCs w:val="16"/>
            <w:lang w:val="en-GB"/>
          </w:rPr>
          <w:t>www.vladars.net</w:t>
        </w:r>
      </w:hyperlink>
      <w:r w:rsidRPr="00643EE0">
        <w:rPr>
          <w:sz w:val="16"/>
          <w:szCs w:val="16"/>
          <w:lang w:val="en-GB"/>
        </w:rPr>
        <w:t>.</w:t>
      </w:r>
    </w:p>
  </w:footnote>
  <w:footnote w:id="5">
    <w:p w14:paraId="342FF3F8" w14:textId="4AA11E8F" w:rsidR="00262F7C" w:rsidRPr="00643EE0" w:rsidRDefault="00262F7C" w:rsidP="00B26269">
      <w:pPr>
        <w:pStyle w:val="FootnoteText"/>
        <w:rPr>
          <w:rFonts w:cs="Calibri"/>
          <w:sz w:val="16"/>
          <w:szCs w:val="16"/>
          <w:lang w:val="en-GB"/>
        </w:rPr>
      </w:pPr>
      <w:r w:rsidRPr="00643EE0">
        <w:rPr>
          <w:rStyle w:val="FootnoteReference"/>
          <w:rFonts w:cs="Calibri"/>
          <w:sz w:val="16"/>
          <w:szCs w:val="16"/>
          <w:lang w:val="en-GB"/>
        </w:rPr>
        <w:footnoteRef/>
      </w:r>
      <w:r w:rsidRPr="00643EE0">
        <w:rPr>
          <w:rFonts w:cs="Calibri"/>
          <w:sz w:val="16"/>
          <w:szCs w:val="16"/>
          <w:lang w:val="en-GB"/>
        </w:rPr>
        <w:t xml:space="preserve">EU Enlargement Strategy for 2015, available at: </w:t>
      </w:r>
      <w:hyperlink r:id="rId4" w:history="1">
        <w:r w:rsidRPr="00643EE0">
          <w:rPr>
            <w:rStyle w:val="Hyperlink"/>
            <w:rFonts w:cs="Calibri"/>
            <w:sz w:val="16"/>
            <w:szCs w:val="16"/>
            <w:lang w:val="en-GB"/>
          </w:rPr>
          <w:t>http://ec.europa.eu/enlargement/pdf/key_documents/2015/20151110_strategy_paper_en.pdf</w:t>
        </w:r>
      </w:hyperlink>
      <w:r w:rsidRPr="00643EE0">
        <w:rPr>
          <w:rFonts w:cs="Calibri"/>
          <w:sz w:val="16"/>
          <w:szCs w:val="16"/>
          <w:lang w:val="en-GB"/>
        </w:rPr>
        <w:t xml:space="preserve"> and </w:t>
      </w:r>
      <w:hyperlink r:id="rId5" w:history="1">
        <w:r w:rsidRPr="00643EE0">
          <w:rPr>
            <w:rStyle w:val="Hyperlink"/>
            <w:rFonts w:cs="Calibri"/>
            <w:sz w:val="16"/>
            <w:szCs w:val="16"/>
            <w:lang w:val="en-GB"/>
          </w:rPr>
          <w:t>http://europa.ba/wp-content/uploads/2016/11/20161109_strategy_paper_en.pdf</w:t>
        </w:r>
      </w:hyperlink>
      <w:r w:rsidRPr="00643EE0">
        <w:rPr>
          <w:rFonts w:cs="Calibri"/>
          <w:sz w:val="16"/>
          <w:szCs w:val="16"/>
          <w:lang w:val="en-GB"/>
        </w:rPr>
        <w:t xml:space="preserve">. </w:t>
      </w:r>
    </w:p>
  </w:footnote>
  <w:footnote w:id="6">
    <w:p w14:paraId="2EAF40AB" w14:textId="40706B4B" w:rsidR="00262F7C" w:rsidRPr="00643EE0" w:rsidRDefault="00262F7C" w:rsidP="00B26269">
      <w:pPr>
        <w:pStyle w:val="NormalWeb"/>
        <w:spacing w:before="0" w:beforeAutospacing="0" w:after="0" w:afterAutospacing="0" w:line="0" w:lineRule="atLeast"/>
        <w:jc w:val="both"/>
        <w:rPr>
          <w:rFonts w:ascii="Calibri" w:hAnsi="Calibri"/>
          <w:sz w:val="16"/>
          <w:szCs w:val="16"/>
          <w:lang w:val="en-GB"/>
        </w:rPr>
      </w:pPr>
      <w:r w:rsidRPr="00643EE0">
        <w:rPr>
          <w:rStyle w:val="FootnoteReference"/>
          <w:rFonts w:ascii="Calibri" w:hAnsi="Calibri"/>
          <w:sz w:val="16"/>
          <w:szCs w:val="16"/>
          <w:lang w:val="en-GB"/>
        </w:rPr>
        <w:footnoteRef/>
      </w:r>
      <w:r w:rsidRPr="00643EE0">
        <w:rPr>
          <w:rFonts w:ascii="Calibri" w:hAnsi="Calibri"/>
          <w:sz w:val="16"/>
          <w:szCs w:val="16"/>
          <w:lang w:val="en-GB"/>
        </w:rPr>
        <w:t>Communication from the Commission to the European Parliament, the Council, the European Economic and Social Committee and the Committee of the Regions on the Enlargement Policy of the European Union, 9 November 2016, Brussels, p. 12</w:t>
      </w:r>
      <w:r w:rsidRPr="00643EE0">
        <w:rPr>
          <w:rFonts w:ascii="Calibri" w:hAnsi="Calibri"/>
          <w:sz w:val="16"/>
          <w:szCs w:val="16"/>
          <w:shd w:val="clear" w:color="auto" w:fill="FFFFFF"/>
          <w:lang w:val="en-GB"/>
        </w:rPr>
        <w:t>.</w:t>
      </w:r>
    </w:p>
  </w:footnote>
  <w:footnote w:id="7">
    <w:p w14:paraId="1450B637" w14:textId="77777777" w:rsidR="00262F7C" w:rsidRPr="00643EE0" w:rsidRDefault="00262F7C" w:rsidP="00B26269">
      <w:pPr>
        <w:pStyle w:val="FootnoteText"/>
        <w:jc w:val="both"/>
        <w:rPr>
          <w:rFonts w:cs="Calibri"/>
          <w:sz w:val="16"/>
          <w:szCs w:val="16"/>
          <w:lang w:val="en-GB"/>
        </w:rPr>
      </w:pPr>
      <w:r w:rsidRPr="00643EE0">
        <w:rPr>
          <w:rStyle w:val="FootnoteReference"/>
          <w:rFonts w:cs="Calibri"/>
          <w:sz w:val="16"/>
          <w:szCs w:val="16"/>
          <w:lang w:val="en-GB"/>
        </w:rPr>
        <w:footnoteRef/>
      </w:r>
      <w:r w:rsidRPr="00643EE0">
        <w:rPr>
          <w:rFonts w:cs="Calibri"/>
          <w:sz w:val="16"/>
          <w:szCs w:val="16"/>
          <w:lang w:val="en-GB"/>
        </w:rPr>
        <w:t xml:space="preserve"> South-East Europe Strategy 2020, available at: </w:t>
      </w:r>
      <w:hyperlink r:id="rId6" w:history="1">
        <w:r w:rsidRPr="00643EE0">
          <w:rPr>
            <w:rStyle w:val="Hyperlink"/>
            <w:rFonts w:cs="Calibri"/>
            <w:sz w:val="16"/>
            <w:szCs w:val="16"/>
            <w:lang w:val="en-GB"/>
          </w:rPr>
          <w:t>http://www.rcc.int/pages/62/south-east-europe-2020-strategy</w:t>
        </w:r>
      </w:hyperlink>
      <w:r w:rsidRPr="00643EE0">
        <w:rPr>
          <w:rFonts w:cs="Calibri"/>
          <w:sz w:val="16"/>
          <w:szCs w:val="16"/>
          <w:lang w:val="en-GB"/>
        </w:rPr>
        <w:t>.</w:t>
      </w:r>
    </w:p>
  </w:footnote>
  <w:footnote w:id="8">
    <w:p w14:paraId="776B2A81" w14:textId="71BA0475" w:rsidR="00262F7C" w:rsidRPr="00643EE0" w:rsidRDefault="00262F7C" w:rsidP="00B26269">
      <w:pPr>
        <w:pStyle w:val="FootnoteText"/>
        <w:jc w:val="both"/>
        <w:rPr>
          <w:rFonts w:cs="Calibri"/>
          <w:sz w:val="16"/>
          <w:szCs w:val="16"/>
          <w:lang w:val="en-GB"/>
        </w:rPr>
      </w:pPr>
      <w:r w:rsidRPr="00643EE0">
        <w:rPr>
          <w:rStyle w:val="FootnoteReference"/>
          <w:rFonts w:cs="Calibri"/>
          <w:sz w:val="16"/>
          <w:szCs w:val="16"/>
          <w:lang w:val="en-GB"/>
        </w:rPr>
        <w:footnoteRef/>
      </w:r>
      <w:r w:rsidRPr="00643EE0">
        <w:rPr>
          <w:rFonts w:cs="Calibri"/>
          <w:sz w:val="16"/>
          <w:szCs w:val="16"/>
          <w:lang w:val="en-GB"/>
        </w:rPr>
        <w:t>Operational Plan for preparation of the Strategic Framework for Public Administration Reform in Bosnia and Herzegovina, April 2016.</w:t>
      </w:r>
    </w:p>
  </w:footnote>
  <w:footnote w:id="9">
    <w:p w14:paraId="654A7E7D" w14:textId="77777777" w:rsidR="00262F7C" w:rsidRPr="00643EE0" w:rsidRDefault="00262F7C" w:rsidP="00B26269">
      <w:pPr>
        <w:pStyle w:val="FootnoteText"/>
        <w:jc w:val="both"/>
        <w:rPr>
          <w:sz w:val="16"/>
          <w:szCs w:val="16"/>
          <w:lang w:val="en-GB"/>
        </w:rPr>
      </w:pPr>
      <w:r w:rsidRPr="00643EE0">
        <w:rPr>
          <w:rStyle w:val="FootnoteReference"/>
          <w:lang w:val="en-GB"/>
        </w:rPr>
        <w:footnoteRef/>
      </w:r>
      <w:r w:rsidRPr="00643EE0">
        <w:rPr>
          <w:i/>
          <w:sz w:val="16"/>
          <w:szCs w:val="16"/>
          <w:lang w:val="en-GB"/>
        </w:rPr>
        <w:t>Bosnia and Herzegovina Report 2016</w:t>
      </w:r>
      <w:r w:rsidRPr="00643EE0">
        <w:rPr>
          <w:sz w:val="16"/>
          <w:szCs w:val="16"/>
          <w:lang w:val="en-GB"/>
        </w:rPr>
        <w:t>, European Commission, Brussels, 2016, p. 10. See other Reports as well.</w:t>
      </w:r>
    </w:p>
  </w:footnote>
  <w:footnote w:id="10">
    <w:p w14:paraId="75E36357" w14:textId="155FEC52" w:rsidR="00262F7C" w:rsidRPr="00643EE0" w:rsidRDefault="00262F7C" w:rsidP="00B26269">
      <w:pPr>
        <w:pStyle w:val="FootnoteText"/>
        <w:jc w:val="both"/>
        <w:rPr>
          <w:sz w:val="16"/>
          <w:szCs w:val="16"/>
          <w:lang w:val="en-GB"/>
        </w:rPr>
      </w:pPr>
      <w:r w:rsidRPr="00643EE0">
        <w:rPr>
          <w:rStyle w:val="FootnoteReference"/>
          <w:sz w:val="16"/>
          <w:szCs w:val="16"/>
          <w:lang w:val="en-GB"/>
        </w:rPr>
        <w:footnoteRef/>
      </w:r>
      <w:r w:rsidRPr="00643EE0">
        <w:rPr>
          <w:sz w:val="16"/>
          <w:szCs w:val="16"/>
          <w:lang w:val="en-GB"/>
        </w:rPr>
        <w:t xml:space="preserve">See: </w:t>
      </w:r>
      <w:hyperlink r:id="rId7" w:history="1">
        <w:r w:rsidRPr="00DC7C29">
          <w:rPr>
            <w:rStyle w:val="Hyperlink"/>
            <w:sz w:val="16"/>
            <w:szCs w:val="16"/>
            <w:lang w:val="en-GB"/>
          </w:rPr>
          <w:t>http://www.vijeceministara.gov.ba/search/Default.aspx?q=agenda&amp;searchDepth=0&amp;selectedCategory=0&amp;contentType=0&amp;langTag=bs-BA&amp;template_id=93&amp;pageIndex=1</w:t>
        </w:r>
      </w:hyperlink>
      <w:r w:rsidRPr="00643EE0">
        <w:rPr>
          <w:sz w:val="16"/>
          <w:szCs w:val="16"/>
          <w:lang w:val="en-GB"/>
        </w:rPr>
        <w:t xml:space="preserve">, accessed on 11.08.2017. </w:t>
      </w:r>
    </w:p>
  </w:footnote>
  <w:footnote w:id="11">
    <w:p w14:paraId="2F66E9F5" w14:textId="77777777" w:rsidR="00262F7C" w:rsidRPr="00643EE0" w:rsidRDefault="00262F7C" w:rsidP="00B26269">
      <w:pPr>
        <w:pStyle w:val="FootnoteText"/>
        <w:jc w:val="both"/>
        <w:rPr>
          <w:color w:val="FF0000"/>
          <w:lang w:val="en-GB"/>
        </w:rPr>
      </w:pPr>
      <w:r w:rsidRPr="00643EE0">
        <w:rPr>
          <w:rStyle w:val="FootnoteReference"/>
          <w:sz w:val="16"/>
          <w:szCs w:val="16"/>
          <w:lang w:val="en-GB"/>
        </w:rPr>
        <w:footnoteRef/>
      </w:r>
      <w:r w:rsidRPr="00643EE0">
        <w:rPr>
          <w:i/>
          <w:sz w:val="16"/>
          <w:szCs w:val="16"/>
          <w:lang w:val="en-GB"/>
        </w:rPr>
        <w:t>The Principles of Public Administration, An Overview</w:t>
      </w:r>
      <w:r w:rsidRPr="00643EE0">
        <w:rPr>
          <w:sz w:val="16"/>
          <w:szCs w:val="16"/>
          <w:lang w:val="en-GB"/>
        </w:rPr>
        <w:t xml:space="preserve">, OECD, SIGMA, EU, 2014. Available at: </w:t>
      </w:r>
      <w:hyperlink r:id="rId8" w:history="1">
        <w:r w:rsidRPr="00643EE0">
          <w:rPr>
            <w:rStyle w:val="Hyperlink"/>
            <w:color w:val="auto"/>
            <w:sz w:val="16"/>
            <w:szCs w:val="16"/>
            <w:lang w:val="en-GB"/>
          </w:rPr>
          <w:t>http://www.sigmaweb.org/publications/principles-public-administration-eu-enlargement.htm</w:t>
        </w:r>
      </w:hyperlink>
      <w:r w:rsidRPr="00643EE0">
        <w:rPr>
          <w:sz w:val="16"/>
          <w:szCs w:val="16"/>
          <w:lang w:val="en-GB"/>
        </w:rPr>
        <w:t>, accessed on: 18/08/2017.</w:t>
      </w:r>
      <w:r w:rsidRPr="00643EE0">
        <w:rPr>
          <w:sz w:val="18"/>
          <w:szCs w:val="18"/>
          <w:lang w:val="en-GB"/>
        </w:rPr>
        <w:t xml:space="preserve"> </w:t>
      </w:r>
      <w:r w:rsidRPr="00643EE0">
        <w:rPr>
          <w:color w:val="FF0000"/>
          <w:lang w:val="en-GB"/>
        </w:rPr>
        <w:t xml:space="preserve"> </w:t>
      </w:r>
    </w:p>
  </w:footnote>
  <w:footnote w:id="12">
    <w:p w14:paraId="1A2A1E78" w14:textId="77777777" w:rsidR="00262F7C" w:rsidRPr="00643EE0" w:rsidRDefault="00262F7C" w:rsidP="00B26269">
      <w:pPr>
        <w:pStyle w:val="FootnoteText"/>
        <w:jc w:val="both"/>
        <w:rPr>
          <w:sz w:val="16"/>
          <w:szCs w:val="16"/>
          <w:lang w:val="en-GB"/>
        </w:rPr>
      </w:pPr>
      <w:r w:rsidRPr="00643EE0">
        <w:rPr>
          <w:rStyle w:val="FootnoteReference"/>
          <w:sz w:val="18"/>
          <w:szCs w:val="18"/>
          <w:lang w:val="en-GB"/>
        </w:rPr>
        <w:footnoteRef/>
      </w:r>
      <w:r w:rsidRPr="00643EE0">
        <w:rPr>
          <w:i/>
          <w:sz w:val="16"/>
          <w:szCs w:val="16"/>
          <w:lang w:val="en-GB"/>
        </w:rPr>
        <w:t>Ibid</w:t>
      </w:r>
      <w:r w:rsidRPr="00643EE0">
        <w:rPr>
          <w:sz w:val="16"/>
          <w:szCs w:val="16"/>
          <w:lang w:val="en-GB"/>
        </w:rPr>
        <w:t>., p. 9.</w:t>
      </w:r>
    </w:p>
  </w:footnote>
  <w:footnote w:id="13">
    <w:p w14:paraId="5CDF997D" w14:textId="77777777" w:rsidR="00262F7C" w:rsidRPr="00643EE0" w:rsidRDefault="00262F7C" w:rsidP="00B26269">
      <w:pPr>
        <w:pStyle w:val="FootnoteText"/>
        <w:jc w:val="both"/>
        <w:rPr>
          <w:sz w:val="16"/>
          <w:szCs w:val="16"/>
          <w:lang w:val="en-GB"/>
        </w:rPr>
      </w:pPr>
      <w:r w:rsidRPr="00643EE0">
        <w:rPr>
          <w:rStyle w:val="FootnoteReference"/>
          <w:sz w:val="16"/>
          <w:szCs w:val="16"/>
          <w:lang w:val="en-GB"/>
        </w:rPr>
        <w:footnoteRef/>
      </w:r>
      <w:r w:rsidRPr="00643EE0">
        <w:rPr>
          <w:sz w:val="16"/>
          <w:szCs w:val="16"/>
          <w:lang w:val="en-GB"/>
        </w:rPr>
        <w:t xml:space="preserve"> Đurović, G.: </w:t>
      </w:r>
      <w:r w:rsidRPr="00643EE0">
        <w:rPr>
          <w:i/>
          <w:sz w:val="16"/>
          <w:szCs w:val="16"/>
          <w:lang w:val="en-GB"/>
        </w:rPr>
        <w:t>Challenges of Public Administration Reform in the context of EU integration process and in function of economic development, external analysis; Project: Development of Strategic Framework of Public Administration reform in BiH</w:t>
      </w:r>
      <w:r w:rsidRPr="00643EE0">
        <w:rPr>
          <w:sz w:val="16"/>
          <w:szCs w:val="16"/>
          <w:lang w:val="en-GB"/>
        </w:rPr>
        <w:t>, Lucid Linx, Sarajevo, 2016, p. 11.</w:t>
      </w:r>
    </w:p>
  </w:footnote>
  <w:footnote w:id="14">
    <w:p w14:paraId="09103D96" w14:textId="77777777" w:rsidR="00262F7C" w:rsidRPr="00643EE0" w:rsidRDefault="00262F7C" w:rsidP="00B26269">
      <w:pPr>
        <w:pStyle w:val="FootnoteText"/>
        <w:jc w:val="both"/>
        <w:rPr>
          <w:sz w:val="16"/>
          <w:szCs w:val="16"/>
          <w:lang w:val="en-GB"/>
        </w:rPr>
      </w:pPr>
      <w:r w:rsidRPr="00643EE0">
        <w:rPr>
          <w:rStyle w:val="FootnoteReference"/>
          <w:sz w:val="16"/>
          <w:szCs w:val="16"/>
          <w:lang w:val="en-GB"/>
        </w:rPr>
        <w:footnoteRef/>
      </w:r>
      <w:r w:rsidRPr="00643EE0">
        <w:rPr>
          <w:i/>
          <w:sz w:val="16"/>
          <w:szCs w:val="16"/>
          <w:lang w:val="en-GB"/>
        </w:rPr>
        <w:t>The Principles of Public Administration,</w:t>
      </w:r>
      <w:r w:rsidRPr="00643EE0">
        <w:rPr>
          <w:sz w:val="16"/>
          <w:szCs w:val="16"/>
          <w:lang w:val="en-GB"/>
        </w:rPr>
        <w:t xml:space="preserve"> OECD, SIGMA, EU, Edition 2017, p. 9.</w:t>
      </w:r>
    </w:p>
  </w:footnote>
  <w:footnote w:id="15">
    <w:p w14:paraId="4F17498E" w14:textId="569893A0" w:rsidR="00262F7C" w:rsidRPr="00643EE0" w:rsidRDefault="00262F7C" w:rsidP="00B26269">
      <w:pPr>
        <w:pStyle w:val="FootnoteText"/>
        <w:rPr>
          <w:lang w:val="en-GB"/>
        </w:rPr>
      </w:pPr>
      <w:r w:rsidRPr="00643EE0">
        <w:rPr>
          <w:rStyle w:val="FootnoteReference"/>
          <w:lang w:val="en-GB"/>
        </w:rPr>
        <w:footnoteRef/>
      </w:r>
      <w:r w:rsidRPr="00643EE0">
        <w:rPr>
          <w:lang w:val="en-GB"/>
        </w:rPr>
        <w:t xml:space="preserve"> </w:t>
      </w:r>
      <w:r w:rsidRPr="00643EE0">
        <w:rPr>
          <w:rFonts w:cs="Calibri"/>
          <w:sz w:val="16"/>
          <w:szCs w:val="16"/>
          <w:lang w:val="en-GB"/>
        </w:rPr>
        <w:t>Operational Plan for the preparation of the new Strategic Framework for Public Administration Reform in Bosnia and Herzegovina, p.15</w:t>
      </w:r>
    </w:p>
  </w:footnote>
  <w:footnote w:id="16">
    <w:p w14:paraId="4B6DB0EA" w14:textId="2193B054" w:rsidR="00262F7C" w:rsidRPr="00A05D5E" w:rsidRDefault="00262F7C" w:rsidP="00AA560F">
      <w:pPr>
        <w:pStyle w:val="FootnoteText"/>
        <w:jc w:val="both"/>
        <w:rPr>
          <w:sz w:val="16"/>
          <w:szCs w:val="16"/>
          <w:lang w:val="en-GB"/>
        </w:rPr>
      </w:pPr>
      <w:r w:rsidRPr="00643EE0">
        <w:rPr>
          <w:rStyle w:val="FootnoteReference"/>
          <w:sz w:val="16"/>
          <w:szCs w:val="16"/>
          <w:lang w:val="en-GB"/>
        </w:rPr>
        <w:footnoteRef/>
      </w:r>
      <w:r w:rsidRPr="00643EE0">
        <w:rPr>
          <w:sz w:val="16"/>
          <w:szCs w:val="16"/>
          <w:lang w:val="en-GB"/>
        </w:rPr>
        <w:t>The Principles define what good governance entails in practice and outline the main requirements that countries should follow during the European integration process. They also feature a monitoring framework enabling regular analysis of progress in applying the Principles and setting country benchmarks,</w:t>
      </w:r>
      <w:r w:rsidRPr="00643EE0" w:rsidDel="00AA560F">
        <w:rPr>
          <w:sz w:val="16"/>
          <w:szCs w:val="16"/>
          <w:lang w:val="en-GB"/>
        </w:rPr>
        <w:t xml:space="preserve"> </w:t>
      </w:r>
      <w:r w:rsidRPr="00643EE0">
        <w:rPr>
          <w:sz w:val="16"/>
          <w:szCs w:val="16"/>
          <w:lang w:val="en-GB"/>
        </w:rPr>
        <w:t xml:space="preserve">i.e. progress monitoring indicators. </w:t>
      </w:r>
      <w:r w:rsidRPr="00A05D5E">
        <w:rPr>
          <w:sz w:val="16"/>
          <w:szCs w:val="16"/>
          <w:lang w:val="en-GB"/>
        </w:rPr>
        <w:t>Available at</w:t>
      </w:r>
      <w:r>
        <w:rPr>
          <w:sz w:val="16"/>
          <w:szCs w:val="16"/>
          <w:lang w:val="en-GB"/>
        </w:rPr>
        <w:t>:</w:t>
      </w:r>
      <w:r w:rsidRPr="00A05D5E">
        <w:rPr>
          <w:sz w:val="16"/>
          <w:szCs w:val="16"/>
          <w:lang w:val="en-GB"/>
        </w:rPr>
        <w:t xml:space="preserve"> </w:t>
      </w:r>
      <w:hyperlink r:id="rId9" w:history="1">
        <w:r w:rsidRPr="00A05D5E">
          <w:rPr>
            <w:rStyle w:val="Hyperlink"/>
            <w:sz w:val="16"/>
            <w:szCs w:val="16"/>
            <w:lang w:val="en-GB"/>
          </w:rPr>
          <w:t>http://www.sigmaweb.org/publications/Principles-Public-Administration-Overview-Serbian.pdf</w:t>
        </w:r>
      </w:hyperlink>
      <w:r w:rsidRPr="00A05D5E">
        <w:rPr>
          <w:sz w:val="16"/>
          <w:szCs w:val="16"/>
          <w:lang w:val="en-GB"/>
        </w:rPr>
        <w:t>.</w:t>
      </w:r>
    </w:p>
  </w:footnote>
  <w:footnote w:id="17">
    <w:p w14:paraId="4A28E32A" w14:textId="77777777" w:rsidR="00262F7C" w:rsidRPr="00643EE0" w:rsidRDefault="00262F7C" w:rsidP="005B1831">
      <w:pPr>
        <w:pStyle w:val="FootnoteText"/>
        <w:jc w:val="both"/>
        <w:rPr>
          <w:rFonts w:cs="Calibri"/>
          <w:sz w:val="16"/>
          <w:szCs w:val="16"/>
          <w:lang w:val="en-GB"/>
        </w:rPr>
      </w:pPr>
      <w:r w:rsidRPr="00643EE0">
        <w:rPr>
          <w:rStyle w:val="FootnoteReference"/>
          <w:rFonts w:cs="Calibri"/>
          <w:sz w:val="16"/>
          <w:szCs w:val="16"/>
          <w:lang w:val="en-GB"/>
        </w:rPr>
        <w:footnoteRef/>
      </w:r>
      <w:r w:rsidRPr="00643EE0">
        <w:rPr>
          <w:rFonts w:cs="Calibri"/>
          <w:i/>
          <w:sz w:val="16"/>
          <w:szCs w:val="16"/>
          <w:lang w:val="en-GB"/>
        </w:rPr>
        <w:t>Analysis of PAR Strategy Implementation, Public Administration Reform Coordinator’s Office, working draft, April 2016</w:t>
      </w:r>
      <w:r w:rsidRPr="00643EE0">
        <w:rPr>
          <w:rFonts w:cs="Calibri"/>
          <w:sz w:val="16"/>
          <w:szCs w:val="16"/>
          <w:lang w:val="en-GB"/>
        </w:rPr>
        <w:t>.</w:t>
      </w:r>
    </w:p>
  </w:footnote>
  <w:footnote w:id="18">
    <w:p w14:paraId="1D9F9A27" w14:textId="6F5655D1" w:rsidR="00262F7C" w:rsidRPr="00643EE0" w:rsidRDefault="00262F7C" w:rsidP="005B1831">
      <w:pPr>
        <w:pStyle w:val="FootnoteText"/>
        <w:jc w:val="both"/>
        <w:rPr>
          <w:sz w:val="16"/>
          <w:szCs w:val="16"/>
          <w:lang w:val="en-GB"/>
        </w:rPr>
      </w:pPr>
      <w:r w:rsidRPr="00643EE0">
        <w:rPr>
          <w:rStyle w:val="FootnoteReference"/>
          <w:sz w:val="16"/>
          <w:szCs w:val="16"/>
          <w:lang w:val="en-GB"/>
        </w:rPr>
        <w:footnoteRef/>
      </w:r>
      <w:r w:rsidRPr="00643EE0">
        <w:rPr>
          <w:i/>
          <w:sz w:val="16"/>
          <w:szCs w:val="16"/>
          <w:lang w:val="en-GB"/>
        </w:rPr>
        <w:t>Annual RAP1 implementation monitoring report for 2014</w:t>
      </w:r>
      <w:r w:rsidRPr="00643EE0">
        <w:rPr>
          <w:sz w:val="16"/>
          <w:szCs w:val="16"/>
          <w:lang w:val="en-GB"/>
        </w:rPr>
        <w:t>.</w:t>
      </w:r>
    </w:p>
  </w:footnote>
  <w:footnote w:id="19">
    <w:p w14:paraId="0EE9801F" w14:textId="682D254F" w:rsidR="00262F7C" w:rsidRPr="00643EE0" w:rsidRDefault="00262F7C" w:rsidP="005B1831">
      <w:pPr>
        <w:pStyle w:val="FootnoteText"/>
        <w:jc w:val="both"/>
        <w:rPr>
          <w:sz w:val="16"/>
          <w:szCs w:val="16"/>
          <w:lang w:val="en-GB"/>
        </w:rPr>
      </w:pPr>
      <w:r w:rsidRPr="00643EE0">
        <w:rPr>
          <w:rStyle w:val="FootnoteReference"/>
          <w:sz w:val="16"/>
          <w:szCs w:val="16"/>
          <w:lang w:val="en-GB"/>
        </w:rPr>
        <w:footnoteRef/>
      </w:r>
      <w:r>
        <w:rPr>
          <w:sz w:val="16"/>
          <w:szCs w:val="16"/>
          <w:lang w:val="en-GB"/>
        </w:rPr>
        <w:t>T</w:t>
      </w:r>
      <w:r w:rsidRPr="00643EE0">
        <w:rPr>
          <w:sz w:val="16"/>
          <w:szCs w:val="16"/>
          <w:lang w:val="en-GB"/>
        </w:rPr>
        <w:t xml:space="preserve">he Council of Ministers of Bosnia and Herzegovina, Government of the Federation of Bosnia and Herzegovina, Government of Republika Srpska and Government of </w:t>
      </w:r>
      <w:r>
        <w:rPr>
          <w:sz w:val="16"/>
          <w:szCs w:val="16"/>
          <w:lang w:val="en-GB"/>
        </w:rPr>
        <w:t>Brcko</w:t>
      </w:r>
      <w:r w:rsidRPr="00643EE0">
        <w:rPr>
          <w:sz w:val="16"/>
          <w:szCs w:val="16"/>
          <w:lang w:val="en-GB"/>
        </w:rPr>
        <w:t xml:space="preserve"> District of Bosnia and Herzegovina </w:t>
      </w:r>
      <w:r>
        <w:rPr>
          <w:sz w:val="16"/>
          <w:szCs w:val="16"/>
          <w:lang w:val="en-GB"/>
        </w:rPr>
        <w:t>adopted decisions in</w:t>
      </w:r>
      <w:r w:rsidRPr="00643EE0">
        <w:rPr>
          <w:sz w:val="16"/>
          <w:szCs w:val="16"/>
          <w:lang w:val="en-GB"/>
        </w:rPr>
        <w:t xml:space="preserve"> 2015 </w:t>
      </w:r>
      <w:r>
        <w:rPr>
          <w:sz w:val="16"/>
          <w:szCs w:val="16"/>
          <w:lang w:val="en-GB"/>
        </w:rPr>
        <w:t xml:space="preserve">which ensured </w:t>
      </w:r>
      <w:r w:rsidRPr="00643EE0">
        <w:rPr>
          <w:sz w:val="16"/>
          <w:szCs w:val="16"/>
          <w:lang w:val="en-GB"/>
        </w:rPr>
        <w:t>continued</w:t>
      </w:r>
      <w:r>
        <w:rPr>
          <w:sz w:val="16"/>
          <w:szCs w:val="16"/>
          <w:lang w:val="en-GB"/>
        </w:rPr>
        <w:t xml:space="preserve"> </w:t>
      </w:r>
      <w:r w:rsidRPr="00643EE0">
        <w:rPr>
          <w:sz w:val="16"/>
          <w:szCs w:val="16"/>
          <w:lang w:val="en-GB"/>
        </w:rPr>
        <w:t xml:space="preserve">implementation of the public administration reform through initiated but incomplete projects and other activities foreseen </w:t>
      </w:r>
      <w:r>
        <w:rPr>
          <w:sz w:val="16"/>
          <w:szCs w:val="16"/>
          <w:lang w:val="en-GB"/>
        </w:rPr>
        <w:t>in</w:t>
      </w:r>
      <w:r w:rsidRPr="00643EE0">
        <w:rPr>
          <w:sz w:val="16"/>
          <w:szCs w:val="16"/>
          <w:lang w:val="en-GB"/>
        </w:rPr>
        <w:t xml:space="preserve"> the Strategy and RAP1.</w:t>
      </w:r>
    </w:p>
  </w:footnote>
  <w:footnote w:id="20">
    <w:p w14:paraId="2EE4D059" w14:textId="77777777" w:rsidR="00262F7C" w:rsidRPr="00643EE0" w:rsidRDefault="00262F7C" w:rsidP="005B1831">
      <w:pPr>
        <w:spacing w:after="0"/>
        <w:jc w:val="both"/>
        <w:rPr>
          <w:sz w:val="16"/>
          <w:szCs w:val="16"/>
          <w:lang w:val="en-GB"/>
        </w:rPr>
      </w:pPr>
      <w:r w:rsidRPr="00643EE0">
        <w:rPr>
          <w:rStyle w:val="FootnoteReference"/>
          <w:sz w:val="16"/>
          <w:szCs w:val="16"/>
          <w:lang w:val="en-GB"/>
        </w:rPr>
        <w:footnoteRef/>
      </w:r>
      <w:r w:rsidRPr="00643EE0">
        <w:rPr>
          <w:i/>
          <w:sz w:val="16"/>
          <w:szCs w:val="16"/>
          <w:lang w:val="en-GB"/>
        </w:rPr>
        <w:t>Information on activities in the public administration reform process</w:t>
      </w:r>
      <w:r w:rsidRPr="00643EE0">
        <w:rPr>
          <w:sz w:val="16"/>
          <w:szCs w:val="16"/>
          <w:lang w:val="en-GB"/>
        </w:rPr>
        <w:t>.</w:t>
      </w:r>
    </w:p>
  </w:footnote>
  <w:footnote w:id="21">
    <w:p w14:paraId="1B19AAD2" w14:textId="77777777" w:rsidR="00262F7C" w:rsidRPr="00643EE0" w:rsidRDefault="00262F7C" w:rsidP="005B1831">
      <w:pPr>
        <w:pStyle w:val="FootnoteText"/>
        <w:jc w:val="both"/>
        <w:rPr>
          <w:sz w:val="16"/>
          <w:szCs w:val="16"/>
          <w:lang w:val="en-GB"/>
        </w:rPr>
      </w:pPr>
      <w:r w:rsidRPr="00643EE0">
        <w:rPr>
          <w:rStyle w:val="FootnoteReference"/>
          <w:sz w:val="16"/>
          <w:szCs w:val="16"/>
          <w:lang w:val="en-GB"/>
        </w:rPr>
        <w:footnoteRef/>
      </w:r>
      <w:r w:rsidRPr="00643EE0">
        <w:rPr>
          <w:i/>
          <w:sz w:val="16"/>
          <w:szCs w:val="16"/>
          <w:lang w:val="en-GB"/>
        </w:rPr>
        <w:t>OECD/SIGMA Report on Baseline Measurement: Public Administration Principles</w:t>
      </w:r>
      <w:r w:rsidRPr="00643EE0">
        <w:rPr>
          <w:sz w:val="16"/>
          <w:szCs w:val="16"/>
          <w:lang w:val="en-GB"/>
        </w:rPr>
        <w:t>, Bosnia and Herzegovina, April 2015.</w:t>
      </w:r>
    </w:p>
  </w:footnote>
  <w:footnote w:id="22">
    <w:p w14:paraId="42BAEE84" w14:textId="26FD467B" w:rsidR="00262F7C" w:rsidRPr="00643EE0" w:rsidRDefault="00262F7C" w:rsidP="005B1831">
      <w:pPr>
        <w:pStyle w:val="FootnoteText"/>
        <w:jc w:val="both"/>
        <w:rPr>
          <w:sz w:val="16"/>
          <w:szCs w:val="16"/>
          <w:lang w:val="en-GB"/>
        </w:rPr>
      </w:pPr>
      <w:r w:rsidRPr="00643EE0">
        <w:rPr>
          <w:rStyle w:val="FootnoteReference"/>
          <w:sz w:val="16"/>
          <w:szCs w:val="16"/>
          <w:lang w:val="en-GB"/>
        </w:rPr>
        <w:footnoteRef/>
      </w:r>
      <w:r w:rsidRPr="00643EE0">
        <w:rPr>
          <w:i/>
          <w:sz w:val="16"/>
          <w:lang w:val="en-GB"/>
        </w:rPr>
        <w:t>Information on activities in the process of public administration reform</w:t>
      </w:r>
      <w:r w:rsidRPr="00643EE0">
        <w:rPr>
          <w:sz w:val="16"/>
          <w:lang w:val="en-GB"/>
        </w:rPr>
        <w:t xml:space="preserve">, adopted by the BiH Council of Ministers by Decision No. 05-07-1-1724-15 / 15 of 10 July 2015, the BiH Government Decision No. 865/2015 of 9 July 2015 and the </w:t>
      </w:r>
      <w:r>
        <w:rPr>
          <w:sz w:val="16"/>
          <w:lang w:val="en-GB"/>
        </w:rPr>
        <w:t>Brcko</w:t>
      </w:r>
      <w:r w:rsidRPr="00643EE0">
        <w:rPr>
          <w:sz w:val="16"/>
          <w:lang w:val="en-GB"/>
        </w:rPr>
        <w:t xml:space="preserve"> District Government Act No: 01.11-1031DS-02/15 of 5 June 2015</w:t>
      </w:r>
      <w:r w:rsidRPr="00643EE0">
        <w:rPr>
          <w:sz w:val="16"/>
          <w:szCs w:val="16"/>
          <w:lang w:val="en-GB"/>
        </w:rPr>
        <w:t>.</w:t>
      </w:r>
    </w:p>
  </w:footnote>
  <w:footnote w:id="23">
    <w:p w14:paraId="185D0896" w14:textId="69E6B052" w:rsidR="00262F7C" w:rsidRPr="00643EE0" w:rsidRDefault="00262F7C" w:rsidP="005B1831">
      <w:pPr>
        <w:spacing w:after="0" w:line="240" w:lineRule="auto"/>
        <w:jc w:val="both"/>
        <w:rPr>
          <w:sz w:val="16"/>
          <w:szCs w:val="16"/>
          <w:lang w:val="en-GB"/>
        </w:rPr>
      </w:pPr>
      <w:r w:rsidRPr="00643EE0">
        <w:rPr>
          <w:rStyle w:val="FootnoteReference"/>
          <w:sz w:val="16"/>
          <w:szCs w:val="16"/>
          <w:lang w:val="en-GB"/>
        </w:rPr>
        <w:footnoteRef/>
      </w:r>
      <w:r w:rsidRPr="00643EE0">
        <w:rPr>
          <w:sz w:val="16"/>
          <w:szCs w:val="16"/>
          <w:lang w:val="en-GB"/>
        </w:rPr>
        <w:t xml:space="preserve">According to information from Republika Srpska, the law is in line with the so-called soft European Union laws in the field of PPP, </w:t>
      </w:r>
      <w:r>
        <w:rPr>
          <w:sz w:val="16"/>
          <w:szCs w:val="16"/>
          <w:lang w:val="en-GB"/>
        </w:rPr>
        <w:t>i.e.</w:t>
      </w:r>
      <w:r w:rsidRPr="00643EE0">
        <w:rPr>
          <w:sz w:val="16"/>
          <w:szCs w:val="16"/>
          <w:lang w:val="en-GB"/>
        </w:rPr>
        <w:t xml:space="preserve"> with</w:t>
      </w:r>
      <w:r>
        <w:rPr>
          <w:sz w:val="16"/>
          <w:szCs w:val="16"/>
          <w:lang w:val="en-GB"/>
        </w:rPr>
        <w:t xml:space="preserve"> the</w:t>
      </w:r>
      <w:r w:rsidRPr="00643EE0">
        <w:rPr>
          <w:sz w:val="16"/>
          <w:szCs w:val="16"/>
          <w:lang w:val="en-GB"/>
        </w:rPr>
        <w:t xml:space="preserve"> </w:t>
      </w:r>
      <w:r w:rsidRPr="00643EE0">
        <w:rPr>
          <w:i/>
          <w:iCs/>
          <w:sz w:val="16"/>
          <w:szCs w:val="16"/>
          <w:lang w:val="en-GB"/>
        </w:rPr>
        <w:t>Guidelines for Successful Public Private Partnerships</w:t>
      </w:r>
      <w:r w:rsidRPr="00643EE0">
        <w:rPr>
          <w:sz w:val="16"/>
          <w:szCs w:val="16"/>
          <w:lang w:val="en-GB"/>
        </w:rPr>
        <w:t xml:space="preserve"> and</w:t>
      </w:r>
      <w:r>
        <w:rPr>
          <w:sz w:val="16"/>
          <w:szCs w:val="16"/>
          <w:lang w:val="en-GB"/>
        </w:rPr>
        <w:t xml:space="preserve"> </w:t>
      </w:r>
      <w:r w:rsidRPr="000C7174">
        <w:rPr>
          <w:i/>
          <w:iCs/>
          <w:sz w:val="16"/>
          <w:szCs w:val="16"/>
          <w:lang w:val="en-GB"/>
        </w:rPr>
        <w:t xml:space="preserve">The </w:t>
      </w:r>
      <w:r w:rsidRPr="00643EE0">
        <w:rPr>
          <w:i/>
          <w:iCs/>
          <w:sz w:val="16"/>
          <w:szCs w:val="16"/>
          <w:lang w:val="en-GB"/>
        </w:rPr>
        <w:t>Green Paper on Public Private Partnerships and Community Law on Public Contracts and Concessions</w:t>
      </w:r>
      <w:r w:rsidRPr="00643EE0">
        <w:rPr>
          <w:sz w:val="16"/>
          <w:szCs w:val="16"/>
          <w:lang w:val="en-GB"/>
        </w:rPr>
        <w:t>.</w:t>
      </w:r>
    </w:p>
  </w:footnote>
  <w:footnote w:id="24">
    <w:p w14:paraId="441F12AC" w14:textId="52072742" w:rsidR="00262F7C" w:rsidRPr="00643EE0" w:rsidRDefault="00262F7C" w:rsidP="005B1831">
      <w:pPr>
        <w:pStyle w:val="FootnoteText"/>
        <w:jc w:val="both"/>
        <w:rPr>
          <w:sz w:val="16"/>
          <w:szCs w:val="16"/>
          <w:lang w:val="en-GB"/>
        </w:rPr>
      </w:pPr>
      <w:r w:rsidRPr="00643EE0">
        <w:rPr>
          <w:rStyle w:val="FootnoteReference"/>
          <w:sz w:val="16"/>
          <w:szCs w:val="16"/>
          <w:lang w:val="en-GB"/>
        </w:rPr>
        <w:footnoteRef/>
      </w:r>
      <w:r w:rsidRPr="00643EE0">
        <w:rPr>
          <w:i/>
          <w:sz w:val="16"/>
          <w:szCs w:val="16"/>
          <w:lang w:val="en-GB"/>
        </w:rPr>
        <w:t>OECD/SIGMA Baseline Measurement</w:t>
      </w:r>
      <w:r w:rsidRPr="000C7174">
        <w:rPr>
          <w:i/>
          <w:sz w:val="16"/>
          <w:szCs w:val="16"/>
          <w:lang w:val="en-GB"/>
        </w:rPr>
        <w:t xml:space="preserve"> </w:t>
      </w:r>
      <w:r w:rsidRPr="00643EE0">
        <w:rPr>
          <w:i/>
          <w:sz w:val="16"/>
          <w:szCs w:val="16"/>
          <w:lang w:val="en-GB"/>
        </w:rPr>
        <w:t>Report</w:t>
      </w:r>
      <w:r w:rsidRPr="00643EE0">
        <w:rPr>
          <w:sz w:val="16"/>
          <w:szCs w:val="16"/>
          <w:lang w:val="en-GB"/>
        </w:rPr>
        <w:t>: Public Administration Principles, Bosnia and Herzegovina, April 2015.</w:t>
      </w:r>
    </w:p>
  </w:footnote>
  <w:footnote w:id="25">
    <w:p w14:paraId="771C2274" w14:textId="5ECD2B8A" w:rsidR="00262F7C" w:rsidRPr="00643EE0" w:rsidRDefault="00262F7C" w:rsidP="005B1831">
      <w:pPr>
        <w:pStyle w:val="FootnoteText"/>
        <w:jc w:val="both"/>
        <w:rPr>
          <w:sz w:val="16"/>
          <w:szCs w:val="16"/>
          <w:lang w:val="en-GB"/>
        </w:rPr>
      </w:pPr>
      <w:r w:rsidRPr="00643EE0">
        <w:rPr>
          <w:rStyle w:val="FootnoteReference"/>
          <w:sz w:val="16"/>
          <w:szCs w:val="16"/>
          <w:lang w:val="en-GB"/>
        </w:rPr>
        <w:footnoteRef/>
      </w:r>
      <w:r w:rsidRPr="00643EE0">
        <w:rPr>
          <w:rFonts w:cs="Calibri"/>
          <w:sz w:val="16"/>
          <w:szCs w:val="16"/>
          <w:lang w:val="en-GB"/>
        </w:rPr>
        <w:t>Through implementation of the RAP1</w:t>
      </w:r>
      <w:r>
        <w:rPr>
          <w:rFonts w:cs="Calibri"/>
          <w:sz w:val="16"/>
          <w:szCs w:val="16"/>
          <w:lang w:val="en-GB"/>
        </w:rPr>
        <w:t xml:space="preserve"> </w:t>
      </w:r>
      <w:r w:rsidRPr="00643EE0">
        <w:rPr>
          <w:rFonts w:cs="Calibri"/>
          <w:sz w:val="16"/>
          <w:szCs w:val="16"/>
          <w:lang w:val="en-GB"/>
        </w:rPr>
        <w:t>objective HRM 6.1, evaluation rules were adopted at all four administrative levels</w:t>
      </w:r>
      <w:r>
        <w:rPr>
          <w:rFonts w:cs="Calibri"/>
          <w:sz w:val="16"/>
          <w:szCs w:val="16"/>
          <w:lang w:val="en-GB"/>
        </w:rPr>
        <w:t xml:space="preserve"> and</w:t>
      </w:r>
      <w:r w:rsidRPr="00643EE0">
        <w:rPr>
          <w:rFonts w:cs="Calibri"/>
          <w:sz w:val="16"/>
          <w:szCs w:val="16"/>
          <w:lang w:val="en-GB"/>
        </w:rPr>
        <w:t xml:space="preserve"> require </w:t>
      </w:r>
      <w:r>
        <w:rPr>
          <w:rFonts w:cs="Calibri"/>
          <w:sz w:val="16"/>
          <w:szCs w:val="16"/>
          <w:lang w:val="en-GB"/>
        </w:rPr>
        <w:t>that each</w:t>
      </w:r>
      <w:r w:rsidRPr="00E34AE1">
        <w:rPr>
          <w:rFonts w:cs="Calibri"/>
          <w:sz w:val="16"/>
          <w:szCs w:val="16"/>
          <w:lang w:val="en-GB"/>
        </w:rPr>
        <w:t xml:space="preserve"> civil servant </w:t>
      </w:r>
      <w:r>
        <w:rPr>
          <w:rFonts w:cs="Calibri"/>
          <w:sz w:val="16"/>
          <w:szCs w:val="16"/>
          <w:lang w:val="en-GB"/>
        </w:rPr>
        <w:t xml:space="preserve">undergoes </w:t>
      </w:r>
      <w:r w:rsidRPr="00643EE0">
        <w:rPr>
          <w:rFonts w:cs="Calibri"/>
          <w:sz w:val="16"/>
          <w:szCs w:val="16"/>
          <w:lang w:val="en-GB"/>
        </w:rPr>
        <w:t>regular annual interview</w:t>
      </w:r>
      <w:r>
        <w:rPr>
          <w:rFonts w:cs="Calibri"/>
          <w:sz w:val="16"/>
          <w:szCs w:val="16"/>
          <w:lang w:val="en-GB"/>
        </w:rPr>
        <w:t>s</w:t>
      </w:r>
      <w:r w:rsidRPr="00643EE0">
        <w:rPr>
          <w:rFonts w:cs="Calibri"/>
          <w:sz w:val="16"/>
          <w:szCs w:val="16"/>
          <w:lang w:val="en-GB"/>
        </w:rPr>
        <w:t xml:space="preserve"> </w:t>
      </w:r>
      <w:r>
        <w:rPr>
          <w:rFonts w:cs="Calibri"/>
          <w:sz w:val="16"/>
          <w:szCs w:val="16"/>
          <w:lang w:val="en-GB"/>
        </w:rPr>
        <w:t>with</w:t>
      </w:r>
      <w:r w:rsidRPr="00643EE0">
        <w:rPr>
          <w:rFonts w:cs="Calibri"/>
          <w:sz w:val="16"/>
          <w:szCs w:val="16"/>
          <w:lang w:val="en-GB"/>
        </w:rPr>
        <w:t xml:space="preserve"> his</w:t>
      </w:r>
      <w:r>
        <w:rPr>
          <w:rFonts w:cs="Calibri"/>
          <w:sz w:val="16"/>
          <w:szCs w:val="16"/>
          <w:lang w:val="en-GB"/>
        </w:rPr>
        <w:t>/her</w:t>
      </w:r>
      <w:r w:rsidRPr="00643EE0">
        <w:rPr>
          <w:rFonts w:cs="Calibri"/>
          <w:sz w:val="16"/>
          <w:szCs w:val="16"/>
          <w:lang w:val="en-GB"/>
        </w:rPr>
        <w:t xml:space="preserve"> immediate super</w:t>
      </w:r>
      <w:r>
        <w:rPr>
          <w:rFonts w:cs="Calibri"/>
          <w:sz w:val="16"/>
          <w:szCs w:val="16"/>
          <w:lang w:val="en-GB"/>
        </w:rPr>
        <w:t>visor</w:t>
      </w:r>
      <w:r w:rsidRPr="00643EE0">
        <w:rPr>
          <w:rFonts w:cs="Calibri"/>
          <w:sz w:val="16"/>
          <w:szCs w:val="16"/>
          <w:lang w:val="en-GB"/>
        </w:rPr>
        <w:t xml:space="preserve">, </w:t>
      </w:r>
      <w:r>
        <w:rPr>
          <w:rFonts w:cs="Calibri"/>
          <w:sz w:val="16"/>
          <w:szCs w:val="16"/>
          <w:lang w:val="en-GB"/>
        </w:rPr>
        <w:t>while</w:t>
      </w:r>
      <w:r w:rsidRPr="00643EE0">
        <w:rPr>
          <w:rFonts w:cs="Calibri"/>
          <w:sz w:val="16"/>
          <w:szCs w:val="16"/>
          <w:lang w:val="en-GB"/>
        </w:rPr>
        <w:t xml:space="preserve"> performance </w:t>
      </w:r>
      <w:r>
        <w:rPr>
          <w:rFonts w:cs="Calibri"/>
          <w:sz w:val="16"/>
          <w:szCs w:val="16"/>
          <w:lang w:val="en-GB"/>
        </w:rPr>
        <w:t xml:space="preserve">assessments refer to </w:t>
      </w:r>
      <w:r w:rsidRPr="00643EE0">
        <w:rPr>
          <w:rFonts w:cs="Calibri"/>
          <w:sz w:val="16"/>
          <w:szCs w:val="16"/>
          <w:lang w:val="en-GB"/>
        </w:rPr>
        <w:t xml:space="preserve">the level of </w:t>
      </w:r>
      <w:r>
        <w:rPr>
          <w:rFonts w:cs="Calibri"/>
          <w:sz w:val="16"/>
          <w:szCs w:val="16"/>
          <w:lang w:val="en-GB"/>
        </w:rPr>
        <w:t>attainment</w:t>
      </w:r>
      <w:r w:rsidRPr="00643EE0">
        <w:rPr>
          <w:rFonts w:cs="Calibri"/>
          <w:sz w:val="16"/>
          <w:szCs w:val="16"/>
          <w:lang w:val="en-GB"/>
        </w:rPr>
        <w:t xml:space="preserve"> of </w:t>
      </w:r>
      <w:r>
        <w:rPr>
          <w:rFonts w:cs="Calibri"/>
          <w:sz w:val="16"/>
          <w:szCs w:val="16"/>
          <w:lang w:val="en-GB"/>
        </w:rPr>
        <w:t xml:space="preserve">previously </w:t>
      </w:r>
      <w:r w:rsidRPr="00643EE0">
        <w:rPr>
          <w:rFonts w:cs="Calibri"/>
          <w:sz w:val="16"/>
          <w:szCs w:val="16"/>
          <w:lang w:val="en-GB"/>
        </w:rPr>
        <w:t xml:space="preserve">agreed </w:t>
      </w:r>
      <w:r>
        <w:rPr>
          <w:rFonts w:cs="Calibri"/>
          <w:sz w:val="16"/>
          <w:szCs w:val="16"/>
          <w:lang w:val="en-GB"/>
        </w:rPr>
        <w:t>job</w:t>
      </w:r>
      <w:r w:rsidRPr="00643EE0">
        <w:rPr>
          <w:rFonts w:cs="Calibri"/>
          <w:sz w:val="16"/>
          <w:szCs w:val="16"/>
          <w:lang w:val="en-GB"/>
        </w:rPr>
        <w:t xml:space="preserve"> goals, which was not the case before. Performance management training is included in the regular training program</w:t>
      </w:r>
      <w:r w:rsidRPr="00643EE0">
        <w:rPr>
          <w:sz w:val="16"/>
          <w:szCs w:val="16"/>
          <w:lang w:val="en-GB"/>
        </w:rPr>
        <w:t>.</w:t>
      </w:r>
    </w:p>
  </w:footnote>
  <w:footnote w:id="26">
    <w:p w14:paraId="0D62B168" w14:textId="7216D863" w:rsidR="00262F7C" w:rsidRPr="00643EE0" w:rsidRDefault="00262F7C" w:rsidP="005B1831">
      <w:pPr>
        <w:pStyle w:val="FootnoteText"/>
        <w:jc w:val="both"/>
        <w:rPr>
          <w:sz w:val="16"/>
          <w:szCs w:val="16"/>
          <w:lang w:val="en-GB"/>
        </w:rPr>
      </w:pPr>
      <w:r w:rsidRPr="00643EE0">
        <w:rPr>
          <w:rStyle w:val="FootnoteReference"/>
          <w:sz w:val="16"/>
          <w:szCs w:val="16"/>
          <w:lang w:val="en-GB"/>
        </w:rPr>
        <w:footnoteRef/>
      </w:r>
      <w:r w:rsidRPr="00643EE0">
        <w:rPr>
          <w:rFonts w:cs="Helvetica Neue"/>
          <w:sz w:val="16"/>
          <w:szCs w:val="16"/>
          <w:lang w:val="en-GB"/>
        </w:rPr>
        <w:t>Law on the Agency for the Prevention of Corruption and Coordination of Fight against Corruption, Official Gazette of BiH, no. 103/09.</w:t>
      </w:r>
    </w:p>
  </w:footnote>
  <w:footnote w:id="27">
    <w:p w14:paraId="1E3CA099" w14:textId="71784241" w:rsidR="00262F7C" w:rsidRPr="00643EE0" w:rsidRDefault="00262F7C" w:rsidP="005B1831">
      <w:pPr>
        <w:pStyle w:val="CommentText"/>
        <w:spacing w:after="0"/>
        <w:jc w:val="both"/>
        <w:rPr>
          <w:sz w:val="16"/>
          <w:szCs w:val="16"/>
          <w:lang w:val="en-GB"/>
        </w:rPr>
      </w:pPr>
      <w:r w:rsidRPr="00643EE0">
        <w:rPr>
          <w:rStyle w:val="FootnoteReference"/>
          <w:sz w:val="16"/>
          <w:szCs w:val="16"/>
          <w:lang w:val="en-GB"/>
        </w:rPr>
        <w:footnoteRef/>
      </w:r>
      <w:r w:rsidRPr="00643EE0">
        <w:rPr>
          <w:sz w:val="16"/>
          <w:szCs w:val="16"/>
          <w:lang w:val="en-GB"/>
        </w:rPr>
        <w:t xml:space="preserve">The Ministry of Justice carries out training on development of integrity plans in the public sector </w:t>
      </w:r>
      <w:r>
        <w:rPr>
          <w:sz w:val="16"/>
          <w:szCs w:val="16"/>
          <w:lang w:val="en-GB"/>
        </w:rPr>
        <w:t>in</w:t>
      </w:r>
      <w:r w:rsidRPr="00643EE0">
        <w:rPr>
          <w:sz w:val="16"/>
          <w:szCs w:val="16"/>
          <w:lang w:val="en-GB"/>
        </w:rPr>
        <w:t xml:space="preserve"> Republika Srpska, in accordance with the rules and the decision adopted by the Commission for Implementation of the Anti-Corruption Strategy. All taxpayers (the entire public sector in the RS) should adopt their integrity plans by December 2017.</w:t>
      </w:r>
    </w:p>
  </w:footnote>
  <w:footnote w:id="28">
    <w:p w14:paraId="16E9E1CE" w14:textId="77777777" w:rsidR="00262F7C" w:rsidRPr="00643EE0" w:rsidRDefault="00262F7C" w:rsidP="005B1831">
      <w:pPr>
        <w:pStyle w:val="FootnoteText"/>
        <w:jc w:val="both"/>
        <w:rPr>
          <w:sz w:val="16"/>
          <w:szCs w:val="16"/>
          <w:lang w:val="en-GB"/>
        </w:rPr>
      </w:pPr>
      <w:r w:rsidRPr="00643EE0">
        <w:rPr>
          <w:rStyle w:val="FootnoteReference"/>
          <w:sz w:val="16"/>
          <w:szCs w:val="16"/>
          <w:lang w:val="en-GB"/>
        </w:rPr>
        <w:footnoteRef/>
      </w:r>
      <w:r w:rsidRPr="00643EE0">
        <w:rPr>
          <w:sz w:val="16"/>
          <w:szCs w:val="16"/>
          <w:lang w:val="en-GB"/>
        </w:rPr>
        <w:t>Ibid.</w:t>
      </w:r>
    </w:p>
  </w:footnote>
  <w:footnote w:id="29">
    <w:p w14:paraId="2588559C" w14:textId="55A88CDE" w:rsidR="00262F7C" w:rsidRPr="00643EE0" w:rsidRDefault="00262F7C" w:rsidP="005B1831">
      <w:pPr>
        <w:pStyle w:val="FootnoteText"/>
        <w:jc w:val="both"/>
        <w:rPr>
          <w:lang w:val="en-GB"/>
        </w:rPr>
      </w:pPr>
      <w:r w:rsidRPr="00643EE0">
        <w:rPr>
          <w:rStyle w:val="FootnoteReference"/>
          <w:sz w:val="16"/>
          <w:szCs w:val="16"/>
          <w:lang w:val="en-GB"/>
        </w:rPr>
        <w:footnoteRef/>
      </w:r>
      <w:r w:rsidRPr="00643EE0">
        <w:rPr>
          <w:sz w:val="16"/>
          <w:szCs w:val="16"/>
          <w:lang w:val="en-GB"/>
        </w:rPr>
        <w:t xml:space="preserve">Also, there is a request form, and the ministries have issued guides and index registers that </w:t>
      </w:r>
      <w:r>
        <w:rPr>
          <w:sz w:val="16"/>
          <w:szCs w:val="16"/>
          <w:lang w:val="en-GB"/>
        </w:rPr>
        <w:t>facilitate</w:t>
      </w:r>
      <w:r w:rsidRPr="00643EE0">
        <w:rPr>
          <w:sz w:val="16"/>
          <w:szCs w:val="16"/>
          <w:lang w:val="en-GB"/>
        </w:rPr>
        <w:t xml:space="preserve"> citizens</w:t>
      </w:r>
      <w:r>
        <w:rPr>
          <w:sz w:val="16"/>
          <w:szCs w:val="16"/>
          <w:lang w:val="en-GB"/>
        </w:rPr>
        <w:t>’</w:t>
      </w:r>
      <w:r w:rsidRPr="00643EE0">
        <w:rPr>
          <w:sz w:val="16"/>
          <w:szCs w:val="16"/>
          <w:lang w:val="en-GB"/>
        </w:rPr>
        <w:t xml:space="preserve"> access </w:t>
      </w:r>
      <w:r>
        <w:rPr>
          <w:sz w:val="16"/>
          <w:szCs w:val="16"/>
          <w:lang w:val="en-GB"/>
        </w:rPr>
        <w:t xml:space="preserve">to </w:t>
      </w:r>
      <w:r w:rsidRPr="00643EE0">
        <w:rPr>
          <w:sz w:val="16"/>
          <w:szCs w:val="16"/>
          <w:lang w:val="en-GB"/>
        </w:rPr>
        <w:t>information control</w:t>
      </w:r>
      <w:r>
        <w:rPr>
          <w:sz w:val="16"/>
          <w:szCs w:val="16"/>
          <w:lang w:val="en-GB"/>
        </w:rPr>
        <w:t>led by</w:t>
      </w:r>
      <w:r w:rsidRPr="00643EE0">
        <w:rPr>
          <w:sz w:val="16"/>
          <w:szCs w:val="16"/>
          <w:lang w:val="en-GB"/>
        </w:rPr>
        <w:t xml:space="preserve"> the ministries and the Government of Republika Srpska as a whole. The standards for the Government website were adopted in 2007 and </w:t>
      </w:r>
      <w:r>
        <w:rPr>
          <w:sz w:val="16"/>
          <w:szCs w:val="16"/>
          <w:lang w:val="en-GB"/>
        </w:rPr>
        <w:t xml:space="preserve">subsequently </w:t>
      </w:r>
      <w:r w:rsidRPr="00643EE0">
        <w:rPr>
          <w:sz w:val="16"/>
          <w:szCs w:val="16"/>
          <w:lang w:val="en-GB"/>
        </w:rPr>
        <w:t>amend</w:t>
      </w:r>
      <w:r>
        <w:rPr>
          <w:sz w:val="16"/>
          <w:szCs w:val="16"/>
          <w:lang w:val="en-GB"/>
        </w:rPr>
        <w:t>ed</w:t>
      </w:r>
      <w:r w:rsidRPr="00643EE0">
        <w:rPr>
          <w:sz w:val="16"/>
          <w:szCs w:val="16"/>
          <w:lang w:val="en-GB"/>
        </w:rPr>
        <w:t xml:space="preserve"> </w:t>
      </w:r>
      <w:r>
        <w:rPr>
          <w:sz w:val="16"/>
          <w:szCs w:val="16"/>
          <w:lang w:val="en-GB"/>
        </w:rPr>
        <w:t xml:space="preserve">in </w:t>
      </w:r>
      <w:r w:rsidRPr="00643EE0">
        <w:rPr>
          <w:sz w:val="16"/>
          <w:szCs w:val="16"/>
          <w:lang w:val="en-GB"/>
        </w:rPr>
        <w:t xml:space="preserve">2011. All ministries in the Government of Republika Srpska, as well as the Information Sector in the General Secretariat of the Government, have </w:t>
      </w:r>
      <w:r>
        <w:rPr>
          <w:sz w:val="16"/>
          <w:szCs w:val="16"/>
          <w:lang w:val="en-GB"/>
        </w:rPr>
        <w:t>structured</w:t>
      </w:r>
      <w:r w:rsidRPr="00643EE0">
        <w:rPr>
          <w:sz w:val="16"/>
          <w:szCs w:val="16"/>
          <w:lang w:val="en-GB"/>
        </w:rPr>
        <w:t xml:space="preserve"> and </w:t>
      </w:r>
      <w:r>
        <w:rPr>
          <w:sz w:val="16"/>
          <w:szCs w:val="16"/>
          <w:lang w:val="en-GB"/>
        </w:rPr>
        <w:t>staffed</w:t>
      </w:r>
      <w:r w:rsidRPr="00643EE0">
        <w:rPr>
          <w:sz w:val="16"/>
          <w:szCs w:val="16"/>
          <w:lang w:val="en-GB"/>
        </w:rPr>
        <w:t xml:space="preserve"> </w:t>
      </w:r>
      <w:r>
        <w:rPr>
          <w:sz w:val="16"/>
          <w:szCs w:val="16"/>
          <w:lang w:val="en-GB"/>
        </w:rPr>
        <w:t xml:space="preserve">the </w:t>
      </w:r>
      <w:r w:rsidRPr="00643EE0">
        <w:rPr>
          <w:sz w:val="16"/>
          <w:szCs w:val="16"/>
          <w:lang w:val="en-GB"/>
        </w:rPr>
        <w:t>positions of public relations officers.</w:t>
      </w:r>
    </w:p>
  </w:footnote>
  <w:footnote w:id="30">
    <w:p w14:paraId="7A48F6DE" w14:textId="7C4CA86F" w:rsidR="00262F7C" w:rsidRPr="00643EE0" w:rsidRDefault="00262F7C" w:rsidP="005B1831">
      <w:pPr>
        <w:pStyle w:val="FootnoteText"/>
        <w:jc w:val="both"/>
        <w:rPr>
          <w:lang w:val="en-GB"/>
        </w:rPr>
      </w:pPr>
      <w:r w:rsidRPr="00643EE0">
        <w:rPr>
          <w:rStyle w:val="FootnoteReference"/>
          <w:lang w:val="en-GB"/>
        </w:rPr>
        <w:footnoteRef/>
      </w:r>
      <w:r w:rsidRPr="00643EE0">
        <w:rPr>
          <w:sz w:val="16"/>
          <w:szCs w:val="16"/>
          <w:lang w:val="en-GB"/>
        </w:rPr>
        <w:t xml:space="preserve"> </w:t>
      </w:r>
      <w:r>
        <w:rPr>
          <w:sz w:val="16"/>
          <w:szCs w:val="16"/>
          <w:lang w:val="en-GB"/>
        </w:rPr>
        <w:t>W</w:t>
      </w:r>
      <w:r w:rsidRPr="00643EE0">
        <w:rPr>
          <w:sz w:val="16"/>
          <w:szCs w:val="16"/>
          <w:lang w:val="en-GB"/>
        </w:rPr>
        <w:t xml:space="preserve">ith its Conclusion from September 2015, CoM </w:t>
      </w:r>
      <w:r>
        <w:rPr>
          <w:sz w:val="16"/>
          <w:szCs w:val="16"/>
          <w:lang w:val="en-GB"/>
        </w:rPr>
        <w:t xml:space="preserve">BiH </w:t>
      </w:r>
      <w:r w:rsidRPr="00643EE0">
        <w:rPr>
          <w:sz w:val="16"/>
          <w:szCs w:val="16"/>
          <w:lang w:val="en-GB"/>
        </w:rPr>
        <w:t>authorized PARCO to prepare, in cooperation with ADSBiH and BAS, an operational plan for the introduction of a quality management system in the BiH institutions and to coordinate its implementation.</w:t>
      </w:r>
    </w:p>
  </w:footnote>
  <w:footnote w:id="31">
    <w:p w14:paraId="5C33A180" w14:textId="77777777" w:rsidR="00262F7C" w:rsidRPr="00643EE0" w:rsidRDefault="00262F7C" w:rsidP="005B1831">
      <w:pPr>
        <w:pStyle w:val="footnotedescription"/>
        <w:spacing w:line="240" w:lineRule="auto"/>
        <w:jc w:val="both"/>
        <w:rPr>
          <w:sz w:val="16"/>
          <w:szCs w:val="16"/>
          <w:lang w:val="en-GB"/>
        </w:rPr>
      </w:pPr>
      <w:r w:rsidRPr="00643EE0">
        <w:rPr>
          <w:rStyle w:val="FootnoteCharacters"/>
          <w:sz w:val="16"/>
          <w:szCs w:val="16"/>
          <w:lang w:val="en-GB"/>
        </w:rPr>
        <w:footnoteRef/>
      </w:r>
      <w:r w:rsidRPr="00643EE0">
        <w:rPr>
          <w:sz w:val="16"/>
          <w:szCs w:val="16"/>
          <w:lang w:val="en-GB"/>
        </w:rPr>
        <w:t>Common Platform on Principles and Implementation of the PAR Strategy in BiH Action Plan 1, CoM BiH, FBiH Government, RS Government, BD BiH Government, April 2007.</w:t>
      </w:r>
    </w:p>
  </w:footnote>
  <w:footnote w:id="32">
    <w:p w14:paraId="43C79945" w14:textId="77777777" w:rsidR="00262F7C" w:rsidRPr="00643EE0" w:rsidRDefault="00262F7C" w:rsidP="005B1831">
      <w:pPr>
        <w:pStyle w:val="FootnoteText"/>
        <w:jc w:val="both"/>
        <w:rPr>
          <w:rFonts w:cs="Calibri"/>
          <w:sz w:val="16"/>
          <w:szCs w:val="16"/>
          <w:lang w:val="en-GB"/>
        </w:rPr>
      </w:pPr>
      <w:r w:rsidRPr="00643EE0">
        <w:rPr>
          <w:rStyle w:val="FootnoteReference"/>
          <w:rFonts w:cs="Calibri"/>
          <w:sz w:val="16"/>
          <w:szCs w:val="16"/>
          <w:lang w:val="en-GB"/>
        </w:rPr>
        <w:footnoteRef/>
      </w:r>
      <w:r w:rsidRPr="00643EE0">
        <w:rPr>
          <w:rFonts w:cs="Calibri"/>
          <w:i/>
          <w:sz w:val="16"/>
          <w:szCs w:val="16"/>
          <w:lang w:val="en-GB"/>
        </w:rPr>
        <w:t>Commission staff working document</w:t>
      </w:r>
      <w:r w:rsidRPr="00643EE0">
        <w:rPr>
          <w:rFonts w:cs="Calibri"/>
          <w:sz w:val="16"/>
          <w:szCs w:val="16"/>
          <w:lang w:val="en-GB"/>
        </w:rPr>
        <w:t>, Bosnia and Herzegovina 2016 Report, Brussels, 9 November 2016.</w:t>
      </w:r>
    </w:p>
  </w:footnote>
  <w:footnote w:id="33">
    <w:p w14:paraId="5B4FC9E0" w14:textId="23E6A86E" w:rsidR="00262F7C" w:rsidRPr="00643EE0" w:rsidRDefault="00262F7C" w:rsidP="005B1831">
      <w:pPr>
        <w:pStyle w:val="FootnoteText"/>
        <w:jc w:val="both"/>
        <w:rPr>
          <w:sz w:val="16"/>
          <w:szCs w:val="16"/>
          <w:lang w:val="en-GB"/>
        </w:rPr>
      </w:pPr>
      <w:r w:rsidRPr="00643EE0">
        <w:rPr>
          <w:rStyle w:val="FootnoteReference"/>
          <w:sz w:val="16"/>
          <w:szCs w:val="16"/>
          <w:lang w:val="en-GB"/>
        </w:rPr>
        <w:footnoteRef/>
      </w:r>
      <w:r w:rsidRPr="00643EE0">
        <w:rPr>
          <w:i/>
          <w:sz w:val="16"/>
          <w:szCs w:val="16"/>
          <w:lang w:val="en-GB"/>
        </w:rPr>
        <w:t>World</w:t>
      </w:r>
      <w:r>
        <w:rPr>
          <w:i/>
          <w:sz w:val="16"/>
          <w:szCs w:val="16"/>
          <w:lang w:val="en-GB"/>
        </w:rPr>
        <w:t>w</w:t>
      </w:r>
      <w:r w:rsidRPr="00643EE0">
        <w:rPr>
          <w:i/>
          <w:sz w:val="16"/>
          <w:szCs w:val="16"/>
          <w:lang w:val="en-GB"/>
        </w:rPr>
        <w:t>ide Governance Indicators</w:t>
      </w:r>
      <w:r w:rsidRPr="00643EE0">
        <w:rPr>
          <w:sz w:val="16"/>
          <w:szCs w:val="16"/>
          <w:lang w:val="en-GB"/>
        </w:rPr>
        <w:t>, 2016, available at</w:t>
      </w:r>
      <w:r>
        <w:rPr>
          <w:sz w:val="16"/>
          <w:szCs w:val="16"/>
          <w:lang w:val="en-GB"/>
        </w:rPr>
        <w:t xml:space="preserve">: </w:t>
      </w:r>
      <w:hyperlink r:id="rId10" w:anchor="reports" w:history="1">
        <w:r w:rsidRPr="00DC39F6">
          <w:rPr>
            <w:rStyle w:val="Hyperlink"/>
            <w:sz w:val="16"/>
            <w:szCs w:val="16"/>
            <w:lang w:val="en-GB"/>
          </w:rPr>
          <w:t>http://info.worldbank.org/governance/wgi/#reports</w:t>
        </w:r>
      </w:hyperlink>
      <w:r w:rsidRPr="00643EE0">
        <w:rPr>
          <w:sz w:val="16"/>
          <w:szCs w:val="16"/>
          <w:lang w:val="en-GB"/>
        </w:rPr>
        <w:t>.</w:t>
      </w:r>
    </w:p>
  </w:footnote>
  <w:footnote w:id="34">
    <w:p w14:paraId="1F00801A" w14:textId="321AAC74" w:rsidR="00262F7C" w:rsidRPr="00643EE0" w:rsidRDefault="00262F7C" w:rsidP="005B1831">
      <w:pPr>
        <w:pStyle w:val="FootnoteText"/>
        <w:jc w:val="both"/>
        <w:rPr>
          <w:sz w:val="16"/>
          <w:szCs w:val="16"/>
          <w:lang w:val="en-GB"/>
        </w:rPr>
      </w:pPr>
      <w:r w:rsidRPr="00643EE0">
        <w:rPr>
          <w:rStyle w:val="FootnoteReference"/>
          <w:sz w:val="16"/>
          <w:szCs w:val="16"/>
          <w:lang w:val="en-GB"/>
        </w:rPr>
        <w:footnoteRef/>
      </w:r>
      <w:r w:rsidRPr="00643EE0">
        <w:rPr>
          <w:sz w:val="16"/>
          <w:szCs w:val="16"/>
          <w:lang w:val="en-GB"/>
        </w:rPr>
        <w:t xml:space="preserve">The Principles </w:t>
      </w:r>
      <w:r>
        <w:rPr>
          <w:sz w:val="16"/>
          <w:szCs w:val="16"/>
          <w:lang w:val="en-GB"/>
        </w:rPr>
        <w:t xml:space="preserve">of </w:t>
      </w:r>
      <w:r w:rsidRPr="00643EE0">
        <w:rPr>
          <w:sz w:val="16"/>
          <w:szCs w:val="16"/>
          <w:lang w:val="en-GB"/>
        </w:rPr>
        <w:t>Public Administration for candidate countries and potential candidates for EU membership identif</w:t>
      </w:r>
      <w:r>
        <w:rPr>
          <w:sz w:val="16"/>
          <w:szCs w:val="16"/>
          <w:lang w:val="en-GB"/>
        </w:rPr>
        <w:t>y</w:t>
      </w:r>
      <w:r w:rsidRPr="00643EE0">
        <w:rPr>
          <w:sz w:val="16"/>
          <w:szCs w:val="16"/>
          <w:lang w:val="en-GB"/>
        </w:rPr>
        <w:t xml:space="preserve"> 9 critical </w:t>
      </w:r>
      <w:r w:rsidRPr="00F54452">
        <w:rPr>
          <w:sz w:val="16"/>
          <w:szCs w:val="16"/>
          <w:lang w:val="en-GB"/>
        </w:rPr>
        <w:t>government</w:t>
      </w:r>
      <w:r w:rsidRPr="00643EE0">
        <w:rPr>
          <w:sz w:val="16"/>
          <w:szCs w:val="16"/>
          <w:lang w:val="en-GB"/>
        </w:rPr>
        <w:t xml:space="preserve"> functions: coordination of the preparation of government sessions, ensuring legal compliance, coordination of the approval of strategic priorities and work programs, coordination of the preparation of policy proposals for government decision-making, the provision of financial policy enforceability related to resource planning, coordination of government communication activities with the public, management of relations between the government, parliament and / or president, coordination of European integration affairs.</w:t>
      </w:r>
    </w:p>
  </w:footnote>
  <w:footnote w:id="35">
    <w:p w14:paraId="713F243C" w14:textId="162B9E04" w:rsidR="00262F7C" w:rsidRPr="00643EE0" w:rsidRDefault="00262F7C" w:rsidP="005B1831">
      <w:pPr>
        <w:pStyle w:val="FootnoteText"/>
        <w:jc w:val="both"/>
        <w:rPr>
          <w:sz w:val="16"/>
          <w:szCs w:val="16"/>
          <w:lang w:val="en-GB"/>
        </w:rPr>
      </w:pPr>
      <w:r w:rsidRPr="00643EE0">
        <w:rPr>
          <w:rStyle w:val="FootnoteReference"/>
          <w:sz w:val="16"/>
          <w:szCs w:val="16"/>
          <w:lang w:val="en-GB"/>
        </w:rPr>
        <w:footnoteRef/>
      </w:r>
      <w:r w:rsidRPr="00643EE0">
        <w:rPr>
          <w:sz w:val="16"/>
          <w:szCs w:val="16"/>
          <w:lang w:val="en-GB"/>
        </w:rPr>
        <w:t>Po</w:t>
      </w:r>
      <w:r>
        <w:rPr>
          <w:sz w:val="16"/>
          <w:szCs w:val="16"/>
          <w:lang w:val="en-GB"/>
        </w:rPr>
        <w:t>tential</w:t>
      </w:r>
      <w:r w:rsidRPr="00643EE0">
        <w:rPr>
          <w:sz w:val="16"/>
          <w:szCs w:val="16"/>
          <w:lang w:val="en-GB"/>
        </w:rPr>
        <w:t xml:space="preserve"> </w:t>
      </w:r>
      <w:r>
        <w:rPr>
          <w:sz w:val="16"/>
          <w:szCs w:val="16"/>
          <w:lang w:val="en-GB"/>
        </w:rPr>
        <w:t>impacts</w:t>
      </w:r>
      <w:r w:rsidRPr="00643EE0">
        <w:rPr>
          <w:sz w:val="16"/>
          <w:szCs w:val="16"/>
          <w:lang w:val="en-GB"/>
        </w:rPr>
        <w:t xml:space="preserve"> on economic development, social relations, environmental protection, business environment, internationally accepted obligations, etc.</w:t>
      </w:r>
    </w:p>
  </w:footnote>
  <w:footnote w:id="36">
    <w:p w14:paraId="1E5DF3E1" w14:textId="64D375E9" w:rsidR="00262F7C" w:rsidRPr="00643EE0" w:rsidRDefault="00262F7C" w:rsidP="005B1831">
      <w:pPr>
        <w:pStyle w:val="FootnoteText"/>
        <w:jc w:val="both"/>
        <w:rPr>
          <w:sz w:val="16"/>
          <w:szCs w:val="16"/>
          <w:lang w:val="en-GB"/>
        </w:rPr>
      </w:pPr>
      <w:r w:rsidRPr="00643EE0">
        <w:rPr>
          <w:rStyle w:val="FootnoteReference"/>
          <w:lang w:val="en-GB"/>
        </w:rPr>
        <w:footnoteRef/>
      </w:r>
      <w:r w:rsidRPr="00643EE0">
        <w:rPr>
          <w:sz w:val="16"/>
          <w:szCs w:val="16"/>
          <w:lang w:val="en-GB"/>
        </w:rPr>
        <w:t>For example, work regulations, civil and public service</w:t>
      </w:r>
      <w:r w:rsidRPr="008636CE">
        <w:rPr>
          <w:sz w:val="16"/>
          <w:szCs w:val="16"/>
          <w:lang w:val="en-GB"/>
        </w:rPr>
        <w:t xml:space="preserve"> </w:t>
      </w:r>
      <w:r w:rsidRPr="00643EE0">
        <w:rPr>
          <w:sz w:val="16"/>
          <w:szCs w:val="16"/>
          <w:lang w:val="en-GB"/>
        </w:rPr>
        <w:t xml:space="preserve">regulations, administrative procedures, social security, </w:t>
      </w:r>
      <w:r>
        <w:rPr>
          <w:sz w:val="16"/>
          <w:szCs w:val="16"/>
          <w:lang w:val="en-GB"/>
        </w:rPr>
        <w:t>etc.</w:t>
      </w:r>
    </w:p>
  </w:footnote>
  <w:footnote w:id="37">
    <w:p w14:paraId="1561CFBD" w14:textId="14D580C2" w:rsidR="00262F7C" w:rsidRPr="00643EE0" w:rsidRDefault="00262F7C" w:rsidP="005B1831">
      <w:pPr>
        <w:spacing w:after="0" w:line="240" w:lineRule="auto"/>
        <w:rPr>
          <w:rFonts w:ascii="Times New Roman" w:eastAsia="Times New Roman" w:hAnsi="Times New Roman" w:cs="Times New Roman"/>
          <w:sz w:val="24"/>
          <w:szCs w:val="24"/>
          <w:lang w:val="en-GB"/>
        </w:rPr>
      </w:pPr>
      <w:r w:rsidRPr="00643EE0">
        <w:rPr>
          <w:rStyle w:val="FootnoteReference"/>
          <w:sz w:val="16"/>
          <w:szCs w:val="16"/>
          <w:lang w:val="en-GB"/>
        </w:rPr>
        <w:footnoteRef/>
      </w:r>
      <w:r w:rsidRPr="00643EE0">
        <w:rPr>
          <w:rStyle w:val="FootnoteReference"/>
          <w:sz w:val="16"/>
          <w:szCs w:val="16"/>
          <w:lang w:val="en-GB"/>
        </w:rPr>
        <w:t xml:space="preserve"> </w:t>
      </w:r>
      <w:r w:rsidRPr="00643EE0">
        <w:rPr>
          <w:sz w:val="16"/>
          <w:szCs w:val="16"/>
          <w:lang w:val="en-GB"/>
        </w:rPr>
        <w:t xml:space="preserve">Strategic planning in Republika Srpska </w:t>
      </w:r>
      <w:r>
        <w:rPr>
          <w:sz w:val="16"/>
          <w:szCs w:val="16"/>
          <w:lang w:val="en-GB"/>
        </w:rPr>
        <w:t xml:space="preserve">is </w:t>
      </w:r>
      <w:r w:rsidRPr="00643EE0">
        <w:rPr>
          <w:sz w:val="16"/>
          <w:szCs w:val="16"/>
          <w:lang w:val="en-GB"/>
        </w:rPr>
        <w:t xml:space="preserve">regulated by the Decision on the procedure of planning, monitoring, and reporting on implementation of the adopted strategies and plans of the Government of Republika Srpska and administrative bodies </w:t>
      </w:r>
      <w:r>
        <w:rPr>
          <w:sz w:val="16"/>
          <w:szCs w:val="16"/>
          <w:lang w:val="en-GB"/>
        </w:rPr>
        <w:t xml:space="preserve">of </w:t>
      </w:r>
      <w:r w:rsidRPr="00683173">
        <w:rPr>
          <w:sz w:val="16"/>
          <w:szCs w:val="16"/>
          <w:lang w:val="en-GB"/>
        </w:rPr>
        <w:t xml:space="preserve">RS </w:t>
      </w:r>
      <w:r w:rsidRPr="00643EE0">
        <w:rPr>
          <w:sz w:val="16"/>
          <w:szCs w:val="16"/>
          <w:lang w:val="en-GB"/>
        </w:rPr>
        <w:t>(Official Gazette of RS, 50/16)</w:t>
      </w:r>
    </w:p>
  </w:footnote>
  <w:footnote w:id="38">
    <w:p w14:paraId="646B46B2" w14:textId="002290E4" w:rsidR="00262F7C" w:rsidRPr="00643EE0" w:rsidRDefault="00262F7C" w:rsidP="005B1831">
      <w:pPr>
        <w:pStyle w:val="FootnoteText"/>
        <w:jc w:val="both"/>
        <w:rPr>
          <w:sz w:val="16"/>
          <w:szCs w:val="16"/>
          <w:lang w:val="en-GB"/>
        </w:rPr>
      </w:pPr>
      <w:r w:rsidRPr="00643EE0">
        <w:rPr>
          <w:rStyle w:val="FootnoteReference"/>
          <w:sz w:val="16"/>
          <w:szCs w:val="16"/>
          <w:lang w:val="en-GB"/>
        </w:rPr>
        <w:footnoteRef/>
      </w:r>
      <w:r w:rsidRPr="00643EE0">
        <w:rPr>
          <w:i/>
          <w:sz w:val="16"/>
          <w:szCs w:val="16"/>
          <w:lang w:val="en-GB"/>
        </w:rPr>
        <w:t xml:space="preserve">Decision on the Medium-Term Planning, Monitoring and Reporting Process in BiH Institutions, </w:t>
      </w:r>
      <w:r w:rsidRPr="00643EE0">
        <w:rPr>
          <w:sz w:val="16"/>
          <w:szCs w:val="16"/>
          <w:lang w:val="en-GB"/>
        </w:rPr>
        <w:t>Official Gazette of BiH, no. 62/14</w:t>
      </w:r>
      <w:r w:rsidRPr="00643EE0">
        <w:rPr>
          <w:i/>
          <w:sz w:val="16"/>
          <w:szCs w:val="16"/>
          <w:lang w:val="en-GB"/>
        </w:rPr>
        <w:t xml:space="preserve"> and Decision on annual planning and monitoring and reporting on work of institutions of BiH, </w:t>
      </w:r>
      <w:r w:rsidRPr="00643EE0">
        <w:rPr>
          <w:sz w:val="16"/>
          <w:szCs w:val="16"/>
          <w:lang w:val="en-GB"/>
        </w:rPr>
        <w:t>Official Gazette of BiH, no. 14/14</w:t>
      </w:r>
      <w:r w:rsidRPr="00643EE0">
        <w:rPr>
          <w:rFonts w:cs="•AX‹ˇøÂ'71"/>
          <w:sz w:val="16"/>
          <w:szCs w:val="16"/>
          <w:lang w:val="en-GB"/>
        </w:rPr>
        <w:t>.</w:t>
      </w:r>
    </w:p>
  </w:footnote>
  <w:footnote w:id="39">
    <w:p w14:paraId="02840DFC" w14:textId="77777777" w:rsidR="00262F7C" w:rsidRPr="00643EE0" w:rsidRDefault="00262F7C" w:rsidP="005B1831">
      <w:pPr>
        <w:spacing w:after="0" w:line="240" w:lineRule="auto"/>
        <w:rPr>
          <w:i/>
          <w:sz w:val="16"/>
          <w:szCs w:val="16"/>
          <w:lang w:val="en-GB"/>
        </w:rPr>
      </w:pPr>
      <w:r w:rsidRPr="00643EE0">
        <w:rPr>
          <w:rStyle w:val="FootnoteReference"/>
          <w:sz w:val="16"/>
          <w:szCs w:val="16"/>
          <w:lang w:val="en-GB"/>
        </w:rPr>
        <w:footnoteRef/>
      </w:r>
      <w:r w:rsidRPr="00643EE0">
        <w:rPr>
          <w:i/>
          <w:sz w:val="16"/>
          <w:szCs w:val="16"/>
          <w:lang w:val="en-GB"/>
        </w:rPr>
        <w:t xml:space="preserve">Strengthening of Capacities for Strategic Planning and Policy Development, </w:t>
      </w:r>
      <w:r w:rsidRPr="00643EE0">
        <w:rPr>
          <w:sz w:val="16"/>
          <w:szCs w:val="16"/>
          <w:lang w:val="en-GB"/>
        </w:rPr>
        <w:t>2012.</w:t>
      </w:r>
    </w:p>
  </w:footnote>
  <w:footnote w:id="40">
    <w:p w14:paraId="1F191E91" w14:textId="7F6F390A" w:rsidR="00262F7C" w:rsidRPr="00643EE0" w:rsidRDefault="00262F7C" w:rsidP="005B1831">
      <w:pPr>
        <w:pStyle w:val="FootnoteText"/>
        <w:jc w:val="both"/>
        <w:rPr>
          <w:sz w:val="16"/>
          <w:szCs w:val="16"/>
          <w:lang w:val="en-GB"/>
        </w:rPr>
      </w:pPr>
      <w:r w:rsidRPr="00643EE0">
        <w:rPr>
          <w:rStyle w:val="FootnoteReference"/>
          <w:sz w:val="16"/>
          <w:szCs w:val="16"/>
          <w:lang w:val="en-GB"/>
        </w:rPr>
        <w:footnoteRef/>
      </w:r>
      <w:r w:rsidRPr="00643EE0">
        <w:rPr>
          <w:i/>
          <w:sz w:val="16"/>
          <w:szCs w:val="16"/>
          <w:lang w:val="en-GB"/>
        </w:rPr>
        <w:t xml:space="preserve">Instruction on the manner of preparation of annual work program and activity reports in institutions of BiH, </w:t>
      </w:r>
      <w:r w:rsidRPr="00643EE0">
        <w:rPr>
          <w:sz w:val="16"/>
          <w:szCs w:val="16"/>
          <w:lang w:val="en-GB"/>
        </w:rPr>
        <w:t>Official Gazette of BiH.</w:t>
      </w:r>
    </w:p>
  </w:footnote>
  <w:footnote w:id="41">
    <w:p w14:paraId="21B665FD" w14:textId="49FB78BF" w:rsidR="00262F7C" w:rsidRPr="00643EE0" w:rsidRDefault="00262F7C" w:rsidP="005B1831">
      <w:pPr>
        <w:pStyle w:val="FootnoteText"/>
        <w:jc w:val="both"/>
        <w:rPr>
          <w:lang w:val="en-GB"/>
        </w:rPr>
      </w:pPr>
      <w:r w:rsidRPr="00643EE0">
        <w:rPr>
          <w:rStyle w:val="FootnoteReference"/>
          <w:i/>
          <w:sz w:val="16"/>
          <w:szCs w:val="16"/>
          <w:lang w:val="en-GB"/>
        </w:rPr>
        <w:footnoteRef/>
      </w:r>
      <w:r w:rsidRPr="00643EE0">
        <w:rPr>
          <w:i/>
          <w:sz w:val="16"/>
          <w:szCs w:val="16"/>
          <w:lang w:val="en-GB"/>
        </w:rPr>
        <w:t xml:space="preserve">Instruction on the manner of preparation of annual work program and activity reports in institutions of BiH, </w:t>
      </w:r>
      <w:r w:rsidRPr="00643EE0">
        <w:rPr>
          <w:sz w:val="16"/>
          <w:szCs w:val="16"/>
          <w:lang w:val="en-GB"/>
        </w:rPr>
        <w:t>Official Gazette of BiH.</w:t>
      </w:r>
    </w:p>
  </w:footnote>
  <w:footnote w:id="42">
    <w:p w14:paraId="6D736610" w14:textId="66B594C9" w:rsidR="00262F7C" w:rsidRPr="00643EE0" w:rsidRDefault="00262F7C" w:rsidP="005B1831">
      <w:pPr>
        <w:pStyle w:val="FootnoteText"/>
        <w:jc w:val="both"/>
        <w:rPr>
          <w:sz w:val="16"/>
          <w:szCs w:val="16"/>
          <w:lang w:val="en-GB"/>
        </w:rPr>
      </w:pPr>
      <w:r w:rsidRPr="00643EE0">
        <w:rPr>
          <w:rStyle w:val="FootnoteReference"/>
          <w:sz w:val="16"/>
          <w:szCs w:val="16"/>
          <w:lang w:val="en-GB"/>
        </w:rPr>
        <w:footnoteRef/>
      </w:r>
      <w:r w:rsidRPr="00643EE0">
        <w:rPr>
          <w:i/>
          <w:sz w:val="16"/>
          <w:szCs w:val="16"/>
          <w:lang w:val="en-GB"/>
        </w:rPr>
        <w:t>Law on Development Planning and Management</w:t>
      </w:r>
      <w:r w:rsidRPr="00643EE0">
        <w:rPr>
          <w:sz w:val="16"/>
          <w:szCs w:val="16"/>
          <w:lang w:val="en-GB"/>
        </w:rPr>
        <w:t>, Official Gazette of FBiH, 32/17.</w:t>
      </w:r>
    </w:p>
  </w:footnote>
  <w:footnote w:id="43">
    <w:p w14:paraId="7F1F54C4" w14:textId="68A3E5A8" w:rsidR="00262F7C" w:rsidRPr="00643EE0" w:rsidRDefault="00262F7C" w:rsidP="005B1831">
      <w:pPr>
        <w:pStyle w:val="FootnoteText"/>
        <w:jc w:val="both"/>
        <w:rPr>
          <w:sz w:val="16"/>
          <w:szCs w:val="16"/>
          <w:lang w:val="en-GB"/>
        </w:rPr>
      </w:pPr>
      <w:r w:rsidRPr="00643EE0">
        <w:rPr>
          <w:rStyle w:val="FootnoteReference"/>
          <w:sz w:val="16"/>
          <w:szCs w:val="16"/>
          <w:lang w:val="en-GB"/>
        </w:rPr>
        <w:footnoteRef/>
      </w:r>
      <w:r w:rsidRPr="00643EE0">
        <w:rPr>
          <w:i/>
          <w:sz w:val="16"/>
          <w:szCs w:val="16"/>
          <w:lang w:val="en-GB"/>
        </w:rPr>
        <w:t>Guidelines for Republic Administration Bodies on Public Participation and Consultations in the Drafting of Laws</w:t>
      </w:r>
      <w:r w:rsidRPr="00643EE0">
        <w:rPr>
          <w:sz w:val="16"/>
          <w:szCs w:val="16"/>
          <w:lang w:val="en-GB"/>
        </w:rPr>
        <w:t>, Official Gazette of Republika Srpska, no. 123/2008.</w:t>
      </w:r>
    </w:p>
  </w:footnote>
  <w:footnote w:id="44">
    <w:p w14:paraId="7003E533" w14:textId="72AE4E59" w:rsidR="00262F7C" w:rsidRPr="00643EE0" w:rsidRDefault="00262F7C" w:rsidP="005B1831">
      <w:pPr>
        <w:pStyle w:val="FootnoteText"/>
        <w:jc w:val="both"/>
        <w:rPr>
          <w:sz w:val="16"/>
          <w:szCs w:val="16"/>
          <w:lang w:val="en-GB"/>
        </w:rPr>
      </w:pPr>
      <w:r w:rsidRPr="00643EE0">
        <w:rPr>
          <w:rStyle w:val="FootnoteReference"/>
          <w:sz w:val="16"/>
          <w:szCs w:val="16"/>
          <w:lang w:val="en-GB"/>
        </w:rPr>
        <w:footnoteRef/>
      </w:r>
      <w:r w:rsidRPr="00643EE0">
        <w:rPr>
          <w:sz w:val="16"/>
          <w:szCs w:val="16"/>
          <w:lang w:val="en-GB"/>
        </w:rPr>
        <w:t>The Ministry of Justice of Bosnia and Herzegovina and the Republic Secretariat for Legislation of Republika Srpska.</w:t>
      </w:r>
    </w:p>
  </w:footnote>
  <w:footnote w:id="45">
    <w:p w14:paraId="607CDB6C" w14:textId="240090E3" w:rsidR="00262F7C" w:rsidRPr="00643EE0" w:rsidRDefault="00262F7C" w:rsidP="005B1831">
      <w:pPr>
        <w:pStyle w:val="FootnoteText"/>
        <w:jc w:val="both"/>
        <w:rPr>
          <w:sz w:val="16"/>
          <w:szCs w:val="16"/>
          <w:lang w:val="en-GB"/>
        </w:rPr>
      </w:pPr>
      <w:r w:rsidRPr="00643EE0">
        <w:rPr>
          <w:rStyle w:val="FootnoteReference"/>
          <w:sz w:val="16"/>
          <w:szCs w:val="16"/>
          <w:lang w:val="en-GB"/>
        </w:rPr>
        <w:footnoteRef/>
      </w:r>
      <w:r w:rsidRPr="00643EE0">
        <w:rPr>
          <w:sz w:val="16"/>
          <w:szCs w:val="16"/>
          <w:lang w:val="en-GB"/>
        </w:rPr>
        <w:t xml:space="preserve"> E.g. labour regulations, state and public services, administrative procedures, social security, </w:t>
      </w:r>
      <w:r>
        <w:rPr>
          <w:sz w:val="16"/>
          <w:szCs w:val="16"/>
          <w:lang w:val="en-GB"/>
        </w:rPr>
        <w:t>etc</w:t>
      </w:r>
      <w:r w:rsidRPr="00643EE0">
        <w:rPr>
          <w:sz w:val="16"/>
          <w:szCs w:val="16"/>
          <w:lang w:val="en-GB"/>
        </w:rPr>
        <w:t>.</w:t>
      </w:r>
    </w:p>
  </w:footnote>
  <w:footnote w:id="46">
    <w:p w14:paraId="30FAAEDA" w14:textId="4D73DB3C" w:rsidR="00262F7C" w:rsidRPr="00643EE0" w:rsidRDefault="00262F7C" w:rsidP="005B1831">
      <w:pPr>
        <w:pStyle w:val="FootnoteText"/>
        <w:jc w:val="both"/>
        <w:rPr>
          <w:sz w:val="16"/>
          <w:szCs w:val="16"/>
          <w:lang w:val="en-GB"/>
        </w:rPr>
      </w:pPr>
      <w:r w:rsidRPr="00643EE0">
        <w:rPr>
          <w:rStyle w:val="FootnoteReference"/>
          <w:sz w:val="16"/>
          <w:szCs w:val="16"/>
          <w:lang w:val="en-GB"/>
        </w:rPr>
        <w:footnoteRef/>
      </w:r>
      <w:r>
        <w:rPr>
          <w:sz w:val="16"/>
          <w:szCs w:val="16"/>
          <w:lang w:val="en-GB"/>
        </w:rPr>
        <w:t xml:space="preserve"> Potential impacts </w:t>
      </w:r>
      <w:r w:rsidRPr="00643EE0">
        <w:rPr>
          <w:sz w:val="16"/>
          <w:szCs w:val="16"/>
          <w:lang w:val="en-GB"/>
        </w:rPr>
        <w:t xml:space="preserve">on economic development, social relations, environmental protection, business environment, internationally accepted obligations, </w:t>
      </w:r>
      <w:r>
        <w:rPr>
          <w:sz w:val="16"/>
          <w:szCs w:val="16"/>
          <w:lang w:val="en-GB"/>
        </w:rPr>
        <w:t>etc</w:t>
      </w:r>
      <w:r w:rsidRPr="00643EE0">
        <w:rPr>
          <w:sz w:val="16"/>
          <w:szCs w:val="16"/>
          <w:lang w:val="en-GB"/>
        </w:rPr>
        <w:t>.</w:t>
      </w:r>
    </w:p>
  </w:footnote>
  <w:footnote w:id="47">
    <w:p w14:paraId="1C12BB43" w14:textId="70AE7ACA" w:rsidR="00262F7C" w:rsidRPr="00643EE0" w:rsidRDefault="00262F7C" w:rsidP="005B1831">
      <w:pPr>
        <w:pStyle w:val="FootnoteText"/>
        <w:jc w:val="both"/>
        <w:rPr>
          <w:lang w:val="en-GB"/>
        </w:rPr>
      </w:pPr>
      <w:r w:rsidRPr="00643EE0">
        <w:rPr>
          <w:rStyle w:val="FootnoteReference"/>
          <w:lang w:val="en-GB"/>
        </w:rPr>
        <w:footnoteRef/>
      </w:r>
      <w:r w:rsidRPr="00643EE0">
        <w:rPr>
          <w:lang w:val="en-GB"/>
        </w:rPr>
        <w:t xml:space="preserve"> </w:t>
      </w:r>
      <w:r w:rsidRPr="00643EE0">
        <w:rPr>
          <w:sz w:val="16"/>
          <w:szCs w:val="16"/>
          <w:lang w:val="en-GB"/>
        </w:rPr>
        <w:t>Worldwide Governance Indicators, 2017 Update.</w:t>
      </w:r>
    </w:p>
  </w:footnote>
  <w:footnote w:id="48">
    <w:p w14:paraId="15A6B98E" w14:textId="70A98A18" w:rsidR="00262F7C" w:rsidRPr="00643EE0" w:rsidRDefault="00262F7C" w:rsidP="005B1831">
      <w:pPr>
        <w:pStyle w:val="FootnoteText"/>
        <w:jc w:val="both"/>
        <w:rPr>
          <w:lang w:val="en-GB"/>
        </w:rPr>
      </w:pPr>
      <w:r w:rsidRPr="00643EE0">
        <w:rPr>
          <w:rStyle w:val="FootnoteReference"/>
          <w:lang w:val="en-GB"/>
        </w:rPr>
        <w:footnoteRef/>
      </w:r>
      <w:r w:rsidRPr="00643EE0">
        <w:rPr>
          <w:lang w:val="en-GB"/>
        </w:rPr>
        <w:t xml:space="preserve"> </w:t>
      </w:r>
      <w:r w:rsidRPr="00643EE0">
        <w:rPr>
          <w:sz w:val="16"/>
          <w:szCs w:val="16"/>
          <w:lang w:val="en-GB"/>
        </w:rPr>
        <w:t>Worldwide Governance Indicators, 2017 Update.</w:t>
      </w:r>
    </w:p>
  </w:footnote>
  <w:footnote w:id="49">
    <w:p w14:paraId="3829499D" w14:textId="77777777" w:rsidR="00262F7C" w:rsidRPr="00643EE0" w:rsidRDefault="00262F7C" w:rsidP="005B1831">
      <w:pPr>
        <w:pStyle w:val="FootnoteText"/>
        <w:rPr>
          <w:sz w:val="16"/>
          <w:szCs w:val="16"/>
          <w:lang w:val="en-GB"/>
        </w:rPr>
      </w:pPr>
      <w:r w:rsidRPr="00643EE0">
        <w:rPr>
          <w:rStyle w:val="FootnoteReference"/>
          <w:sz w:val="16"/>
          <w:szCs w:val="16"/>
          <w:lang w:val="en-GB"/>
        </w:rPr>
        <w:footnoteRef/>
      </w:r>
      <w:r w:rsidRPr="00643EE0">
        <w:rPr>
          <w:sz w:val="16"/>
          <w:szCs w:val="16"/>
          <w:lang w:val="en-GB"/>
        </w:rPr>
        <w:t xml:space="preserve"> </w:t>
      </w:r>
      <w:hyperlink r:id="rId11" w:history="1">
        <w:r w:rsidRPr="00643EE0">
          <w:rPr>
            <w:rStyle w:val="Hyperlink"/>
            <w:sz w:val="16"/>
            <w:szCs w:val="16"/>
            <w:lang w:val="en-GB"/>
          </w:rPr>
          <w:t>https://www.rcc.int/seeds/results/3/balkan-business-barometer</w:t>
        </w:r>
      </w:hyperlink>
    </w:p>
  </w:footnote>
  <w:footnote w:id="50">
    <w:p w14:paraId="22F9DB63" w14:textId="6E071B98" w:rsidR="00262F7C" w:rsidRPr="00643EE0" w:rsidRDefault="00262F7C" w:rsidP="00FD27A0">
      <w:pPr>
        <w:spacing w:after="0" w:line="240" w:lineRule="auto"/>
        <w:rPr>
          <w:rFonts w:cs="Times New Roman"/>
          <w:sz w:val="16"/>
          <w:szCs w:val="16"/>
          <w:lang w:val="en-GB"/>
        </w:rPr>
      </w:pPr>
      <w:r w:rsidRPr="00643EE0">
        <w:rPr>
          <w:rStyle w:val="FootnoteReference"/>
          <w:sz w:val="16"/>
          <w:szCs w:val="16"/>
          <w:lang w:val="en-GB"/>
        </w:rPr>
        <w:footnoteRef/>
      </w:r>
      <w:r w:rsidRPr="00643EE0">
        <w:rPr>
          <w:sz w:val="16"/>
          <w:szCs w:val="16"/>
          <w:lang w:val="en-GB"/>
        </w:rPr>
        <w:t xml:space="preserve"> For the purposes of this document, the term “Centre of Government” signifies the structure/s in the administration which provide(s) direct support to the executive branch (government, president, prime minister) and acts as a coordinator of the decision making system, and as such is of a crucial importance for defining and implementing policy objectives. The Centre of Government is known as an Office, Cabinet, President’s Office, Secretariat, etc. (</w:t>
      </w:r>
      <w:r w:rsidRPr="00643EE0">
        <w:rPr>
          <w:rFonts w:cs="Times New Roman"/>
          <w:sz w:val="16"/>
          <w:szCs w:val="16"/>
          <w:lang w:val="en-GB"/>
        </w:rPr>
        <w:t>Chancellery, Cabinet Office, Office of the President, Presidencia, White House Executive Office, Privy Council, Casa Civil, etc.) and in a great number of countries encompasses several bodies: Michal Ben-Gera,</w:t>
      </w:r>
      <w:r w:rsidRPr="00643EE0">
        <w:rPr>
          <w:rFonts w:cs="Times New Roman"/>
          <w:bCs/>
          <w:i/>
          <w:sz w:val="16"/>
          <w:szCs w:val="16"/>
          <w:lang w:val="en-GB"/>
        </w:rPr>
        <w:t xml:space="preserve"> Co-ordination at the Centre of Government: The Functions and Organisation of the Government Office Comparative Analysis of OECD Countries, CEECs and Western Balkan Countries</w:t>
      </w:r>
      <w:r w:rsidRPr="00643EE0">
        <w:rPr>
          <w:rFonts w:cs="Times New Roman"/>
          <w:bCs/>
          <w:sz w:val="16"/>
          <w:szCs w:val="16"/>
          <w:lang w:val="en-GB"/>
        </w:rPr>
        <w:t>,</w:t>
      </w:r>
      <w:r w:rsidRPr="00643EE0">
        <w:rPr>
          <w:rFonts w:cs="Times New Roman"/>
          <w:sz w:val="16"/>
          <w:szCs w:val="16"/>
          <w:lang w:val="en-GB"/>
        </w:rPr>
        <w:t xml:space="preserve"> March 2004, and the web site of the OECD </w:t>
      </w:r>
      <w:hyperlink r:id="rId12" w:history="1">
        <w:r w:rsidRPr="00643EE0">
          <w:rPr>
            <w:rStyle w:val="Hyperlink"/>
            <w:rFonts w:cs="Times New Roman"/>
            <w:lang w:val="en-GB"/>
          </w:rPr>
          <w:t>http://www.oecd.org/gov/cog.htm</w:t>
        </w:r>
      </w:hyperlink>
      <w:r w:rsidRPr="00643EE0">
        <w:rPr>
          <w:rFonts w:cs="Times New Roman"/>
          <w:sz w:val="16"/>
          <w:szCs w:val="16"/>
          <w:lang w:val="en-GB"/>
        </w:rPr>
        <w:t>.</w:t>
      </w:r>
    </w:p>
  </w:footnote>
  <w:footnote w:id="51">
    <w:p w14:paraId="66622627" w14:textId="77777777" w:rsidR="00262F7C" w:rsidRPr="00643EE0" w:rsidRDefault="00262F7C" w:rsidP="00FD27A0">
      <w:pPr>
        <w:pStyle w:val="FootnoteText"/>
        <w:rPr>
          <w:sz w:val="16"/>
          <w:szCs w:val="16"/>
          <w:lang w:val="en-GB"/>
        </w:rPr>
      </w:pPr>
      <w:r w:rsidRPr="00643EE0">
        <w:rPr>
          <w:rStyle w:val="FootnoteReference"/>
          <w:sz w:val="16"/>
          <w:szCs w:val="16"/>
          <w:lang w:val="en-GB"/>
        </w:rPr>
        <w:footnoteRef/>
      </w:r>
      <w:r w:rsidRPr="00643EE0">
        <w:rPr>
          <w:sz w:val="16"/>
          <w:szCs w:val="16"/>
          <w:lang w:val="en-GB"/>
        </w:rPr>
        <w:t xml:space="preserve"> Own indicator with the baseline and target values estimated by administrative levels.</w:t>
      </w:r>
    </w:p>
  </w:footnote>
  <w:footnote w:id="52">
    <w:p w14:paraId="5E5E810E" w14:textId="77777777" w:rsidR="00262F7C" w:rsidRPr="00643EE0" w:rsidRDefault="00262F7C" w:rsidP="00FD27A0">
      <w:pPr>
        <w:pStyle w:val="FootnoteText"/>
        <w:rPr>
          <w:sz w:val="16"/>
          <w:szCs w:val="16"/>
          <w:lang w:val="en-GB"/>
        </w:rPr>
      </w:pPr>
      <w:r w:rsidRPr="00643EE0">
        <w:rPr>
          <w:rStyle w:val="FootnoteReference"/>
          <w:sz w:val="16"/>
          <w:szCs w:val="16"/>
          <w:lang w:val="en-GB"/>
        </w:rPr>
        <w:footnoteRef/>
      </w:r>
      <w:r w:rsidRPr="00643EE0">
        <w:rPr>
          <w:sz w:val="16"/>
          <w:szCs w:val="16"/>
          <w:lang w:val="en-GB"/>
        </w:rPr>
        <w:t xml:space="preserve"> Indicator 2.6.1, Sub-indicator 2, The Principles of Public Administration, Monitoring Report, Bosnia and Herzegovina, 2017, p. 38-39</w:t>
      </w:r>
    </w:p>
  </w:footnote>
  <w:footnote w:id="53">
    <w:p w14:paraId="6A89DC96" w14:textId="77777777" w:rsidR="00262F7C" w:rsidRPr="00643EE0" w:rsidRDefault="00262F7C" w:rsidP="00FD27A0">
      <w:pPr>
        <w:pStyle w:val="FootnoteText"/>
        <w:rPr>
          <w:lang w:val="en-GB"/>
        </w:rPr>
      </w:pPr>
      <w:r w:rsidRPr="00643EE0">
        <w:rPr>
          <w:rStyle w:val="FootnoteReference"/>
          <w:sz w:val="16"/>
          <w:szCs w:val="16"/>
          <w:lang w:val="en-GB"/>
        </w:rPr>
        <w:footnoteRef/>
      </w:r>
      <w:r w:rsidRPr="00643EE0">
        <w:rPr>
          <w:sz w:val="16"/>
          <w:szCs w:val="16"/>
          <w:lang w:val="en-GB"/>
        </w:rPr>
        <w:t xml:space="preserve"> The Principles of Public Administration, Monitoring Report, Bosnia and Herzegovina, 2017, p. 48</w:t>
      </w:r>
    </w:p>
  </w:footnote>
  <w:footnote w:id="54">
    <w:p w14:paraId="45E052EA" w14:textId="5141BA3C" w:rsidR="00262F7C" w:rsidRPr="00643EE0" w:rsidRDefault="00262F7C" w:rsidP="00FD27A0">
      <w:pPr>
        <w:pStyle w:val="FootnoteText"/>
        <w:rPr>
          <w:sz w:val="16"/>
          <w:szCs w:val="16"/>
          <w:lang w:val="en-GB"/>
        </w:rPr>
      </w:pPr>
      <w:r w:rsidRPr="00643EE0">
        <w:rPr>
          <w:rStyle w:val="FootnoteReference"/>
          <w:sz w:val="16"/>
          <w:szCs w:val="16"/>
          <w:lang w:val="en-GB"/>
        </w:rPr>
        <w:footnoteRef/>
      </w:r>
      <w:r w:rsidRPr="00643EE0">
        <w:rPr>
          <w:sz w:val="16"/>
          <w:szCs w:val="16"/>
          <w:lang w:val="en-GB"/>
        </w:rPr>
        <w:t xml:space="preserve"> Indicator 2.3.1, Sub-indicator 1, Methodological Framework of the Principles of Public Administration, November 2017, p. 28-29</w:t>
      </w:r>
    </w:p>
  </w:footnote>
  <w:footnote w:id="55">
    <w:p w14:paraId="49D9AE7A" w14:textId="77777777" w:rsidR="00262F7C" w:rsidRPr="00643EE0" w:rsidRDefault="00262F7C" w:rsidP="00FD27A0">
      <w:pPr>
        <w:pStyle w:val="FootnoteText"/>
        <w:rPr>
          <w:sz w:val="16"/>
          <w:szCs w:val="16"/>
          <w:lang w:val="en-GB"/>
        </w:rPr>
      </w:pPr>
      <w:r w:rsidRPr="00643EE0">
        <w:rPr>
          <w:rStyle w:val="FootnoteReference"/>
          <w:sz w:val="16"/>
          <w:szCs w:val="16"/>
          <w:lang w:val="en-GB"/>
        </w:rPr>
        <w:footnoteRef/>
      </w:r>
      <w:r w:rsidRPr="00643EE0">
        <w:rPr>
          <w:sz w:val="16"/>
          <w:szCs w:val="16"/>
          <w:lang w:val="en-GB"/>
        </w:rPr>
        <w:t xml:space="preserve"> The Principles of Public Administration, Monitoring Report, Bosnia and Herzegovina, 2017, p. 41</w:t>
      </w:r>
    </w:p>
  </w:footnote>
  <w:footnote w:id="56">
    <w:p w14:paraId="3F07657F" w14:textId="44EF7161" w:rsidR="00262F7C" w:rsidRPr="00643EE0" w:rsidRDefault="00262F7C" w:rsidP="00FD27A0">
      <w:pPr>
        <w:pStyle w:val="FootnoteText"/>
        <w:rPr>
          <w:sz w:val="16"/>
          <w:szCs w:val="16"/>
          <w:lang w:val="en-GB"/>
        </w:rPr>
      </w:pPr>
      <w:r w:rsidRPr="00643EE0">
        <w:rPr>
          <w:rStyle w:val="FootnoteReference"/>
          <w:sz w:val="16"/>
          <w:szCs w:val="16"/>
          <w:lang w:val="en-GB"/>
        </w:rPr>
        <w:footnoteRef/>
      </w:r>
      <w:r w:rsidRPr="00643EE0">
        <w:rPr>
          <w:sz w:val="16"/>
          <w:szCs w:val="16"/>
          <w:lang w:val="en-GB"/>
        </w:rPr>
        <w:t xml:space="preserve"> Indicator 2.5.1, Sub-indicator 1, Methodological Framework of the Principles of Public Administration, November 2017, p. 35-36</w:t>
      </w:r>
    </w:p>
  </w:footnote>
  <w:footnote w:id="57">
    <w:p w14:paraId="19CD978D" w14:textId="77777777" w:rsidR="00262F7C" w:rsidRPr="00643EE0" w:rsidRDefault="00262F7C" w:rsidP="00FD27A0">
      <w:pPr>
        <w:pStyle w:val="FootnoteText"/>
        <w:rPr>
          <w:lang w:val="en-GB"/>
        </w:rPr>
      </w:pPr>
      <w:r w:rsidRPr="00643EE0">
        <w:rPr>
          <w:rStyle w:val="FootnoteReference"/>
          <w:sz w:val="16"/>
          <w:szCs w:val="16"/>
          <w:lang w:val="en-GB"/>
        </w:rPr>
        <w:footnoteRef/>
      </w:r>
      <w:r w:rsidRPr="00643EE0">
        <w:rPr>
          <w:sz w:val="16"/>
          <w:szCs w:val="16"/>
          <w:lang w:val="en-GB"/>
        </w:rPr>
        <w:t xml:space="preserve"> The Principles of Public Administration, Monitoring Report, Bosnia and Herzegovina, 2017, p. 45</w:t>
      </w:r>
    </w:p>
  </w:footnote>
  <w:footnote w:id="58">
    <w:p w14:paraId="7F3BAA9A" w14:textId="3323BE85" w:rsidR="00262F7C" w:rsidRPr="00643EE0" w:rsidRDefault="00262F7C" w:rsidP="00FD27A0">
      <w:pPr>
        <w:pStyle w:val="FootnoteText"/>
        <w:rPr>
          <w:sz w:val="16"/>
          <w:szCs w:val="16"/>
          <w:lang w:val="en-GB"/>
        </w:rPr>
      </w:pPr>
      <w:r w:rsidRPr="00643EE0">
        <w:rPr>
          <w:rStyle w:val="FootnoteReference"/>
          <w:sz w:val="16"/>
          <w:szCs w:val="16"/>
          <w:lang w:val="en-GB"/>
        </w:rPr>
        <w:footnoteRef/>
      </w:r>
      <w:r w:rsidRPr="00643EE0">
        <w:rPr>
          <w:sz w:val="16"/>
          <w:szCs w:val="16"/>
          <w:lang w:val="en-GB"/>
        </w:rPr>
        <w:t xml:space="preserve"> Own indicator</w:t>
      </w:r>
      <w:r>
        <w:rPr>
          <w:sz w:val="16"/>
          <w:szCs w:val="16"/>
          <w:lang w:val="en-GB"/>
        </w:rPr>
        <w:t>,</w:t>
      </w:r>
      <w:r w:rsidRPr="00643EE0">
        <w:rPr>
          <w:sz w:val="16"/>
          <w:szCs w:val="16"/>
          <w:lang w:val="en-GB"/>
        </w:rPr>
        <w:t xml:space="preserve"> with baseline and target values estimated by administrative levels.</w:t>
      </w:r>
    </w:p>
  </w:footnote>
  <w:footnote w:id="59">
    <w:p w14:paraId="2F0CC07F" w14:textId="7D50BB45" w:rsidR="00262F7C" w:rsidRPr="00643EE0" w:rsidRDefault="00262F7C" w:rsidP="00FD27A0">
      <w:pPr>
        <w:pStyle w:val="FootnoteText"/>
        <w:rPr>
          <w:sz w:val="16"/>
          <w:szCs w:val="16"/>
          <w:lang w:val="en-GB"/>
        </w:rPr>
      </w:pPr>
      <w:r w:rsidRPr="00643EE0">
        <w:rPr>
          <w:rStyle w:val="FootnoteReference"/>
          <w:sz w:val="16"/>
          <w:szCs w:val="16"/>
          <w:lang w:val="en-GB"/>
        </w:rPr>
        <w:footnoteRef/>
      </w:r>
      <w:r w:rsidRPr="00643EE0">
        <w:rPr>
          <w:sz w:val="16"/>
          <w:szCs w:val="16"/>
          <w:lang w:val="en-GB"/>
        </w:rPr>
        <w:t xml:space="preserve"> Baseline value will be measured </w:t>
      </w:r>
      <w:r>
        <w:rPr>
          <w:sz w:val="16"/>
          <w:szCs w:val="16"/>
          <w:lang w:val="en-GB"/>
        </w:rPr>
        <w:t>in</w:t>
      </w:r>
      <w:r w:rsidRPr="00643EE0">
        <w:rPr>
          <w:sz w:val="16"/>
          <w:szCs w:val="16"/>
          <w:lang w:val="en-GB"/>
        </w:rPr>
        <w:t xml:space="preserve"> 2018.</w:t>
      </w:r>
    </w:p>
  </w:footnote>
  <w:footnote w:id="60">
    <w:p w14:paraId="17418701" w14:textId="5810254C" w:rsidR="00262F7C" w:rsidRPr="00643EE0" w:rsidRDefault="00262F7C" w:rsidP="00FD27A0">
      <w:pPr>
        <w:pStyle w:val="FootnoteText"/>
        <w:rPr>
          <w:sz w:val="16"/>
          <w:szCs w:val="16"/>
          <w:lang w:val="en-GB"/>
        </w:rPr>
      </w:pPr>
      <w:r w:rsidRPr="00643EE0">
        <w:rPr>
          <w:rStyle w:val="FootnoteReference"/>
          <w:sz w:val="16"/>
          <w:szCs w:val="16"/>
          <w:lang w:val="en-GB"/>
        </w:rPr>
        <w:footnoteRef/>
      </w:r>
      <w:r w:rsidRPr="00643EE0">
        <w:rPr>
          <w:sz w:val="16"/>
          <w:szCs w:val="16"/>
          <w:lang w:val="en-GB"/>
        </w:rPr>
        <w:t xml:space="preserve"> Indicator 2.10.1, Sub-indicator 3, Methodological Framework of the Principles of Public Administration, November 2017, p. 49-51</w:t>
      </w:r>
    </w:p>
  </w:footnote>
  <w:footnote w:id="61">
    <w:p w14:paraId="47E4F40D" w14:textId="77777777" w:rsidR="00262F7C" w:rsidRPr="00643EE0" w:rsidRDefault="00262F7C" w:rsidP="00FD27A0">
      <w:pPr>
        <w:pStyle w:val="FootnoteText"/>
        <w:rPr>
          <w:sz w:val="16"/>
          <w:szCs w:val="16"/>
          <w:lang w:val="en-GB"/>
        </w:rPr>
      </w:pPr>
      <w:r w:rsidRPr="00643EE0">
        <w:rPr>
          <w:rStyle w:val="FootnoteReference"/>
          <w:sz w:val="16"/>
          <w:szCs w:val="16"/>
          <w:lang w:val="en-GB"/>
        </w:rPr>
        <w:footnoteRef/>
      </w:r>
      <w:r w:rsidRPr="00643EE0">
        <w:rPr>
          <w:sz w:val="16"/>
          <w:szCs w:val="16"/>
          <w:lang w:val="en-GB"/>
        </w:rPr>
        <w:t xml:space="preserve"> The Principles of Public Administration, Monitoring Report, Bosnia and Herzegovina, 2017, p. 60</w:t>
      </w:r>
    </w:p>
  </w:footnote>
  <w:footnote w:id="62">
    <w:p w14:paraId="35736386" w14:textId="1D2D46CC" w:rsidR="00262F7C" w:rsidRPr="00643EE0" w:rsidRDefault="00262F7C" w:rsidP="00FD27A0">
      <w:pPr>
        <w:pStyle w:val="FootnoteText"/>
        <w:rPr>
          <w:sz w:val="16"/>
          <w:szCs w:val="16"/>
          <w:lang w:val="en-GB"/>
        </w:rPr>
      </w:pPr>
      <w:r w:rsidRPr="00643EE0">
        <w:rPr>
          <w:rStyle w:val="FootnoteReference"/>
          <w:sz w:val="16"/>
          <w:szCs w:val="16"/>
          <w:lang w:val="en-GB"/>
        </w:rPr>
        <w:footnoteRef/>
      </w:r>
      <w:r w:rsidRPr="00643EE0">
        <w:rPr>
          <w:sz w:val="16"/>
          <w:szCs w:val="16"/>
          <w:lang w:val="en-GB"/>
        </w:rPr>
        <w:t xml:space="preserve"> Own indicator</w:t>
      </w:r>
      <w:r>
        <w:rPr>
          <w:sz w:val="16"/>
          <w:szCs w:val="16"/>
          <w:lang w:val="en-GB"/>
        </w:rPr>
        <w:t>,</w:t>
      </w:r>
      <w:r w:rsidRPr="00643EE0">
        <w:rPr>
          <w:sz w:val="16"/>
          <w:szCs w:val="16"/>
          <w:lang w:val="en-GB"/>
        </w:rPr>
        <w:t xml:space="preserve"> with baseline and target values estimated by administrative levels.</w:t>
      </w:r>
    </w:p>
  </w:footnote>
  <w:footnote w:id="63">
    <w:p w14:paraId="26BDEC7D" w14:textId="6D01B5FB" w:rsidR="00262F7C" w:rsidRPr="00643EE0" w:rsidRDefault="00262F7C" w:rsidP="00FD27A0">
      <w:pPr>
        <w:pStyle w:val="FootnoteText"/>
        <w:rPr>
          <w:sz w:val="16"/>
          <w:szCs w:val="16"/>
          <w:lang w:val="en-GB"/>
        </w:rPr>
      </w:pPr>
      <w:r w:rsidRPr="00643EE0">
        <w:rPr>
          <w:rStyle w:val="FootnoteReference"/>
          <w:sz w:val="16"/>
          <w:szCs w:val="16"/>
          <w:lang w:val="en-GB"/>
        </w:rPr>
        <w:footnoteRef/>
      </w:r>
      <w:r w:rsidRPr="00643EE0">
        <w:rPr>
          <w:sz w:val="16"/>
          <w:szCs w:val="16"/>
          <w:lang w:val="en-GB"/>
        </w:rPr>
        <w:t xml:space="preserve"> Baseline value will be measured </w:t>
      </w:r>
      <w:r>
        <w:rPr>
          <w:sz w:val="16"/>
          <w:szCs w:val="16"/>
          <w:lang w:val="en-GB"/>
        </w:rPr>
        <w:t>in</w:t>
      </w:r>
      <w:r w:rsidRPr="00643EE0">
        <w:rPr>
          <w:sz w:val="16"/>
          <w:szCs w:val="16"/>
          <w:lang w:val="en-GB"/>
        </w:rPr>
        <w:t xml:space="preserve"> 2018.</w:t>
      </w:r>
    </w:p>
  </w:footnote>
  <w:footnote w:id="64">
    <w:p w14:paraId="5F2644F6" w14:textId="000BBBA1" w:rsidR="00262F7C" w:rsidRPr="00643EE0" w:rsidRDefault="00262F7C" w:rsidP="00FD27A0">
      <w:pPr>
        <w:pStyle w:val="FootnoteText"/>
        <w:rPr>
          <w:sz w:val="16"/>
          <w:szCs w:val="16"/>
          <w:lang w:val="en-GB"/>
        </w:rPr>
      </w:pPr>
      <w:r w:rsidRPr="00643EE0">
        <w:rPr>
          <w:rStyle w:val="FootnoteReference"/>
          <w:sz w:val="16"/>
          <w:szCs w:val="16"/>
          <w:lang w:val="en-GB"/>
        </w:rPr>
        <w:footnoteRef/>
      </w:r>
      <w:r w:rsidRPr="00643EE0">
        <w:rPr>
          <w:sz w:val="16"/>
          <w:szCs w:val="16"/>
          <w:lang w:val="en-GB"/>
        </w:rPr>
        <w:t xml:space="preserve"> Indicator 2.11.1, Sub-indicator 2, Methodological Framework of the Principles of Public Administration, November 2017, p. 53-54</w:t>
      </w:r>
    </w:p>
  </w:footnote>
  <w:footnote w:id="65">
    <w:p w14:paraId="5A306B21" w14:textId="77777777" w:rsidR="00262F7C" w:rsidRPr="00643EE0" w:rsidRDefault="00262F7C" w:rsidP="00FD27A0">
      <w:pPr>
        <w:pStyle w:val="FootnoteText"/>
        <w:rPr>
          <w:lang w:val="en-GB"/>
        </w:rPr>
      </w:pPr>
      <w:r w:rsidRPr="00643EE0">
        <w:rPr>
          <w:rStyle w:val="FootnoteReference"/>
          <w:sz w:val="16"/>
          <w:szCs w:val="16"/>
          <w:lang w:val="en-GB"/>
        </w:rPr>
        <w:footnoteRef/>
      </w:r>
      <w:r w:rsidRPr="00643EE0">
        <w:rPr>
          <w:sz w:val="16"/>
          <w:szCs w:val="16"/>
          <w:lang w:val="en-GB"/>
        </w:rPr>
        <w:t xml:space="preserve"> The Principles of Public Administration, Monitoring Report, Bosnia and Herzegovina, 2017, p. 65</w:t>
      </w:r>
    </w:p>
  </w:footnote>
  <w:footnote w:id="66">
    <w:p w14:paraId="0E8AC20F" w14:textId="2FE0A3D9" w:rsidR="00262F7C" w:rsidRPr="00643EE0" w:rsidRDefault="00262F7C" w:rsidP="00FD27A0">
      <w:pPr>
        <w:pStyle w:val="FootnoteText"/>
        <w:rPr>
          <w:sz w:val="16"/>
          <w:szCs w:val="16"/>
          <w:lang w:val="en-GB"/>
        </w:rPr>
      </w:pPr>
      <w:r w:rsidRPr="00643EE0">
        <w:rPr>
          <w:rStyle w:val="FootnoteReference"/>
          <w:sz w:val="16"/>
          <w:szCs w:val="16"/>
          <w:lang w:val="en-GB"/>
        </w:rPr>
        <w:footnoteRef/>
      </w:r>
      <w:r w:rsidRPr="00643EE0">
        <w:rPr>
          <w:sz w:val="16"/>
          <w:szCs w:val="16"/>
          <w:lang w:val="en-GB"/>
        </w:rPr>
        <w:t xml:space="preserve"> Indicator 2.11.2, Sub-indicator 2, Methodological Framework of the Principles of Public Administration, November 2017, p. 56-58</w:t>
      </w:r>
    </w:p>
  </w:footnote>
  <w:footnote w:id="67">
    <w:p w14:paraId="7C437098" w14:textId="77777777" w:rsidR="00262F7C" w:rsidRPr="00643EE0" w:rsidRDefault="00262F7C" w:rsidP="00FD27A0">
      <w:pPr>
        <w:pStyle w:val="FootnoteText"/>
        <w:rPr>
          <w:sz w:val="16"/>
          <w:szCs w:val="16"/>
          <w:lang w:val="en-GB"/>
        </w:rPr>
      </w:pPr>
      <w:r w:rsidRPr="00643EE0">
        <w:rPr>
          <w:rStyle w:val="FootnoteReference"/>
          <w:sz w:val="16"/>
          <w:szCs w:val="16"/>
          <w:lang w:val="en-GB"/>
        </w:rPr>
        <w:footnoteRef/>
      </w:r>
      <w:r w:rsidRPr="00643EE0">
        <w:rPr>
          <w:sz w:val="16"/>
          <w:szCs w:val="16"/>
          <w:lang w:val="en-GB"/>
        </w:rPr>
        <w:t xml:space="preserve"> The Principles of Public Administration, Monitoring Report, Bosnia and Herzegovina, 2017, p. 65</w:t>
      </w:r>
    </w:p>
  </w:footnote>
  <w:footnote w:id="68">
    <w:p w14:paraId="42436B6F" w14:textId="77777777" w:rsidR="00262F7C" w:rsidRPr="00643EE0" w:rsidRDefault="00262F7C" w:rsidP="00FD27A0">
      <w:pPr>
        <w:pStyle w:val="FootnoteText"/>
        <w:rPr>
          <w:sz w:val="16"/>
          <w:szCs w:val="16"/>
          <w:lang w:val="en-GB"/>
        </w:rPr>
      </w:pPr>
      <w:r w:rsidRPr="00643EE0">
        <w:rPr>
          <w:rStyle w:val="FootnoteReference"/>
          <w:sz w:val="16"/>
          <w:szCs w:val="16"/>
          <w:lang w:val="en-GB"/>
        </w:rPr>
        <w:footnoteRef/>
      </w:r>
      <w:r w:rsidRPr="00643EE0">
        <w:rPr>
          <w:sz w:val="16"/>
          <w:szCs w:val="16"/>
          <w:lang w:val="en-GB"/>
        </w:rPr>
        <w:t xml:space="preserve"> Own indicator with the baseline and target values estimated by administrative levels.</w:t>
      </w:r>
    </w:p>
  </w:footnote>
  <w:footnote w:id="69">
    <w:p w14:paraId="2F7D50AD" w14:textId="77777777" w:rsidR="00262F7C" w:rsidRPr="00643EE0" w:rsidRDefault="00262F7C" w:rsidP="00FD27A0">
      <w:pPr>
        <w:pStyle w:val="FootnoteText"/>
        <w:rPr>
          <w:sz w:val="16"/>
          <w:szCs w:val="16"/>
          <w:lang w:val="en-GB"/>
        </w:rPr>
      </w:pPr>
      <w:r w:rsidRPr="00643EE0">
        <w:rPr>
          <w:rStyle w:val="FootnoteReference"/>
          <w:sz w:val="16"/>
          <w:szCs w:val="16"/>
          <w:lang w:val="en-GB"/>
        </w:rPr>
        <w:footnoteRef/>
      </w:r>
      <w:r w:rsidRPr="00643EE0">
        <w:rPr>
          <w:sz w:val="16"/>
          <w:szCs w:val="16"/>
          <w:lang w:val="en-GB"/>
        </w:rPr>
        <w:t xml:space="preserve"> Baseline value will be measured during 2018.</w:t>
      </w:r>
    </w:p>
  </w:footnote>
  <w:footnote w:id="70">
    <w:p w14:paraId="758CBE08" w14:textId="41B4B3D6" w:rsidR="00262F7C" w:rsidRPr="00643EE0" w:rsidRDefault="00262F7C" w:rsidP="00FD27A0">
      <w:pPr>
        <w:pStyle w:val="FootnoteText"/>
        <w:rPr>
          <w:rFonts w:cstheme="minorHAnsi"/>
          <w:sz w:val="16"/>
          <w:szCs w:val="16"/>
          <w:lang w:val="en-GB"/>
        </w:rPr>
      </w:pPr>
      <w:r w:rsidRPr="00643EE0">
        <w:rPr>
          <w:rStyle w:val="FootnoteReference"/>
          <w:rFonts w:cstheme="minorHAnsi"/>
          <w:sz w:val="16"/>
          <w:szCs w:val="16"/>
          <w:lang w:val="en-GB"/>
        </w:rPr>
        <w:footnoteRef/>
      </w:r>
      <w:r w:rsidRPr="00643EE0">
        <w:rPr>
          <w:rFonts w:cstheme="minorHAnsi"/>
          <w:sz w:val="16"/>
          <w:szCs w:val="16"/>
          <w:lang w:val="en-GB"/>
        </w:rPr>
        <w:t xml:space="preserve"> See the </w:t>
      </w:r>
      <w:r w:rsidRPr="00643EE0">
        <w:rPr>
          <w:rFonts w:cstheme="minorHAnsi"/>
          <w:i/>
          <w:sz w:val="16"/>
          <w:szCs w:val="16"/>
          <w:lang w:val="en-GB"/>
        </w:rPr>
        <w:t>European Commission 2016 Progress Report for Bosnia and Herzegovina</w:t>
      </w:r>
      <w:r w:rsidRPr="00643EE0">
        <w:rPr>
          <w:rFonts w:cstheme="minorHAnsi"/>
          <w:sz w:val="16"/>
          <w:szCs w:val="16"/>
          <w:lang w:val="en-GB"/>
        </w:rPr>
        <w:t xml:space="preserve">: </w:t>
      </w:r>
      <w:hyperlink r:id="rId13" w:history="1">
        <w:r w:rsidRPr="00643EE0">
          <w:rPr>
            <w:rStyle w:val="Hyperlink"/>
            <w:rFonts w:cstheme="minorHAnsi"/>
            <w:lang w:val="en-GB"/>
          </w:rPr>
          <w:t>http://ec.europa.eu/neighbourhood-enlargement/sites/near/files/pdf/key_documents/2016/20161109_report_bosnia_and_herzegovina.pdf</w:t>
        </w:r>
      </w:hyperlink>
      <w:r w:rsidRPr="00643EE0">
        <w:rPr>
          <w:rFonts w:cstheme="minorHAnsi"/>
          <w:sz w:val="16"/>
          <w:szCs w:val="16"/>
          <w:lang w:val="en-GB"/>
        </w:rPr>
        <w:t xml:space="preserve"> and </w:t>
      </w:r>
      <w:r>
        <w:rPr>
          <w:rFonts w:cstheme="minorHAnsi"/>
          <w:sz w:val="16"/>
          <w:szCs w:val="16"/>
          <w:lang w:val="en-GB"/>
        </w:rPr>
        <w:t xml:space="preserve">the </w:t>
      </w:r>
      <w:r w:rsidRPr="00643EE0">
        <w:rPr>
          <w:rFonts w:cstheme="minorHAnsi"/>
          <w:sz w:val="16"/>
          <w:szCs w:val="16"/>
          <w:lang w:val="en-GB"/>
        </w:rPr>
        <w:t xml:space="preserve">SIGMA assessment of the </w:t>
      </w:r>
      <w:r>
        <w:rPr>
          <w:rFonts w:cstheme="minorHAnsi"/>
          <w:sz w:val="16"/>
          <w:szCs w:val="16"/>
          <w:lang w:val="en-GB"/>
        </w:rPr>
        <w:t>status of</w:t>
      </w:r>
      <w:r w:rsidRPr="00643EE0">
        <w:rPr>
          <w:rFonts w:cstheme="minorHAnsi"/>
          <w:sz w:val="16"/>
          <w:szCs w:val="16"/>
          <w:lang w:val="en-GB"/>
        </w:rPr>
        <w:t xml:space="preserve"> public administration for </w:t>
      </w:r>
      <w:r>
        <w:rPr>
          <w:rFonts w:cstheme="minorHAnsi"/>
          <w:sz w:val="16"/>
          <w:szCs w:val="16"/>
          <w:lang w:val="en-GB"/>
        </w:rPr>
        <w:t xml:space="preserve">the </w:t>
      </w:r>
      <w:r w:rsidRPr="00643EE0">
        <w:rPr>
          <w:rFonts w:cstheme="minorHAnsi"/>
          <w:sz w:val="16"/>
          <w:szCs w:val="16"/>
          <w:lang w:val="en-GB"/>
        </w:rPr>
        <w:t xml:space="preserve">period May 2015 – April 2016: </w:t>
      </w:r>
      <w:hyperlink r:id="rId14" w:history="1">
        <w:r w:rsidRPr="00643EE0">
          <w:rPr>
            <w:rStyle w:val="Hyperlink"/>
            <w:rFonts w:cstheme="minorHAnsi"/>
            <w:lang w:val="en-GB"/>
          </w:rPr>
          <w:t>http://www.sigmaweb.org/publications/Monitoring-Report-2016-BiH.pdf</w:t>
        </w:r>
      </w:hyperlink>
    </w:p>
  </w:footnote>
  <w:footnote w:id="71">
    <w:p w14:paraId="33633A29" w14:textId="77777777" w:rsidR="00262F7C" w:rsidRPr="00643EE0" w:rsidRDefault="00262F7C" w:rsidP="00FD27A0">
      <w:pPr>
        <w:pStyle w:val="FootnoteText"/>
        <w:rPr>
          <w:rFonts w:cstheme="minorHAnsi"/>
          <w:sz w:val="16"/>
          <w:szCs w:val="16"/>
          <w:lang w:val="en-GB"/>
        </w:rPr>
      </w:pPr>
      <w:r w:rsidRPr="00643EE0">
        <w:rPr>
          <w:rStyle w:val="FootnoteReference"/>
          <w:rFonts w:cstheme="minorHAnsi"/>
          <w:sz w:val="16"/>
          <w:szCs w:val="16"/>
          <w:lang w:val="en-GB"/>
        </w:rPr>
        <w:footnoteRef/>
      </w:r>
      <w:r w:rsidRPr="00643EE0">
        <w:rPr>
          <w:rFonts w:cstheme="minorHAnsi"/>
          <w:sz w:val="16"/>
          <w:szCs w:val="16"/>
          <w:lang w:val="en-GB"/>
        </w:rPr>
        <w:t xml:space="preserve"> More information on this matter can be found in </w:t>
      </w:r>
      <w:r w:rsidRPr="00643EE0">
        <w:rPr>
          <w:rFonts w:cstheme="minorHAnsi"/>
          <w:i/>
          <w:sz w:val="16"/>
          <w:szCs w:val="16"/>
          <w:lang w:val="en-GB"/>
        </w:rPr>
        <w:t>Perceptions of Public Administration in BiH</w:t>
      </w:r>
      <w:r w:rsidRPr="00643EE0">
        <w:rPr>
          <w:rFonts w:cstheme="minorHAnsi"/>
          <w:sz w:val="16"/>
          <w:szCs w:val="16"/>
          <w:lang w:val="en-GB"/>
        </w:rPr>
        <w:t xml:space="preserve">, Transparency International BiH (2014), available from: </w:t>
      </w:r>
      <w:hyperlink r:id="rId15" w:history="1">
        <w:r w:rsidRPr="00643EE0">
          <w:rPr>
            <w:rStyle w:val="Hyperlink"/>
            <w:rFonts w:cstheme="minorHAnsi"/>
            <w:lang w:val="en-GB"/>
          </w:rPr>
          <w:t>https://ti-bih.org/wp-content/uploads/2014/09/PERCEPTIONS-OF-PUBLIC-ADMINISTRATION-20141.pdf</w:t>
        </w:r>
      </w:hyperlink>
      <w:r w:rsidRPr="00643EE0">
        <w:rPr>
          <w:rFonts w:cstheme="minorHAnsi"/>
          <w:sz w:val="16"/>
          <w:szCs w:val="16"/>
          <w:lang w:val="en-GB"/>
        </w:rPr>
        <w:t xml:space="preserve"> </w:t>
      </w:r>
    </w:p>
  </w:footnote>
  <w:footnote w:id="72">
    <w:p w14:paraId="00BAF71D" w14:textId="3C5B15AB" w:rsidR="00262F7C" w:rsidRPr="00643EE0" w:rsidRDefault="00262F7C" w:rsidP="00FD27A0">
      <w:pPr>
        <w:pStyle w:val="FootnoteText"/>
        <w:rPr>
          <w:sz w:val="16"/>
          <w:szCs w:val="16"/>
          <w:lang w:val="en-GB"/>
        </w:rPr>
      </w:pPr>
      <w:r w:rsidRPr="00643EE0">
        <w:rPr>
          <w:rStyle w:val="FootnoteReference"/>
          <w:sz w:val="16"/>
          <w:szCs w:val="16"/>
          <w:lang w:val="en-GB"/>
        </w:rPr>
        <w:footnoteRef/>
      </w:r>
      <w:r w:rsidRPr="00643EE0">
        <w:rPr>
          <w:sz w:val="16"/>
          <w:szCs w:val="16"/>
          <w:lang w:val="en-GB"/>
        </w:rPr>
        <w:t xml:space="preserve"> Indicator 3.1.1, Sub-indicator 1, Methodological Framework of the Principles of Public Administration, November 2017, p. 65-66</w:t>
      </w:r>
    </w:p>
  </w:footnote>
  <w:footnote w:id="73">
    <w:p w14:paraId="1FA6BA33" w14:textId="77777777" w:rsidR="00262F7C" w:rsidRPr="00643EE0" w:rsidRDefault="00262F7C" w:rsidP="00FD27A0">
      <w:pPr>
        <w:pStyle w:val="FootnoteText"/>
        <w:rPr>
          <w:sz w:val="16"/>
          <w:szCs w:val="16"/>
          <w:lang w:val="en-GB"/>
        </w:rPr>
      </w:pPr>
      <w:r w:rsidRPr="00643EE0">
        <w:rPr>
          <w:rStyle w:val="FootnoteReference"/>
          <w:sz w:val="16"/>
          <w:szCs w:val="16"/>
          <w:lang w:val="en-GB"/>
        </w:rPr>
        <w:footnoteRef/>
      </w:r>
      <w:r w:rsidRPr="00643EE0">
        <w:rPr>
          <w:sz w:val="16"/>
          <w:szCs w:val="16"/>
          <w:lang w:val="en-GB"/>
        </w:rPr>
        <w:t xml:space="preserve"> The Principles of Public Administration, Monitoring Report, Bosnia and Herzegovina, 2017, p. 80</w:t>
      </w:r>
    </w:p>
  </w:footnote>
  <w:footnote w:id="74">
    <w:p w14:paraId="5A4205E0" w14:textId="3C2BBFA5" w:rsidR="00262F7C" w:rsidRPr="00643EE0" w:rsidRDefault="00262F7C" w:rsidP="00FD27A0">
      <w:pPr>
        <w:pStyle w:val="FootnoteText"/>
        <w:rPr>
          <w:sz w:val="16"/>
          <w:szCs w:val="16"/>
          <w:lang w:val="en-GB"/>
        </w:rPr>
      </w:pPr>
      <w:r w:rsidRPr="00643EE0">
        <w:rPr>
          <w:rStyle w:val="FootnoteReference"/>
          <w:sz w:val="16"/>
          <w:szCs w:val="16"/>
          <w:lang w:val="en-GB"/>
        </w:rPr>
        <w:footnoteRef/>
      </w:r>
      <w:r w:rsidRPr="00643EE0">
        <w:rPr>
          <w:sz w:val="16"/>
          <w:szCs w:val="16"/>
          <w:lang w:val="en-GB"/>
        </w:rPr>
        <w:t xml:space="preserve"> Indicator 3.1.1, Sub-indicator 2, Methodological Framework of the Principles of Public Administration, November 2017, p. 65-67</w:t>
      </w:r>
    </w:p>
  </w:footnote>
  <w:footnote w:id="75">
    <w:p w14:paraId="31E8556E" w14:textId="77777777" w:rsidR="00262F7C" w:rsidRPr="00643EE0" w:rsidRDefault="00262F7C" w:rsidP="00FD27A0">
      <w:pPr>
        <w:pStyle w:val="FootnoteText"/>
        <w:rPr>
          <w:lang w:val="en-GB"/>
        </w:rPr>
      </w:pPr>
      <w:r w:rsidRPr="00643EE0">
        <w:rPr>
          <w:rStyle w:val="FootnoteReference"/>
          <w:sz w:val="16"/>
          <w:szCs w:val="16"/>
          <w:lang w:val="en-GB"/>
        </w:rPr>
        <w:footnoteRef/>
      </w:r>
      <w:r w:rsidRPr="00643EE0">
        <w:rPr>
          <w:sz w:val="16"/>
          <w:szCs w:val="16"/>
          <w:lang w:val="en-GB"/>
        </w:rPr>
        <w:t xml:space="preserve"> The Principles of Public Administration, Bosnia and Herzegovina, November 2017, p. 80</w:t>
      </w:r>
    </w:p>
  </w:footnote>
  <w:footnote w:id="76">
    <w:p w14:paraId="39222019" w14:textId="4C63E59E" w:rsidR="00262F7C" w:rsidRPr="00643EE0" w:rsidRDefault="00262F7C" w:rsidP="00FD27A0">
      <w:pPr>
        <w:pStyle w:val="FootnoteText"/>
        <w:rPr>
          <w:sz w:val="16"/>
          <w:szCs w:val="16"/>
          <w:lang w:val="en-GB"/>
        </w:rPr>
      </w:pPr>
      <w:r w:rsidRPr="00643EE0">
        <w:rPr>
          <w:rStyle w:val="FootnoteReference"/>
          <w:sz w:val="16"/>
          <w:szCs w:val="16"/>
          <w:lang w:val="en-GB"/>
        </w:rPr>
        <w:footnoteRef/>
      </w:r>
      <w:r w:rsidRPr="00643EE0">
        <w:rPr>
          <w:sz w:val="16"/>
          <w:szCs w:val="16"/>
          <w:lang w:val="en-GB"/>
        </w:rPr>
        <w:t xml:space="preserve"> Own indicator</w:t>
      </w:r>
      <w:r>
        <w:rPr>
          <w:sz w:val="16"/>
          <w:szCs w:val="16"/>
          <w:lang w:val="en-GB"/>
        </w:rPr>
        <w:t>,</w:t>
      </w:r>
      <w:r w:rsidRPr="00643EE0">
        <w:rPr>
          <w:sz w:val="16"/>
          <w:szCs w:val="16"/>
          <w:lang w:val="en-GB"/>
        </w:rPr>
        <w:t xml:space="preserve"> baseline values estimated by administrative levels.</w:t>
      </w:r>
    </w:p>
  </w:footnote>
  <w:footnote w:id="77">
    <w:p w14:paraId="6D362F54" w14:textId="7AFB75C6" w:rsidR="00262F7C" w:rsidRPr="00643EE0" w:rsidRDefault="00262F7C" w:rsidP="00FD27A0">
      <w:pPr>
        <w:pStyle w:val="FootnoteText"/>
        <w:rPr>
          <w:sz w:val="16"/>
          <w:szCs w:val="16"/>
          <w:lang w:val="en-GB"/>
        </w:rPr>
      </w:pPr>
      <w:r w:rsidRPr="00643EE0">
        <w:rPr>
          <w:rStyle w:val="FootnoteReference"/>
          <w:sz w:val="16"/>
          <w:szCs w:val="16"/>
          <w:lang w:val="en-GB"/>
        </w:rPr>
        <w:footnoteRef/>
      </w:r>
      <w:r w:rsidRPr="00643EE0">
        <w:rPr>
          <w:sz w:val="16"/>
          <w:szCs w:val="16"/>
          <w:lang w:val="en-GB"/>
        </w:rPr>
        <w:t xml:space="preserve"> </w:t>
      </w:r>
      <w:r>
        <w:rPr>
          <w:sz w:val="16"/>
          <w:szCs w:val="16"/>
          <w:lang w:val="en-GB"/>
        </w:rPr>
        <w:t>The b</w:t>
      </w:r>
      <w:r w:rsidRPr="00643EE0">
        <w:rPr>
          <w:sz w:val="16"/>
          <w:szCs w:val="16"/>
          <w:lang w:val="en-GB"/>
        </w:rPr>
        <w:t xml:space="preserve">aseline value will be measured and target value will be set </w:t>
      </w:r>
      <w:r>
        <w:rPr>
          <w:sz w:val="16"/>
          <w:szCs w:val="16"/>
          <w:lang w:val="en-GB"/>
        </w:rPr>
        <w:t xml:space="preserve">in </w:t>
      </w:r>
      <w:r w:rsidRPr="00643EE0">
        <w:rPr>
          <w:sz w:val="16"/>
          <w:szCs w:val="16"/>
          <w:lang w:val="en-GB"/>
        </w:rPr>
        <w:t>2018.</w:t>
      </w:r>
    </w:p>
  </w:footnote>
  <w:footnote w:id="78">
    <w:p w14:paraId="52C297F6" w14:textId="4EF5C295" w:rsidR="00262F7C" w:rsidRPr="00643EE0" w:rsidRDefault="00262F7C" w:rsidP="00FD27A0">
      <w:pPr>
        <w:pStyle w:val="FootnoteText"/>
        <w:rPr>
          <w:lang w:val="en-GB"/>
        </w:rPr>
      </w:pPr>
      <w:r w:rsidRPr="00643EE0">
        <w:rPr>
          <w:rStyle w:val="FootnoteReference"/>
          <w:sz w:val="16"/>
          <w:szCs w:val="16"/>
          <w:lang w:val="en-GB"/>
        </w:rPr>
        <w:footnoteRef/>
      </w:r>
      <w:r w:rsidRPr="00643EE0">
        <w:rPr>
          <w:sz w:val="16"/>
          <w:szCs w:val="16"/>
          <w:lang w:val="en-GB"/>
        </w:rPr>
        <w:t xml:space="preserve"> Own indicator</w:t>
      </w:r>
      <w:r>
        <w:rPr>
          <w:sz w:val="16"/>
          <w:szCs w:val="16"/>
          <w:lang w:val="en-GB"/>
        </w:rPr>
        <w:t>,</w:t>
      </w:r>
      <w:r w:rsidRPr="00643EE0">
        <w:rPr>
          <w:sz w:val="16"/>
          <w:szCs w:val="16"/>
          <w:lang w:val="en-GB"/>
        </w:rPr>
        <w:t xml:space="preserve"> with baseline values estimated by administrative levels (</w:t>
      </w:r>
      <w:r>
        <w:rPr>
          <w:sz w:val="16"/>
          <w:szCs w:val="16"/>
          <w:lang w:val="en-GB"/>
        </w:rPr>
        <w:t>in</w:t>
      </w:r>
      <w:r w:rsidRPr="00643EE0">
        <w:rPr>
          <w:sz w:val="16"/>
          <w:szCs w:val="16"/>
          <w:lang w:val="en-GB"/>
        </w:rPr>
        <w:t xml:space="preserve"> 2018).</w:t>
      </w:r>
    </w:p>
  </w:footnote>
  <w:footnote w:id="79">
    <w:p w14:paraId="0E4C8852" w14:textId="6092DCB9" w:rsidR="00262F7C" w:rsidRPr="00643EE0" w:rsidRDefault="00262F7C" w:rsidP="00FD27A0">
      <w:pPr>
        <w:pStyle w:val="FootnoteText"/>
        <w:rPr>
          <w:sz w:val="16"/>
          <w:szCs w:val="16"/>
          <w:lang w:val="en-GB"/>
        </w:rPr>
      </w:pPr>
      <w:r w:rsidRPr="00643EE0">
        <w:rPr>
          <w:rStyle w:val="FootnoteReference"/>
          <w:sz w:val="16"/>
          <w:szCs w:val="16"/>
          <w:lang w:val="en-GB"/>
        </w:rPr>
        <w:footnoteRef/>
      </w:r>
      <w:r w:rsidRPr="00643EE0">
        <w:rPr>
          <w:sz w:val="16"/>
          <w:szCs w:val="16"/>
          <w:lang w:val="en-GB"/>
        </w:rPr>
        <w:t xml:space="preserve"> Indicator 3.3.1, Sub-indicator 1, Methodological Framework of the Principles of Public Administration, November 2017, p. 75-76</w:t>
      </w:r>
    </w:p>
  </w:footnote>
  <w:footnote w:id="80">
    <w:p w14:paraId="29165E00" w14:textId="77777777" w:rsidR="00262F7C" w:rsidRPr="00643EE0" w:rsidRDefault="00262F7C" w:rsidP="00FD27A0">
      <w:pPr>
        <w:pStyle w:val="FootnoteText"/>
        <w:rPr>
          <w:sz w:val="16"/>
          <w:szCs w:val="16"/>
          <w:lang w:val="en-GB"/>
        </w:rPr>
      </w:pPr>
      <w:r w:rsidRPr="00643EE0">
        <w:rPr>
          <w:rStyle w:val="FootnoteReference"/>
          <w:sz w:val="16"/>
          <w:szCs w:val="16"/>
          <w:lang w:val="en-GB"/>
        </w:rPr>
        <w:footnoteRef/>
      </w:r>
      <w:r w:rsidRPr="00643EE0">
        <w:rPr>
          <w:sz w:val="16"/>
          <w:szCs w:val="16"/>
          <w:lang w:val="en-GB"/>
        </w:rPr>
        <w:t xml:space="preserve"> The Principles of Public Administration, Monitoring Report, Bosnia and Herzegovina, 2017, p. 87</w:t>
      </w:r>
    </w:p>
  </w:footnote>
  <w:footnote w:id="81">
    <w:p w14:paraId="5A20DFEB" w14:textId="6A173B11" w:rsidR="00262F7C" w:rsidRPr="00643EE0" w:rsidRDefault="00262F7C" w:rsidP="00FD27A0">
      <w:pPr>
        <w:pStyle w:val="FootnoteText"/>
        <w:rPr>
          <w:sz w:val="16"/>
          <w:szCs w:val="16"/>
          <w:lang w:val="en-GB"/>
        </w:rPr>
      </w:pPr>
      <w:r w:rsidRPr="00643EE0">
        <w:rPr>
          <w:rStyle w:val="FootnoteReference"/>
          <w:sz w:val="16"/>
          <w:szCs w:val="16"/>
          <w:lang w:val="en-GB"/>
        </w:rPr>
        <w:footnoteRef/>
      </w:r>
      <w:r w:rsidRPr="00643EE0">
        <w:rPr>
          <w:sz w:val="16"/>
          <w:szCs w:val="16"/>
          <w:lang w:val="en-GB"/>
        </w:rPr>
        <w:t xml:space="preserve"> Indicator 3.3.1, Sub-indicator 2, Methodological Framework of the Principles of Public Administration, November 2017, p. 75-78</w:t>
      </w:r>
    </w:p>
  </w:footnote>
  <w:footnote w:id="82">
    <w:p w14:paraId="3A3B23DF" w14:textId="77777777" w:rsidR="00262F7C" w:rsidRPr="00643EE0" w:rsidRDefault="00262F7C" w:rsidP="00FD27A0">
      <w:pPr>
        <w:pStyle w:val="FootnoteText"/>
        <w:rPr>
          <w:sz w:val="16"/>
          <w:szCs w:val="16"/>
          <w:lang w:val="en-GB"/>
        </w:rPr>
      </w:pPr>
      <w:r w:rsidRPr="00643EE0">
        <w:rPr>
          <w:rStyle w:val="FootnoteReference"/>
          <w:sz w:val="16"/>
          <w:szCs w:val="16"/>
          <w:lang w:val="en-GB"/>
        </w:rPr>
        <w:footnoteRef/>
      </w:r>
      <w:r w:rsidRPr="00643EE0">
        <w:rPr>
          <w:sz w:val="16"/>
          <w:szCs w:val="16"/>
          <w:lang w:val="en-GB"/>
        </w:rPr>
        <w:t xml:space="preserve"> The Principles of Public Administration, Monitoring Report, Bosnia and Herzegovina, 2017, p. 87</w:t>
      </w:r>
    </w:p>
  </w:footnote>
  <w:footnote w:id="83">
    <w:p w14:paraId="09DBF243" w14:textId="4D20BCD8" w:rsidR="00262F7C" w:rsidRPr="00643EE0" w:rsidRDefault="00262F7C" w:rsidP="00FD27A0">
      <w:pPr>
        <w:pStyle w:val="FootnoteText"/>
        <w:rPr>
          <w:sz w:val="16"/>
          <w:szCs w:val="16"/>
          <w:lang w:val="en-GB"/>
        </w:rPr>
      </w:pPr>
      <w:r w:rsidRPr="00643EE0">
        <w:rPr>
          <w:rStyle w:val="FootnoteReference"/>
          <w:sz w:val="16"/>
          <w:szCs w:val="16"/>
          <w:lang w:val="en-GB"/>
        </w:rPr>
        <w:footnoteRef/>
      </w:r>
      <w:r w:rsidRPr="00643EE0">
        <w:rPr>
          <w:sz w:val="16"/>
          <w:szCs w:val="16"/>
          <w:lang w:val="en-GB"/>
        </w:rPr>
        <w:t xml:space="preserve"> Indicator 3.4.1, Sub-indicator 5, Methodological Framework of the Principles of Public Administration, November 2017, p. 85 and 87-88</w:t>
      </w:r>
    </w:p>
  </w:footnote>
  <w:footnote w:id="84">
    <w:p w14:paraId="55E9BC6B" w14:textId="77777777" w:rsidR="00262F7C" w:rsidRPr="00643EE0" w:rsidRDefault="00262F7C" w:rsidP="00FD27A0">
      <w:pPr>
        <w:pStyle w:val="FootnoteText"/>
        <w:rPr>
          <w:lang w:val="en-GB"/>
        </w:rPr>
      </w:pPr>
      <w:r w:rsidRPr="00643EE0">
        <w:rPr>
          <w:rStyle w:val="FootnoteReference"/>
          <w:sz w:val="16"/>
          <w:szCs w:val="16"/>
          <w:lang w:val="en-GB"/>
        </w:rPr>
        <w:footnoteRef/>
      </w:r>
      <w:r w:rsidRPr="00643EE0">
        <w:rPr>
          <w:sz w:val="16"/>
          <w:szCs w:val="16"/>
          <w:lang w:val="en-GB"/>
        </w:rPr>
        <w:t xml:space="preserve"> The Principles of Public Administration, Monitoring Report, Bosnia and Herzegovina, 2017, p. 90</w:t>
      </w:r>
    </w:p>
  </w:footnote>
  <w:footnote w:id="85">
    <w:p w14:paraId="02EE4B09" w14:textId="45369E01" w:rsidR="00262F7C" w:rsidRPr="00643EE0" w:rsidRDefault="00262F7C" w:rsidP="00FD27A0">
      <w:pPr>
        <w:pStyle w:val="FootnoteText"/>
        <w:rPr>
          <w:sz w:val="16"/>
          <w:szCs w:val="16"/>
          <w:lang w:val="en-GB"/>
        </w:rPr>
      </w:pPr>
      <w:r w:rsidRPr="00643EE0">
        <w:rPr>
          <w:rStyle w:val="FootnoteReference"/>
          <w:sz w:val="16"/>
          <w:szCs w:val="16"/>
          <w:lang w:val="en-GB"/>
        </w:rPr>
        <w:footnoteRef/>
      </w:r>
      <w:r w:rsidRPr="00643EE0">
        <w:rPr>
          <w:sz w:val="16"/>
          <w:szCs w:val="16"/>
          <w:lang w:val="en-GB"/>
        </w:rPr>
        <w:t xml:space="preserve"> Own indicator</w:t>
      </w:r>
      <w:r>
        <w:rPr>
          <w:sz w:val="16"/>
          <w:szCs w:val="16"/>
          <w:lang w:val="en-GB"/>
        </w:rPr>
        <w:t>,</w:t>
      </w:r>
      <w:r w:rsidRPr="00643EE0">
        <w:rPr>
          <w:sz w:val="16"/>
          <w:szCs w:val="16"/>
          <w:lang w:val="en-GB"/>
        </w:rPr>
        <w:t xml:space="preserve"> baseline and target values estimated by administrative levels.</w:t>
      </w:r>
    </w:p>
  </w:footnote>
  <w:footnote w:id="86">
    <w:p w14:paraId="0AC15CE8" w14:textId="67338322" w:rsidR="00262F7C" w:rsidRPr="00643EE0" w:rsidRDefault="00262F7C" w:rsidP="00FD27A0">
      <w:pPr>
        <w:pStyle w:val="FootnoteText"/>
        <w:rPr>
          <w:sz w:val="16"/>
          <w:szCs w:val="16"/>
          <w:lang w:val="en-GB"/>
        </w:rPr>
      </w:pPr>
      <w:r w:rsidRPr="00643EE0">
        <w:rPr>
          <w:rStyle w:val="FootnoteReference"/>
          <w:sz w:val="16"/>
          <w:szCs w:val="16"/>
          <w:lang w:val="en-GB"/>
        </w:rPr>
        <w:footnoteRef/>
      </w:r>
      <w:r w:rsidRPr="00643EE0">
        <w:rPr>
          <w:sz w:val="16"/>
          <w:szCs w:val="16"/>
          <w:lang w:val="en-GB"/>
        </w:rPr>
        <w:t xml:space="preserve"> </w:t>
      </w:r>
      <w:r>
        <w:rPr>
          <w:sz w:val="16"/>
          <w:szCs w:val="16"/>
          <w:lang w:val="en-GB"/>
        </w:rPr>
        <w:t>The b</w:t>
      </w:r>
      <w:r w:rsidRPr="00643EE0">
        <w:rPr>
          <w:sz w:val="16"/>
          <w:szCs w:val="16"/>
          <w:lang w:val="en-GB"/>
        </w:rPr>
        <w:t xml:space="preserve">aseline value will be measured and </w:t>
      </w:r>
      <w:r>
        <w:rPr>
          <w:sz w:val="16"/>
          <w:szCs w:val="16"/>
          <w:lang w:val="en-GB"/>
        </w:rPr>
        <w:t xml:space="preserve">the </w:t>
      </w:r>
      <w:r w:rsidRPr="00643EE0">
        <w:rPr>
          <w:sz w:val="16"/>
          <w:szCs w:val="16"/>
          <w:lang w:val="en-GB"/>
        </w:rPr>
        <w:t xml:space="preserve">target value will be set </w:t>
      </w:r>
      <w:r>
        <w:rPr>
          <w:sz w:val="16"/>
          <w:szCs w:val="16"/>
          <w:lang w:val="en-GB"/>
        </w:rPr>
        <w:t>in</w:t>
      </w:r>
      <w:r w:rsidRPr="00643EE0">
        <w:rPr>
          <w:sz w:val="16"/>
          <w:szCs w:val="16"/>
          <w:lang w:val="en-GB"/>
        </w:rPr>
        <w:t xml:space="preserve"> 2018.</w:t>
      </w:r>
    </w:p>
  </w:footnote>
  <w:footnote w:id="87">
    <w:p w14:paraId="3715F272" w14:textId="52634120" w:rsidR="00262F7C" w:rsidRPr="00643EE0" w:rsidRDefault="00262F7C" w:rsidP="00FD27A0">
      <w:pPr>
        <w:pStyle w:val="FootnoteText"/>
        <w:rPr>
          <w:sz w:val="16"/>
          <w:szCs w:val="16"/>
          <w:lang w:val="en-GB"/>
        </w:rPr>
      </w:pPr>
      <w:r w:rsidRPr="00643EE0">
        <w:rPr>
          <w:rStyle w:val="FootnoteReference"/>
          <w:sz w:val="16"/>
          <w:szCs w:val="16"/>
          <w:lang w:val="en-GB"/>
        </w:rPr>
        <w:footnoteRef/>
      </w:r>
      <w:r w:rsidRPr="00643EE0">
        <w:rPr>
          <w:sz w:val="16"/>
          <w:szCs w:val="16"/>
          <w:lang w:val="en-GB"/>
        </w:rPr>
        <w:t xml:space="preserve"> Indicator 3.6.1, Sub-indicator 3, Methodological Framework of the Principles of Public Administration, November 2017, p. 100 and 101-102</w:t>
      </w:r>
    </w:p>
  </w:footnote>
  <w:footnote w:id="88">
    <w:p w14:paraId="6002D8CB" w14:textId="77777777" w:rsidR="00262F7C" w:rsidRPr="00643EE0" w:rsidRDefault="00262F7C" w:rsidP="00FD27A0">
      <w:pPr>
        <w:pStyle w:val="FootnoteText"/>
        <w:rPr>
          <w:sz w:val="16"/>
          <w:szCs w:val="16"/>
          <w:lang w:val="en-GB"/>
        </w:rPr>
      </w:pPr>
      <w:r w:rsidRPr="00643EE0">
        <w:rPr>
          <w:rStyle w:val="FootnoteReference"/>
          <w:sz w:val="16"/>
          <w:szCs w:val="16"/>
          <w:lang w:val="en-GB"/>
        </w:rPr>
        <w:footnoteRef/>
      </w:r>
      <w:r w:rsidRPr="00643EE0">
        <w:rPr>
          <w:sz w:val="16"/>
          <w:szCs w:val="16"/>
          <w:lang w:val="en-GB"/>
        </w:rPr>
        <w:t xml:space="preserve"> The Principles of Public Administration, Monitoring Report, Bosnia and Herzegovina, 2017, p. 94.</w:t>
      </w:r>
    </w:p>
  </w:footnote>
  <w:footnote w:id="89">
    <w:p w14:paraId="6843C90C" w14:textId="1D10CA65" w:rsidR="00262F7C" w:rsidRPr="00643EE0" w:rsidRDefault="00262F7C" w:rsidP="00FD27A0">
      <w:pPr>
        <w:pStyle w:val="FootnoteText"/>
        <w:rPr>
          <w:sz w:val="16"/>
          <w:szCs w:val="16"/>
          <w:lang w:val="en-GB"/>
        </w:rPr>
      </w:pPr>
      <w:r w:rsidRPr="00643EE0">
        <w:rPr>
          <w:rStyle w:val="FootnoteReference"/>
          <w:sz w:val="16"/>
          <w:szCs w:val="16"/>
          <w:lang w:val="en-GB"/>
        </w:rPr>
        <w:footnoteRef/>
      </w:r>
      <w:r w:rsidRPr="00643EE0">
        <w:rPr>
          <w:sz w:val="16"/>
          <w:szCs w:val="16"/>
          <w:lang w:val="en-GB"/>
        </w:rPr>
        <w:t xml:space="preserve"> Indicator 3.6.1, Sub-indicator 12, Methodological Framework of the Principles of Public Administration, November 2017, p. 100 and 105-106</w:t>
      </w:r>
    </w:p>
  </w:footnote>
  <w:footnote w:id="90">
    <w:p w14:paraId="0B84C161" w14:textId="3E3A987A" w:rsidR="00262F7C" w:rsidRPr="00643EE0" w:rsidRDefault="00262F7C" w:rsidP="00FD27A0">
      <w:pPr>
        <w:pStyle w:val="FootnoteText"/>
        <w:rPr>
          <w:sz w:val="16"/>
          <w:szCs w:val="16"/>
          <w:lang w:val="en-GB"/>
        </w:rPr>
      </w:pPr>
      <w:r w:rsidRPr="00643EE0">
        <w:rPr>
          <w:rStyle w:val="FootnoteReference"/>
          <w:sz w:val="16"/>
          <w:szCs w:val="16"/>
          <w:lang w:val="en-GB"/>
        </w:rPr>
        <w:footnoteRef/>
      </w:r>
      <w:r w:rsidRPr="00643EE0">
        <w:rPr>
          <w:sz w:val="16"/>
          <w:szCs w:val="16"/>
          <w:lang w:val="en-GB"/>
        </w:rPr>
        <w:t xml:space="preserve"> Baseline value will be measured and target value will be set </w:t>
      </w:r>
      <w:r>
        <w:rPr>
          <w:sz w:val="16"/>
          <w:szCs w:val="16"/>
          <w:lang w:val="en-GB"/>
        </w:rPr>
        <w:t>in</w:t>
      </w:r>
      <w:r w:rsidRPr="00643EE0">
        <w:rPr>
          <w:sz w:val="16"/>
          <w:szCs w:val="16"/>
          <w:lang w:val="en-GB"/>
        </w:rPr>
        <w:t xml:space="preserve"> 2018.</w:t>
      </w:r>
    </w:p>
  </w:footnote>
  <w:footnote w:id="91">
    <w:p w14:paraId="7EFB6EEA" w14:textId="58A71B50" w:rsidR="00262F7C" w:rsidRPr="00643EE0" w:rsidRDefault="00262F7C" w:rsidP="00FD27A0">
      <w:pPr>
        <w:pStyle w:val="FootnoteText"/>
        <w:rPr>
          <w:sz w:val="16"/>
          <w:szCs w:val="16"/>
          <w:lang w:val="en-GB"/>
        </w:rPr>
      </w:pPr>
      <w:r w:rsidRPr="00643EE0">
        <w:rPr>
          <w:rStyle w:val="FootnoteReference"/>
          <w:sz w:val="16"/>
          <w:szCs w:val="16"/>
          <w:lang w:val="en-GB"/>
        </w:rPr>
        <w:footnoteRef/>
      </w:r>
      <w:r w:rsidRPr="00643EE0">
        <w:rPr>
          <w:sz w:val="16"/>
          <w:szCs w:val="16"/>
          <w:lang w:val="en-GB"/>
        </w:rPr>
        <w:t xml:space="preserve"> Indicator 3.2.1, Sub-indicator 7, Methodological Framework of the Principles of Public Administration, November 2017, p. 69 and 72-73</w:t>
      </w:r>
    </w:p>
  </w:footnote>
  <w:footnote w:id="92">
    <w:p w14:paraId="0EDB0E8E" w14:textId="77777777" w:rsidR="00262F7C" w:rsidRPr="00643EE0" w:rsidRDefault="00262F7C" w:rsidP="00FD27A0">
      <w:pPr>
        <w:pStyle w:val="FootnoteText"/>
        <w:rPr>
          <w:sz w:val="16"/>
          <w:szCs w:val="16"/>
          <w:lang w:val="en-GB"/>
        </w:rPr>
      </w:pPr>
      <w:r w:rsidRPr="00643EE0">
        <w:rPr>
          <w:rStyle w:val="FootnoteReference"/>
          <w:sz w:val="16"/>
          <w:szCs w:val="16"/>
          <w:lang w:val="en-GB"/>
        </w:rPr>
        <w:footnoteRef/>
      </w:r>
      <w:r w:rsidRPr="00643EE0">
        <w:rPr>
          <w:sz w:val="16"/>
          <w:szCs w:val="16"/>
          <w:lang w:val="en-GB"/>
        </w:rPr>
        <w:t xml:space="preserve"> The Principles of Public Administration, Monitoring Report, Bosnia and Herzegovina, 2017, p. 82</w:t>
      </w:r>
    </w:p>
  </w:footnote>
  <w:footnote w:id="93">
    <w:p w14:paraId="04CA27B2" w14:textId="21012224" w:rsidR="00262F7C" w:rsidRPr="00643EE0" w:rsidRDefault="00262F7C" w:rsidP="00FD27A0">
      <w:pPr>
        <w:pStyle w:val="FootnoteText"/>
        <w:rPr>
          <w:sz w:val="16"/>
          <w:szCs w:val="16"/>
          <w:lang w:val="en-GB"/>
        </w:rPr>
      </w:pPr>
      <w:r w:rsidRPr="00643EE0">
        <w:rPr>
          <w:rStyle w:val="FootnoteReference"/>
          <w:sz w:val="16"/>
          <w:szCs w:val="16"/>
          <w:lang w:val="en-GB"/>
        </w:rPr>
        <w:footnoteRef/>
      </w:r>
      <w:r w:rsidRPr="00643EE0">
        <w:rPr>
          <w:sz w:val="16"/>
          <w:szCs w:val="16"/>
          <w:lang w:val="en-GB"/>
        </w:rPr>
        <w:t xml:space="preserve"> Indicator 3.5.1, Sub-indicator 4, Methodological Framework of the Principles of Public Administration, November 2017, p. 93 and 95. This indicator contains some modifications compared to SIGMA, but the measurement will be done according to the SIGMA methodology.</w:t>
      </w:r>
    </w:p>
  </w:footnote>
  <w:footnote w:id="94">
    <w:p w14:paraId="5A617D6D" w14:textId="77777777" w:rsidR="00262F7C" w:rsidRPr="00643EE0" w:rsidRDefault="00262F7C" w:rsidP="00FD27A0">
      <w:pPr>
        <w:pStyle w:val="FootnoteText"/>
        <w:rPr>
          <w:sz w:val="16"/>
          <w:szCs w:val="16"/>
          <w:lang w:val="en-GB"/>
        </w:rPr>
      </w:pPr>
      <w:r w:rsidRPr="00643EE0">
        <w:rPr>
          <w:rStyle w:val="FootnoteReference"/>
          <w:sz w:val="16"/>
          <w:szCs w:val="16"/>
          <w:lang w:val="en-GB"/>
        </w:rPr>
        <w:footnoteRef/>
      </w:r>
      <w:r w:rsidRPr="00643EE0">
        <w:rPr>
          <w:sz w:val="16"/>
          <w:szCs w:val="16"/>
          <w:lang w:val="en-GB"/>
        </w:rPr>
        <w:t xml:space="preserve"> The Principles of Public Administration, Monitoring Report, Bosnia and Herzegovina, 2017, p. 92</w:t>
      </w:r>
    </w:p>
  </w:footnote>
  <w:footnote w:id="95">
    <w:p w14:paraId="6915AD6A" w14:textId="7085C7BA" w:rsidR="00262F7C" w:rsidRPr="00643EE0" w:rsidRDefault="00262F7C" w:rsidP="00FD27A0">
      <w:pPr>
        <w:pStyle w:val="FootnoteText"/>
        <w:rPr>
          <w:sz w:val="16"/>
          <w:szCs w:val="16"/>
          <w:lang w:val="en-GB"/>
        </w:rPr>
      </w:pPr>
      <w:r w:rsidRPr="00643EE0">
        <w:rPr>
          <w:rStyle w:val="FootnoteReference"/>
          <w:sz w:val="16"/>
          <w:szCs w:val="16"/>
          <w:lang w:val="en-GB"/>
        </w:rPr>
        <w:footnoteRef/>
      </w:r>
      <w:r w:rsidRPr="00643EE0">
        <w:rPr>
          <w:sz w:val="16"/>
          <w:szCs w:val="16"/>
          <w:lang w:val="en-GB"/>
        </w:rPr>
        <w:t xml:space="preserve"> Indicator 3.5.1, Sub-indicator 3, Methodological Framework of the Principles of Public Administration, November 2017, p. 93-95</w:t>
      </w:r>
    </w:p>
  </w:footnote>
  <w:footnote w:id="96">
    <w:p w14:paraId="7FAAAE25" w14:textId="77777777" w:rsidR="00262F7C" w:rsidRPr="00643EE0" w:rsidRDefault="00262F7C" w:rsidP="00FD27A0">
      <w:pPr>
        <w:pStyle w:val="FootnoteText"/>
        <w:rPr>
          <w:lang w:val="en-GB"/>
        </w:rPr>
      </w:pPr>
      <w:r w:rsidRPr="00643EE0">
        <w:rPr>
          <w:rStyle w:val="FootnoteReference"/>
          <w:sz w:val="16"/>
          <w:szCs w:val="16"/>
          <w:lang w:val="en-GB"/>
        </w:rPr>
        <w:footnoteRef/>
      </w:r>
      <w:r w:rsidRPr="00643EE0">
        <w:rPr>
          <w:sz w:val="16"/>
          <w:szCs w:val="16"/>
          <w:lang w:val="en-GB"/>
        </w:rPr>
        <w:t xml:space="preserve"> The Principles of Public Administration, Monitoring Report, Bosnia and Herzegovina, 2017, p. 92</w:t>
      </w:r>
    </w:p>
  </w:footnote>
  <w:footnote w:id="97">
    <w:p w14:paraId="51E7BE32" w14:textId="24746304" w:rsidR="00262F7C" w:rsidRPr="00643EE0" w:rsidRDefault="00262F7C" w:rsidP="00FD27A0">
      <w:pPr>
        <w:pStyle w:val="FootnoteText"/>
        <w:rPr>
          <w:sz w:val="16"/>
          <w:szCs w:val="16"/>
          <w:lang w:val="en-GB"/>
        </w:rPr>
      </w:pPr>
      <w:r w:rsidRPr="00643EE0">
        <w:rPr>
          <w:rStyle w:val="FootnoteReference"/>
          <w:sz w:val="16"/>
          <w:szCs w:val="16"/>
          <w:lang w:val="en-GB"/>
        </w:rPr>
        <w:footnoteRef/>
      </w:r>
      <w:r w:rsidRPr="00643EE0">
        <w:rPr>
          <w:sz w:val="16"/>
          <w:szCs w:val="16"/>
          <w:lang w:val="en-GB"/>
        </w:rPr>
        <w:t xml:space="preserve"> Indicator 3.7. 1, Sub-indicator 5, Methodological Framework of the Principles of Public Administration, November 2017, p. 108 and 111</w:t>
      </w:r>
    </w:p>
  </w:footnote>
  <w:footnote w:id="98">
    <w:p w14:paraId="42786EA3" w14:textId="77777777" w:rsidR="00262F7C" w:rsidRPr="00643EE0" w:rsidRDefault="00262F7C" w:rsidP="00FD27A0">
      <w:pPr>
        <w:pStyle w:val="FootnoteText"/>
        <w:rPr>
          <w:sz w:val="16"/>
          <w:szCs w:val="16"/>
          <w:lang w:val="en-GB"/>
        </w:rPr>
      </w:pPr>
      <w:r w:rsidRPr="00643EE0">
        <w:rPr>
          <w:rStyle w:val="FootnoteReference"/>
          <w:sz w:val="16"/>
          <w:szCs w:val="16"/>
          <w:lang w:val="en-GB"/>
        </w:rPr>
        <w:footnoteRef/>
      </w:r>
      <w:r w:rsidRPr="00643EE0">
        <w:rPr>
          <w:sz w:val="16"/>
          <w:szCs w:val="16"/>
          <w:lang w:val="en-GB"/>
        </w:rPr>
        <w:t xml:space="preserve"> The Principles of Public Administration, Monitoring Report, Bosnia and Herzegovina, 2017, p. 96</w:t>
      </w:r>
    </w:p>
  </w:footnote>
  <w:footnote w:id="99">
    <w:p w14:paraId="21394154" w14:textId="3664AF31" w:rsidR="00262F7C" w:rsidRPr="00643EE0" w:rsidRDefault="00262F7C" w:rsidP="00FD27A0">
      <w:pPr>
        <w:pStyle w:val="FootnoteText"/>
        <w:rPr>
          <w:sz w:val="16"/>
          <w:szCs w:val="16"/>
          <w:lang w:val="en-GB"/>
        </w:rPr>
      </w:pPr>
      <w:r w:rsidRPr="00643EE0">
        <w:rPr>
          <w:rStyle w:val="FootnoteReference"/>
          <w:sz w:val="16"/>
          <w:szCs w:val="16"/>
          <w:lang w:val="en-GB"/>
        </w:rPr>
        <w:footnoteRef/>
      </w:r>
      <w:r w:rsidRPr="00643EE0">
        <w:rPr>
          <w:sz w:val="16"/>
          <w:szCs w:val="16"/>
          <w:lang w:val="en-GB"/>
        </w:rPr>
        <w:t xml:space="preserve"> Indicator 3.7.2, Sub-indicator 1, Methodological Framework of the Principles of Public Administration, November 2017, p. 112</w:t>
      </w:r>
    </w:p>
  </w:footnote>
  <w:footnote w:id="100">
    <w:p w14:paraId="2C8BEC63" w14:textId="77777777" w:rsidR="00262F7C" w:rsidRPr="00643EE0" w:rsidRDefault="00262F7C" w:rsidP="00FD27A0">
      <w:pPr>
        <w:pStyle w:val="FootnoteText"/>
        <w:rPr>
          <w:sz w:val="16"/>
          <w:szCs w:val="16"/>
          <w:lang w:val="en-GB"/>
        </w:rPr>
      </w:pPr>
      <w:r w:rsidRPr="00643EE0">
        <w:rPr>
          <w:rStyle w:val="FootnoteReference"/>
          <w:sz w:val="16"/>
          <w:szCs w:val="16"/>
          <w:lang w:val="en-GB"/>
        </w:rPr>
        <w:footnoteRef/>
      </w:r>
      <w:r w:rsidRPr="00643EE0">
        <w:rPr>
          <w:sz w:val="16"/>
          <w:szCs w:val="16"/>
          <w:lang w:val="en-GB"/>
        </w:rPr>
        <w:t xml:space="preserve"> The Principles of Public Administration, Monitoring Report, Bosnia and Herzegovina, 2017, p. 97</w:t>
      </w:r>
    </w:p>
  </w:footnote>
  <w:footnote w:id="101">
    <w:p w14:paraId="0EF866A3" w14:textId="6A089C97" w:rsidR="00262F7C" w:rsidRPr="00643EE0" w:rsidRDefault="00262F7C" w:rsidP="00FD27A0">
      <w:pPr>
        <w:pStyle w:val="FootnoteText"/>
        <w:rPr>
          <w:sz w:val="16"/>
          <w:szCs w:val="16"/>
          <w:lang w:val="en-GB"/>
        </w:rPr>
      </w:pPr>
      <w:r w:rsidRPr="00643EE0">
        <w:rPr>
          <w:rStyle w:val="FootnoteReference"/>
          <w:sz w:val="16"/>
          <w:szCs w:val="16"/>
          <w:lang w:val="en-GB"/>
        </w:rPr>
        <w:footnoteRef/>
      </w:r>
      <w:r w:rsidRPr="00643EE0">
        <w:rPr>
          <w:sz w:val="16"/>
          <w:szCs w:val="16"/>
          <w:lang w:val="en-GB"/>
        </w:rPr>
        <w:t xml:space="preserve"> Indicator 3.7.2, Sub-indicator 2, Methodological Framework of the Principles of Public Administration, November 2017, p. 112 and 113</w:t>
      </w:r>
    </w:p>
  </w:footnote>
  <w:footnote w:id="102">
    <w:p w14:paraId="6A86386E" w14:textId="77777777" w:rsidR="00262F7C" w:rsidRPr="00643EE0" w:rsidRDefault="00262F7C" w:rsidP="00FD27A0">
      <w:pPr>
        <w:pStyle w:val="FootnoteText"/>
        <w:rPr>
          <w:lang w:val="en-GB"/>
        </w:rPr>
      </w:pPr>
      <w:r w:rsidRPr="00643EE0">
        <w:rPr>
          <w:rStyle w:val="FootnoteReference"/>
          <w:sz w:val="16"/>
          <w:szCs w:val="16"/>
          <w:lang w:val="en-GB"/>
        </w:rPr>
        <w:footnoteRef/>
      </w:r>
      <w:r w:rsidRPr="00643EE0">
        <w:rPr>
          <w:sz w:val="16"/>
          <w:szCs w:val="16"/>
          <w:lang w:val="en-GB"/>
        </w:rPr>
        <w:t xml:space="preserve"> The Principles of Public Administration, Monitoring Report, Bosnia and Herzegovina, 2017, p. 97</w:t>
      </w:r>
    </w:p>
  </w:footnote>
  <w:footnote w:id="103">
    <w:p w14:paraId="3A2FBD29" w14:textId="68F85417" w:rsidR="00262F7C" w:rsidRPr="00643EE0" w:rsidRDefault="00262F7C" w:rsidP="00FD27A0">
      <w:pPr>
        <w:pStyle w:val="FootnoteText"/>
        <w:rPr>
          <w:sz w:val="16"/>
          <w:szCs w:val="16"/>
          <w:lang w:val="en-GB"/>
        </w:rPr>
      </w:pPr>
      <w:r w:rsidRPr="00643EE0">
        <w:rPr>
          <w:rStyle w:val="FootnoteReference"/>
          <w:sz w:val="16"/>
          <w:szCs w:val="16"/>
          <w:lang w:val="en-GB"/>
        </w:rPr>
        <w:footnoteRef/>
      </w:r>
      <w:r w:rsidRPr="00643EE0">
        <w:rPr>
          <w:sz w:val="16"/>
          <w:szCs w:val="16"/>
          <w:lang w:val="en-GB"/>
        </w:rPr>
        <w:t xml:space="preserve"> Own indicator</w:t>
      </w:r>
      <w:r>
        <w:rPr>
          <w:sz w:val="16"/>
          <w:szCs w:val="16"/>
          <w:lang w:val="en-GB"/>
        </w:rPr>
        <w:t>,</w:t>
      </w:r>
      <w:r w:rsidRPr="00643EE0">
        <w:rPr>
          <w:sz w:val="16"/>
          <w:szCs w:val="16"/>
          <w:lang w:val="en-GB"/>
        </w:rPr>
        <w:t xml:space="preserve"> baseline and target values estimated by administrative levels.</w:t>
      </w:r>
    </w:p>
  </w:footnote>
  <w:footnote w:id="104">
    <w:p w14:paraId="5478A8A2" w14:textId="19BED30B" w:rsidR="00262F7C" w:rsidRPr="00643EE0" w:rsidRDefault="00262F7C" w:rsidP="00FD27A0">
      <w:pPr>
        <w:pStyle w:val="FootnoteText"/>
        <w:rPr>
          <w:sz w:val="16"/>
          <w:szCs w:val="16"/>
          <w:lang w:val="en-GB"/>
        </w:rPr>
      </w:pPr>
      <w:r w:rsidRPr="00643EE0">
        <w:rPr>
          <w:rStyle w:val="FootnoteReference"/>
          <w:sz w:val="16"/>
          <w:szCs w:val="16"/>
          <w:lang w:val="en-GB"/>
        </w:rPr>
        <w:footnoteRef/>
      </w:r>
      <w:r w:rsidRPr="00643EE0">
        <w:rPr>
          <w:sz w:val="16"/>
          <w:szCs w:val="16"/>
          <w:lang w:val="en-GB"/>
        </w:rPr>
        <w:t xml:space="preserve"> Baseline value will be measured and target value will be set </w:t>
      </w:r>
      <w:r>
        <w:rPr>
          <w:sz w:val="16"/>
          <w:szCs w:val="16"/>
          <w:lang w:val="en-GB"/>
        </w:rPr>
        <w:t>in</w:t>
      </w:r>
      <w:r w:rsidRPr="00643EE0">
        <w:rPr>
          <w:sz w:val="16"/>
          <w:szCs w:val="16"/>
          <w:lang w:val="en-GB"/>
        </w:rPr>
        <w:t xml:space="preserve"> 2018.</w:t>
      </w:r>
    </w:p>
  </w:footnote>
  <w:footnote w:id="105">
    <w:p w14:paraId="33EA276B" w14:textId="48B31AEC" w:rsidR="00262F7C" w:rsidRPr="00643EE0" w:rsidRDefault="00262F7C" w:rsidP="00FD27A0">
      <w:pPr>
        <w:pStyle w:val="FootnoteText"/>
        <w:rPr>
          <w:sz w:val="16"/>
          <w:szCs w:val="16"/>
          <w:lang w:val="en-GB"/>
        </w:rPr>
      </w:pPr>
      <w:r w:rsidRPr="00643EE0">
        <w:rPr>
          <w:rStyle w:val="FootnoteReference"/>
          <w:sz w:val="16"/>
          <w:szCs w:val="16"/>
          <w:lang w:val="en-GB"/>
        </w:rPr>
        <w:footnoteRef/>
      </w:r>
      <w:r w:rsidRPr="00643EE0">
        <w:rPr>
          <w:sz w:val="16"/>
          <w:szCs w:val="16"/>
          <w:lang w:val="en-GB"/>
        </w:rPr>
        <w:t xml:space="preserve"> Own indicator</w:t>
      </w:r>
      <w:r>
        <w:rPr>
          <w:sz w:val="16"/>
          <w:szCs w:val="16"/>
          <w:lang w:val="en-GB"/>
        </w:rPr>
        <w:t>,</w:t>
      </w:r>
      <w:r w:rsidRPr="00643EE0">
        <w:rPr>
          <w:sz w:val="16"/>
          <w:szCs w:val="16"/>
          <w:lang w:val="en-GB"/>
        </w:rPr>
        <w:t xml:space="preserve"> baseline and target values estimated by administrative levels.</w:t>
      </w:r>
    </w:p>
  </w:footnote>
  <w:footnote w:id="106">
    <w:p w14:paraId="38F7022C" w14:textId="1A1CA5FB" w:rsidR="00262F7C" w:rsidRPr="00643EE0" w:rsidRDefault="00262F7C" w:rsidP="00FD27A0">
      <w:pPr>
        <w:pStyle w:val="FootnoteText"/>
        <w:rPr>
          <w:lang w:val="en-GB"/>
        </w:rPr>
      </w:pPr>
      <w:r w:rsidRPr="00643EE0">
        <w:rPr>
          <w:rStyle w:val="FootnoteReference"/>
          <w:sz w:val="16"/>
          <w:szCs w:val="16"/>
          <w:lang w:val="en-GB"/>
        </w:rPr>
        <w:footnoteRef/>
      </w:r>
      <w:r w:rsidRPr="00643EE0">
        <w:rPr>
          <w:sz w:val="16"/>
          <w:szCs w:val="16"/>
          <w:lang w:val="en-GB"/>
        </w:rPr>
        <w:t xml:space="preserve"> Baseline value will be measured and target value will be set </w:t>
      </w:r>
      <w:r>
        <w:rPr>
          <w:sz w:val="16"/>
          <w:szCs w:val="16"/>
          <w:lang w:val="en-GB"/>
        </w:rPr>
        <w:t>in</w:t>
      </w:r>
      <w:r w:rsidRPr="00643EE0">
        <w:rPr>
          <w:sz w:val="16"/>
          <w:szCs w:val="16"/>
          <w:lang w:val="en-GB"/>
        </w:rPr>
        <w:t xml:space="preserve"> 2018.</w:t>
      </w:r>
    </w:p>
  </w:footnote>
  <w:footnote w:id="107">
    <w:p w14:paraId="771B24B4" w14:textId="36005D8A" w:rsidR="00262F7C" w:rsidRPr="00643EE0" w:rsidRDefault="00262F7C" w:rsidP="00FD27A0">
      <w:pPr>
        <w:pStyle w:val="NormalWeb"/>
        <w:spacing w:before="0" w:beforeAutospacing="0" w:after="0" w:afterAutospacing="0"/>
        <w:rPr>
          <w:rFonts w:asciiTheme="minorHAnsi" w:hAnsiTheme="minorHAnsi"/>
          <w:sz w:val="16"/>
          <w:szCs w:val="16"/>
          <w:lang w:val="en-GB"/>
        </w:rPr>
      </w:pPr>
      <w:r w:rsidRPr="00643EE0">
        <w:rPr>
          <w:rStyle w:val="FootnoteReference"/>
          <w:rFonts w:asciiTheme="minorHAnsi" w:eastAsiaTheme="majorEastAsia" w:hAnsiTheme="minorHAnsi"/>
          <w:sz w:val="16"/>
          <w:szCs w:val="16"/>
          <w:lang w:val="en-GB"/>
        </w:rPr>
        <w:footnoteRef/>
      </w:r>
      <w:r w:rsidRPr="00643EE0">
        <w:rPr>
          <w:rFonts w:asciiTheme="minorHAnsi" w:hAnsiTheme="minorHAnsi"/>
          <w:i/>
          <w:sz w:val="16"/>
          <w:szCs w:val="16"/>
          <w:lang w:val="en-GB"/>
        </w:rPr>
        <w:t xml:space="preserve"> Law on Ministries and other Bodies of Administration of BiH</w:t>
      </w:r>
      <w:r w:rsidRPr="00643EE0">
        <w:rPr>
          <w:rFonts w:asciiTheme="minorHAnsi" w:hAnsiTheme="minorHAnsi"/>
          <w:sz w:val="16"/>
          <w:szCs w:val="16"/>
          <w:lang w:val="en-GB"/>
        </w:rPr>
        <w:t xml:space="preserve">, </w:t>
      </w:r>
      <w:r>
        <w:rPr>
          <w:rFonts w:asciiTheme="minorHAnsi" w:hAnsiTheme="minorHAnsi"/>
          <w:sz w:val="16"/>
          <w:szCs w:val="16"/>
          <w:lang w:val="en-GB"/>
        </w:rPr>
        <w:t>Official Gazette of BiH</w:t>
      </w:r>
      <w:r w:rsidRPr="00643EE0">
        <w:rPr>
          <w:rFonts w:asciiTheme="minorHAnsi" w:hAnsiTheme="minorHAnsi"/>
          <w:sz w:val="16"/>
          <w:szCs w:val="16"/>
          <w:lang w:val="en-GB"/>
        </w:rPr>
        <w:t xml:space="preserve">, no. 5/03, and </w:t>
      </w:r>
      <w:r w:rsidRPr="00643EE0">
        <w:rPr>
          <w:rFonts w:asciiTheme="minorHAnsi" w:hAnsiTheme="minorHAnsi"/>
          <w:i/>
          <w:sz w:val="16"/>
          <w:szCs w:val="16"/>
          <w:lang w:val="en-GB"/>
        </w:rPr>
        <w:t>Law on Administration of BiH</w:t>
      </w:r>
      <w:r w:rsidRPr="00643EE0">
        <w:rPr>
          <w:rFonts w:asciiTheme="minorHAnsi" w:hAnsiTheme="minorHAnsi"/>
          <w:sz w:val="16"/>
          <w:szCs w:val="16"/>
          <w:lang w:val="en-GB"/>
        </w:rPr>
        <w:t xml:space="preserve">, </w:t>
      </w:r>
      <w:r>
        <w:rPr>
          <w:rFonts w:asciiTheme="minorHAnsi" w:hAnsiTheme="minorHAnsi"/>
          <w:sz w:val="16"/>
          <w:szCs w:val="16"/>
          <w:lang w:val="en-GB"/>
        </w:rPr>
        <w:t>Official Gazette of BiH</w:t>
      </w:r>
      <w:r w:rsidRPr="00643EE0">
        <w:rPr>
          <w:rFonts w:asciiTheme="minorHAnsi" w:hAnsiTheme="minorHAnsi"/>
          <w:sz w:val="16"/>
          <w:szCs w:val="16"/>
          <w:lang w:val="en-GB"/>
        </w:rPr>
        <w:t>, nos. 32/02, 42/03, 26/04, 42/04, 45/06, 88/07, 35/09, 59/09, 103/09, 87/12 and 6/13</w:t>
      </w:r>
    </w:p>
  </w:footnote>
  <w:footnote w:id="108">
    <w:p w14:paraId="675BFB9C" w14:textId="7FAC82FF" w:rsidR="00262F7C" w:rsidRPr="00643EE0" w:rsidRDefault="00262F7C" w:rsidP="00FD27A0">
      <w:pPr>
        <w:pStyle w:val="newFootnoteText"/>
        <w:spacing w:line="240" w:lineRule="auto"/>
        <w:jc w:val="left"/>
        <w:rPr>
          <w:color w:val="FF0000"/>
          <w:sz w:val="16"/>
          <w:szCs w:val="16"/>
          <w:lang w:val="en-GB"/>
        </w:rPr>
      </w:pPr>
      <w:r w:rsidRPr="00643EE0">
        <w:rPr>
          <w:rStyle w:val="FootnoteReference"/>
          <w:rFonts w:asciiTheme="minorHAnsi" w:eastAsiaTheme="majorEastAsia" w:hAnsiTheme="minorHAnsi"/>
          <w:sz w:val="16"/>
          <w:szCs w:val="16"/>
          <w:lang w:val="en-GB"/>
        </w:rPr>
        <w:footnoteRef/>
      </w:r>
      <w:r w:rsidRPr="00643EE0">
        <w:rPr>
          <w:rFonts w:asciiTheme="minorHAnsi" w:hAnsiTheme="minorHAnsi"/>
          <w:sz w:val="16"/>
          <w:szCs w:val="16"/>
          <w:lang w:val="en-GB"/>
        </w:rPr>
        <w:t xml:space="preserve"> </w:t>
      </w:r>
      <w:r w:rsidRPr="00643EE0">
        <w:rPr>
          <w:rFonts w:asciiTheme="minorHAnsi" w:hAnsiTheme="minorHAnsi"/>
          <w:i/>
          <w:sz w:val="16"/>
          <w:szCs w:val="16"/>
          <w:lang w:val="en-GB"/>
        </w:rPr>
        <w:t xml:space="preserve">Law on the Organisation of Administration Bodies in FBiH, </w:t>
      </w:r>
      <w:r w:rsidRPr="00643EE0">
        <w:rPr>
          <w:rFonts w:asciiTheme="minorHAnsi" w:hAnsiTheme="minorHAnsi"/>
          <w:sz w:val="16"/>
          <w:szCs w:val="16"/>
          <w:lang w:val="en-GB"/>
        </w:rPr>
        <w:t>Official Gazette of FBiH, no. 35/05</w:t>
      </w:r>
    </w:p>
  </w:footnote>
  <w:footnote w:id="109">
    <w:p w14:paraId="4ED07101" w14:textId="1833C6E6" w:rsidR="00262F7C" w:rsidRPr="00643EE0" w:rsidRDefault="00262F7C" w:rsidP="00FD27A0">
      <w:pPr>
        <w:pStyle w:val="newFootnoteText"/>
        <w:spacing w:before="0" w:after="0" w:line="240" w:lineRule="auto"/>
        <w:jc w:val="left"/>
        <w:rPr>
          <w:sz w:val="16"/>
          <w:szCs w:val="16"/>
          <w:lang w:val="en-GB"/>
        </w:rPr>
      </w:pPr>
      <w:r w:rsidRPr="00643EE0">
        <w:rPr>
          <w:rStyle w:val="FootnoteReference"/>
          <w:rFonts w:asciiTheme="minorHAnsi" w:eastAsiaTheme="majorEastAsia" w:hAnsiTheme="minorHAnsi"/>
          <w:sz w:val="16"/>
          <w:szCs w:val="16"/>
          <w:lang w:val="en-GB"/>
        </w:rPr>
        <w:footnoteRef/>
      </w:r>
      <w:r w:rsidRPr="00643EE0">
        <w:rPr>
          <w:rFonts w:asciiTheme="minorHAnsi" w:hAnsiTheme="minorHAnsi"/>
          <w:sz w:val="16"/>
          <w:szCs w:val="16"/>
          <w:lang w:val="en-GB"/>
        </w:rPr>
        <w:t xml:space="preserve"> </w:t>
      </w:r>
      <w:r w:rsidRPr="00643EE0">
        <w:rPr>
          <w:rFonts w:asciiTheme="minorHAnsi" w:hAnsiTheme="minorHAnsi"/>
          <w:i/>
          <w:sz w:val="16"/>
          <w:szCs w:val="16"/>
          <w:lang w:val="en-GB"/>
        </w:rPr>
        <w:t>Law on Federal Ministries and Other Bodies of Federal Administration</w:t>
      </w:r>
      <w:r w:rsidRPr="00643EE0">
        <w:rPr>
          <w:rFonts w:asciiTheme="minorHAnsi" w:hAnsiTheme="minorHAnsi"/>
          <w:sz w:val="16"/>
          <w:szCs w:val="16"/>
          <w:lang w:val="en-GB"/>
        </w:rPr>
        <w:t>, Official Gazette of FBiH, no. 19/03, 38/05, 2/06, 8/06 and 61/06</w:t>
      </w:r>
    </w:p>
  </w:footnote>
  <w:footnote w:id="110">
    <w:p w14:paraId="2D8C0B55" w14:textId="3F445F93" w:rsidR="00262F7C" w:rsidRPr="00643EE0" w:rsidRDefault="00262F7C" w:rsidP="00FD27A0">
      <w:pPr>
        <w:pStyle w:val="FootnoteText"/>
        <w:rPr>
          <w:sz w:val="16"/>
          <w:szCs w:val="16"/>
          <w:lang w:val="en-GB"/>
        </w:rPr>
      </w:pPr>
      <w:r w:rsidRPr="00643EE0">
        <w:rPr>
          <w:rStyle w:val="FootnoteReference"/>
          <w:sz w:val="16"/>
          <w:szCs w:val="16"/>
          <w:lang w:val="en-GB"/>
        </w:rPr>
        <w:footnoteRef/>
      </w:r>
      <w:r w:rsidRPr="00643EE0">
        <w:rPr>
          <w:sz w:val="16"/>
          <w:szCs w:val="16"/>
          <w:lang w:val="en-GB"/>
        </w:rPr>
        <w:t xml:space="preserve"> </w:t>
      </w:r>
      <w:r w:rsidRPr="00643EE0">
        <w:rPr>
          <w:i/>
          <w:sz w:val="16"/>
          <w:szCs w:val="16"/>
          <w:lang w:val="en-GB"/>
        </w:rPr>
        <w:t xml:space="preserve">Law on the Republic Administration, </w:t>
      </w:r>
      <w:r w:rsidRPr="00643EE0">
        <w:rPr>
          <w:sz w:val="16"/>
          <w:szCs w:val="16"/>
          <w:lang w:val="en-GB"/>
        </w:rPr>
        <w:t>Official Gazette of RS, no. 118/08, 11/09, 74/10, 86/10, 121/12, 15/16 and 57/16</w:t>
      </w:r>
    </w:p>
  </w:footnote>
  <w:footnote w:id="111">
    <w:p w14:paraId="709B78CB" w14:textId="1395D585" w:rsidR="00262F7C" w:rsidRPr="00643EE0" w:rsidRDefault="00262F7C" w:rsidP="00FD27A0">
      <w:pPr>
        <w:pStyle w:val="FootnoteText"/>
        <w:rPr>
          <w:sz w:val="16"/>
          <w:szCs w:val="16"/>
          <w:lang w:val="en-GB"/>
        </w:rPr>
      </w:pPr>
      <w:r w:rsidRPr="00643EE0">
        <w:rPr>
          <w:rStyle w:val="FootnoteReference"/>
          <w:sz w:val="16"/>
          <w:szCs w:val="16"/>
          <w:lang w:val="en-GB"/>
        </w:rPr>
        <w:footnoteRef/>
      </w:r>
      <w:r w:rsidRPr="00643EE0">
        <w:rPr>
          <w:sz w:val="16"/>
          <w:szCs w:val="16"/>
          <w:lang w:val="en-GB"/>
        </w:rPr>
        <w:t xml:space="preserve"> </w:t>
      </w:r>
      <w:r w:rsidRPr="00643EE0">
        <w:rPr>
          <w:i/>
          <w:sz w:val="16"/>
          <w:szCs w:val="16"/>
          <w:lang w:val="en-GB"/>
        </w:rPr>
        <w:t xml:space="preserve">Law on Public Administration of the </w:t>
      </w:r>
      <w:r>
        <w:rPr>
          <w:i/>
          <w:sz w:val="16"/>
          <w:szCs w:val="16"/>
          <w:lang w:val="en-GB"/>
        </w:rPr>
        <w:t>Brcko</w:t>
      </w:r>
      <w:r w:rsidRPr="00643EE0">
        <w:rPr>
          <w:i/>
          <w:sz w:val="16"/>
          <w:szCs w:val="16"/>
          <w:lang w:val="en-GB"/>
        </w:rPr>
        <w:t xml:space="preserve"> District of Bosnia and Herzegovina</w:t>
      </w:r>
      <w:r w:rsidRPr="00643EE0">
        <w:rPr>
          <w:sz w:val="16"/>
          <w:szCs w:val="16"/>
          <w:lang w:val="en-GB"/>
        </w:rPr>
        <w:t xml:space="preserve">, Official Gazette of </w:t>
      </w:r>
      <w:r>
        <w:rPr>
          <w:sz w:val="16"/>
          <w:szCs w:val="16"/>
          <w:lang w:val="en-GB"/>
        </w:rPr>
        <w:t>Brcko</w:t>
      </w:r>
      <w:r w:rsidRPr="00643EE0">
        <w:rPr>
          <w:sz w:val="16"/>
          <w:szCs w:val="16"/>
          <w:lang w:val="en-GB"/>
        </w:rPr>
        <w:t xml:space="preserve"> District of BiH, no. 19/07, 2/08, 43/08, 9/13 and 48/16</w:t>
      </w:r>
    </w:p>
  </w:footnote>
  <w:footnote w:id="112">
    <w:p w14:paraId="1775F770" w14:textId="0BBD093F" w:rsidR="00262F7C" w:rsidRPr="00643EE0" w:rsidRDefault="00262F7C" w:rsidP="00FD27A0">
      <w:pPr>
        <w:spacing w:after="0" w:line="240" w:lineRule="auto"/>
        <w:rPr>
          <w:rFonts w:eastAsia="Times New Roman" w:cs="Times New Roman"/>
          <w:sz w:val="16"/>
          <w:szCs w:val="16"/>
          <w:lang w:val="en-GB"/>
        </w:rPr>
      </w:pPr>
      <w:r w:rsidRPr="00643EE0">
        <w:rPr>
          <w:rStyle w:val="FootnoteReference"/>
          <w:sz w:val="16"/>
          <w:szCs w:val="16"/>
          <w:lang w:val="en-GB"/>
        </w:rPr>
        <w:footnoteRef/>
      </w:r>
      <w:r w:rsidRPr="00643EE0">
        <w:rPr>
          <w:sz w:val="16"/>
          <w:szCs w:val="16"/>
          <w:lang w:val="en-GB"/>
        </w:rPr>
        <w:t xml:space="preserve"> </w:t>
      </w:r>
      <w:r w:rsidRPr="00643EE0">
        <w:rPr>
          <w:i/>
          <w:sz w:val="16"/>
          <w:szCs w:val="16"/>
          <w:lang w:val="en-GB"/>
        </w:rPr>
        <w:t xml:space="preserve">Law on Administration, </w:t>
      </w:r>
      <w:r w:rsidRPr="00643EE0">
        <w:rPr>
          <w:sz w:val="16"/>
          <w:szCs w:val="16"/>
          <w:lang w:val="en-GB"/>
        </w:rPr>
        <w:t>Official Gazette of BiH, nos. 32/02, 102/09 and 72/17</w:t>
      </w:r>
      <w:r w:rsidRPr="00643EE0">
        <w:rPr>
          <w:i/>
          <w:sz w:val="16"/>
          <w:szCs w:val="16"/>
          <w:lang w:val="en-GB"/>
        </w:rPr>
        <w:t xml:space="preserve">, </w:t>
      </w:r>
      <w:r w:rsidRPr="00643EE0">
        <w:rPr>
          <w:sz w:val="16"/>
          <w:szCs w:val="16"/>
          <w:lang w:val="en-GB"/>
        </w:rPr>
        <w:t>and</w:t>
      </w:r>
      <w:r w:rsidRPr="00643EE0">
        <w:rPr>
          <w:i/>
          <w:sz w:val="16"/>
          <w:szCs w:val="16"/>
          <w:lang w:val="en-GB"/>
        </w:rPr>
        <w:t xml:space="preserve"> Law on the Republic Administration, </w:t>
      </w:r>
      <w:r w:rsidRPr="00643EE0">
        <w:rPr>
          <w:sz w:val="16"/>
          <w:szCs w:val="16"/>
          <w:lang w:val="en-GB"/>
        </w:rPr>
        <w:t>Official Gazette of Republika Srpska, no. 118/2008, 11/2009, 74/2010, 24/2012, 121/2012, 15/2016 and 57/2016</w:t>
      </w:r>
    </w:p>
  </w:footnote>
  <w:footnote w:id="113">
    <w:p w14:paraId="23A2488C" w14:textId="77777777" w:rsidR="00262F7C" w:rsidRPr="00643EE0" w:rsidRDefault="00262F7C" w:rsidP="00FD27A0">
      <w:pPr>
        <w:pStyle w:val="FootnoteText"/>
        <w:rPr>
          <w:sz w:val="16"/>
          <w:szCs w:val="16"/>
          <w:lang w:val="en-GB"/>
        </w:rPr>
      </w:pPr>
      <w:r w:rsidRPr="00643EE0">
        <w:rPr>
          <w:rStyle w:val="FootnoteReference"/>
          <w:sz w:val="16"/>
          <w:szCs w:val="16"/>
          <w:lang w:val="en-GB"/>
        </w:rPr>
        <w:footnoteRef/>
      </w:r>
      <w:r w:rsidRPr="00643EE0">
        <w:rPr>
          <w:sz w:val="16"/>
          <w:szCs w:val="16"/>
          <w:lang w:val="en-GB"/>
        </w:rPr>
        <w:t xml:space="preserve"> </w:t>
      </w:r>
      <w:r w:rsidRPr="00643EE0">
        <w:rPr>
          <w:i/>
          <w:sz w:val="16"/>
          <w:szCs w:val="16"/>
          <w:lang w:val="en-GB"/>
        </w:rPr>
        <w:t>European Commission Report for Bosnia and Herzegovina</w:t>
      </w:r>
      <w:r w:rsidRPr="00643EE0">
        <w:rPr>
          <w:sz w:val="16"/>
          <w:szCs w:val="16"/>
          <w:lang w:val="en-GB"/>
        </w:rPr>
        <w:t>, 2016</w:t>
      </w:r>
    </w:p>
  </w:footnote>
  <w:footnote w:id="114">
    <w:p w14:paraId="23C5F9EE" w14:textId="77777777" w:rsidR="00262F7C" w:rsidRPr="00643EE0" w:rsidRDefault="00262F7C" w:rsidP="00FD27A0">
      <w:pPr>
        <w:pStyle w:val="FootnoteText"/>
        <w:rPr>
          <w:sz w:val="16"/>
          <w:szCs w:val="16"/>
          <w:lang w:val="en-GB"/>
        </w:rPr>
      </w:pPr>
      <w:r w:rsidRPr="00643EE0">
        <w:rPr>
          <w:rStyle w:val="FootnoteReference"/>
          <w:sz w:val="16"/>
          <w:szCs w:val="16"/>
          <w:lang w:val="en-GB"/>
        </w:rPr>
        <w:footnoteRef/>
      </w:r>
      <w:r w:rsidRPr="00643EE0">
        <w:rPr>
          <w:sz w:val="16"/>
          <w:szCs w:val="16"/>
          <w:lang w:val="en-GB"/>
        </w:rPr>
        <w:t xml:space="preserve"> </w:t>
      </w:r>
      <w:hyperlink r:id="rId16" w:history="1">
        <w:r w:rsidRPr="00643EE0">
          <w:rPr>
            <w:rStyle w:val="Hyperlink"/>
            <w:lang w:val="en-GB"/>
          </w:rPr>
          <w:t>https://www.rcc.int/seeds/results/2/balkan-opinion-barometer</w:t>
        </w:r>
      </w:hyperlink>
      <w:r w:rsidRPr="00643EE0">
        <w:rPr>
          <w:sz w:val="16"/>
          <w:szCs w:val="16"/>
          <w:lang w:val="en-GB"/>
        </w:rPr>
        <w:t xml:space="preserve"> </w:t>
      </w:r>
    </w:p>
  </w:footnote>
  <w:footnote w:id="115">
    <w:p w14:paraId="7D11D57B" w14:textId="77777777" w:rsidR="00262F7C" w:rsidRPr="00643EE0" w:rsidRDefault="00262F7C" w:rsidP="00FD27A0">
      <w:pPr>
        <w:pStyle w:val="FootnoteText"/>
        <w:rPr>
          <w:lang w:val="en-GB"/>
        </w:rPr>
      </w:pPr>
      <w:r w:rsidRPr="00643EE0">
        <w:rPr>
          <w:rStyle w:val="FootnoteReference"/>
          <w:sz w:val="16"/>
          <w:szCs w:val="16"/>
          <w:lang w:val="en-GB"/>
        </w:rPr>
        <w:footnoteRef/>
      </w:r>
      <w:r w:rsidRPr="00643EE0">
        <w:rPr>
          <w:sz w:val="16"/>
          <w:szCs w:val="16"/>
          <w:lang w:val="en-GB"/>
        </w:rPr>
        <w:t xml:space="preserve"> </w:t>
      </w:r>
      <w:hyperlink r:id="rId17" w:history="1">
        <w:r w:rsidRPr="00643EE0">
          <w:rPr>
            <w:rStyle w:val="Hyperlink"/>
            <w:lang w:val="en-GB"/>
          </w:rPr>
          <w:t>https://www.rcc.int/seeds/results/2/balkan-opinion-barometer</w:t>
        </w:r>
      </w:hyperlink>
    </w:p>
  </w:footnote>
  <w:footnote w:id="116">
    <w:p w14:paraId="3037CE77" w14:textId="3208FF50" w:rsidR="00262F7C" w:rsidRPr="00643EE0" w:rsidRDefault="00262F7C" w:rsidP="00FD27A0">
      <w:pPr>
        <w:pStyle w:val="FootnoteText"/>
        <w:rPr>
          <w:sz w:val="16"/>
          <w:szCs w:val="16"/>
          <w:lang w:val="en-GB"/>
        </w:rPr>
      </w:pPr>
      <w:r w:rsidRPr="00643EE0">
        <w:rPr>
          <w:rStyle w:val="FootnoteReference"/>
          <w:sz w:val="16"/>
          <w:szCs w:val="16"/>
          <w:lang w:val="en-GB"/>
        </w:rPr>
        <w:footnoteRef/>
      </w:r>
      <w:r w:rsidRPr="00643EE0">
        <w:rPr>
          <w:sz w:val="16"/>
          <w:szCs w:val="16"/>
          <w:lang w:val="en-GB"/>
        </w:rPr>
        <w:t xml:space="preserve"> Indicator 4.1.1, Sub-indicator 2, Methodological Framework of the Principles of Public Administration, November 2017, p. 117-119</w:t>
      </w:r>
    </w:p>
  </w:footnote>
  <w:footnote w:id="117">
    <w:p w14:paraId="67F86B97" w14:textId="77777777" w:rsidR="00262F7C" w:rsidRPr="00643EE0" w:rsidRDefault="00262F7C" w:rsidP="00FD27A0">
      <w:pPr>
        <w:pStyle w:val="FootnoteText"/>
        <w:rPr>
          <w:sz w:val="16"/>
          <w:szCs w:val="16"/>
          <w:lang w:val="en-GB"/>
        </w:rPr>
      </w:pPr>
      <w:r w:rsidRPr="00643EE0">
        <w:rPr>
          <w:rStyle w:val="FootnoteReference"/>
          <w:sz w:val="16"/>
          <w:szCs w:val="16"/>
          <w:lang w:val="en-GB"/>
        </w:rPr>
        <w:footnoteRef/>
      </w:r>
      <w:r w:rsidRPr="00643EE0">
        <w:rPr>
          <w:sz w:val="16"/>
          <w:szCs w:val="16"/>
          <w:lang w:val="en-GB"/>
        </w:rPr>
        <w:t xml:space="preserve"> The Principles of Public Administration, Monitoring Report, Bosnia and Herzegovina, 2017, p. 106</w:t>
      </w:r>
    </w:p>
  </w:footnote>
  <w:footnote w:id="118">
    <w:p w14:paraId="4044812F" w14:textId="7B8E4718" w:rsidR="00262F7C" w:rsidRPr="00643EE0" w:rsidRDefault="00262F7C" w:rsidP="00FD27A0">
      <w:pPr>
        <w:pStyle w:val="FootnoteText"/>
        <w:rPr>
          <w:sz w:val="16"/>
          <w:szCs w:val="16"/>
          <w:lang w:val="en-GB"/>
        </w:rPr>
      </w:pPr>
      <w:r w:rsidRPr="00643EE0">
        <w:rPr>
          <w:rStyle w:val="FootnoteReference"/>
          <w:sz w:val="16"/>
          <w:szCs w:val="16"/>
          <w:lang w:val="en-GB"/>
        </w:rPr>
        <w:footnoteRef/>
      </w:r>
      <w:r w:rsidRPr="00643EE0">
        <w:rPr>
          <w:sz w:val="16"/>
          <w:szCs w:val="16"/>
          <w:lang w:val="en-GB"/>
        </w:rPr>
        <w:t xml:space="preserve"> Indicator 4.1.1, Sub-indicator 7, Methodological Framework of the Principles of Public Administration, November 2017, p. 117 and 121 </w:t>
      </w:r>
    </w:p>
  </w:footnote>
  <w:footnote w:id="119">
    <w:p w14:paraId="1F1CAF2F" w14:textId="77777777" w:rsidR="00262F7C" w:rsidRPr="00643EE0" w:rsidRDefault="00262F7C" w:rsidP="00FD27A0">
      <w:pPr>
        <w:pStyle w:val="FootnoteText"/>
        <w:rPr>
          <w:sz w:val="16"/>
          <w:szCs w:val="16"/>
          <w:lang w:val="en-GB"/>
        </w:rPr>
      </w:pPr>
      <w:r w:rsidRPr="00643EE0">
        <w:rPr>
          <w:rStyle w:val="FootnoteReference"/>
          <w:sz w:val="16"/>
          <w:szCs w:val="16"/>
          <w:lang w:val="en-GB"/>
        </w:rPr>
        <w:footnoteRef/>
      </w:r>
      <w:r w:rsidRPr="00643EE0">
        <w:rPr>
          <w:sz w:val="16"/>
          <w:szCs w:val="16"/>
          <w:lang w:val="en-GB"/>
        </w:rPr>
        <w:t xml:space="preserve"> The Principles of Public Administration, Monitoring Report, Bosnia and Herzegovina, 2017, p. 106</w:t>
      </w:r>
    </w:p>
  </w:footnote>
  <w:footnote w:id="120">
    <w:p w14:paraId="2A796003" w14:textId="7CC24320" w:rsidR="00262F7C" w:rsidRPr="00643EE0" w:rsidRDefault="00262F7C" w:rsidP="00FD27A0">
      <w:pPr>
        <w:pStyle w:val="FootnoteText"/>
        <w:rPr>
          <w:sz w:val="16"/>
          <w:szCs w:val="16"/>
          <w:lang w:val="en-GB"/>
        </w:rPr>
      </w:pPr>
      <w:r w:rsidRPr="00643EE0">
        <w:rPr>
          <w:rStyle w:val="FootnoteReference"/>
          <w:sz w:val="16"/>
          <w:szCs w:val="16"/>
          <w:lang w:val="en-GB"/>
        </w:rPr>
        <w:footnoteRef/>
      </w:r>
      <w:r w:rsidRPr="00643EE0">
        <w:rPr>
          <w:sz w:val="16"/>
          <w:szCs w:val="16"/>
          <w:lang w:val="en-GB"/>
        </w:rPr>
        <w:t xml:space="preserve"> </w:t>
      </w:r>
      <w:r w:rsidRPr="00643EE0">
        <w:rPr>
          <w:i/>
          <w:sz w:val="16"/>
          <w:szCs w:val="16"/>
          <w:lang w:val="en-GB"/>
        </w:rPr>
        <w:t>Law on Freedom of Access to Information of BiH</w:t>
      </w:r>
      <w:r w:rsidRPr="00643EE0">
        <w:rPr>
          <w:sz w:val="16"/>
          <w:szCs w:val="16"/>
          <w:lang w:val="en-GB"/>
        </w:rPr>
        <w:t xml:space="preserve">, Official Gazette of BiH, nos. 28/00, 45/06, 102/09, 62/11 and 100/13; </w:t>
      </w:r>
      <w:r w:rsidRPr="00643EE0">
        <w:rPr>
          <w:i/>
          <w:sz w:val="16"/>
          <w:szCs w:val="16"/>
          <w:lang w:val="en-GB"/>
        </w:rPr>
        <w:t>Law on Freedom of Access to Information of the Federation of BiH</w:t>
      </w:r>
      <w:r w:rsidRPr="00643EE0">
        <w:rPr>
          <w:sz w:val="16"/>
          <w:szCs w:val="16"/>
          <w:lang w:val="en-GB"/>
        </w:rPr>
        <w:t xml:space="preserve">, Official Gazette of FBiH, nos. 32/01 and 48/11; </w:t>
      </w:r>
      <w:r w:rsidRPr="00643EE0">
        <w:rPr>
          <w:i/>
          <w:sz w:val="16"/>
          <w:szCs w:val="16"/>
          <w:lang w:val="en-GB"/>
        </w:rPr>
        <w:t>Law on Freedom of Access to Information of the Republika Srpska</w:t>
      </w:r>
      <w:r w:rsidRPr="00643EE0">
        <w:rPr>
          <w:sz w:val="16"/>
          <w:szCs w:val="16"/>
          <w:lang w:val="en-GB"/>
        </w:rPr>
        <w:t>, Official Gazette of Republika Srpska, no. 20/01</w:t>
      </w:r>
    </w:p>
  </w:footnote>
  <w:footnote w:id="121">
    <w:p w14:paraId="0D6526F0" w14:textId="15661DDE" w:rsidR="00262F7C" w:rsidRPr="00643EE0" w:rsidRDefault="00262F7C" w:rsidP="00FD27A0">
      <w:pPr>
        <w:pStyle w:val="FootnoteText"/>
        <w:rPr>
          <w:sz w:val="16"/>
          <w:szCs w:val="16"/>
          <w:lang w:val="en-GB"/>
        </w:rPr>
      </w:pPr>
      <w:r w:rsidRPr="00643EE0">
        <w:rPr>
          <w:rStyle w:val="FootnoteReference"/>
          <w:sz w:val="16"/>
          <w:szCs w:val="16"/>
          <w:lang w:val="en-GB"/>
        </w:rPr>
        <w:footnoteRef/>
      </w:r>
      <w:r w:rsidRPr="00643EE0">
        <w:rPr>
          <w:sz w:val="16"/>
          <w:szCs w:val="16"/>
          <w:lang w:val="en-GB"/>
        </w:rPr>
        <w:t xml:space="preserve"> Indicator 4.2.1, Sub-indicator 2, Methodological Framework of the Principles of Public Administration, November 2017, p. 123-125</w:t>
      </w:r>
    </w:p>
  </w:footnote>
  <w:footnote w:id="122">
    <w:p w14:paraId="7C93827A" w14:textId="77777777" w:rsidR="00262F7C" w:rsidRPr="00643EE0" w:rsidRDefault="00262F7C" w:rsidP="00FD27A0">
      <w:pPr>
        <w:pStyle w:val="FootnoteText"/>
        <w:rPr>
          <w:lang w:val="en-GB"/>
        </w:rPr>
      </w:pPr>
      <w:r w:rsidRPr="00643EE0">
        <w:rPr>
          <w:rStyle w:val="FootnoteReference"/>
          <w:sz w:val="16"/>
          <w:szCs w:val="16"/>
          <w:lang w:val="en-GB"/>
        </w:rPr>
        <w:footnoteRef/>
      </w:r>
      <w:r w:rsidRPr="00643EE0">
        <w:rPr>
          <w:sz w:val="16"/>
          <w:szCs w:val="16"/>
          <w:lang w:val="en-GB"/>
        </w:rPr>
        <w:t xml:space="preserve"> The Principles of Public Administration, Monitoring Report, Bosnia and Herzegovina, 2017, p. 109</w:t>
      </w:r>
    </w:p>
  </w:footnote>
  <w:footnote w:id="123">
    <w:p w14:paraId="4201727D" w14:textId="731C8A72" w:rsidR="00262F7C" w:rsidRPr="00643EE0" w:rsidRDefault="00262F7C" w:rsidP="00FD27A0">
      <w:pPr>
        <w:pStyle w:val="FootnoteText"/>
        <w:rPr>
          <w:sz w:val="16"/>
          <w:szCs w:val="16"/>
          <w:lang w:val="en-GB"/>
        </w:rPr>
      </w:pPr>
      <w:r w:rsidRPr="00643EE0">
        <w:rPr>
          <w:rStyle w:val="FootnoteReference"/>
          <w:sz w:val="16"/>
          <w:szCs w:val="16"/>
          <w:lang w:val="en-GB"/>
        </w:rPr>
        <w:footnoteRef/>
      </w:r>
      <w:r w:rsidRPr="00643EE0">
        <w:rPr>
          <w:sz w:val="16"/>
          <w:szCs w:val="16"/>
          <w:lang w:val="en-GB"/>
        </w:rPr>
        <w:t xml:space="preserve"> Indicator 4.2.1, Sub-indicator 3, Methodological Framework of the Principles of Public Administration, November 2017, p. 123 and 125</w:t>
      </w:r>
    </w:p>
  </w:footnote>
  <w:footnote w:id="124">
    <w:p w14:paraId="4C91FC1A" w14:textId="77777777" w:rsidR="00262F7C" w:rsidRPr="00643EE0" w:rsidRDefault="00262F7C" w:rsidP="00FD27A0">
      <w:pPr>
        <w:pStyle w:val="FootnoteText"/>
        <w:rPr>
          <w:lang w:val="en-GB"/>
        </w:rPr>
      </w:pPr>
      <w:r w:rsidRPr="00643EE0">
        <w:rPr>
          <w:rStyle w:val="FootnoteReference"/>
          <w:sz w:val="16"/>
          <w:szCs w:val="16"/>
          <w:lang w:val="en-GB"/>
        </w:rPr>
        <w:footnoteRef/>
      </w:r>
      <w:r w:rsidRPr="00643EE0">
        <w:rPr>
          <w:sz w:val="16"/>
          <w:szCs w:val="16"/>
          <w:lang w:val="en-GB"/>
        </w:rPr>
        <w:t xml:space="preserve"> The Principles of Public Administration, Monitoring Report, Bosnia and Herzegovina, 2017, p. 109</w:t>
      </w:r>
    </w:p>
  </w:footnote>
  <w:footnote w:id="125">
    <w:p w14:paraId="1781515B" w14:textId="43961291" w:rsidR="00262F7C" w:rsidRPr="00643EE0" w:rsidRDefault="00262F7C" w:rsidP="00FD27A0">
      <w:pPr>
        <w:pStyle w:val="FootnoteText"/>
        <w:tabs>
          <w:tab w:val="left" w:pos="6660"/>
        </w:tabs>
        <w:rPr>
          <w:sz w:val="16"/>
          <w:szCs w:val="16"/>
          <w:lang w:val="en-GB"/>
        </w:rPr>
      </w:pPr>
      <w:r w:rsidRPr="00643EE0">
        <w:rPr>
          <w:rStyle w:val="FootnoteReference"/>
          <w:sz w:val="16"/>
          <w:szCs w:val="16"/>
          <w:lang w:val="en-GB"/>
        </w:rPr>
        <w:footnoteRef/>
      </w:r>
      <w:r w:rsidRPr="00643EE0">
        <w:rPr>
          <w:sz w:val="16"/>
          <w:szCs w:val="16"/>
          <w:lang w:val="en-GB"/>
        </w:rPr>
        <w:t xml:space="preserve"> Own indicator</w:t>
      </w:r>
      <w:r>
        <w:rPr>
          <w:sz w:val="16"/>
          <w:szCs w:val="16"/>
          <w:lang w:val="en-GB"/>
        </w:rPr>
        <w:t>,</w:t>
      </w:r>
      <w:r w:rsidRPr="00643EE0">
        <w:rPr>
          <w:sz w:val="16"/>
          <w:szCs w:val="16"/>
          <w:lang w:val="en-GB"/>
        </w:rPr>
        <w:t xml:space="preserve"> baseline and target values estimated by administrative levels.</w:t>
      </w:r>
      <w:r w:rsidRPr="00643EE0">
        <w:rPr>
          <w:sz w:val="16"/>
          <w:szCs w:val="16"/>
          <w:lang w:val="en-GB"/>
        </w:rPr>
        <w:tab/>
      </w:r>
    </w:p>
  </w:footnote>
  <w:footnote w:id="126">
    <w:p w14:paraId="571AD6B7" w14:textId="77777777" w:rsidR="00262F7C" w:rsidRPr="00643EE0" w:rsidRDefault="00262F7C" w:rsidP="00FD27A0">
      <w:pPr>
        <w:pStyle w:val="FootnoteText"/>
        <w:rPr>
          <w:lang w:val="en-GB"/>
        </w:rPr>
      </w:pPr>
      <w:r w:rsidRPr="00643EE0">
        <w:rPr>
          <w:rStyle w:val="FootnoteReference"/>
          <w:sz w:val="16"/>
          <w:szCs w:val="16"/>
          <w:lang w:val="en-GB"/>
        </w:rPr>
        <w:footnoteRef/>
      </w:r>
      <w:r w:rsidRPr="00643EE0">
        <w:rPr>
          <w:sz w:val="16"/>
          <w:szCs w:val="16"/>
          <w:lang w:val="en-GB"/>
        </w:rPr>
        <w:t xml:space="preserve"> Own indicator with the baseline and target values estimated by administrative levels.</w:t>
      </w:r>
    </w:p>
  </w:footnote>
  <w:footnote w:id="127">
    <w:p w14:paraId="3BAC0F56" w14:textId="5809EA81" w:rsidR="00262F7C" w:rsidRPr="00643EE0" w:rsidRDefault="00262F7C" w:rsidP="000F2093">
      <w:pPr>
        <w:pStyle w:val="FootnoteText"/>
        <w:jc w:val="both"/>
        <w:rPr>
          <w:rFonts w:cstheme="minorHAnsi"/>
          <w:sz w:val="18"/>
          <w:szCs w:val="18"/>
          <w:lang w:val="en-GB"/>
        </w:rPr>
      </w:pPr>
      <w:r w:rsidRPr="00643EE0">
        <w:rPr>
          <w:rStyle w:val="FootnoteReference"/>
          <w:rFonts w:cstheme="minorHAnsi"/>
          <w:sz w:val="18"/>
          <w:szCs w:val="18"/>
          <w:lang w:val="en-GB"/>
        </w:rPr>
        <w:footnoteRef/>
      </w:r>
      <w:r w:rsidRPr="00643EE0">
        <w:rPr>
          <w:rFonts w:cstheme="minorHAnsi"/>
          <w:sz w:val="18"/>
          <w:szCs w:val="18"/>
          <w:lang w:val="en-GB"/>
        </w:rPr>
        <w:t xml:space="preserve"> </w:t>
      </w:r>
      <w:r>
        <w:rPr>
          <w:rFonts w:cstheme="minorHAnsi"/>
          <w:sz w:val="16"/>
          <w:szCs w:val="16"/>
          <w:lang w:val="en-GB"/>
        </w:rPr>
        <w:t>O</w:t>
      </w:r>
      <w:r w:rsidRPr="00643EE0">
        <w:rPr>
          <w:rFonts w:cstheme="minorHAnsi"/>
          <w:sz w:val="16"/>
          <w:szCs w:val="16"/>
          <w:lang w:val="en-GB"/>
        </w:rPr>
        <w:t>rganisation</w:t>
      </w:r>
      <w:r>
        <w:rPr>
          <w:rFonts w:cstheme="minorHAnsi"/>
          <w:sz w:val="16"/>
          <w:szCs w:val="16"/>
          <w:lang w:val="en-GB"/>
        </w:rPr>
        <w:t>al management m</w:t>
      </w:r>
      <w:r w:rsidRPr="00643EE0">
        <w:rPr>
          <w:rFonts w:cstheme="minorHAnsi"/>
          <w:sz w:val="16"/>
          <w:szCs w:val="16"/>
          <w:lang w:val="en-GB"/>
        </w:rPr>
        <w:t xml:space="preserve">ethod </w:t>
      </w:r>
      <w:r>
        <w:rPr>
          <w:rFonts w:cstheme="minorHAnsi"/>
          <w:sz w:val="16"/>
          <w:szCs w:val="16"/>
          <w:lang w:val="en-GB"/>
        </w:rPr>
        <w:t>focused</w:t>
      </w:r>
      <w:r w:rsidRPr="00643EE0">
        <w:rPr>
          <w:rFonts w:cstheme="minorHAnsi"/>
          <w:sz w:val="16"/>
          <w:szCs w:val="16"/>
          <w:lang w:val="en-GB"/>
        </w:rPr>
        <w:t xml:space="preserve"> </w:t>
      </w:r>
      <w:r>
        <w:rPr>
          <w:rFonts w:cstheme="minorHAnsi"/>
          <w:sz w:val="16"/>
          <w:szCs w:val="16"/>
          <w:lang w:val="en-GB"/>
        </w:rPr>
        <w:t>on</w:t>
      </w:r>
      <w:r w:rsidRPr="00643EE0">
        <w:rPr>
          <w:rFonts w:cstheme="minorHAnsi"/>
          <w:sz w:val="16"/>
          <w:szCs w:val="16"/>
          <w:lang w:val="en-GB"/>
        </w:rPr>
        <w:t xml:space="preserve"> continuous quality improvement</w:t>
      </w:r>
      <w:r>
        <w:rPr>
          <w:rFonts w:cstheme="minorHAnsi"/>
          <w:sz w:val="16"/>
          <w:szCs w:val="16"/>
          <w:lang w:val="en-GB"/>
        </w:rPr>
        <w:t>s</w:t>
      </w:r>
      <w:r w:rsidRPr="00643EE0">
        <w:rPr>
          <w:rFonts w:cstheme="minorHAnsi"/>
          <w:sz w:val="16"/>
          <w:szCs w:val="16"/>
          <w:lang w:val="en-GB"/>
        </w:rPr>
        <w:t xml:space="preserve"> </w:t>
      </w:r>
      <w:r>
        <w:rPr>
          <w:rFonts w:cstheme="minorHAnsi"/>
          <w:sz w:val="16"/>
          <w:szCs w:val="16"/>
          <w:lang w:val="en-GB"/>
        </w:rPr>
        <w:t xml:space="preserve">with the goal to </w:t>
      </w:r>
      <w:r w:rsidRPr="00643EE0">
        <w:rPr>
          <w:rFonts w:cstheme="minorHAnsi"/>
          <w:sz w:val="16"/>
          <w:szCs w:val="16"/>
          <w:lang w:val="en-GB"/>
        </w:rPr>
        <w:t>meet the needs of customers</w:t>
      </w:r>
      <w:r>
        <w:rPr>
          <w:rFonts w:cstheme="minorHAnsi"/>
          <w:sz w:val="16"/>
          <w:szCs w:val="16"/>
          <w:lang w:val="en-GB"/>
        </w:rPr>
        <w:t xml:space="preserve"> or service</w:t>
      </w:r>
      <w:r w:rsidRPr="00643EE0">
        <w:rPr>
          <w:rFonts w:cstheme="minorHAnsi"/>
          <w:sz w:val="16"/>
          <w:szCs w:val="16"/>
          <w:lang w:val="en-GB"/>
        </w:rPr>
        <w:t xml:space="preserve"> users. TQM requires participation of all employees </w:t>
      </w:r>
      <w:r>
        <w:rPr>
          <w:rFonts w:cstheme="minorHAnsi"/>
          <w:sz w:val="16"/>
          <w:szCs w:val="16"/>
          <w:lang w:val="en-GB"/>
        </w:rPr>
        <w:t>at</w:t>
      </w:r>
      <w:r w:rsidRPr="00643EE0">
        <w:rPr>
          <w:rFonts w:cstheme="minorHAnsi"/>
          <w:sz w:val="16"/>
          <w:szCs w:val="16"/>
          <w:lang w:val="en-GB"/>
        </w:rPr>
        <w:t xml:space="preserve"> all </w:t>
      </w:r>
      <w:r>
        <w:rPr>
          <w:rFonts w:cstheme="minorHAnsi"/>
          <w:sz w:val="16"/>
          <w:szCs w:val="16"/>
          <w:lang w:val="en-GB"/>
        </w:rPr>
        <w:t xml:space="preserve">levels of the </w:t>
      </w:r>
      <w:r w:rsidRPr="00643EE0">
        <w:rPr>
          <w:rFonts w:cstheme="minorHAnsi"/>
          <w:sz w:val="16"/>
          <w:szCs w:val="16"/>
          <w:lang w:val="en-GB"/>
        </w:rPr>
        <w:t xml:space="preserve">organisation and its task is to </w:t>
      </w:r>
      <w:r>
        <w:rPr>
          <w:rFonts w:cstheme="minorHAnsi"/>
          <w:sz w:val="16"/>
          <w:szCs w:val="16"/>
          <w:lang w:val="en-GB"/>
        </w:rPr>
        <w:t>raise</w:t>
      </w:r>
      <w:r w:rsidRPr="00643EE0">
        <w:rPr>
          <w:rFonts w:cstheme="minorHAnsi"/>
          <w:sz w:val="16"/>
          <w:szCs w:val="16"/>
          <w:lang w:val="en-GB"/>
        </w:rPr>
        <w:t xml:space="preserve"> quality above </w:t>
      </w:r>
      <w:r>
        <w:rPr>
          <w:rFonts w:cstheme="minorHAnsi"/>
          <w:sz w:val="16"/>
          <w:szCs w:val="16"/>
          <w:lang w:val="en-GB"/>
        </w:rPr>
        <w:t>user</w:t>
      </w:r>
      <w:r w:rsidRPr="00643EE0">
        <w:rPr>
          <w:rFonts w:cstheme="minorHAnsi"/>
          <w:sz w:val="16"/>
          <w:szCs w:val="16"/>
          <w:lang w:val="en-GB"/>
        </w:rPr>
        <w:t xml:space="preserve"> expectations and </w:t>
      </w:r>
      <w:r>
        <w:rPr>
          <w:rFonts w:cstheme="minorHAnsi"/>
          <w:sz w:val="16"/>
          <w:szCs w:val="16"/>
          <w:lang w:val="en-GB"/>
        </w:rPr>
        <w:t xml:space="preserve">to </w:t>
      </w:r>
      <w:r w:rsidRPr="00643EE0">
        <w:rPr>
          <w:rFonts w:cstheme="minorHAnsi"/>
          <w:sz w:val="16"/>
          <w:szCs w:val="16"/>
          <w:lang w:val="en-GB"/>
        </w:rPr>
        <w:t xml:space="preserve">continually strive </w:t>
      </w:r>
      <w:r>
        <w:rPr>
          <w:rFonts w:cstheme="minorHAnsi"/>
          <w:sz w:val="16"/>
          <w:szCs w:val="16"/>
          <w:lang w:val="en-GB"/>
        </w:rPr>
        <w:t>for</w:t>
      </w:r>
      <w:r w:rsidRPr="00643EE0">
        <w:rPr>
          <w:rFonts w:cstheme="minorHAnsi"/>
          <w:sz w:val="16"/>
          <w:szCs w:val="16"/>
          <w:lang w:val="en-GB"/>
        </w:rPr>
        <w:t xml:space="preserve"> improvement.</w:t>
      </w:r>
    </w:p>
  </w:footnote>
  <w:footnote w:id="128">
    <w:p w14:paraId="52D51C73" w14:textId="0F7632A7" w:rsidR="00262F7C" w:rsidRPr="00643EE0" w:rsidRDefault="00262F7C" w:rsidP="000F2093">
      <w:pPr>
        <w:pStyle w:val="FootnoteText"/>
        <w:jc w:val="both"/>
        <w:rPr>
          <w:lang w:val="en-GB"/>
        </w:rPr>
      </w:pPr>
      <w:r w:rsidRPr="00643EE0">
        <w:rPr>
          <w:rStyle w:val="FootnoteReference"/>
          <w:lang w:val="en-GB"/>
        </w:rPr>
        <w:footnoteRef/>
      </w:r>
      <w:r w:rsidRPr="00643EE0">
        <w:rPr>
          <w:lang w:val="en-GB"/>
        </w:rPr>
        <w:t xml:space="preserve"> </w:t>
      </w:r>
      <w:r w:rsidRPr="00643EE0">
        <w:rPr>
          <w:sz w:val="16"/>
          <w:szCs w:val="16"/>
          <w:lang w:val="en-GB"/>
        </w:rPr>
        <w:t>Public Administration Perception: Bosnia and Herzegovina</w:t>
      </w:r>
      <w:r>
        <w:rPr>
          <w:sz w:val="16"/>
          <w:szCs w:val="16"/>
          <w:lang w:val="en-GB"/>
        </w:rPr>
        <w:t>,</w:t>
      </w:r>
      <w:r w:rsidRPr="00643EE0">
        <w:rPr>
          <w:sz w:val="16"/>
          <w:szCs w:val="16"/>
          <w:lang w:val="en-GB"/>
        </w:rPr>
        <w:t xml:space="preserve"> TI BiH 2014, Regional Comparative Study of e</w:t>
      </w:r>
      <w:r>
        <w:rPr>
          <w:sz w:val="16"/>
          <w:szCs w:val="16"/>
          <w:lang w:val="en-GB"/>
        </w:rPr>
        <w:t>-Government</w:t>
      </w:r>
      <w:r w:rsidRPr="00643EE0">
        <w:rPr>
          <w:sz w:val="16"/>
          <w:szCs w:val="16"/>
          <w:lang w:val="en-GB"/>
        </w:rPr>
        <w:t xml:space="preserve"> ReSPA, Initial Service Provision Analysis - Comparative Study with Initial Analysis of Public Administration Optimization in the Western Balkans Region ReSPA 2016, Report </w:t>
      </w:r>
      <w:r w:rsidRPr="00643EE0">
        <w:rPr>
          <w:i/>
          <w:sz w:val="16"/>
          <w:szCs w:val="16"/>
          <w:lang w:val="en-GB"/>
        </w:rPr>
        <w:t>From e-Government to Open Government</w:t>
      </w:r>
      <w:r w:rsidRPr="00643EE0">
        <w:rPr>
          <w:sz w:val="16"/>
          <w:szCs w:val="16"/>
          <w:lang w:val="en-GB"/>
        </w:rPr>
        <w:t>, ReSPA 2017.</w:t>
      </w:r>
    </w:p>
  </w:footnote>
  <w:footnote w:id="129">
    <w:p w14:paraId="54B1492F" w14:textId="1AB1ED55" w:rsidR="00262F7C" w:rsidRPr="00643EE0" w:rsidRDefault="00262F7C" w:rsidP="000F2093">
      <w:pPr>
        <w:pStyle w:val="FootnoteText"/>
        <w:jc w:val="both"/>
        <w:rPr>
          <w:sz w:val="16"/>
          <w:szCs w:val="16"/>
          <w:lang w:val="en-GB"/>
        </w:rPr>
      </w:pPr>
      <w:r w:rsidRPr="00643EE0">
        <w:rPr>
          <w:rStyle w:val="FootnoteReference"/>
          <w:sz w:val="16"/>
          <w:szCs w:val="16"/>
          <w:lang w:val="en-GB"/>
        </w:rPr>
        <w:footnoteRef/>
      </w:r>
      <w:r w:rsidRPr="00643EE0">
        <w:rPr>
          <w:sz w:val="16"/>
          <w:szCs w:val="16"/>
          <w:lang w:val="en-GB"/>
        </w:rPr>
        <w:t xml:space="preserve"> Available at</w:t>
      </w:r>
      <w:r>
        <w:rPr>
          <w:sz w:val="16"/>
          <w:szCs w:val="16"/>
          <w:lang w:val="en-GB"/>
        </w:rPr>
        <w:t>:</w:t>
      </w:r>
      <w:r w:rsidRPr="00643EE0">
        <w:rPr>
          <w:sz w:val="16"/>
          <w:szCs w:val="16"/>
          <w:lang w:val="en-GB"/>
        </w:rPr>
        <w:t xml:space="preserve"> http://www.rcc.int/seeds/results/2/balkan-opinion-barometer.</w:t>
      </w:r>
    </w:p>
  </w:footnote>
  <w:footnote w:id="130">
    <w:p w14:paraId="30516F02" w14:textId="4A405D3F" w:rsidR="00262F7C" w:rsidRPr="00643EE0" w:rsidRDefault="00262F7C" w:rsidP="000F2093">
      <w:pPr>
        <w:pStyle w:val="FootnoteText"/>
        <w:jc w:val="both"/>
        <w:rPr>
          <w:sz w:val="16"/>
          <w:szCs w:val="16"/>
          <w:lang w:val="en-GB"/>
        </w:rPr>
      </w:pPr>
      <w:r w:rsidRPr="00643EE0">
        <w:rPr>
          <w:rStyle w:val="FootnoteReference"/>
          <w:sz w:val="16"/>
          <w:szCs w:val="16"/>
          <w:lang w:val="en-GB"/>
        </w:rPr>
        <w:footnoteRef/>
      </w:r>
      <w:r w:rsidRPr="00643EE0">
        <w:rPr>
          <w:sz w:val="16"/>
          <w:szCs w:val="16"/>
          <w:lang w:val="en-GB"/>
        </w:rPr>
        <w:t xml:space="preserve"> On 5 September 2017, the Government of </w:t>
      </w:r>
      <w:r>
        <w:rPr>
          <w:sz w:val="16"/>
          <w:szCs w:val="16"/>
          <w:lang w:val="en-GB"/>
        </w:rPr>
        <w:t>Brcko</w:t>
      </w:r>
      <w:r w:rsidRPr="00643EE0">
        <w:rPr>
          <w:sz w:val="16"/>
          <w:szCs w:val="16"/>
          <w:lang w:val="en-GB"/>
        </w:rPr>
        <w:t xml:space="preserve"> District of BiH adopted the Decision on the adoption of the Interoperability Framework of Bosnia and Herzegovina.</w:t>
      </w:r>
    </w:p>
  </w:footnote>
  <w:footnote w:id="131">
    <w:p w14:paraId="3F1C7EE3" w14:textId="3C2AD14D" w:rsidR="00262F7C" w:rsidRPr="00643EE0" w:rsidRDefault="00262F7C" w:rsidP="000F2093">
      <w:pPr>
        <w:pStyle w:val="FootnoteText"/>
        <w:jc w:val="both"/>
        <w:rPr>
          <w:sz w:val="16"/>
          <w:szCs w:val="16"/>
          <w:lang w:val="en-GB"/>
        </w:rPr>
      </w:pPr>
      <w:r w:rsidRPr="00643EE0">
        <w:rPr>
          <w:rStyle w:val="FootnoteReference"/>
          <w:sz w:val="16"/>
          <w:szCs w:val="16"/>
          <w:lang w:val="en-GB"/>
        </w:rPr>
        <w:footnoteRef/>
      </w:r>
      <w:r w:rsidRPr="00643EE0">
        <w:rPr>
          <w:sz w:val="16"/>
          <w:szCs w:val="16"/>
          <w:lang w:val="en-GB"/>
        </w:rPr>
        <w:t xml:space="preserve"> </w:t>
      </w:r>
      <w:r w:rsidRPr="00643EE0">
        <w:rPr>
          <w:i/>
          <w:sz w:val="16"/>
          <w:szCs w:val="16"/>
          <w:lang w:val="en-GB"/>
        </w:rPr>
        <w:t xml:space="preserve">Law on Electronic Signature of BiH, </w:t>
      </w:r>
      <w:r>
        <w:rPr>
          <w:sz w:val="16"/>
          <w:szCs w:val="16"/>
          <w:lang w:val="en-GB"/>
        </w:rPr>
        <w:t>Official Gazette of BiH</w:t>
      </w:r>
      <w:r w:rsidRPr="00643EE0">
        <w:rPr>
          <w:sz w:val="16"/>
          <w:szCs w:val="16"/>
          <w:lang w:val="en-GB"/>
        </w:rPr>
        <w:t>, 91/06</w:t>
      </w:r>
      <w:r w:rsidRPr="00643EE0">
        <w:rPr>
          <w:i/>
          <w:sz w:val="16"/>
          <w:szCs w:val="16"/>
          <w:lang w:val="en-GB"/>
        </w:rPr>
        <w:t xml:space="preserve">; Law on Amendments to the Law on Identity Card of BiH Citizens, </w:t>
      </w:r>
      <w:r w:rsidRPr="00643EE0">
        <w:rPr>
          <w:sz w:val="16"/>
          <w:szCs w:val="16"/>
          <w:lang w:val="en-GB"/>
        </w:rPr>
        <w:t>Official Gazette of BiH, 18/12</w:t>
      </w:r>
      <w:r w:rsidRPr="00643EE0">
        <w:rPr>
          <w:i/>
          <w:sz w:val="16"/>
          <w:szCs w:val="16"/>
          <w:lang w:val="en-GB"/>
        </w:rPr>
        <w:t xml:space="preserve">; Decision on the basics of the use of electronic signatures and the provision of verification services, </w:t>
      </w:r>
      <w:r>
        <w:rPr>
          <w:sz w:val="16"/>
          <w:szCs w:val="16"/>
          <w:lang w:val="en-GB"/>
        </w:rPr>
        <w:t>Official Gazette of BiH</w:t>
      </w:r>
      <w:r w:rsidRPr="00643EE0">
        <w:rPr>
          <w:sz w:val="16"/>
          <w:szCs w:val="16"/>
          <w:lang w:val="en-GB"/>
        </w:rPr>
        <w:t xml:space="preserve">, no. 21/09; </w:t>
      </w:r>
      <w:r w:rsidRPr="00643EE0">
        <w:rPr>
          <w:i/>
          <w:sz w:val="16"/>
          <w:szCs w:val="16"/>
          <w:lang w:val="en-GB"/>
        </w:rPr>
        <w:t>Decision on electronic commerce and e-government in the Council of Ministers of BiH,</w:t>
      </w:r>
      <w:r w:rsidRPr="00643EE0">
        <w:rPr>
          <w:sz w:val="16"/>
          <w:szCs w:val="16"/>
          <w:lang w:val="en-GB"/>
        </w:rPr>
        <w:t xml:space="preserve"> </w:t>
      </w:r>
      <w:r>
        <w:rPr>
          <w:sz w:val="16"/>
          <w:szCs w:val="16"/>
          <w:lang w:val="en-GB"/>
        </w:rPr>
        <w:t>Official Gazette of BiH</w:t>
      </w:r>
      <w:r w:rsidRPr="00643EE0">
        <w:rPr>
          <w:sz w:val="16"/>
          <w:szCs w:val="16"/>
          <w:lang w:val="en-GB"/>
        </w:rPr>
        <w:t>, no. 7/10</w:t>
      </w:r>
      <w:r w:rsidRPr="00643EE0">
        <w:rPr>
          <w:i/>
          <w:sz w:val="16"/>
          <w:szCs w:val="16"/>
          <w:lang w:val="en-GB"/>
        </w:rPr>
        <w:t xml:space="preserve">; Law on Electronic Business and Legal Traffic, </w:t>
      </w:r>
      <w:r>
        <w:rPr>
          <w:sz w:val="16"/>
          <w:szCs w:val="16"/>
          <w:lang w:val="en-GB"/>
        </w:rPr>
        <w:t>Official Gazette of BiH</w:t>
      </w:r>
      <w:r w:rsidRPr="00643EE0">
        <w:rPr>
          <w:sz w:val="16"/>
          <w:szCs w:val="16"/>
          <w:lang w:val="en-GB"/>
        </w:rPr>
        <w:t>, no. 88/07</w:t>
      </w:r>
      <w:r w:rsidRPr="00643EE0">
        <w:rPr>
          <w:i/>
          <w:sz w:val="16"/>
          <w:szCs w:val="16"/>
          <w:lang w:val="en-GB"/>
        </w:rPr>
        <w:t xml:space="preserve">; Law on Electronic Document, </w:t>
      </w:r>
      <w:r>
        <w:rPr>
          <w:sz w:val="16"/>
          <w:szCs w:val="16"/>
          <w:lang w:val="en-GB"/>
        </w:rPr>
        <w:t>Official Gazette of BiH</w:t>
      </w:r>
      <w:r w:rsidRPr="00643EE0">
        <w:rPr>
          <w:sz w:val="16"/>
          <w:szCs w:val="16"/>
          <w:lang w:val="en-GB"/>
        </w:rPr>
        <w:t>, no. 58/14;</w:t>
      </w:r>
      <w:r w:rsidRPr="00643EE0">
        <w:rPr>
          <w:i/>
          <w:sz w:val="16"/>
          <w:szCs w:val="16"/>
          <w:lang w:val="en-GB"/>
        </w:rPr>
        <w:t xml:space="preserve"> Law on Protection of Personal Data, </w:t>
      </w:r>
      <w:r>
        <w:rPr>
          <w:sz w:val="16"/>
          <w:szCs w:val="16"/>
          <w:lang w:val="en-GB"/>
        </w:rPr>
        <w:t>Official Gazette of BiH</w:t>
      </w:r>
      <w:r w:rsidRPr="00643EE0">
        <w:rPr>
          <w:sz w:val="16"/>
          <w:szCs w:val="16"/>
          <w:lang w:val="en-GB"/>
        </w:rPr>
        <w:t>, no. 49/06, 76/11 and 89/11;</w:t>
      </w:r>
      <w:r w:rsidRPr="00643EE0">
        <w:rPr>
          <w:i/>
          <w:sz w:val="16"/>
          <w:szCs w:val="16"/>
          <w:lang w:val="en-GB"/>
        </w:rPr>
        <w:t xml:space="preserve"> Law on Electronic Document of FBiH, </w:t>
      </w:r>
      <w:r w:rsidRPr="00643EE0">
        <w:rPr>
          <w:sz w:val="16"/>
          <w:szCs w:val="16"/>
          <w:lang w:val="en-GB"/>
        </w:rPr>
        <w:t xml:space="preserve">Official Gazette </w:t>
      </w:r>
      <w:r>
        <w:rPr>
          <w:sz w:val="16"/>
          <w:szCs w:val="16"/>
          <w:lang w:val="en-GB"/>
        </w:rPr>
        <w:t xml:space="preserve">of </w:t>
      </w:r>
      <w:r w:rsidRPr="00643EE0">
        <w:rPr>
          <w:sz w:val="16"/>
          <w:szCs w:val="16"/>
          <w:lang w:val="en-GB"/>
        </w:rPr>
        <w:t xml:space="preserve">FBiH, </w:t>
      </w:r>
      <w:r>
        <w:rPr>
          <w:sz w:val="16"/>
          <w:szCs w:val="16"/>
          <w:lang w:val="en-GB"/>
        </w:rPr>
        <w:t xml:space="preserve">no. </w:t>
      </w:r>
      <w:r w:rsidRPr="00643EE0">
        <w:rPr>
          <w:sz w:val="16"/>
          <w:szCs w:val="16"/>
          <w:lang w:val="en-GB"/>
        </w:rPr>
        <w:t>15/13;</w:t>
      </w:r>
      <w:r w:rsidRPr="00643EE0">
        <w:rPr>
          <w:i/>
          <w:sz w:val="16"/>
          <w:szCs w:val="16"/>
          <w:lang w:val="en-GB"/>
        </w:rPr>
        <w:t xml:space="preserve"> Law on Electronic Signature of Republika Srpska, </w:t>
      </w:r>
      <w:r>
        <w:rPr>
          <w:i/>
          <w:sz w:val="16"/>
          <w:szCs w:val="16"/>
          <w:lang w:val="en-GB"/>
        </w:rPr>
        <w:t>Official Gazette of RS</w:t>
      </w:r>
      <w:r w:rsidRPr="00643EE0">
        <w:rPr>
          <w:i/>
          <w:sz w:val="16"/>
          <w:szCs w:val="16"/>
          <w:lang w:val="en-GB"/>
        </w:rPr>
        <w:t xml:space="preserve">, no. 106/15; Law on Electronic Commerce of the Republika Srpska, </w:t>
      </w:r>
      <w:r w:rsidRPr="00643EE0">
        <w:rPr>
          <w:sz w:val="16"/>
          <w:szCs w:val="16"/>
          <w:lang w:val="en-GB"/>
        </w:rPr>
        <w:t xml:space="preserve">Official Gazette of Republika Srpska, no. 59/09, 33/16; </w:t>
      </w:r>
      <w:r w:rsidRPr="00643EE0">
        <w:rPr>
          <w:i/>
          <w:sz w:val="16"/>
          <w:szCs w:val="16"/>
          <w:lang w:val="en-GB"/>
        </w:rPr>
        <w:t xml:space="preserve">Law on Electronic Document of the Republika Srpska, </w:t>
      </w:r>
      <w:r>
        <w:rPr>
          <w:sz w:val="16"/>
          <w:szCs w:val="16"/>
          <w:lang w:val="en-GB"/>
        </w:rPr>
        <w:t>Official Gazette of Republika Srpska</w:t>
      </w:r>
      <w:r w:rsidRPr="00643EE0">
        <w:rPr>
          <w:sz w:val="16"/>
          <w:szCs w:val="16"/>
          <w:lang w:val="en-GB"/>
        </w:rPr>
        <w:t>, no. 106/15</w:t>
      </w:r>
      <w:r w:rsidRPr="00643EE0">
        <w:rPr>
          <w:i/>
          <w:sz w:val="16"/>
          <w:szCs w:val="16"/>
          <w:lang w:val="en-GB"/>
        </w:rPr>
        <w:t xml:space="preserve">; Law on Information Security, </w:t>
      </w:r>
      <w:r>
        <w:rPr>
          <w:sz w:val="16"/>
          <w:szCs w:val="16"/>
          <w:lang w:val="en-GB"/>
        </w:rPr>
        <w:t>Official Gazette of Republika Srpska</w:t>
      </w:r>
      <w:r w:rsidRPr="00643EE0">
        <w:rPr>
          <w:sz w:val="16"/>
          <w:szCs w:val="16"/>
          <w:lang w:val="en-GB"/>
        </w:rPr>
        <w:t>, no. 70/11.</w:t>
      </w:r>
    </w:p>
  </w:footnote>
  <w:footnote w:id="132">
    <w:p w14:paraId="433C982A" w14:textId="77777777" w:rsidR="00262F7C" w:rsidRPr="00643EE0" w:rsidRDefault="00262F7C" w:rsidP="00546209">
      <w:pPr>
        <w:pStyle w:val="FootnoteText"/>
        <w:rPr>
          <w:lang w:val="en-GB"/>
        </w:rPr>
      </w:pPr>
      <w:r w:rsidRPr="00643EE0">
        <w:rPr>
          <w:rStyle w:val="FootnoteReference"/>
          <w:sz w:val="16"/>
          <w:lang w:val="en-GB"/>
        </w:rPr>
        <w:footnoteRef/>
      </w:r>
      <w:r w:rsidRPr="00643EE0">
        <w:rPr>
          <w:sz w:val="16"/>
          <w:lang w:val="en-GB"/>
        </w:rPr>
        <w:t xml:space="preserve"> Balkan Barometer 2017, Public Opinion Survey, pdf, 2017, p. 117.</w:t>
      </w:r>
    </w:p>
  </w:footnote>
  <w:footnote w:id="133">
    <w:p w14:paraId="06A66AF6" w14:textId="77777777" w:rsidR="00262F7C" w:rsidRPr="00643EE0" w:rsidRDefault="00262F7C" w:rsidP="00546209">
      <w:pPr>
        <w:pStyle w:val="FootnoteText"/>
        <w:rPr>
          <w:lang w:val="en-GB"/>
        </w:rPr>
      </w:pPr>
      <w:r w:rsidRPr="00643EE0">
        <w:rPr>
          <w:rStyle w:val="FootnoteReference"/>
          <w:lang w:val="en-GB"/>
        </w:rPr>
        <w:footnoteRef/>
      </w:r>
      <w:r w:rsidRPr="00643EE0">
        <w:rPr>
          <w:lang w:val="en-GB"/>
        </w:rPr>
        <w:t xml:space="preserve"> https://www.rcc.int/seeds/results/2/balkan-opinion-barometer</w:t>
      </w:r>
    </w:p>
  </w:footnote>
  <w:footnote w:id="134">
    <w:p w14:paraId="396221D4" w14:textId="77777777" w:rsidR="00262F7C" w:rsidRPr="00643EE0" w:rsidRDefault="00262F7C" w:rsidP="007C7C5A">
      <w:pPr>
        <w:pStyle w:val="FootnoteText"/>
        <w:jc w:val="both"/>
        <w:rPr>
          <w:sz w:val="16"/>
          <w:lang w:val="en-GB"/>
        </w:rPr>
      </w:pPr>
      <w:r w:rsidRPr="00643EE0">
        <w:rPr>
          <w:rStyle w:val="FootnoteReference"/>
          <w:sz w:val="16"/>
          <w:lang w:val="en-GB"/>
        </w:rPr>
        <w:footnoteRef/>
      </w:r>
      <w:r w:rsidRPr="00643EE0">
        <w:rPr>
          <w:sz w:val="16"/>
          <w:szCs w:val="16"/>
          <w:lang w:val="en-GB"/>
        </w:rPr>
        <w:t>Relates to the following services: registration of business entities, renewal of personal ID documents, company taxes, tax.</w:t>
      </w:r>
    </w:p>
  </w:footnote>
  <w:footnote w:id="135">
    <w:p w14:paraId="04B8A048" w14:textId="77777777" w:rsidR="00262F7C" w:rsidRPr="00643EE0" w:rsidRDefault="00262F7C" w:rsidP="007C7C5A">
      <w:pPr>
        <w:pStyle w:val="FootnoteText"/>
        <w:tabs>
          <w:tab w:val="left" w:pos="7380"/>
        </w:tabs>
        <w:jc w:val="both"/>
        <w:rPr>
          <w:lang w:val="en-GB"/>
        </w:rPr>
      </w:pPr>
      <w:r w:rsidRPr="00643EE0">
        <w:rPr>
          <w:rStyle w:val="FootnoteReference"/>
          <w:sz w:val="16"/>
          <w:lang w:val="en-GB"/>
        </w:rPr>
        <w:footnoteRef/>
      </w:r>
      <w:r w:rsidRPr="00643EE0">
        <w:rPr>
          <w:sz w:val="16"/>
          <w:szCs w:val="16"/>
          <w:lang w:val="en-GB"/>
        </w:rPr>
        <w:t xml:space="preserve"> Relates to the service of issuing construction permits.</w:t>
      </w:r>
      <w:r w:rsidRPr="00643EE0">
        <w:rPr>
          <w:sz w:val="16"/>
          <w:szCs w:val="16"/>
          <w:lang w:val="en-GB"/>
        </w:rPr>
        <w:tab/>
      </w:r>
    </w:p>
  </w:footnote>
  <w:footnote w:id="136">
    <w:p w14:paraId="39E98A9A" w14:textId="2A9052A8" w:rsidR="00262F7C" w:rsidRPr="00643EE0" w:rsidRDefault="00262F7C" w:rsidP="007C7C5A">
      <w:pPr>
        <w:pStyle w:val="FootnoteText"/>
        <w:jc w:val="both"/>
        <w:rPr>
          <w:sz w:val="16"/>
          <w:lang w:val="en-GB"/>
        </w:rPr>
      </w:pPr>
      <w:r w:rsidRPr="00643EE0">
        <w:rPr>
          <w:rStyle w:val="FootnoteReference"/>
          <w:sz w:val="16"/>
          <w:lang w:val="en-GB"/>
        </w:rPr>
        <w:footnoteRef/>
      </w:r>
      <w:r w:rsidRPr="00643EE0">
        <w:rPr>
          <w:sz w:val="16"/>
          <w:szCs w:val="16"/>
          <w:lang w:val="en-GB"/>
        </w:rPr>
        <w:t xml:space="preserve"> In order to establish </w:t>
      </w:r>
      <w:r>
        <w:rPr>
          <w:sz w:val="16"/>
          <w:szCs w:val="16"/>
          <w:lang w:val="en-GB"/>
        </w:rPr>
        <w:t xml:space="preserve">the </w:t>
      </w:r>
      <w:r w:rsidRPr="00643EE0">
        <w:rPr>
          <w:sz w:val="16"/>
          <w:szCs w:val="16"/>
          <w:lang w:val="en-GB"/>
        </w:rPr>
        <w:t>baseline value, it will be necessary to conduct an analysis and identify all special procedural norms.</w:t>
      </w:r>
    </w:p>
  </w:footnote>
  <w:footnote w:id="137">
    <w:p w14:paraId="1D822916" w14:textId="77777777" w:rsidR="00262F7C" w:rsidRDefault="00262F7C" w:rsidP="00FA6329">
      <w:pPr>
        <w:pStyle w:val="FootnoteText"/>
        <w:rPr>
          <w:rFonts w:cstheme="minorHAnsi"/>
          <w:sz w:val="16"/>
          <w:szCs w:val="16"/>
          <w:lang w:val="en-GB"/>
        </w:rPr>
      </w:pPr>
      <w:r w:rsidRPr="00643EE0">
        <w:rPr>
          <w:rFonts w:cstheme="minorHAnsi"/>
          <w:sz w:val="16"/>
          <w:szCs w:val="16"/>
          <w:vertAlign w:val="superscript"/>
          <w:lang w:val="en-GB"/>
        </w:rPr>
        <w:footnoteRef/>
      </w:r>
      <w:r w:rsidRPr="00643EE0">
        <w:rPr>
          <w:rFonts w:cstheme="minorHAnsi"/>
          <w:sz w:val="16"/>
          <w:szCs w:val="16"/>
          <w:lang w:val="en-GB"/>
        </w:rPr>
        <w:t xml:space="preserve"> As defined by the Stability and Growth Pact: </w:t>
      </w:r>
    </w:p>
    <w:p w14:paraId="4F77025F" w14:textId="51AC5CE0" w:rsidR="00262F7C" w:rsidRPr="00643EE0" w:rsidRDefault="00236D25" w:rsidP="00A05D5E">
      <w:pPr>
        <w:pStyle w:val="FootnoteText"/>
        <w:rPr>
          <w:rFonts w:cstheme="minorHAnsi"/>
          <w:sz w:val="16"/>
          <w:szCs w:val="16"/>
          <w:lang w:val="en-GB"/>
        </w:rPr>
      </w:pPr>
      <w:hyperlink r:id="rId18" w:history="1">
        <w:r w:rsidR="00262F7C" w:rsidRPr="00FA6329">
          <w:rPr>
            <w:rStyle w:val="Hyperlink"/>
            <w:rFonts w:cstheme="minorHAnsi"/>
            <w:sz w:val="16"/>
            <w:szCs w:val="16"/>
            <w:lang w:val="en-GB"/>
          </w:rPr>
          <w:t>http://ec.europa.eu/eurostat/statistics-</w:t>
        </w:r>
        <w:r w:rsidR="00262F7C" w:rsidRPr="00AD07EA">
          <w:rPr>
            <w:rStyle w:val="Hyperlink"/>
            <w:rFonts w:cstheme="minorHAnsi"/>
            <w:sz w:val="16"/>
            <w:szCs w:val="16"/>
            <w:lang w:val="en-GB"/>
          </w:rPr>
          <w:t>explained/index.php/Glossary:Stability_and_growth_pact_(SGP)</w:t>
        </w:r>
      </w:hyperlink>
      <w:r w:rsidR="00262F7C" w:rsidRPr="00643EE0">
        <w:rPr>
          <w:rFonts w:cstheme="minorHAnsi"/>
          <w:sz w:val="16"/>
          <w:szCs w:val="16"/>
          <w:lang w:val="en-GB"/>
        </w:rPr>
        <w:t>.</w:t>
      </w:r>
    </w:p>
  </w:footnote>
  <w:footnote w:id="138">
    <w:p w14:paraId="23A2DAD8" w14:textId="5C73D869" w:rsidR="00262F7C" w:rsidRPr="00643EE0" w:rsidRDefault="00262F7C" w:rsidP="000F2093">
      <w:pPr>
        <w:pStyle w:val="FootnoteText"/>
        <w:jc w:val="both"/>
        <w:rPr>
          <w:rFonts w:cstheme="minorHAnsi"/>
          <w:sz w:val="16"/>
          <w:szCs w:val="16"/>
          <w:lang w:val="en-GB"/>
        </w:rPr>
      </w:pPr>
      <w:r w:rsidRPr="00643EE0">
        <w:rPr>
          <w:rStyle w:val="FootnoteReference"/>
          <w:rFonts w:cstheme="minorHAnsi"/>
          <w:sz w:val="16"/>
          <w:szCs w:val="16"/>
          <w:lang w:val="en-GB"/>
        </w:rPr>
        <w:footnoteRef/>
      </w:r>
      <w:r w:rsidRPr="00643EE0">
        <w:rPr>
          <w:rFonts w:cstheme="minorHAnsi"/>
          <w:sz w:val="16"/>
          <w:szCs w:val="16"/>
          <w:lang w:val="en-GB"/>
        </w:rPr>
        <w:t xml:space="preserve"> </w:t>
      </w:r>
      <w:hyperlink r:id="rId19" w:history="1">
        <w:r w:rsidRPr="004A20FF">
          <w:rPr>
            <w:rStyle w:val="Hyperlink"/>
            <w:rFonts w:cstheme="minorHAnsi"/>
            <w:sz w:val="16"/>
            <w:szCs w:val="16"/>
            <w:lang w:val="en-GB"/>
          </w:rPr>
          <w:t>http://www.FBiHvlada.gov.ba/pdf/Reformska%20agenda.pdf</w:t>
        </w:r>
      </w:hyperlink>
      <w:r>
        <w:rPr>
          <w:rFonts w:cstheme="minorHAnsi"/>
          <w:sz w:val="16"/>
          <w:szCs w:val="16"/>
          <w:lang w:val="en-GB"/>
        </w:rPr>
        <w:t xml:space="preserve"> </w:t>
      </w:r>
      <w:r w:rsidRPr="00643EE0">
        <w:rPr>
          <w:rFonts w:cstheme="minorHAnsi"/>
          <w:sz w:val="16"/>
          <w:szCs w:val="16"/>
          <w:lang w:val="en-GB"/>
        </w:rPr>
        <w:t>.</w:t>
      </w:r>
    </w:p>
  </w:footnote>
  <w:footnote w:id="139">
    <w:p w14:paraId="39B24C43" w14:textId="1D62EB7F" w:rsidR="00262F7C" w:rsidRPr="00643EE0" w:rsidRDefault="00262F7C" w:rsidP="000F2093">
      <w:pPr>
        <w:pStyle w:val="FootnoteText"/>
        <w:jc w:val="both"/>
        <w:rPr>
          <w:rFonts w:cstheme="minorHAnsi"/>
          <w:sz w:val="16"/>
          <w:szCs w:val="16"/>
          <w:lang w:val="en-GB"/>
        </w:rPr>
      </w:pPr>
      <w:r w:rsidRPr="00643EE0">
        <w:rPr>
          <w:rStyle w:val="FootnoteReference"/>
          <w:rFonts w:cstheme="minorHAnsi"/>
          <w:sz w:val="16"/>
          <w:szCs w:val="16"/>
          <w:lang w:val="en-GB"/>
        </w:rPr>
        <w:footnoteRef/>
      </w:r>
      <w:hyperlink r:id="rId20" w:history="1">
        <w:r w:rsidRPr="00FA6329">
          <w:rPr>
            <w:rStyle w:val="Hyperlink"/>
            <w:rFonts w:cstheme="minorHAnsi"/>
            <w:sz w:val="16"/>
            <w:szCs w:val="16"/>
            <w:lang w:val="en-GB"/>
          </w:rPr>
          <w:t>http://www.parlamentFBiH.gov.ba/dom_naroda/bos/parlament/propisi/El_materijali_2016/EEF%20Pismo%20namjere%20i%20Teh.%20memorandum.pdf</w:t>
        </w:r>
      </w:hyperlink>
      <w:r>
        <w:rPr>
          <w:rFonts w:cstheme="minorHAnsi"/>
          <w:sz w:val="16"/>
          <w:szCs w:val="16"/>
          <w:lang w:val="en-GB"/>
        </w:rPr>
        <w:t xml:space="preserve"> </w:t>
      </w:r>
      <w:r w:rsidRPr="00643EE0">
        <w:rPr>
          <w:rFonts w:cstheme="minorHAnsi"/>
          <w:sz w:val="16"/>
          <w:szCs w:val="16"/>
          <w:lang w:val="en-GB"/>
        </w:rPr>
        <w:t>.</w:t>
      </w:r>
    </w:p>
  </w:footnote>
  <w:footnote w:id="140">
    <w:p w14:paraId="08247E3C" w14:textId="4AEB9981" w:rsidR="00262F7C" w:rsidRPr="00643EE0" w:rsidRDefault="00262F7C" w:rsidP="000F2093">
      <w:pPr>
        <w:pStyle w:val="FootnoteText"/>
        <w:jc w:val="both"/>
        <w:rPr>
          <w:sz w:val="16"/>
          <w:szCs w:val="16"/>
          <w:lang w:val="en-GB"/>
        </w:rPr>
      </w:pPr>
      <w:r w:rsidRPr="00643EE0">
        <w:rPr>
          <w:rStyle w:val="FootnoteReference"/>
          <w:sz w:val="16"/>
          <w:szCs w:val="16"/>
          <w:lang w:val="en-GB"/>
        </w:rPr>
        <w:footnoteRef/>
      </w:r>
      <w:r w:rsidRPr="00643EE0">
        <w:rPr>
          <w:sz w:val="16"/>
          <w:szCs w:val="16"/>
          <w:lang w:val="en-GB"/>
        </w:rPr>
        <w:t xml:space="preserve"> Adopted at the session of the Council of Ministers of Bosnia and Herzegovina </w:t>
      </w:r>
      <w:r>
        <w:rPr>
          <w:sz w:val="16"/>
          <w:szCs w:val="16"/>
          <w:lang w:val="en-GB"/>
        </w:rPr>
        <w:t>held on</w:t>
      </w:r>
      <w:r w:rsidRPr="00643EE0">
        <w:rPr>
          <w:sz w:val="16"/>
          <w:szCs w:val="16"/>
          <w:lang w:val="en-GB"/>
        </w:rPr>
        <w:t xml:space="preserve"> 31 December 2016, session of the Government of the Federation of Bosnia and Herzegovina held on 15 June 2017 and the session of the Government of </w:t>
      </w:r>
      <w:r>
        <w:rPr>
          <w:sz w:val="16"/>
          <w:szCs w:val="16"/>
          <w:lang w:val="en-GB"/>
        </w:rPr>
        <w:t>Brcko</w:t>
      </w:r>
      <w:r w:rsidRPr="00643EE0">
        <w:rPr>
          <w:sz w:val="16"/>
          <w:szCs w:val="16"/>
          <w:lang w:val="en-GB"/>
        </w:rPr>
        <w:t xml:space="preserve"> District of Bosnia and Herzegovina held on 7 June 2017. </w:t>
      </w:r>
    </w:p>
  </w:footnote>
  <w:footnote w:id="141">
    <w:p w14:paraId="7B0B79BE" w14:textId="77777777" w:rsidR="00262F7C" w:rsidRPr="00643EE0" w:rsidRDefault="00262F7C" w:rsidP="000F2093">
      <w:pPr>
        <w:pStyle w:val="FootnoteText"/>
        <w:jc w:val="both"/>
        <w:rPr>
          <w:sz w:val="16"/>
          <w:szCs w:val="16"/>
          <w:lang w:val="en-GB"/>
        </w:rPr>
      </w:pPr>
      <w:r w:rsidRPr="00643EE0">
        <w:rPr>
          <w:rStyle w:val="FootnoteReference"/>
          <w:sz w:val="16"/>
          <w:szCs w:val="16"/>
          <w:lang w:val="en-GB"/>
        </w:rPr>
        <w:footnoteRef/>
      </w:r>
      <w:r w:rsidRPr="00643EE0">
        <w:rPr>
          <w:sz w:val="16"/>
          <w:szCs w:val="16"/>
          <w:lang w:val="en-GB"/>
        </w:rPr>
        <w:t xml:space="preserve"> </w:t>
      </w:r>
      <w:r w:rsidRPr="00643EE0">
        <w:rPr>
          <w:i/>
          <w:sz w:val="16"/>
          <w:szCs w:val="16"/>
          <w:lang w:val="en-GB"/>
        </w:rPr>
        <w:t>Conclusion of the Government of the Federation of Bosnia and Herzegovina</w:t>
      </w:r>
      <w:r w:rsidRPr="00643EE0">
        <w:rPr>
          <w:sz w:val="16"/>
          <w:szCs w:val="16"/>
          <w:lang w:val="en-GB"/>
        </w:rPr>
        <w:t>, no. 78/2017 dated 19 January 2017.</w:t>
      </w:r>
    </w:p>
  </w:footnote>
  <w:footnote w:id="142">
    <w:p w14:paraId="024A65D6" w14:textId="3FD0DA23" w:rsidR="00262F7C" w:rsidRPr="00643EE0" w:rsidRDefault="00262F7C" w:rsidP="000F2093">
      <w:pPr>
        <w:pStyle w:val="FootnoteText"/>
        <w:jc w:val="both"/>
        <w:rPr>
          <w:sz w:val="16"/>
          <w:szCs w:val="16"/>
          <w:lang w:val="en-GB"/>
        </w:rPr>
      </w:pPr>
      <w:r w:rsidRPr="00643EE0">
        <w:rPr>
          <w:rStyle w:val="FootnoteReference"/>
          <w:sz w:val="16"/>
          <w:szCs w:val="16"/>
          <w:lang w:val="en-GB"/>
        </w:rPr>
        <w:footnoteRef/>
      </w:r>
      <w:r w:rsidRPr="00643EE0">
        <w:rPr>
          <w:sz w:val="16"/>
          <w:szCs w:val="16"/>
          <w:lang w:val="en-GB"/>
        </w:rPr>
        <w:t xml:space="preserve"> </w:t>
      </w:r>
      <w:r>
        <w:rPr>
          <w:sz w:val="16"/>
          <w:szCs w:val="16"/>
          <w:lang w:val="en-GB"/>
        </w:rPr>
        <w:t>A</w:t>
      </w:r>
      <w:r w:rsidRPr="00643EE0">
        <w:rPr>
          <w:sz w:val="16"/>
          <w:szCs w:val="16"/>
          <w:lang w:val="en-GB"/>
        </w:rPr>
        <w:t>ccord</w:t>
      </w:r>
      <w:r>
        <w:rPr>
          <w:sz w:val="16"/>
          <w:szCs w:val="16"/>
          <w:lang w:val="en-GB"/>
        </w:rPr>
        <w:t>ing to</w:t>
      </w:r>
      <w:r w:rsidRPr="00643EE0">
        <w:rPr>
          <w:sz w:val="16"/>
          <w:szCs w:val="16"/>
          <w:lang w:val="en-GB"/>
        </w:rPr>
        <w:t xml:space="preserve"> the Law on Public Administration of </w:t>
      </w:r>
      <w:r>
        <w:rPr>
          <w:sz w:val="16"/>
          <w:szCs w:val="16"/>
          <w:lang w:val="en-GB"/>
        </w:rPr>
        <w:t>Brcko</w:t>
      </w:r>
      <w:r w:rsidRPr="00643EE0">
        <w:rPr>
          <w:sz w:val="16"/>
          <w:szCs w:val="16"/>
          <w:lang w:val="en-GB"/>
        </w:rPr>
        <w:t xml:space="preserve"> District of BiH, Article 19</w:t>
      </w:r>
      <w:r>
        <w:rPr>
          <w:sz w:val="16"/>
          <w:szCs w:val="16"/>
          <w:lang w:val="en-GB"/>
        </w:rPr>
        <w:t>(</w:t>
      </w:r>
      <w:r w:rsidRPr="00643EE0">
        <w:rPr>
          <w:sz w:val="16"/>
          <w:szCs w:val="16"/>
          <w:lang w:val="en-GB"/>
        </w:rPr>
        <w:t>e</w:t>
      </w:r>
      <w:r>
        <w:rPr>
          <w:sz w:val="16"/>
          <w:szCs w:val="16"/>
          <w:lang w:val="en-GB"/>
        </w:rPr>
        <w:t>)</w:t>
      </w:r>
      <w:r w:rsidRPr="00643EE0">
        <w:rPr>
          <w:sz w:val="16"/>
          <w:szCs w:val="16"/>
          <w:lang w:val="en-GB"/>
        </w:rPr>
        <w:t>, the Office of the Mayor (as a public administration body) is responsible for public administration reform activities.</w:t>
      </w:r>
    </w:p>
  </w:footnote>
  <w:footnote w:id="143">
    <w:p w14:paraId="7B31874C" w14:textId="6E806ACE" w:rsidR="00262F7C" w:rsidRPr="00643EE0" w:rsidRDefault="00262F7C" w:rsidP="000F2093">
      <w:pPr>
        <w:pStyle w:val="FootnoteText"/>
        <w:jc w:val="both"/>
        <w:rPr>
          <w:sz w:val="16"/>
          <w:szCs w:val="16"/>
          <w:lang w:val="en-GB"/>
        </w:rPr>
      </w:pPr>
      <w:r w:rsidRPr="00643EE0">
        <w:rPr>
          <w:rStyle w:val="FootnoteReference"/>
          <w:sz w:val="16"/>
          <w:szCs w:val="16"/>
          <w:lang w:val="en-GB"/>
        </w:rPr>
        <w:footnoteRef/>
      </w:r>
      <w:r w:rsidRPr="00643EE0">
        <w:rPr>
          <w:sz w:val="16"/>
          <w:szCs w:val="16"/>
          <w:lang w:val="en-GB"/>
        </w:rPr>
        <w:t xml:space="preserve"> Adopted by the Council of Ministers of Bosnia and Herzegovina, Government of the Federation of Bosnia and Herzegovina, Government of Republika Srpska and Government of </w:t>
      </w:r>
      <w:r>
        <w:rPr>
          <w:sz w:val="16"/>
          <w:szCs w:val="16"/>
          <w:lang w:val="en-GB"/>
        </w:rPr>
        <w:t>Brcko</w:t>
      </w:r>
      <w:r w:rsidRPr="00643EE0">
        <w:rPr>
          <w:sz w:val="16"/>
          <w:szCs w:val="16"/>
          <w:lang w:val="en-GB"/>
        </w:rPr>
        <w:t xml:space="preserve"> District of Bosnia and Herzegovina in 2007.</w:t>
      </w:r>
    </w:p>
  </w:footnote>
  <w:footnote w:id="144">
    <w:p w14:paraId="36207688" w14:textId="77777777" w:rsidR="00262F7C" w:rsidRPr="00643EE0" w:rsidRDefault="00262F7C" w:rsidP="000F2093">
      <w:pPr>
        <w:pStyle w:val="FootnoteText"/>
        <w:ind w:left="142" w:hanging="142"/>
        <w:jc w:val="both"/>
        <w:rPr>
          <w:sz w:val="16"/>
          <w:szCs w:val="16"/>
          <w:lang w:val="en-GB"/>
        </w:rPr>
      </w:pPr>
      <w:r w:rsidRPr="00643EE0">
        <w:rPr>
          <w:rStyle w:val="FootnoteReference"/>
          <w:sz w:val="16"/>
          <w:szCs w:val="16"/>
          <w:lang w:val="en-GB"/>
        </w:rPr>
        <w:footnoteRef/>
      </w:r>
      <w:r w:rsidRPr="00643EE0">
        <w:rPr>
          <w:sz w:val="16"/>
          <w:szCs w:val="16"/>
          <w:lang w:val="en-GB"/>
        </w:rPr>
        <w:t xml:space="preserve"> </w:t>
      </w:r>
      <w:r w:rsidRPr="00643EE0">
        <w:rPr>
          <w:rFonts w:cs="Calibri"/>
          <w:bCs/>
          <w:i/>
          <w:sz w:val="16"/>
          <w:szCs w:val="16"/>
          <w:lang w:val="en-GB"/>
        </w:rPr>
        <w:t>Public Administration Reform Strategy, p.10</w:t>
      </w:r>
      <w:r w:rsidRPr="00643EE0">
        <w:rPr>
          <w:rFonts w:cs="Calibri"/>
          <w:bCs/>
          <w:sz w:val="16"/>
          <w:szCs w:val="16"/>
          <w:lang w:val="en-GB"/>
        </w:rPr>
        <w:t>.</w:t>
      </w:r>
    </w:p>
  </w:footnote>
  <w:footnote w:id="145">
    <w:p w14:paraId="16701CFF" w14:textId="77777777" w:rsidR="00262F7C" w:rsidRPr="00643EE0" w:rsidRDefault="00262F7C" w:rsidP="000F2093">
      <w:pPr>
        <w:pStyle w:val="FootnoteText"/>
        <w:ind w:left="142" w:hanging="142"/>
        <w:jc w:val="both"/>
        <w:rPr>
          <w:sz w:val="16"/>
          <w:szCs w:val="16"/>
          <w:lang w:val="en-GB"/>
        </w:rPr>
      </w:pPr>
      <w:r w:rsidRPr="00643EE0">
        <w:rPr>
          <w:rStyle w:val="FootnoteReference"/>
          <w:sz w:val="16"/>
          <w:szCs w:val="16"/>
          <w:lang w:val="en-GB"/>
        </w:rPr>
        <w:footnoteRef/>
      </w:r>
      <w:r w:rsidRPr="00643EE0">
        <w:rPr>
          <w:sz w:val="16"/>
          <w:szCs w:val="16"/>
          <w:lang w:val="en-GB"/>
        </w:rPr>
        <w:t xml:space="preserve"> </w:t>
      </w:r>
      <w:r w:rsidRPr="00643EE0">
        <w:rPr>
          <w:i/>
          <w:sz w:val="16"/>
          <w:szCs w:val="16"/>
          <w:lang w:val="en-GB"/>
        </w:rPr>
        <w:t xml:space="preserve">Semi-annual Progress Report on the Implementation of the Revised Action Plan 1 of the Public Administration Reform Strategy in Bosnia and Herzegovina, </w:t>
      </w:r>
      <w:r w:rsidRPr="00643EE0">
        <w:rPr>
          <w:sz w:val="16"/>
          <w:szCs w:val="16"/>
          <w:lang w:val="en-GB"/>
        </w:rPr>
        <w:t xml:space="preserve">July 2016. </w:t>
      </w:r>
    </w:p>
  </w:footnote>
  <w:footnote w:id="146">
    <w:p w14:paraId="66151117" w14:textId="61EA6615" w:rsidR="00262F7C" w:rsidRPr="00643EE0" w:rsidRDefault="00262F7C" w:rsidP="000F2093">
      <w:pPr>
        <w:pStyle w:val="FootnoteText"/>
        <w:jc w:val="both"/>
        <w:rPr>
          <w:sz w:val="16"/>
          <w:szCs w:val="16"/>
          <w:lang w:val="en-GB"/>
        </w:rPr>
      </w:pPr>
      <w:r w:rsidRPr="00643EE0">
        <w:rPr>
          <w:rStyle w:val="FootnoteReference"/>
          <w:sz w:val="16"/>
          <w:szCs w:val="16"/>
          <w:lang w:val="en-GB"/>
        </w:rPr>
        <w:footnoteRef/>
      </w:r>
      <w:r w:rsidRPr="00643EE0">
        <w:rPr>
          <w:sz w:val="16"/>
          <w:szCs w:val="16"/>
          <w:lang w:val="en-GB"/>
        </w:rPr>
        <w:t xml:space="preserve"> </w:t>
      </w:r>
      <w:r>
        <w:rPr>
          <w:i/>
          <w:sz w:val="16"/>
          <w:szCs w:val="16"/>
          <w:lang w:val="en-GB"/>
        </w:rPr>
        <w:t>Situation a</w:t>
      </w:r>
      <w:r w:rsidRPr="00643EE0">
        <w:rPr>
          <w:i/>
          <w:sz w:val="16"/>
          <w:szCs w:val="16"/>
          <w:lang w:val="en-GB"/>
        </w:rPr>
        <w:t xml:space="preserve">nalysis and needs assessment with recommendations in the </w:t>
      </w:r>
      <w:r>
        <w:rPr>
          <w:i/>
          <w:sz w:val="16"/>
          <w:szCs w:val="16"/>
          <w:lang w:val="en-GB"/>
        </w:rPr>
        <w:t>area</w:t>
      </w:r>
      <w:r w:rsidRPr="00643EE0">
        <w:rPr>
          <w:i/>
          <w:sz w:val="16"/>
          <w:szCs w:val="16"/>
          <w:lang w:val="en-GB"/>
        </w:rPr>
        <w:t xml:space="preserve"> of communication on public administration reform in BiH, </w:t>
      </w:r>
      <w:r w:rsidRPr="00643EE0">
        <w:rPr>
          <w:sz w:val="16"/>
          <w:szCs w:val="16"/>
          <w:lang w:val="en-GB"/>
        </w:rPr>
        <w:t>January 2017.</w:t>
      </w:r>
    </w:p>
  </w:footnote>
  <w:footnote w:id="147">
    <w:p w14:paraId="513D90DF" w14:textId="77777777" w:rsidR="00262F7C" w:rsidRPr="00643EE0" w:rsidRDefault="00262F7C" w:rsidP="000F2093">
      <w:pPr>
        <w:spacing w:after="0"/>
        <w:jc w:val="both"/>
        <w:rPr>
          <w:sz w:val="16"/>
          <w:szCs w:val="16"/>
          <w:lang w:val="en-GB"/>
        </w:rPr>
      </w:pPr>
      <w:r w:rsidRPr="00643EE0">
        <w:rPr>
          <w:rStyle w:val="FootnoteReference"/>
          <w:sz w:val="16"/>
          <w:szCs w:val="16"/>
          <w:lang w:val="en-GB"/>
        </w:rPr>
        <w:footnoteRef/>
      </w:r>
      <w:r w:rsidRPr="00643EE0">
        <w:rPr>
          <w:sz w:val="16"/>
          <w:szCs w:val="16"/>
          <w:lang w:val="en-GB"/>
        </w:rPr>
        <w:t xml:space="preserve"> </w:t>
      </w:r>
      <w:r w:rsidRPr="00643EE0">
        <w:rPr>
          <w:rFonts w:cs="Calibri"/>
          <w:i/>
          <w:sz w:val="16"/>
          <w:szCs w:val="16"/>
          <w:lang w:val="en-GB"/>
        </w:rPr>
        <w:t xml:space="preserve">Perceptions of Public Administration in Bosnia and Herzegovina 2014, </w:t>
      </w:r>
      <w:r w:rsidRPr="00643EE0">
        <w:rPr>
          <w:rFonts w:cs="Calibri"/>
          <w:sz w:val="16"/>
          <w:szCs w:val="16"/>
          <w:lang w:val="en-GB"/>
        </w:rPr>
        <w:t>Transparency International Bosnia and Herzegovina, p. 13</w:t>
      </w:r>
      <w:r w:rsidRPr="00643EE0">
        <w:rPr>
          <w:rFonts w:cs="Calibri"/>
          <w:i/>
          <w:sz w:val="16"/>
          <w:szCs w:val="16"/>
          <w:lang w:val="en-GB"/>
        </w:rPr>
        <w:t>.</w:t>
      </w:r>
    </w:p>
  </w:footnote>
  <w:footnote w:id="148">
    <w:p w14:paraId="41EB9BF8" w14:textId="5900BC2D" w:rsidR="00262F7C" w:rsidRPr="00643EE0" w:rsidRDefault="00262F7C" w:rsidP="000F2093">
      <w:pPr>
        <w:pStyle w:val="FootnoteText"/>
        <w:ind w:left="142" w:hanging="142"/>
        <w:jc w:val="both"/>
        <w:rPr>
          <w:sz w:val="16"/>
          <w:szCs w:val="16"/>
          <w:lang w:val="en-GB"/>
        </w:rPr>
      </w:pPr>
      <w:r w:rsidRPr="00643EE0">
        <w:rPr>
          <w:rStyle w:val="FootnoteReference"/>
          <w:sz w:val="16"/>
          <w:szCs w:val="16"/>
          <w:lang w:val="en-GB"/>
        </w:rPr>
        <w:footnoteRef/>
      </w:r>
      <w:r w:rsidRPr="00643EE0">
        <w:rPr>
          <w:sz w:val="16"/>
          <w:szCs w:val="16"/>
          <w:lang w:val="en-GB"/>
        </w:rPr>
        <w:t xml:space="preserve"> </w:t>
      </w:r>
      <w:r w:rsidRPr="00643EE0">
        <w:rPr>
          <w:i/>
          <w:sz w:val="16"/>
          <w:szCs w:val="16"/>
          <w:lang w:val="en-GB"/>
        </w:rPr>
        <w:t>Perceptions of Public Administration in Bosnia and Herzegovina 2014</w:t>
      </w:r>
      <w:r w:rsidRPr="00643EE0">
        <w:rPr>
          <w:sz w:val="16"/>
          <w:szCs w:val="16"/>
          <w:lang w:val="en-GB"/>
        </w:rPr>
        <w:t xml:space="preserve">, p. 2: “What is </w:t>
      </w:r>
      <w:r>
        <w:rPr>
          <w:sz w:val="16"/>
          <w:szCs w:val="16"/>
          <w:lang w:val="en-GB"/>
        </w:rPr>
        <w:t>emphasised</w:t>
      </w:r>
      <w:r w:rsidRPr="00643EE0">
        <w:rPr>
          <w:sz w:val="16"/>
          <w:szCs w:val="16"/>
          <w:lang w:val="en-GB"/>
        </w:rPr>
        <w:t xml:space="preserve"> by a slightly higher percentage of respondents is the claim that reforms have not been explained to the public</w:t>
      </w:r>
      <w:r>
        <w:rPr>
          <w:sz w:val="16"/>
          <w:szCs w:val="16"/>
          <w:lang w:val="en-GB"/>
        </w:rPr>
        <w:t>, fully</w:t>
      </w:r>
      <w:r w:rsidRPr="00643EE0">
        <w:rPr>
          <w:sz w:val="16"/>
          <w:szCs w:val="16"/>
          <w:lang w:val="en-GB"/>
        </w:rPr>
        <w:t xml:space="preserve"> … “</w:t>
      </w:r>
    </w:p>
  </w:footnote>
  <w:footnote w:id="149">
    <w:p w14:paraId="5A0C7A03" w14:textId="55B3755A" w:rsidR="00262F7C" w:rsidRPr="00643EE0" w:rsidRDefault="00262F7C" w:rsidP="004627EB">
      <w:pPr>
        <w:pStyle w:val="FootnoteText"/>
        <w:jc w:val="both"/>
        <w:rPr>
          <w:lang w:val="en-GB"/>
        </w:rPr>
      </w:pPr>
      <w:r w:rsidRPr="00643EE0">
        <w:rPr>
          <w:rStyle w:val="FootnoteReference"/>
          <w:lang w:val="en-GB"/>
        </w:rPr>
        <w:footnoteRef/>
      </w:r>
      <w:r w:rsidRPr="00643EE0">
        <w:rPr>
          <w:lang w:val="en-GB"/>
        </w:rPr>
        <w:t xml:space="preserve"> Key </w:t>
      </w:r>
      <w:r>
        <w:rPr>
          <w:lang w:val="en-GB"/>
        </w:rPr>
        <w:t>requirements</w:t>
      </w:r>
      <w:r w:rsidRPr="00643EE0">
        <w:rPr>
          <w:lang w:val="en-GB"/>
        </w:rPr>
        <w:t xml:space="preserve"> for Sector Budget Support are: well-defined governments/sector policies, institutional structure, management and capacities for sector strategy</w:t>
      </w:r>
      <w:r w:rsidRPr="00AF7A24">
        <w:rPr>
          <w:lang w:val="en-GB"/>
        </w:rPr>
        <w:t xml:space="preserve"> </w:t>
      </w:r>
      <w:r w:rsidRPr="00643EE0">
        <w:rPr>
          <w:lang w:val="en-GB"/>
        </w:rPr>
        <w:t>implementation, coordination of sectors and donors, mid-term budget prospects for implementation of sector policies and implementation assessments. Additional criteria include: efficient, effective and transparent management of public finances and agreements on sector budget, and valid and projected macroeconomic framework</w:t>
      </w:r>
      <w:r>
        <w:rPr>
          <w:lang w:val="en-GB"/>
        </w:rPr>
        <w:t>s</w:t>
      </w:r>
      <w:r w:rsidRPr="00643EE0">
        <w:rPr>
          <w:lang w:val="en-GB"/>
        </w:rPr>
        <w:t xml:space="preserve"> for implementation of sector policies. </w:t>
      </w:r>
    </w:p>
  </w:footnote>
  <w:footnote w:id="150">
    <w:p w14:paraId="2BB1B87B" w14:textId="66C4E803" w:rsidR="00262F7C" w:rsidRPr="00643EE0" w:rsidRDefault="00262F7C" w:rsidP="004627EB">
      <w:pPr>
        <w:pStyle w:val="FootnoteText"/>
        <w:jc w:val="both"/>
        <w:rPr>
          <w:lang w:val="en-GB"/>
        </w:rPr>
      </w:pPr>
      <w:r w:rsidRPr="00643EE0">
        <w:rPr>
          <w:rStyle w:val="FootnoteReference"/>
          <w:lang w:val="en-GB"/>
        </w:rPr>
        <w:footnoteRef/>
      </w:r>
      <w:r w:rsidRPr="00643EE0">
        <w:rPr>
          <w:lang w:val="en-GB"/>
        </w:rPr>
        <w:t xml:space="preserve"> </w:t>
      </w:r>
      <w:r>
        <w:rPr>
          <w:lang w:val="en-GB"/>
        </w:rPr>
        <w:t>The P</w:t>
      </w:r>
      <w:r w:rsidRPr="00643EE0">
        <w:rPr>
          <w:lang w:val="en-GB"/>
        </w:rPr>
        <w:t xml:space="preserve">rinciples of Public Administration require </w:t>
      </w:r>
      <w:r>
        <w:rPr>
          <w:lang w:val="en-GB"/>
        </w:rPr>
        <w:t>that</w:t>
      </w:r>
      <w:r w:rsidRPr="00643EE0">
        <w:rPr>
          <w:lang w:val="en-GB"/>
        </w:rPr>
        <w:t xml:space="preserve"> additional costs financed from domestic</w:t>
      </w:r>
      <w:r>
        <w:rPr>
          <w:lang w:val="en-GB"/>
        </w:rPr>
        <w:t xml:space="preserve"> sources be stated separately from those financed by</w:t>
      </w:r>
      <w:r w:rsidRPr="00643EE0">
        <w:rPr>
          <w:lang w:val="en-GB"/>
        </w:rPr>
        <w:t xml:space="preserve"> donors. </w:t>
      </w:r>
      <w:r>
        <w:rPr>
          <w:lang w:val="en-GB"/>
        </w:rPr>
        <w:t xml:space="preserve">Considering that </w:t>
      </w:r>
      <w:r w:rsidRPr="00643EE0">
        <w:rPr>
          <w:lang w:val="en-GB"/>
        </w:rPr>
        <w:t xml:space="preserve">the PAR Fund </w:t>
      </w:r>
      <w:r>
        <w:rPr>
          <w:lang w:val="en-GB"/>
        </w:rPr>
        <w:t>contains a mix of</w:t>
      </w:r>
      <w:r w:rsidRPr="00643EE0">
        <w:rPr>
          <w:lang w:val="en-GB"/>
        </w:rPr>
        <w:t xml:space="preserve"> funds </w:t>
      </w:r>
      <w:r>
        <w:rPr>
          <w:lang w:val="en-GB"/>
        </w:rPr>
        <w:t>provided by</w:t>
      </w:r>
      <w:r w:rsidRPr="00643EE0">
        <w:rPr>
          <w:lang w:val="en-GB"/>
        </w:rPr>
        <w:t xml:space="preserve"> domestic governments and donors, it is not possible to precisely </w:t>
      </w:r>
      <w:r>
        <w:rPr>
          <w:lang w:val="en-GB"/>
        </w:rPr>
        <w:t>determine</w:t>
      </w:r>
      <w:r w:rsidRPr="00643EE0">
        <w:rPr>
          <w:lang w:val="en-GB"/>
        </w:rPr>
        <w:t xml:space="preserve"> the origin of financing </w:t>
      </w:r>
      <w:r>
        <w:rPr>
          <w:lang w:val="en-GB"/>
        </w:rPr>
        <w:t xml:space="preserve">for </w:t>
      </w:r>
      <w:r w:rsidRPr="00643EE0">
        <w:rPr>
          <w:lang w:val="en-GB"/>
        </w:rPr>
        <w:t xml:space="preserve">individual measures </w:t>
      </w:r>
      <w:r>
        <w:rPr>
          <w:lang w:val="en-GB"/>
        </w:rPr>
        <w:t>set out in</w:t>
      </w:r>
      <w:r w:rsidRPr="00643EE0">
        <w:rPr>
          <w:lang w:val="en-GB"/>
        </w:rPr>
        <w:t xml:space="preserve"> the Strategic Framework. </w:t>
      </w:r>
      <w:r>
        <w:rPr>
          <w:lang w:val="en-GB"/>
        </w:rPr>
        <w:t xml:space="preserve">For the same reason, </w:t>
      </w:r>
      <w:r w:rsidRPr="00643EE0">
        <w:rPr>
          <w:lang w:val="en-GB"/>
        </w:rPr>
        <w:t xml:space="preserve">the </w:t>
      </w:r>
      <w:r>
        <w:rPr>
          <w:lang w:val="en-GB"/>
        </w:rPr>
        <w:t xml:space="preserve">exact amount of the </w:t>
      </w:r>
      <w:r w:rsidRPr="00643EE0">
        <w:rPr>
          <w:lang w:val="en-GB"/>
        </w:rPr>
        <w:t xml:space="preserve">contribution of domestic governments to implementation of the PAR Strategic Framework </w:t>
      </w:r>
      <w:r>
        <w:rPr>
          <w:lang w:val="en-GB"/>
        </w:rPr>
        <w:t xml:space="preserve">cannot be </w:t>
      </w:r>
      <w:r w:rsidRPr="00643EE0">
        <w:rPr>
          <w:lang w:val="en-GB"/>
        </w:rPr>
        <w:t>determine</w:t>
      </w:r>
      <w:r>
        <w:rPr>
          <w:lang w:val="en-GB"/>
        </w:rPr>
        <w:t>d</w:t>
      </w:r>
      <w:r w:rsidRPr="00643EE0">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67A8C" w14:textId="77777777" w:rsidR="00262F7C" w:rsidRPr="006A6858" w:rsidRDefault="00262F7C" w:rsidP="00546209">
    <w:pPr>
      <w:pStyle w:val="Header"/>
      <w:jc w:val="right"/>
      <w:rPr>
        <w:sz w:val="16"/>
        <w:szCs w:val="16"/>
        <w:lang w:val="en-GB"/>
      </w:rPr>
    </w:pPr>
    <w:r w:rsidRPr="006A6858">
      <w:rPr>
        <w:sz w:val="16"/>
        <w:szCs w:val="16"/>
        <w:lang w:val="en-GB"/>
      </w:rPr>
      <w:t xml:space="preserve">Proposal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9843C" w14:textId="77777777" w:rsidR="00262F7C" w:rsidRDefault="00262F7C">
    <w:pPr>
      <w:pStyle w:val="Header"/>
      <w:jc w:val="center"/>
      <w:rPr>
        <w:lang w:val="sr-Cyrl-CS"/>
      </w:rPr>
    </w:pPr>
  </w:p>
  <w:p w14:paraId="6682B169" w14:textId="77777777" w:rsidR="00262F7C" w:rsidRDefault="00262F7C">
    <w:pPr>
      <w:pStyle w:val="Header"/>
      <w:rPr>
        <w:lang w:val="sr-Cyrl-CS"/>
      </w:rPr>
    </w:pPr>
  </w:p>
  <w:p w14:paraId="3EDCEB27" w14:textId="77777777" w:rsidR="00262F7C" w:rsidRDefault="00262F7C">
    <w:pPr>
      <w:pStyle w:val="Header"/>
      <w:tabs>
        <w:tab w:val="clear" w:pos="9072"/>
        <w:tab w:val="right" w:pos="9073"/>
      </w:tabs>
    </w:pPr>
    <w:r>
      <w:rPr>
        <w:lang w:val="sr-Cyrl-CS"/>
      </w:rPr>
      <w:tab/>
    </w:r>
  </w:p>
  <w:p w14:paraId="3C36011F" w14:textId="70336894" w:rsidR="00262F7C" w:rsidRDefault="00262F7C">
    <w:pPr>
      <w:pStyle w:val="Header"/>
    </w:pPr>
    <w:r>
      <w:rPr>
        <w:noProof/>
        <w:sz w:val="20"/>
        <w:lang w:eastAsia="bs-Latn-BA"/>
      </w:rPr>
      <mc:AlternateContent>
        <mc:Choice Requires="wps">
          <w:drawing>
            <wp:anchor distT="4294967292" distB="4294967292" distL="114300" distR="114300" simplePos="0" relativeHeight="251659264" behindDoc="0" locked="0" layoutInCell="0" allowOverlap="1" wp14:anchorId="21F8B5BB" wp14:editId="50553732">
              <wp:simplePos x="0" y="0"/>
              <wp:positionH relativeFrom="column">
                <wp:posOffset>424180</wp:posOffset>
              </wp:positionH>
              <wp:positionV relativeFrom="paragraph">
                <wp:posOffset>157479</wp:posOffset>
              </wp:positionV>
              <wp:extent cx="5212080" cy="0"/>
              <wp:effectExtent l="0" t="0" r="762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79547" id="Line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4pt,12.4pt" to="443.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5+SEgIAACkEAAAOAAAAZHJzL2Uyb0RvYy54bWysU02P2yAQvVfqf0DcE3/U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VzjBTp&#10;QaKNUBzloTODcSUE1GprQ230pF7MRtPvDildd0TteWT4ejaQloWM5E1K2DgD+Lvhs2YQQw5exzad&#10;WtsHSGgAOkU1zjc1+MkjCocPeZancxCNjr6ElGOisc5/4rpHwaiwBM4RmBw3zgcipBxDwj1Kr4WU&#10;UWyp0ABs88c0jRlOS8GCN8Q5u9/V0qIjCfMSv1gWeO7DrD4oFtE6Ttjqansi5MWG26UKeFAL8Lla&#10;l4H48ZQ+reareTEp8tlqUqRNM/m4rovJbJ09PjQfmrpusp+BWlaUnWCMq8BuHM6s+Dvxr8/kMla3&#10;8bz1IXmLHhsGZMd/JB3FDPpdJmGn2XlrR5FhHmPw9e2Egb/fg33/wpe/AAAA//8DAFBLAwQUAAYA&#10;CAAAACEALrUTd90AAAAIAQAADwAAAGRycy9kb3ducmV2LnhtbEyPQU/DMAyF70j8h8hI3FhKhbqo&#10;NJ0QaJpAXLYhcfWa0BQap2uyrfx7jDiMk/X8rPc+V4vJ9+Jox9gF0nA7y0BYaoLpqNXwtl3eKBAx&#10;IRnsA1kN3zbCor68qLA04URre9ykVnAIxRI1uJSGUsrYOOsxzsJgib2PMHpMLMdWmhFPHO57mWdZ&#10;IT12xA0OB/vobPO1OXgN+LRap3eVv8y7Z/f6uV3uV07ttb6+mh7uQSQ7pfMx/OIzOtTMtAsHMlH0&#10;GoqCyZOG/I4n+0rNCxC7v4WsK/n/gfoHAAD//wMAUEsBAi0AFAAGAAgAAAAhALaDOJL+AAAA4QEA&#10;ABMAAAAAAAAAAAAAAAAAAAAAAFtDb250ZW50X1R5cGVzXS54bWxQSwECLQAUAAYACAAAACEAOP0h&#10;/9YAAACUAQAACwAAAAAAAAAAAAAAAAAvAQAAX3JlbHMvLnJlbHNQSwECLQAUAAYACAAAACEAJk+f&#10;khICAAApBAAADgAAAAAAAAAAAAAAAAAuAgAAZHJzL2Uyb0RvYy54bWxQSwECLQAUAAYACAAAACEA&#10;LrUTd90AAAAIAQAADwAAAAAAAAAAAAAAAABsBAAAZHJzL2Rvd25yZXYueG1sUEsFBgAAAAAEAAQA&#10;8wAAAHYFAAAAAA==&#10;" o:allowincell="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2689"/>
    <w:multiLevelType w:val="hybridMultilevel"/>
    <w:tmpl w:val="081C9B1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09746B38"/>
    <w:multiLevelType w:val="hybridMultilevel"/>
    <w:tmpl w:val="01C89020"/>
    <w:styleLink w:val="ImportedStyle1"/>
    <w:lvl w:ilvl="0" w:tplc="C4D0DDF6">
      <w:start w:val="1"/>
      <w:numFmt w:val="bullet"/>
      <w:lvlText w:val="-"/>
      <w:lvlJc w:val="left"/>
      <w:pPr>
        <w:ind w:left="68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1" w:tplc="E430B44A">
      <w:start w:val="1"/>
      <w:numFmt w:val="bullet"/>
      <w:lvlText w:val="‣"/>
      <w:lvlJc w:val="left"/>
      <w:pPr>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1CDC6994">
      <w:start w:val="1"/>
      <w:numFmt w:val="bullet"/>
      <w:lvlText w:val="▪"/>
      <w:lvlJc w:val="left"/>
      <w:pPr>
        <w:ind w:left="212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3" w:tplc="E66C4D98">
      <w:start w:val="1"/>
      <w:numFmt w:val="bullet"/>
      <w:lvlText w:val="•"/>
      <w:lvlJc w:val="left"/>
      <w:pPr>
        <w:ind w:left="284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4" w:tplc="45FC6C38">
      <w:start w:val="1"/>
      <w:numFmt w:val="bullet"/>
      <w:lvlText w:val="o"/>
      <w:lvlJc w:val="left"/>
      <w:pPr>
        <w:ind w:left="356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5" w:tplc="F87A0AC8">
      <w:start w:val="1"/>
      <w:numFmt w:val="bullet"/>
      <w:lvlText w:val="▪"/>
      <w:lvlJc w:val="left"/>
      <w:pPr>
        <w:ind w:left="428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6" w:tplc="E8826AD0">
      <w:start w:val="1"/>
      <w:numFmt w:val="bullet"/>
      <w:lvlText w:val="•"/>
      <w:lvlJc w:val="left"/>
      <w:pPr>
        <w:ind w:left="500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7" w:tplc="0CA4730E">
      <w:start w:val="1"/>
      <w:numFmt w:val="bullet"/>
      <w:lvlText w:val="o"/>
      <w:lvlJc w:val="left"/>
      <w:pPr>
        <w:ind w:left="572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8" w:tplc="64F47770">
      <w:start w:val="1"/>
      <w:numFmt w:val="bullet"/>
      <w:lvlText w:val="▪"/>
      <w:lvlJc w:val="left"/>
      <w:pPr>
        <w:ind w:left="644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 w15:restartNumberingAfterBreak="0">
    <w:nsid w:val="0AC013F5"/>
    <w:multiLevelType w:val="hybridMultilevel"/>
    <w:tmpl w:val="782CD6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632D3"/>
    <w:multiLevelType w:val="hybridMultilevel"/>
    <w:tmpl w:val="782CD6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35D69"/>
    <w:multiLevelType w:val="hybridMultilevel"/>
    <w:tmpl w:val="BD0C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91F6D"/>
    <w:multiLevelType w:val="hybridMultilevel"/>
    <w:tmpl w:val="AE06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D2C5B"/>
    <w:multiLevelType w:val="hybridMultilevel"/>
    <w:tmpl w:val="4F04D9C4"/>
    <w:lvl w:ilvl="0" w:tplc="DEF4DF84">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25573A96"/>
    <w:multiLevelType w:val="hybridMultilevel"/>
    <w:tmpl w:val="C7AE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C70F52"/>
    <w:multiLevelType w:val="multilevel"/>
    <w:tmpl w:val="6164913A"/>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33237482"/>
    <w:multiLevelType w:val="hybridMultilevel"/>
    <w:tmpl w:val="F5DCB716"/>
    <w:lvl w:ilvl="0" w:tplc="9246ED2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37213BC1"/>
    <w:multiLevelType w:val="hybridMultilevel"/>
    <w:tmpl w:val="4BDE075C"/>
    <w:lvl w:ilvl="0" w:tplc="141A000F">
      <w:start w:val="1"/>
      <w:numFmt w:val="decimal"/>
      <w:lvlText w:val="%1."/>
      <w:lvlJc w:val="lef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15:restartNumberingAfterBreak="0">
    <w:nsid w:val="457A1D42"/>
    <w:multiLevelType w:val="hybridMultilevel"/>
    <w:tmpl w:val="3B243C18"/>
    <w:lvl w:ilvl="0" w:tplc="9246ED2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45B74FFD"/>
    <w:multiLevelType w:val="multilevel"/>
    <w:tmpl w:val="A4F26B3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2D31CE"/>
    <w:multiLevelType w:val="hybridMultilevel"/>
    <w:tmpl w:val="AE4E7350"/>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 w15:restartNumberingAfterBreak="0">
    <w:nsid w:val="512A6F0F"/>
    <w:multiLevelType w:val="hybridMultilevel"/>
    <w:tmpl w:val="B9E4E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EC3E42"/>
    <w:multiLevelType w:val="hybridMultilevel"/>
    <w:tmpl w:val="64404D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C06B77"/>
    <w:multiLevelType w:val="multilevel"/>
    <w:tmpl w:val="DB1EB530"/>
    <w:lvl w:ilvl="0">
      <w:start w:val="6"/>
      <w:numFmt w:val="decimal"/>
      <w:lvlText w:val="%1."/>
      <w:lvlJc w:val="left"/>
      <w:pPr>
        <w:ind w:left="360" w:hanging="360"/>
      </w:pPr>
      <w:rPr>
        <w:rFonts w:hint="default"/>
      </w:rPr>
    </w:lvl>
    <w:lvl w:ilvl="1">
      <w:start w:val="3"/>
      <w:numFmt w:val="decimal"/>
      <w:isLgl/>
      <w:lvlText w:val="%1.%2"/>
      <w:lvlJc w:val="left"/>
      <w:pPr>
        <w:ind w:left="-21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665C20A4"/>
    <w:multiLevelType w:val="hybridMultilevel"/>
    <w:tmpl w:val="782CD6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B40FD9"/>
    <w:multiLevelType w:val="hybridMultilevel"/>
    <w:tmpl w:val="49AA7418"/>
    <w:lvl w:ilvl="0" w:tplc="1C1A0001">
      <w:start w:val="1"/>
      <w:numFmt w:val="bullet"/>
      <w:lvlText w:val=""/>
      <w:lvlJc w:val="left"/>
      <w:pPr>
        <w:ind w:left="360" w:hanging="360"/>
      </w:pPr>
      <w:rPr>
        <w:rFonts w:ascii="Symbol" w:hAnsi="Symbol" w:hint="default"/>
      </w:rPr>
    </w:lvl>
    <w:lvl w:ilvl="1" w:tplc="1C1A0003" w:tentative="1">
      <w:start w:val="1"/>
      <w:numFmt w:val="bullet"/>
      <w:lvlText w:val="o"/>
      <w:lvlJc w:val="left"/>
      <w:pPr>
        <w:ind w:left="1080" w:hanging="360"/>
      </w:pPr>
      <w:rPr>
        <w:rFonts w:ascii="Courier New" w:hAnsi="Courier New" w:cs="Courier New" w:hint="default"/>
      </w:rPr>
    </w:lvl>
    <w:lvl w:ilvl="2" w:tplc="1C1A0005" w:tentative="1">
      <w:start w:val="1"/>
      <w:numFmt w:val="bullet"/>
      <w:lvlText w:val=""/>
      <w:lvlJc w:val="left"/>
      <w:pPr>
        <w:ind w:left="1800" w:hanging="360"/>
      </w:pPr>
      <w:rPr>
        <w:rFonts w:ascii="Wingdings" w:hAnsi="Wingdings" w:hint="default"/>
      </w:rPr>
    </w:lvl>
    <w:lvl w:ilvl="3" w:tplc="1C1A0001" w:tentative="1">
      <w:start w:val="1"/>
      <w:numFmt w:val="bullet"/>
      <w:lvlText w:val=""/>
      <w:lvlJc w:val="left"/>
      <w:pPr>
        <w:ind w:left="2520" w:hanging="360"/>
      </w:pPr>
      <w:rPr>
        <w:rFonts w:ascii="Symbol" w:hAnsi="Symbol" w:hint="default"/>
      </w:rPr>
    </w:lvl>
    <w:lvl w:ilvl="4" w:tplc="1C1A0003" w:tentative="1">
      <w:start w:val="1"/>
      <w:numFmt w:val="bullet"/>
      <w:lvlText w:val="o"/>
      <w:lvlJc w:val="left"/>
      <w:pPr>
        <w:ind w:left="3240" w:hanging="360"/>
      </w:pPr>
      <w:rPr>
        <w:rFonts w:ascii="Courier New" w:hAnsi="Courier New" w:cs="Courier New" w:hint="default"/>
      </w:rPr>
    </w:lvl>
    <w:lvl w:ilvl="5" w:tplc="1C1A0005" w:tentative="1">
      <w:start w:val="1"/>
      <w:numFmt w:val="bullet"/>
      <w:lvlText w:val=""/>
      <w:lvlJc w:val="left"/>
      <w:pPr>
        <w:ind w:left="3960" w:hanging="360"/>
      </w:pPr>
      <w:rPr>
        <w:rFonts w:ascii="Wingdings" w:hAnsi="Wingdings" w:hint="default"/>
      </w:rPr>
    </w:lvl>
    <w:lvl w:ilvl="6" w:tplc="1C1A0001" w:tentative="1">
      <w:start w:val="1"/>
      <w:numFmt w:val="bullet"/>
      <w:lvlText w:val=""/>
      <w:lvlJc w:val="left"/>
      <w:pPr>
        <w:ind w:left="4680" w:hanging="360"/>
      </w:pPr>
      <w:rPr>
        <w:rFonts w:ascii="Symbol" w:hAnsi="Symbol" w:hint="default"/>
      </w:rPr>
    </w:lvl>
    <w:lvl w:ilvl="7" w:tplc="1C1A0003" w:tentative="1">
      <w:start w:val="1"/>
      <w:numFmt w:val="bullet"/>
      <w:lvlText w:val="o"/>
      <w:lvlJc w:val="left"/>
      <w:pPr>
        <w:ind w:left="5400" w:hanging="360"/>
      </w:pPr>
      <w:rPr>
        <w:rFonts w:ascii="Courier New" w:hAnsi="Courier New" w:cs="Courier New" w:hint="default"/>
      </w:rPr>
    </w:lvl>
    <w:lvl w:ilvl="8" w:tplc="1C1A0005" w:tentative="1">
      <w:start w:val="1"/>
      <w:numFmt w:val="bullet"/>
      <w:lvlText w:val=""/>
      <w:lvlJc w:val="left"/>
      <w:pPr>
        <w:ind w:left="6120" w:hanging="360"/>
      </w:pPr>
      <w:rPr>
        <w:rFonts w:ascii="Wingdings" w:hAnsi="Wingdings" w:hint="default"/>
      </w:rPr>
    </w:lvl>
  </w:abstractNum>
  <w:abstractNum w:abstractNumId="19" w15:restartNumberingAfterBreak="0">
    <w:nsid w:val="6E0E4FB2"/>
    <w:multiLevelType w:val="hybridMultilevel"/>
    <w:tmpl w:val="F268095C"/>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0" w15:restartNumberingAfterBreak="0">
    <w:nsid w:val="6EB90548"/>
    <w:multiLevelType w:val="hybridMultilevel"/>
    <w:tmpl w:val="30245F36"/>
    <w:lvl w:ilvl="0" w:tplc="1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240982"/>
    <w:multiLevelType w:val="hybridMultilevel"/>
    <w:tmpl w:val="EF682F02"/>
    <w:styleLink w:val="ImportedStyle3"/>
    <w:lvl w:ilvl="0" w:tplc="AD0C52B6">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8174B398">
      <w:start w:val="1"/>
      <w:numFmt w:val="bullet"/>
      <w:lvlText w:val="o"/>
      <w:lvlJc w:val="left"/>
      <w:pPr>
        <w:ind w:left="136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4E4055B0">
      <w:start w:val="1"/>
      <w:numFmt w:val="bullet"/>
      <w:lvlText w:val="▪"/>
      <w:lvlJc w:val="left"/>
      <w:pPr>
        <w:ind w:left="208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94B68B96">
      <w:start w:val="1"/>
      <w:numFmt w:val="bullet"/>
      <w:lvlText w:val="•"/>
      <w:lvlJc w:val="left"/>
      <w:pPr>
        <w:ind w:left="280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962C9910">
      <w:start w:val="1"/>
      <w:numFmt w:val="bullet"/>
      <w:lvlText w:val="o"/>
      <w:lvlJc w:val="left"/>
      <w:pPr>
        <w:ind w:left="352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82706C58">
      <w:start w:val="1"/>
      <w:numFmt w:val="bullet"/>
      <w:lvlText w:val="▪"/>
      <w:lvlJc w:val="left"/>
      <w:pPr>
        <w:ind w:left="424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EA541CD0">
      <w:start w:val="1"/>
      <w:numFmt w:val="bullet"/>
      <w:lvlText w:val="•"/>
      <w:lvlJc w:val="left"/>
      <w:pPr>
        <w:ind w:left="496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971A6C9C">
      <w:start w:val="1"/>
      <w:numFmt w:val="bullet"/>
      <w:lvlText w:val="o"/>
      <w:lvlJc w:val="left"/>
      <w:pPr>
        <w:ind w:left="568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F5A44E08">
      <w:start w:val="1"/>
      <w:numFmt w:val="bullet"/>
      <w:lvlText w:val="▪"/>
      <w:lvlJc w:val="left"/>
      <w:pPr>
        <w:ind w:left="640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22" w15:restartNumberingAfterBreak="0">
    <w:nsid w:val="6F4E3FE0"/>
    <w:multiLevelType w:val="hybridMultilevel"/>
    <w:tmpl w:val="A7DC1B38"/>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3" w15:restartNumberingAfterBreak="0">
    <w:nsid w:val="6FCF335C"/>
    <w:multiLevelType w:val="multilevel"/>
    <w:tmpl w:val="C2443A3E"/>
    <w:lvl w:ilvl="0">
      <w:start w:val="4"/>
      <w:numFmt w:val="decimal"/>
      <w:lvlText w:val="%1."/>
      <w:lvlJc w:val="left"/>
      <w:pPr>
        <w:ind w:left="1071" w:hanging="360"/>
      </w:pPr>
      <w:rPr>
        <w:rFonts w:hint="default"/>
      </w:rPr>
    </w:lvl>
    <w:lvl w:ilvl="1">
      <w:start w:val="1"/>
      <w:numFmt w:val="decimal"/>
      <w:isLgl/>
      <w:lvlText w:val="%1.%2."/>
      <w:lvlJc w:val="left"/>
      <w:pPr>
        <w:ind w:left="1788" w:hanging="360"/>
      </w:pPr>
      <w:rPr>
        <w:rFonts w:hint="default"/>
      </w:rPr>
    </w:lvl>
    <w:lvl w:ilvl="2">
      <w:start w:val="1"/>
      <w:numFmt w:val="decimal"/>
      <w:isLgl/>
      <w:lvlText w:val="%1.%2.%3."/>
      <w:lvlJc w:val="left"/>
      <w:pPr>
        <w:ind w:left="2865" w:hanging="720"/>
      </w:pPr>
      <w:rPr>
        <w:rFonts w:hint="default"/>
      </w:rPr>
    </w:lvl>
    <w:lvl w:ilvl="3">
      <w:start w:val="1"/>
      <w:numFmt w:val="decimal"/>
      <w:isLgl/>
      <w:lvlText w:val="%1.%2.%3.%4."/>
      <w:lvlJc w:val="left"/>
      <w:pPr>
        <w:ind w:left="3582" w:hanging="720"/>
      </w:pPr>
      <w:rPr>
        <w:rFonts w:hint="default"/>
      </w:rPr>
    </w:lvl>
    <w:lvl w:ilvl="4">
      <w:start w:val="1"/>
      <w:numFmt w:val="decimal"/>
      <w:isLgl/>
      <w:lvlText w:val="%1.%2.%3.%4.%5."/>
      <w:lvlJc w:val="left"/>
      <w:pPr>
        <w:ind w:left="4659" w:hanging="1080"/>
      </w:pPr>
      <w:rPr>
        <w:rFonts w:hint="default"/>
      </w:rPr>
    </w:lvl>
    <w:lvl w:ilvl="5">
      <w:start w:val="1"/>
      <w:numFmt w:val="decimal"/>
      <w:isLgl/>
      <w:lvlText w:val="%1.%2.%3.%4.%5.%6."/>
      <w:lvlJc w:val="left"/>
      <w:pPr>
        <w:ind w:left="5376" w:hanging="1080"/>
      </w:pPr>
      <w:rPr>
        <w:rFonts w:hint="default"/>
      </w:rPr>
    </w:lvl>
    <w:lvl w:ilvl="6">
      <w:start w:val="1"/>
      <w:numFmt w:val="decimal"/>
      <w:isLgl/>
      <w:lvlText w:val="%1.%2.%3.%4.%5.%6.%7."/>
      <w:lvlJc w:val="left"/>
      <w:pPr>
        <w:ind w:left="6453" w:hanging="1440"/>
      </w:pPr>
      <w:rPr>
        <w:rFonts w:hint="default"/>
      </w:rPr>
    </w:lvl>
    <w:lvl w:ilvl="7">
      <w:start w:val="1"/>
      <w:numFmt w:val="decimal"/>
      <w:isLgl/>
      <w:lvlText w:val="%1.%2.%3.%4.%5.%6.%7.%8."/>
      <w:lvlJc w:val="left"/>
      <w:pPr>
        <w:ind w:left="7170" w:hanging="1440"/>
      </w:pPr>
      <w:rPr>
        <w:rFonts w:hint="default"/>
      </w:rPr>
    </w:lvl>
    <w:lvl w:ilvl="8">
      <w:start w:val="1"/>
      <w:numFmt w:val="decimal"/>
      <w:isLgl/>
      <w:lvlText w:val="%1.%2.%3.%4.%5.%6.%7.%8.%9."/>
      <w:lvlJc w:val="left"/>
      <w:pPr>
        <w:ind w:left="8247" w:hanging="1800"/>
      </w:pPr>
      <w:rPr>
        <w:rFonts w:hint="default"/>
      </w:rPr>
    </w:lvl>
  </w:abstractNum>
  <w:abstractNum w:abstractNumId="24" w15:restartNumberingAfterBreak="0">
    <w:nsid w:val="7146526D"/>
    <w:multiLevelType w:val="hybridMultilevel"/>
    <w:tmpl w:val="CFB0412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FB637A"/>
    <w:multiLevelType w:val="multilevel"/>
    <w:tmpl w:val="EEA86A2A"/>
    <w:lvl w:ilvl="0">
      <w:start w:val="1"/>
      <w:numFmt w:val="decimal"/>
      <w:lvlText w:val="%1."/>
      <w:lvlJc w:val="left"/>
      <w:pPr>
        <w:ind w:left="1071" w:hanging="360"/>
      </w:pPr>
    </w:lvl>
    <w:lvl w:ilvl="1">
      <w:start w:val="1"/>
      <w:numFmt w:val="decimal"/>
      <w:isLgl/>
      <w:lvlText w:val="%1.%2"/>
      <w:lvlJc w:val="left"/>
      <w:pPr>
        <w:ind w:left="1803" w:hanging="375"/>
      </w:pPr>
      <w:rPr>
        <w:rFonts w:hint="default"/>
      </w:rPr>
    </w:lvl>
    <w:lvl w:ilvl="2">
      <w:start w:val="1"/>
      <w:numFmt w:val="decimal"/>
      <w:isLgl/>
      <w:lvlText w:val="%1.%2.%3"/>
      <w:lvlJc w:val="left"/>
      <w:pPr>
        <w:ind w:left="2865" w:hanging="720"/>
      </w:pPr>
      <w:rPr>
        <w:rFonts w:hint="default"/>
      </w:rPr>
    </w:lvl>
    <w:lvl w:ilvl="3">
      <w:start w:val="1"/>
      <w:numFmt w:val="decimal"/>
      <w:isLgl/>
      <w:lvlText w:val="%1.%2.%3.%4"/>
      <w:lvlJc w:val="left"/>
      <w:pPr>
        <w:ind w:left="3942" w:hanging="1080"/>
      </w:pPr>
      <w:rPr>
        <w:rFonts w:hint="default"/>
      </w:rPr>
    </w:lvl>
    <w:lvl w:ilvl="4">
      <w:start w:val="1"/>
      <w:numFmt w:val="decimal"/>
      <w:isLgl/>
      <w:lvlText w:val="%1.%2.%3.%4.%5"/>
      <w:lvlJc w:val="left"/>
      <w:pPr>
        <w:ind w:left="4659" w:hanging="1080"/>
      </w:pPr>
      <w:rPr>
        <w:rFonts w:hint="default"/>
      </w:rPr>
    </w:lvl>
    <w:lvl w:ilvl="5">
      <w:start w:val="1"/>
      <w:numFmt w:val="decimal"/>
      <w:isLgl/>
      <w:lvlText w:val="%1.%2.%3.%4.%5.%6"/>
      <w:lvlJc w:val="left"/>
      <w:pPr>
        <w:ind w:left="5736" w:hanging="1440"/>
      </w:pPr>
      <w:rPr>
        <w:rFonts w:hint="default"/>
      </w:rPr>
    </w:lvl>
    <w:lvl w:ilvl="6">
      <w:start w:val="1"/>
      <w:numFmt w:val="decimal"/>
      <w:isLgl/>
      <w:lvlText w:val="%1.%2.%3.%4.%5.%6.%7"/>
      <w:lvlJc w:val="left"/>
      <w:pPr>
        <w:ind w:left="6453" w:hanging="1440"/>
      </w:pPr>
      <w:rPr>
        <w:rFonts w:hint="default"/>
      </w:rPr>
    </w:lvl>
    <w:lvl w:ilvl="7">
      <w:start w:val="1"/>
      <w:numFmt w:val="decimal"/>
      <w:isLgl/>
      <w:lvlText w:val="%1.%2.%3.%4.%5.%6.%7.%8"/>
      <w:lvlJc w:val="left"/>
      <w:pPr>
        <w:ind w:left="7530" w:hanging="1800"/>
      </w:pPr>
      <w:rPr>
        <w:rFonts w:hint="default"/>
      </w:rPr>
    </w:lvl>
    <w:lvl w:ilvl="8">
      <w:start w:val="1"/>
      <w:numFmt w:val="decimal"/>
      <w:isLgl/>
      <w:lvlText w:val="%1.%2.%3.%4.%5.%6.%7.%8.%9"/>
      <w:lvlJc w:val="left"/>
      <w:pPr>
        <w:ind w:left="8607" w:hanging="2160"/>
      </w:pPr>
      <w:rPr>
        <w:rFonts w:hint="default"/>
      </w:rPr>
    </w:lvl>
  </w:abstractNum>
  <w:num w:numId="1">
    <w:abstractNumId w:val="7"/>
  </w:num>
  <w:num w:numId="2">
    <w:abstractNumId w:val="16"/>
  </w:num>
  <w:num w:numId="3">
    <w:abstractNumId w:val="0"/>
  </w:num>
  <w:num w:numId="4">
    <w:abstractNumId w:val="4"/>
  </w:num>
  <w:num w:numId="5">
    <w:abstractNumId w:val="22"/>
  </w:num>
  <w:num w:numId="6">
    <w:abstractNumId w:val="19"/>
  </w:num>
  <w:num w:numId="7">
    <w:abstractNumId w:val="5"/>
  </w:num>
  <w:num w:numId="8">
    <w:abstractNumId w:val="20"/>
  </w:num>
  <w:num w:numId="9">
    <w:abstractNumId w:val="23"/>
  </w:num>
  <w:num w:numId="10">
    <w:abstractNumId w:val="8"/>
  </w:num>
  <w:num w:numId="11">
    <w:abstractNumId w:val="25"/>
  </w:num>
  <w:num w:numId="12">
    <w:abstractNumId w:val="11"/>
  </w:num>
  <w:num w:numId="13">
    <w:abstractNumId w:val="9"/>
  </w:num>
  <w:num w:numId="14">
    <w:abstractNumId w:val="15"/>
  </w:num>
  <w:num w:numId="15">
    <w:abstractNumId w:val="13"/>
  </w:num>
  <w:num w:numId="16">
    <w:abstractNumId w:val="18"/>
  </w:num>
  <w:num w:numId="17">
    <w:abstractNumId w:val="14"/>
  </w:num>
  <w:num w:numId="18">
    <w:abstractNumId w:val="6"/>
  </w:num>
  <w:num w:numId="19">
    <w:abstractNumId w:val="17"/>
  </w:num>
  <w:num w:numId="20">
    <w:abstractNumId w:val="21"/>
  </w:num>
  <w:num w:numId="21">
    <w:abstractNumId w:val="1"/>
  </w:num>
  <w:num w:numId="22">
    <w:abstractNumId w:val="10"/>
  </w:num>
  <w:num w:numId="23">
    <w:abstractNumId w:val="2"/>
  </w:num>
  <w:num w:numId="24">
    <w:abstractNumId w:val="3"/>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F2093"/>
    <w:rsid w:val="0000310C"/>
    <w:rsid w:val="00010834"/>
    <w:rsid w:val="00010895"/>
    <w:rsid w:val="00032F98"/>
    <w:rsid w:val="00034D52"/>
    <w:rsid w:val="00035CAC"/>
    <w:rsid w:val="000406EF"/>
    <w:rsid w:val="00050495"/>
    <w:rsid w:val="000504B6"/>
    <w:rsid w:val="00052BC4"/>
    <w:rsid w:val="00053F22"/>
    <w:rsid w:val="0006139D"/>
    <w:rsid w:val="000631CE"/>
    <w:rsid w:val="00064E38"/>
    <w:rsid w:val="00066FA0"/>
    <w:rsid w:val="000723EC"/>
    <w:rsid w:val="00073370"/>
    <w:rsid w:val="00074E4A"/>
    <w:rsid w:val="00077297"/>
    <w:rsid w:val="00081B2D"/>
    <w:rsid w:val="00082FB2"/>
    <w:rsid w:val="00085693"/>
    <w:rsid w:val="000862D5"/>
    <w:rsid w:val="00097528"/>
    <w:rsid w:val="000A11C2"/>
    <w:rsid w:val="000A2FC3"/>
    <w:rsid w:val="000A42E6"/>
    <w:rsid w:val="000A60EA"/>
    <w:rsid w:val="000A7AA3"/>
    <w:rsid w:val="000B62F7"/>
    <w:rsid w:val="000C2067"/>
    <w:rsid w:val="000C7174"/>
    <w:rsid w:val="000C7C57"/>
    <w:rsid w:val="000D11A2"/>
    <w:rsid w:val="000D1FF6"/>
    <w:rsid w:val="000D222B"/>
    <w:rsid w:val="000D3342"/>
    <w:rsid w:val="000D3A0E"/>
    <w:rsid w:val="000D3FDB"/>
    <w:rsid w:val="000D63FF"/>
    <w:rsid w:val="000E1414"/>
    <w:rsid w:val="000F07B3"/>
    <w:rsid w:val="000F11B7"/>
    <w:rsid w:val="000F15EB"/>
    <w:rsid w:val="000F2093"/>
    <w:rsid w:val="000F34CE"/>
    <w:rsid w:val="00101C34"/>
    <w:rsid w:val="00107762"/>
    <w:rsid w:val="001105D4"/>
    <w:rsid w:val="00115DC2"/>
    <w:rsid w:val="001227F3"/>
    <w:rsid w:val="00125186"/>
    <w:rsid w:val="00126204"/>
    <w:rsid w:val="00154C31"/>
    <w:rsid w:val="0017213F"/>
    <w:rsid w:val="0017391B"/>
    <w:rsid w:val="00176099"/>
    <w:rsid w:val="001804C1"/>
    <w:rsid w:val="00181C6F"/>
    <w:rsid w:val="00187004"/>
    <w:rsid w:val="00193B20"/>
    <w:rsid w:val="00194089"/>
    <w:rsid w:val="001A22E2"/>
    <w:rsid w:val="001A34D9"/>
    <w:rsid w:val="001A4526"/>
    <w:rsid w:val="001A4AEC"/>
    <w:rsid w:val="001A6973"/>
    <w:rsid w:val="001B1EB2"/>
    <w:rsid w:val="001B45E0"/>
    <w:rsid w:val="001E1074"/>
    <w:rsid w:val="001E5ACE"/>
    <w:rsid w:val="001E6D66"/>
    <w:rsid w:val="001E7011"/>
    <w:rsid w:val="001F2862"/>
    <w:rsid w:val="001F2CBB"/>
    <w:rsid w:val="001F6247"/>
    <w:rsid w:val="001F62C3"/>
    <w:rsid w:val="001F6995"/>
    <w:rsid w:val="0020415C"/>
    <w:rsid w:val="00216865"/>
    <w:rsid w:val="00217BCE"/>
    <w:rsid w:val="002203F2"/>
    <w:rsid w:val="00226C9E"/>
    <w:rsid w:val="00236D25"/>
    <w:rsid w:val="0023726B"/>
    <w:rsid w:val="00237284"/>
    <w:rsid w:val="00237478"/>
    <w:rsid w:val="00243148"/>
    <w:rsid w:val="00251E31"/>
    <w:rsid w:val="00252371"/>
    <w:rsid w:val="0025465D"/>
    <w:rsid w:val="00262F7C"/>
    <w:rsid w:val="0027019E"/>
    <w:rsid w:val="0027115E"/>
    <w:rsid w:val="00273A7D"/>
    <w:rsid w:val="002746CD"/>
    <w:rsid w:val="00275FC1"/>
    <w:rsid w:val="00276D00"/>
    <w:rsid w:val="002778F8"/>
    <w:rsid w:val="002809E9"/>
    <w:rsid w:val="002941FC"/>
    <w:rsid w:val="0029531E"/>
    <w:rsid w:val="002961DD"/>
    <w:rsid w:val="00297D17"/>
    <w:rsid w:val="002B16DC"/>
    <w:rsid w:val="002B1E57"/>
    <w:rsid w:val="002B314F"/>
    <w:rsid w:val="002B4948"/>
    <w:rsid w:val="002B6687"/>
    <w:rsid w:val="002C39C0"/>
    <w:rsid w:val="002C5C87"/>
    <w:rsid w:val="002E1AF4"/>
    <w:rsid w:val="002E2046"/>
    <w:rsid w:val="002E389E"/>
    <w:rsid w:val="002E3C39"/>
    <w:rsid w:val="002F5F18"/>
    <w:rsid w:val="003001B1"/>
    <w:rsid w:val="003014D9"/>
    <w:rsid w:val="00304479"/>
    <w:rsid w:val="003046A3"/>
    <w:rsid w:val="003054B5"/>
    <w:rsid w:val="00305724"/>
    <w:rsid w:val="00306966"/>
    <w:rsid w:val="003071D3"/>
    <w:rsid w:val="003077DA"/>
    <w:rsid w:val="00316798"/>
    <w:rsid w:val="003211B0"/>
    <w:rsid w:val="00325E86"/>
    <w:rsid w:val="00331ED1"/>
    <w:rsid w:val="00340BF2"/>
    <w:rsid w:val="003512A1"/>
    <w:rsid w:val="00351BF4"/>
    <w:rsid w:val="0035347F"/>
    <w:rsid w:val="00355FDE"/>
    <w:rsid w:val="00366694"/>
    <w:rsid w:val="003715BD"/>
    <w:rsid w:val="00372235"/>
    <w:rsid w:val="00372619"/>
    <w:rsid w:val="003761D0"/>
    <w:rsid w:val="00377E35"/>
    <w:rsid w:val="0038031B"/>
    <w:rsid w:val="00381829"/>
    <w:rsid w:val="00383AE8"/>
    <w:rsid w:val="00385F88"/>
    <w:rsid w:val="00387538"/>
    <w:rsid w:val="00397CE8"/>
    <w:rsid w:val="003A421B"/>
    <w:rsid w:val="003B2F82"/>
    <w:rsid w:val="003B601A"/>
    <w:rsid w:val="003B68C3"/>
    <w:rsid w:val="003B6F64"/>
    <w:rsid w:val="003B72A0"/>
    <w:rsid w:val="003C6CA9"/>
    <w:rsid w:val="003C6F2D"/>
    <w:rsid w:val="003D157C"/>
    <w:rsid w:val="003D1F3B"/>
    <w:rsid w:val="003D748C"/>
    <w:rsid w:val="003D74E0"/>
    <w:rsid w:val="003E4759"/>
    <w:rsid w:val="003E693E"/>
    <w:rsid w:val="003F05AC"/>
    <w:rsid w:val="003F623E"/>
    <w:rsid w:val="003F6A41"/>
    <w:rsid w:val="003F714A"/>
    <w:rsid w:val="00401B2F"/>
    <w:rsid w:val="00404C61"/>
    <w:rsid w:val="00406EDC"/>
    <w:rsid w:val="00416DBC"/>
    <w:rsid w:val="00417191"/>
    <w:rsid w:val="004173FA"/>
    <w:rsid w:val="004176DF"/>
    <w:rsid w:val="004248F4"/>
    <w:rsid w:val="004331F7"/>
    <w:rsid w:val="00433834"/>
    <w:rsid w:val="00434E31"/>
    <w:rsid w:val="0043701D"/>
    <w:rsid w:val="004371CA"/>
    <w:rsid w:val="00441E27"/>
    <w:rsid w:val="0044299B"/>
    <w:rsid w:val="00445CBB"/>
    <w:rsid w:val="004461E7"/>
    <w:rsid w:val="0045240E"/>
    <w:rsid w:val="00453779"/>
    <w:rsid w:val="0045466B"/>
    <w:rsid w:val="00460CD3"/>
    <w:rsid w:val="004627EB"/>
    <w:rsid w:val="00467FCE"/>
    <w:rsid w:val="00470AE3"/>
    <w:rsid w:val="00472411"/>
    <w:rsid w:val="004764BB"/>
    <w:rsid w:val="00477E42"/>
    <w:rsid w:val="004819F1"/>
    <w:rsid w:val="00481EFD"/>
    <w:rsid w:val="00482E84"/>
    <w:rsid w:val="00490709"/>
    <w:rsid w:val="00493B0D"/>
    <w:rsid w:val="004952B4"/>
    <w:rsid w:val="004A18FE"/>
    <w:rsid w:val="004A5C5F"/>
    <w:rsid w:val="004B5641"/>
    <w:rsid w:val="004C191D"/>
    <w:rsid w:val="004C5535"/>
    <w:rsid w:val="004C748E"/>
    <w:rsid w:val="004D58B5"/>
    <w:rsid w:val="004F35AD"/>
    <w:rsid w:val="004F60CA"/>
    <w:rsid w:val="004F7746"/>
    <w:rsid w:val="005067B0"/>
    <w:rsid w:val="005074F8"/>
    <w:rsid w:val="00511860"/>
    <w:rsid w:val="005127A6"/>
    <w:rsid w:val="00533B8F"/>
    <w:rsid w:val="005373C5"/>
    <w:rsid w:val="00542E44"/>
    <w:rsid w:val="00546209"/>
    <w:rsid w:val="005514B4"/>
    <w:rsid w:val="005524B6"/>
    <w:rsid w:val="005605ED"/>
    <w:rsid w:val="00561295"/>
    <w:rsid w:val="00572E55"/>
    <w:rsid w:val="0058438E"/>
    <w:rsid w:val="00585D8E"/>
    <w:rsid w:val="005906B7"/>
    <w:rsid w:val="005A2EAA"/>
    <w:rsid w:val="005B1831"/>
    <w:rsid w:val="005C02DB"/>
    <w:rsid w:val="005C0D33"/>
    <w:rsid w:val="005C5881"/>
    <w:rsid w:val="005C6175"/>
    <w:rsid w:val="005C6E17"/>
    <w:rsid w:val="005C6EF7"/>
    <w:rsid w:val="005C7B79"/>
    <w:rsid w:val="005F041A"/>
    <w:rsid w:val="005F705D"/>
    <w:rsid w:val="006002CC"/>
    <w:rsid w:val="00600F81"/>
    <w:rsid w:val="006010A5"/>
    <w:rsid w:val="00602093"/>
    <w:rsid w:val="006027D3"/>
    <w:rsid w:val="00607C77"/>
    <w:rsid w:val="006129E8"/>
    <w:rsid w:val="00615A8D"/>
    <w:rsid w:val="00625E75"/>
    <w:rsid w:val="006263FA"/>
    <w:rsid w:val="006359CA"/>
    <w:rsid w:val="0064222A"/>
    <w:rsid w:val="006431D5"/>
    <w:rsid w:val="00643EE0"/>
    <w:rsid w:val="0064638A"/>
    <w:rsid w:val="00650DEF"/>
    <w:rsid w:val="00660036"/>
    <w:rsid w:val="00671D43"/>
    <w:rsid w:val="0067238E"/>
    <w:rsid w:val="006751EF"/>
    <w:rsid w:val="006777B4"/>
    <w:rsid w:val="00677B79"/>
    <w:rsid w:val="00680073"/>
    <w:rsid w:val="00682342"/>
    <w:rsid w:val="00693B1C"/>
    <w:rsid w:val="00696D11"/>
    <w:rsid w:val="006A2BCA"/>
    <w:rsid w:val="006A2D97"/>
    <w:rsid w:val="006A2E78"/>
    <w:rsid w:val="006A4F0C"/>
    <w:rsid w:val="006A5E01"/>
    <w:rsid w:val="006A5F21"/>
    <w:rsid w:val="006A6858"/>
    <w:rsid w:val="006B32BF"/>
    <w:rsid w:val="006B51D7"/>
    <w:rsid w:val="006D0BED"/>
    <w:rsid w:val="006D5C51"/>
    <w:rsid w:val="006D5EF4"/>
    <w:rsid w:val="006F3872"/>
    <w:rsid w:val="006F63D3"/>
    <w:rsid w:val="00702C86"/>
    <w:rsid w:val="0071004E"/>
    <w:rsid w:val="0071591F"/>
    <w:rsid w:val="00720F1E"/>
    <w:rsid w:val="00732BB5"/>
    <w:rsid w:val="00735C1B"/>
    <w:rsid w:val="0073759A"/>
    <w:rsid w:val="007476F9"/>
    <w:rsid w:val="00767003"/>
    <w:rsid w:val="007729DB"/>
    <w:rsid w:val="0077727F"/>
    <w:rsid w:val="00781A2E"/>
    <w:rsid w:val="00782943"/>
    <w:rsid w:val="00783C32"/>
    <w:rsid w:val="00783E92"/>
    <w:rsid w:val="00787612"/>
    <w:rsid w:val="007A6C27"/>
    <w:rsid w:val="007B16B8"/>
    <w:rsid w:val="007B47EB"/>
    <w:rsid w:val="007C2866"/>
    <w:rsid w:val="007C70BC"/>
    <w:rsid w:val="007C7C5A"/>
    <w:rsid w:val="007D3E48"/>
    <w:rsid w:val="007D4BEA"/>
    <w:rsid w:val="007D5689"/>
    <w:rsid w:val="007E1D99"/>
    <w:rsid w:val="007E7A85"/>
    <w:rsid w:val="007F5C19"/>
    <w:rsid w:val="007F6DC3"/>
    <w:rsid w:val="008076EE"/>
    <w:rsid w:val="008102B2"/>
    <w:rsid w:val="008150AC"/>
    <w:rsid w:val="00815940"/>
    <w:rsid w:val="00822FAA"/>
    <w:rsid w:val="00842081"/>
    <w:rsid w:val="00845AE0"/>
    <w:rsid w:val="00847943"/>
    <w:rsid w:val="00852205"/>
    <w:rsid w:val="00852306"/>
    <w:rsid w:val="00852A81"/>
    <w:rsid w:val="008636CE"/>
    <w:rsid w:val="008645FE"/>
    <w:rsid w:val="00867589"/>
    <w:rsid w:val="00867F53"/>
    <w:rsid w:val="00870A55"/>
    <w:rsid w:val="008779BE"/>
    <w:rsid w:val="00882CAD"/>
    <w:rsid w:val="00887AB8"/>
    <w:rsid w:val="008A0217"/>
    <w:rsid w:val="008A4F75"/>
    <w:rsid w:val="008B3F76"/>
    <w:rsid w:val="008C0220"/>
    <w:rsid w:val="008D2C3C"/>
    <w:rsid w:val="008D41DF"/>
    <w:rsid w:val="008E025B"/>
    <w:rsid w:val="008E0BEF"/>
    <w:rsid w:val="008E12C9"/>
    <w:rsid w:val="008E46A2"/>
    <w:rsid w:val="008E69B6"/>
    <w:rsid w:val="008F06EF"/>
    <w:rsid w:val="008F1DCA"/>
    <w:rsid w:val="008F54A6"/>
    <w:rsid w:val="00900D0E"/>
    <w:rsid w:val="00902F89"/>
    <w:rsid w:val="009030CE"/>
    <w:rsid w:val="009030E5"/>
    <w:rsid w:val="00903322"/>
    <w:rsid w:val="0090417A"/>
    <w:rsid w:val="009056A4"/>
    <w:rsid w:val="00905E4E"/>
    <w:rsid w:val="00912644"/>
    <w:rsid w:val="00914732"/>
    <w:rsid w:val="00917F8D"/>
    <w:rsid w:val="0092386F"/>
    <w:rsid w:val="00927563"/>
    <w:rsid w:val="00927F7C"/>
    <w:rsid w:val="00930AFD"/>
    <w:rsid w:val="009342B9"/>
    <w:rsid w:val="0094431A"/>
    <w:rsid w:val="00960D97"/>
    <w:rsid w:val="00975553"/>
    <w:rsid w:val="00986695"/>
    <w:rsid w:val="00987A73"/>
    <w:rsid w:val="009914BB"/>
    <w:rsid w:val="0099463A"/>
    <w:rsid w:val="009976AE"/>
    <w:rsid w:val="009A4178"/>
    <w:rsid w:val="009A4237"/>
    <w:rsid w:val="009A5274"/>
    <w:rsid w:val="009C2487"/>
    <w:rsid w:val="009C38E6"/>
    <w:rsid w:val="009C431B"/>
    <w:rsid w:val="009C7FD7"/>
    <w:rsid w:val="009D0D90"/>
    <w:rsid w:val="009D2510"/>
    <w:rsid w:val="009D2FEB"/>
    <w:rsid w:val="009D3249"/>
    <w:rsid w:val="009E2721"/>
    <w:rsid w:val="009E4A08"/>
    <w:rsid w:val="009E647F"/>
    <w:rsid w:val="009F0517"/>
    <w:rsid w:val="009F4AA7"/>
    <w:rsid w:val="009F5C44"/>
    <w:rsid w:val="00A0053F"/>
    <w:rsid w:val="00A05CCC"/>
    <w:rsid w:val="00A05D5E"/>
    <w:rsid w:val="00A05DC8"/>
    <w:rsid w:val="00A06E36"/>
    <w:rsid w:val="00A131BE"/>
    <w:rsid w:val="00A21BE2"/>
    <w:rsid w:val="00A266F0"/>
    <w:rsid w:val="00A355A9"/>
    <w:rsid w:val="00A37D63"/>
    <w:rsid w:val="00A42869"/>
    <w:rsid w:val="00A50497"/>
    <w:rsid w:val="00A51295"/>
    <w:rsid w:val="00A514BE"/>
    <w:rsid w:val="00A531D5"/>
    <w:rsid w:val="00A54895"/>
    <w:rsid w:val="00A57851"/>
    <w:rsid w:val="00A63C96"/>
    <w:rsid w:val="00A713CE"/>
    <w:rsid w:val="00A7630F"/>
    <w:rsid w:val="00A816F3"/>
    <w:rsid w:val="00A846EF"/>
    <w:rsid w:val="00A91163"/>
    <w:rsid w:val="00A92B80"/>
    <w:rsid w:val="00AA560F"/>
    <w:rsid w:val="00AA5EFC"/>
    <w:rsid w:val="00AB196B"/>
    <w:rsid w:val="00AB4E32"/>
    <w:rsid w:val="00AC03DD"/>
    <w:rsid w:val="00AC56AB"/>
    <w:rsid w:val="00AD02AF"/>
    <w:rsid w:val="00AD07EA"/>
    <w:rsid w:val="00AE1DDF"/>
    <w:rsid w:val="00AE41CE"/>
    <w:rsid w:val="00AF6FF3"/>
    <w:rsid w:val="00AF7A24"/>
    <w:rsid w:val="00B07C39"/>
    <w:rsid w:val="00B10365"/>
    <w:rsid w:val="00B108E3"/>
    <w:rsid w:val="00B1487B"/>
    <w:rsid w:val="00B219D6"/>
    <w:rsid w:val="00B24DD0"/>
    <w:rsid w:val="00B26269"/>
    <w:rsid w:val="00B27BC8"/>
    <w:rsid w:val="00B27D1B"/>
    <w:rsid w:val="00B3103F"/>
    <w:rsid w:val="00B36140"/>
    <w:rsid w:val="00B41038"/>
    <w:rsid w:val="00B4299F"/>
    <w:rsid w:val="00B44E53"/>
    <w:rsid w:val="00B51B57"/>
    <w:rsid w:val="00B57A3F"/>
    <w:rsid w:val="00B661C9"/>
    <w:rsid w:val="00B668F0"/>
    <w:rsid w:val="00B75107"/>
    <w:rsid w:val="00B77E32"/>
    <w:rsid w:val="00B819DF"/>
    <w:rsid w:val="00B81FC3"/>
    <w:rsid w:val="00B84602"/>
    <w:rsid w:val="00B84B6A"/>
    <w:rsid w:val="00B9383F"/>
    <w:rsid w:val="00B944B6"/>
    <w:rsid w:val="00B957D9"/>
    <w:rsid w:val="00B96C08"/>
    <w:rsid w:val="00BA45E0"/>
    <w:rsid w:val="00BA5755"/>
    <w:rsid w:val="00BA6C1D"/>
    <w:rsid w:val="00BA7518"/>
    <w:rsid w:val="00BB2E72"/>
    <w:rsid w:val="00BB2F96"/>
    <w:rsid w:val="00BB3A6F"/>
    <w:rsid w:val="00BB549F"/>
    <w:rsid w:val="00BB61D0"/>
    <w:rsid w:val="00BB64D1"/>
    <w:rsid w:val="00BC1FC7"/>
    <w:rsid w:val="00BC3E74"/>
    <w:rsid w:val="00BD1074"/>
    <w:rsid w:val="00BD208B"/>
    <w:rsid w:val="00BD4091"/>
    <w:rsid w:val="00BE0106"/>
    <w:rsid w:val="00BE0F38"/>
    <w:rsid w:val="00BE2283"/>
    <w:rsid w:val="00BE2B9F"/>
    <w:rsid w:val="00BE4BE9"/>
    <w:rsid w:val="00C1455D"/>
    <w:rsid w:val="00C15B92"/>
    <w:rsid w:val="00C160A1"/>
    <w:rsid w:val="00C226E9"/>
    <w:rsid w:val="00C229B3"/>
    <w:rsid w:val="00C251FC"/>
    <w:rsid w:val="00C41380"/>
    <w:rsid w:val="00C44252"/>
    <w:rsid w:val="00C446B0"/>
    <w:rsid w:val="00C47896"/>
    <w:rsid w:val="00C50155"/>
    <w:rsid w:val="00C50650"/>
    <w:rsid w:val="00C51315"/>
    <w:rsid w:val="00C531D3"/>
    <w:rsid w:val="00C8012F"/>
    <w:rsid w:val="00C8653A"/>
    <w:rsid w:val="00C87B5C"/>
    <w:rsid w:val="00C905B2"/>
    <w:rsid w:val="00C92021"/>
    <w:rsid w:val="00C93A1E"/>
    <w:rsid w:val="00CA0DDA"/>
    <w:rsid w:val="00CA10CA"/>
    <w:rsid w:val="00CA35E4"/>
    <w:rsid w:val="00CA67BF"/>
    <w:rsid w:val="00CB5000"/>
    <w:rsid w:val="00CC118F"/>
    <w:rsid w:val="00CC1680"/>
    <w:rsid w:val="00CC174C"/>
    <w:rsid w:val="00CC49B3"/>
    <w:rsid w:val="00CE0CEE"/>
    <w:rsid w:val="00CE7951"/>
    <w:rsid w:val="00CF0C38"/>
    <w:rsid w:val="00CF207A"/>
    <w:rsid w:val="00CF28FD"/>
    <w:rsid w:val="00CF35FB"/>
    <w:rsid w:val="00CF4C6F"/>
    <w:rsid w:val="00CF672B"/>
    <w:rsid w:val="00CF6F6A"/>
    <w:rsid w:val="00D049F3"/>
    <w:rsid w:val="00D12BA7"/>
    <w:rsid w:val="00D14E7E"/>
    <w:rsid w:val="00D254ED"/>
    <w:rsid w:val="00D41BA3"/>
    <w:rsid w:val="00D4327E"/>
    <w:rsid w:val="00D5167E"/>
    <w:rsid w:val="00D5337C"/>
    <w:rsid w:val="00D55191"/>
    <w:rsid w:val="00D57F10"/>
    <w:rsid w:val="00D61C48"/>
    <w:rsid w:val="00D664C3"/>
    <w:rsid w:val="00D85127"/>
    <w:rsid w:val="00D87F2E"/>
    <w:rsid w:val="00D90083"/>
    <w:rsid w:val="00D91A5F"/>
    <w:rsid w:val="00D9238F"/>
    <w:rsid w:val="00DA15B7"/>
    <w:rsid w:val="00DA7A26"/>
    <w:rsid w:val="00DB1583"/>
    <w:rsid w:val="00DB1944"/>
    <w:rsid w:val="00DB631D"/>
    <w:rsid w:val="00DC0267"/>
    <w:rsid w:val="00DC0D9F"/>
    <w:rsid w:val="00DC1D08"/>
    <w:rsid w:val="00DC6F21"/>
    <w:rsid w:val="00DC70AC"/>
    <w:rsid w:val="00DC7C29"/>
    <w:rsid w:val="00DD16D6"/>
    <w:rsid w:val="00DD7232"/>
    <w:rsid w:val="00DE0338"/>
    <w:rsid w:val="00DE39AE"/>
    <w:rsid w:val="00E01B50"/>
    <w:rsid w:val="00E04BE6"/>
    <w:rsid w:val="00E063C8"/>
    <w:rsid w:val="00E1234D"/>
    <w:rsid w:val="00E20FF9"/>
    <w:rsid w:val="00E22FBB"/>
    <w:rsid w:val="00E341EC"/>
    <w:rsid w:val="00E373DE"/>
    <w:rsid w:val="00E41203"/>
    <w:rsid w:val="00E446D5"/>
    <w:rsid w:val="00E46456"/>
    <w:rsid w:val="00E568A7"/>
    <w:rsid w:val="00E56AB5"/>
    <w:rsid w:val="00E56FAD"/>
    <w:rsid w:val="00E668D1"/>
    <w:rsid w:val="00E74B88"/>
    <w:rsid w:val="00E75609"/>
    <w:rsid w:val="00E75991"/>
    <w:rsid w:val="00E820CB"/>
    <w:rsid w:val="00E85FDB"/>
    <w:rsid w:val="00E87A54"/>
    <w:rsid w:val="00E91412"/>
    <w:rsid w:val="00E93FA1"/>
    <w:rsid w:val="00EA11C1"/>
    <w:rsid w:val="00EA27A6"/>
    <w:rsid w:val="00EA29BD"/>
    <w:rsid w:val="00EA4C62"/>
    <w:rsid w:val="00EC3440"/>
    <w:rsid w:val="00EE0AC5"/>
    <w:rsid w:val="00EE0D11"/>
    <w:rsid w:val="00EE2B09"/>
    <w:rsid w:val="00EF3871"/>
    <w:rsid w:val="00EF4F95"/>
    <w:rsid w:val="00EF62B7"/>
    <w:rsid w:val="00EF69FD"/>
    <w:rsid w:val="00EF7F09"/>
    <w:rsid w:val="00F02DAF"/>
    <w:rsid w:val="00F202D0"/>
    <w:rsid w:val="00F20C12"/>
    <w:rsid w:val="00F241AA"/>
    <w:rsid w:val="00F2568E"/>
    <w:rsid w:val="00F31189"/>
    <w:rsid w:val="00F32CD4"/>
    <w:rsid w:val="00F35519"/>
    <w:rsid w:val="00F4300F"/>
    <w:rsid w:val="00F4524A"/>
    <w:rsid w:val="00F5267E"/>
    <w:rsid w:val="00F53AF7"/>
    <w:rsid w:val="00F55794"/>
    <w:rsid w:val="00F55A35"/>
    <w:rsid w:val="00F618A7"/>
    <w:rsid w:val="00F644BC"/>
    <w:rsid w:val="00F705A6"/>
    <w:rsid w:val="00F7630D"/>
    <w:rsid w:val="00F80DA8"/>
    <w:rsid w:val="00F84E7E"/>
    <w:rsid w:val="00F911C4"/>
    <w:rsid w:val="00F93959"/>
    <w:rsid w:val="00F94CE6"/>
    <w:rsid w:val="00F95CE2"/>
    <w:rsid w:val="00F96E11"/>
    <w:rsid w:val="00F97DB4"/>
    <w:rsid w:val="00FA22D0"/>
    <w:rsid w:val="00FA3029"/>
    <w:rsid w:val="00FA4E28"/>
    <w:rsid w:val="00FA6329"/>
    <w:rsid w:val="00FA65BD"/>
    <w:rsid w:val="00FB157A"/>
    <w:rsid w:val="00FB7E2B"/>
    <w:rsid w:val="00FC39B6"/>
    <w:rsid w:val="00FC3A26"/>
    <w:rsid w:val="00FD075F"/>
    <w:rsid w:val="00FD27A0"/>
    <w:rsid w:val="00FE6137"/>
    <w:rsid w:val="00FF7577"/>
    <w:rsid w:val="00FF7E19"/>
  </w:rsids>
  <m:mathPr>
    <m:mathFont m:val="Cambria Math"/>
    <m:brkBin m:val="before"/>
    <m:brkBinSub m:val="--"/>
    <m:smallFrac m:val="0"/>
    <m:dispDef/>
    <m:lMargin m:val="0"/>
    <m:rMargin m:val="0"/>
    <m:defJc m:val="centerGroup"/>
    <m:wrapIndent m:val="1440"/>
    <m:intLim m:val="subSup"/>
    <m:naryLim m:val="undOvr"/>
  </m:mathPr>
  <w:themeFontLang w:val="sr-Latn-C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E3AEF0"/>
  <w15:docId w15:val="{9E00852D-6A92-4AAE-9542-A117103F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093"/>
    <w:pPr>
      <w:spacing w:after="160" w:line="259" w:lineRule="auto"/>
    </w:pPr>
    <w:rPr>
      <w:sz w:val="22"/>
      <w:szCs w:val="22"/>
      <w:lang w:val="bs-Latn-BA"/>
    </w:rPr>
  </w:style>
  <w:style w:type="paragraph" w:styleId="Heading1">
    <w:name w:val="heading 1"/>
    <w:basedOn w:val="Normal"/>
    <w:next w:val="Normal"/>
    <w:link w:val="Heading1Char"/>
    <w:uiPriority w:val="9"/>
    <w:qFormat/>
    <w:rsid w:val="00B44E53"/>
    <w:pPr>
      <w:keepNext/>
      <w:keepLines/>
      <w:spacing w:before="240" w:after="0"/>
      <w:outlineLvl w:val="0"/>
    </w:pPr>
    <w:rPr>
      <w:rFonts w:ascii="Times New Roman" w:eastAsiaTheme="majorEastAsia" w:hAnsi="Times New Roman" w:cstheme="majorBidi"/>
      <w:b/>
      <w:color w:val="2E74B5" w:themeColor="accent1" w:themeShade="BF"/>
      <w:sz w:val="28"/>
      <w:szCs w:val="32"/>
      <w:lang w:val="en-GB"/>
    </w:rPr>
  </w:style>
  <w:style w:type="paragraph" w:styleId="Heading2">
    <w:name w:val="heading 2"/>
    <w:basedOn w:val="Normal"/>
    <w:next w:val="Normal"/>
    <w:link w:val="Heading2Char"/>
    <w:uiPriority w:val="9"/>
    <w:unhideWhenUsed/>
    <w:qFormat/>
    <w:rsid w:val="000862D5"/>
    <w:pPr>
      <w:keepNext/>
      <w:keepLines/>
      <w:spacing w:before="40" w:after="0"/>
      <w:outlineLvl w:val="1"/>
    </w:pPr>
    <w:rPr>
      <w:rFonts w:ascii="Times New Roman" w:eastAsiaTheme="majorEastAsia" w:hAnsi="Times New Roman" w:cstheme="majorBidi"/>
      <w:b/>
      <w:color w:val="2E74B5" w:themeColor="accent1" w:themeShade="BF"/>
      <w:szCs w:val="26"/>
      <w:lang w:val="en-GB"/>
    </w:rPr>
  </w:style>
  <w:style w:type="paragraph" w:styleId="Heading3">
    <w:name w:val="heading 3"/>
    <w:basedOn w:val="Heading2"/>
    <w:next w:val="Normal"/>
    <w:link w:val="Heading3Char"/>
    <w:uiPriority w:val="9"/>
    <w:unhideWhenUsed/>
    <w:qFormat/>
    <w:rsid w:val="00F20C12"/>
    <w:pPr>
      <w:outlineLvl w:val="2"/>
    </w:pPr>
    <w:rPr>
      <w:rFonts w:cs="Times New Roman"/>
      <w:sz w:val="24"/>
      <w:szCs w:val="24"/>
    </w:rPr>
  </w:style>
  <w:style w:type="paragraph" w:styleId="Heading4">
    <w:name w:val="heading 4"/>
    <w:basedOn w:val="Normal"/>
    <w:next w:val="Normal"/>
    <w:link w:val="Heading4Char"/>
    <w:uiPriority w:val="9"/>
    <w:semiHidden/>
    <w:unhideWhenUsed/>
    <w:qFormat/>
    <w:rsid w:val="00D5337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5337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5337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5337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5337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5337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E53"/>
    <w:rPr>
      <w:rFonts w:ascii="Times New Roman" w:eastAsiaTheme="majorEastAsia" w:hAnsi="Times New Roman" w:cstheme="majorBidi"/>
      <w:b/>
      <w:color w:val="2E74B5" w:themeColor="accent1" w:themeShade="BF"/>
      <w:sz w:val="28"/>
      <w:szCs w:val="32"/>
      <w:lang w:val="en-GB"/>
    </w:rPr>
  </w:style>
  <w:style w:type="character" w:customStyle="1" w:styleId="Heading2Char">
    <w:name w:val="Heading 2 Char"/>
    <w:basedOn w:val="DefaultParagraphFont"/>
    <w:link w:val="Heading2"/>
    <w:uiPriority w:val="9"/>
    <w:rsid w:val="000862D5"/>
    <w:rPr>
      <w:rFonts w:ascii="Times New Roman" w:eastAsiaTheme="majorEastAsia" w:hAnsi="Times New Roman" w:cstheme="majorBidi"/>
      <w:b/>
      <w:color w:val="2E74B5" w:themeColor="accent1" w:themeShade="BF"/>
      <w:sz w:val="22"/>
      <w:szCs w:val="26"/>
      <w:lang w:val="en-GB"/>
    </w:rPr>
  </w:style>
  <w:style w:type="character" w:customStyle="1" w:styleId="Heading3Char">
    <w:name w:val="Heading 3 Char"/>
    <w:basedOn w:val="DefaultParagraphFont"/>
    <w:link w:val="Heading3"/>
    <w:uiPriority w:val="9"/>
    <w:rsid w:val="00F20C12"/>
    <w:rPr>
      <w:rFonts w:ascii="Times New Roman" w:eastAsiaTheme="majorEastAsia" w:hAnsi="Times New Roman" w:cs="Times New Roman"/>
      <w:color w:val="2E74B5" w:themeColor="accent1" w:themeShade="BF"/>
      <w:lang w:val="en-GB"/>
    </w:rPr>
  </w:style>
  <w:style w:type="paragraph" w:styleId="ListParagraph">
    <w:name w:val="List Paragraph"/>
    <w:basedOn w:val="Normal"/>
    <w:uiPriority w:val="34"/>
    <w:qFormat/>
    <w:rsid w:val="000F2093"/>
    <w:pPr>
      <w:ind w:left="720"/>
      <w:contextualSpacing/>
    </w:pPr>
  </w:style>
  <w:style w:type="character" w:styleId="Hyperlink">
    <w:name w:val="Hyperlink"/>
    <w:basedOn w:val="DefaultParagraphFont"/>
    <w:uiPriority w:val="99"/>
    <w:unhideWhenUsed/>
    <w:rsid w:val="000F2093"/>
    <w:rPr>
      <w:color w:val="0563C1" w:themeColor="hyperlink"/>
      <w:u w:val="single"/>
    </w:rPr>
  </w:style>
  <w:style w:type="paragraph" w:styleId="FootnoteText">
    <w:name w:val="footnote text"/>
    <w:aliases w:val="Footnote Text Char Char Char,Footnote Text Char Char,Fußnote,Footnote Text Char1,Fußnotentext Char Char2 Char,Char Char1 Char2 Char,Fußnotentext Char Char Char1 Char,Char Char1 Char Char1 Char,Footnote Text1,Footnote Text Blue, Char,fn,Cha"/>
    <w:basedOn w:val="Normal"/>
    <w:link w:val="FootnoteTextChar"/>
    <w:uiPriority w:val="99"/>
    <w:unhideWhenUsed/>
    <w:qFormat/>
    <w:rsid w:val="000F2093"/>
    <w:pPr>
      <w:spacing w:after="0" w:line="240" w:lineRule="auto"/>
    </w:pPr>
    <w:rPr>
      <w:sz w:val="20"/>
      <w:szCs w:val="20"/>
    </w:rPr>
  </w:style>
  <w:style w:type="character" w:customStyle="1" w:styleId="FootnoteTextChar">
    <w:name w:val="Footnote Text Char"/>
    <w:aliases w:val="Footnote Text Char Char Char Char,Footnote Text Char Char Char1,Fußnote Char,Footnote Text Char1 Char,Fußnotentext Char Char2 Char Char,Char Char1 Char2 Char Char,Fußnotentext Char Char Char1 Char Char,Char Char1 Char Char1 Char Char"/>
    <w:basedOn w:val="DefaultParagraphFont"/>
    <w:link w:val="FootnoteText"/>
    <w:uiPriority w:val="99"/>
    <w:rsid w:val="000F2093"/>
    <w:rPr>
      <w:sz w:val="20"/>
      <w:szCs w:val="20"/>
      <w:lang w:val="bs-Latn-BA"/>
    </w:rPr>
  </w:style>
  <w:style w:type="character" w:styleId="FootnoteReference">
    <w:name w:val="footnote reference"/>
    <w:aliases w:val="Footnote symbol,Fussnota,Footnote reference number,note TESI,SUPERS,EN Footnote Reference,-E Fußnotenzeichen,number,Times 10 Point,Exposant 3 Point,Footnote Reference_LVL6,Footnote Reference_LVL61,Footnote Reference_LVL62,Footnote,fr"/>
    <w:link w:val="Tablica1"/>
    <w:uiPriority w:val="99"/>
    <w:qFormat/>
    <w:rsid w:val="000F2093"/>
    <w:rPr>
      <w:vertAlign w:val="superscript"/>
    </w:rPr>
  </w:style>
  <w:style w:type="paragraph" w:customStyle="1" w:styleId="Body">
    <w:name w:val="Body"/>
    <w:qFormat/>
    <w:rsid w:val="000F2093"/>
    <w:pPr>
      <w:pBdr>
        <w:top w:val="nil"/>
        <w:left w:val="nil"/>
        <w:bottom w:val="nil"/>
        <w:right w:val="nil"/>
        <w:between w:val="nil"/>
        <w:bar w:val="nil"/>
      </w:pBdr>
    </w:pPr>
    <w:rPr>
      <w:rFonts w:ascii="Cambria" w:eastAsia="Arial Unicode MS" w:hAnsi="Cambria" w:cs="Arial Unicode MS"/>
      <w:color w:val="000000"/>
      <w:u w:color="000000"/>
      <w:bdr w:val="nil"/>
      <w:lang w:val="en-GB"/>
    </w:rPr>
  </w:style>
  <w:style w:type="paragraph" w:customStyle="1" w:styleId="Tablica1">
    <w:name w:val="Tablica 1"/>
    <w:basedOn w:val="Normal"/>
    <w:link w:val="FootnoteReference"/>
    <w:autoRedefine/>
    <w:uiPriority w:val="99"/>
    <w:qFormat/>
    <w:rsid w:val="000F2093"/>
    <w:pPr>
      <w:spacing w:line="240" w:lineRule="exact"/>
    </w:pPr>
    <w:rPr>
      <w:sz w:val="24"/>
      <w:szCs w:val="24"/>
      <w:vertAlign w:val="superscript"/>
      <w:lang w:val="en-US"/>
    </w:rPr>
  </w:style>
  <w:style w:type="character" w:styleId="CommentReference">
    <w:name w:val="annotation reference"/>
    <w:basedOn w:val="DefaultParagraphFont"/>
    <w:uiPriority w:val="99"/>
    <w:unhideWhenUsed/>
    <w:rsid w:val="000F2093"/>
    <w:rPr>
      <w:sz w:val="16"/>
      <w:szCs w:val="16"/>
    </w:rPr>
  </w:style>
  <w:style w:type="paragraph" w:styleId="CommentText">
    <w:name w:val="annotation text"/>
    <w:basedOn w:val="Normal"/>
    <w:link w:val="CommentTextChar"/>
    <w:uiPriority w:val="99"/>
    <w:unhideWhenUsed/>
    <w:rsid w:val="000F2093"/>
    <w:pPr>
      <w:spacing w:line="240" w:lineRule="auto"/>
    </w:pPr>
    <w:rPr>
      <w:sz w:val="20"/>
      <w:szCs w:val="20"/>
    </w:rPr>
  </w:style>
  <w:style w:type="character" w:customStyle="1" w:styleId="CommentTextChar">
    <w:name w:val="Comment Text Char"/>
    <w:basedOn w:val="DefaultParagraphFont"/>
    <w:link w:val="CommentText"/>
    <w:uiPriority w:val="99"/>
    <w:rsid w:val="000F2093"/>
    <w:rPr>
      <w:sz w:val="20"/>
      <w:szCs w:val="20"/>
      <w:lang w:val="bs-Latn-BA"/>
    </w:rPr>
  </w:style>
  <w:style w:type="paragraph" w:styleId="Header">
    <w:name w:val="header"/>
    <w:basedOn w:val="Normal"/>
    <w:link w:val="HeaderChar"/>
    <w:uiPriority w:val="99"/>
    <w:unhideWhenUsed/>
    <w:rsid w:val="000F20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093"/>
    <w:rPr>
      <w:sz w:val="22"/>
      <w:szCs w:val="22"/>
      <w:lang w:val="bs-Latn-BA"/>
    </w:rPr>
  </w:style>
  <w:style w:type="paragraph" w:styleId="Footer">
    <w:name w:val="footer"/>
    <w:basedOn w:val="Normal"/>
    <w:link w:val="FooterChar"/>
    <w:uiPriority w:val="99"/>
    <w:unhideWhenUsed/>
    <w:rsid w:val="000F20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093"/>
    <w:rPr>
      <w:sz w:val="22"/>
      <w:szCs w:val="22"/>
      <w:lang w:val="bs-Latn-BA"/>
    </w:rPr>
  </w:style>
  <w:style w:type="table" w:styleId="TableGrid">
    <w:name w:val="Table Grid"/>
    <w:basedOn w:val="TableNormal"/>
    <w:uiPriority w:val="39"/>
    <w:rsid w:val="000F2093"/>
    <w:rPr>
      <w:sz w:val="22"/>
      <w:szCs w:val="22"/>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qFormat/>
    <w:rsid w:val="000F2093"/>
    <w:pPr>
      <w:spacing w:before="60" w:after="0" w:line="240" w:lineRule="exact"/>
    </w:pPr>
    <w:rPr>
      <w:rFonts w:ascii="DejaVu Sans" w:eastAsia="Calibri" w:hAnsi="DejaVu Sans" w:cs="DejaVu Sans"/>
      <w:sz w:val="18"/>
      <w:szCs w:val="18"/>
      <w:lang w:val="en-US"/>
    </w:rPr>
  </w:style>
  <w:style w:type="paragraph" w:styleId="BalloonText">
    <w:name w:val="Balloon Text"/>
    <w:basedOn w:val="Normal"/>
    <w:link w:val="BalloonTextChar"/>
    <w:uiPriority w:val="99"/>
    <w:semiHidden/>
    <w:unhideWhenUsed/>
    <w:rsid w:val="000F209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093"/>
    <w:rPr>
      <w:rFonts w:ascii="Times New Roman" w:hAnsi="Times New Roman" w:cs="Times New Roman"/>
      <w:sz w:val="18"/>
      <w:szCs w:val="18"/>
      <w:lang w:val="bs-Latn-BA"/>
    </w:rPr>
  </w:style>
  <w:style w:type="paragraph" w:customStyle="1" w:styleId="Default">
    <w:name w:val="Default"/>
    <w:rsid w:val="00546209"/>
    <w:pPr>
      <w:autoSpaceDE w:val="0"/>
      <w:autoSpaceDN w:val="0"/>
      <w:adjustRightInd w:val="0"/>
    </w:pPr>
    <w:rPr>
      <w:rFonts w:ascii="Times New Roman" w:hAnsi="Times New Roman" w:cs="Times New Roman"/>
      <w:color w:val="000000"/>
      <w:lang w:val="bs-Latn-BA"/>
    </w:rPr>
  </w:style>
  <w:style w:type="character" w:customStyle="1" w:styleId="FootnoteCharacters">
    <w:name w:val="Footnote Characters"/>
    <w:rsid w:val="005B1831"/>
    <w:rPr>
      <w:rFonts w:cs="Times New Roman"/>
      <w:vertAlign w:val="superscript"/>
    </w:rPr>
  </w:style>
  <w:style w:type="paragraph" w:customStyle="1" w:styleId="footnotedescription">
    <w:name w:val="footnote description"/>
    <w:next w:val="Normal"/>
    <w:link w:val="footnotedescriptionChar"/>
    <w:rsid w:val="005B1831"/>
    <w:pPr>
      <w:suppressAutoHyphens/>
      <w:spacing w:line="256" w:lineRule="auto"/>
    </w:pPr>
    <w:rPr>
      <w:rFonts w:ascii="Calibri" w:eastAsia="Calibri" w:hAnsi="Calibri" w:cs="Calibri"/>
      <w:color w:val="000000"/>
      <w:sz w:val="18"/>
      <w:szCs w:val="22"/>
      <w:lang w:val="bs-Latn-BA" w:eastAsia="ar-SA"/>
    </w:rPr>
  </w:style>
  <w:style w:type="character" w:customStyle="1" w:styleId="footnotedescriptionChar">
    <w:name w:val="footnote description Char"/>
    <w:link w:val="footnotedescription"/>
    <w:rsid w:val="005B1831"/>
    <w:rPr>
      <w:rFonts w:ascii="Calibri" w:eastAsia="Calibri" w:hAnsi="Calibri" w:cs="Calibri"/>
      <w:color w:val="000000"/>
      <w:sz w:val="18"/>
      <w:szCs w:val="22"/>
      <w:lang w:val="bs-Latn-BA" w:eastAsia="ar-SA"/>
    </w:rPr>
  </w:style>
  <w:style w:type="paragraph" w:styleId="TOC1">
    <w:name w:val="toc 1"/>
    <w:basedOn w:val="Normal"/>
    <w:next w:val="Normal"/>
    <w:autoRedefine/>
    <w:uiPriority w:val="39"/>
    <w:unhideWhenUsed/>
    <w:rsid w:val="00B26269"/>
    <w:pPr>
      <w:spacing w:after="100"/>
    </w:pPr>
  </w:style>
  <w:style w:type="paragraph" w:styleId="TOC2">
    <w:name w:val="toc 2"/>
    <w:basedOn w:val="Normal"/>
    <w:next w:val="Normal"/>
    <w:autoRedefine/>
    <w:uiPriority w:val="39"/>
    <w:unhideWhenUsed/>
    <w:rsid w:val="00B26269"/>
    <w:pPr>
      <w:spacing w:after="100"/>
      <w:ind w:left="220"/>
    </w:pPr>
  </w:style>
  <w:style w:type="paragraph" w:styleId="TOC3">
    <w:name w:val="toc 3"/>
    <w:basedOn w:val="Normal"/>
    <w:next w:val="Normal"/>
    <w:autoRedefine/>
    <w:uiPriority w:val="39"/>
    <w:unhideWhenUsed/>
    <w:rsid w:val="00B26269"/>
    <w:pPr>
      <w:spacing w:after="100"/>
      <w:ind w:left="440"/>
    </w:pPr>
  </w:style>
  <w:style w:type="paragraph" w:styleId="NormalWeb">
    <w:name w:val="Normal (Web)"/>
    <w:basedOn w:val="Normal"/>
    <w:uiPriority w:val="99"/>
    <w:unhideWhenUsed/>
    <w:rsid w:val="00B2626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D5337C"/>
    <w:rPr>
      <w:rFonts w:asciiTheme="majorHAnsi" w:eastAsiaTheme="majorEastAsia" w:hAnsiTheme="majorHAnsi" w:cstheme="majorBidi"/>
      <w:i/>
      <w:iCs/>
      <w:color w:val="2E74B5" w:themeColor="accent1" w:themeShade="BF"/>
      <w:sz w:val="22"/>
      <w:szCs w:val="22"/>
      <w:lang w:val="bs-Latn-BA"/>
    </w:rPr>
  </w:style>
  <w:style w:type="character" w:customStyle="1" w:styleId="Heading5Char">
    <w:name w:val="Heading 5 Char"/>
    <w:basedOn w:val="DefaultParagraphFont"/>
    <w:link w:val="Heading5"/>
    <w:uiPriority w:val="9"/>
    <w:semiHidden/>
    <w:rsid w:val="00D5337C"/>
    <w:rPr>
      <w:rFonts w:asciiTheme="majorHAnsi" w:eastAsiaTheme="majorEastAsia" w:hAnsiTheme="majorHAnsi" w:cstheme="majorBidi"/>
      <w:color w:val="2E74B5" w:themeColor="accent1" w:themeShade="BF"/>
      <w:sz w:val="22"/>
      <w:szCs w:val="22"/>
      <w:lang w:val="bs-Latn-BA"/>
    </w:rPr>
  </w:style>
  <w:style w:type="character" w:customStyle="1" w:styleId="Heading6Char">
    <w:name w:val="Heading 6 Char"/>
    <w:basedOn w:val="DefaultParagraphFont"/>
    <w:link w:val="Heading6"/>
    <w:uiPriority w:val="9"/>
    <w:semiHidden/>
    <w:rsid w:val="00D5337C"/>
    <w:rPr>
      <w:rFonts w:asciiTheme="majorHAnsi" w:eastAsiaTheme="majorEastAsia" w:hAnsiTheme="majorHAnsi" w:cstheme="majorBidi"/>
      <w:color w:val="1F4D78" w:themeColor="accent1" w:themeShade="7F"/>
      <w:sz w:val="22"/>
      <w:szCs w:val="22"/>
      <w:lang w:val="bs-Latn-BA"/>
    </w:rPr>
  </w:style>
  <w:style w:type="character" w:customStyle="1" w:styleId="Heading7Char">
    <w:name w:val="Heading 7 Char"/>
    <w:basedOn w:val="DefaultParagraphFont"/>
    <w:link w:val="Heading7"/>
    <w:uiPriority w:val="9"/>
    <w:semiHidden/>
    <w:rsid w:val="00D5337C"/>
    <w:rPr>
      <w:rFonts w:asciiTheme="majorHAnsi" w:eastAsiaTheme="majorEastAsia" w:hAnsiTheme="majorHAnsi" w:cstheme="majorBidi"/>
      <w:i/>
      <w:iCs/>
      <w:color w:val="1F4D78" w:themeColor="accent1" w:themeShade="7F"/>
      <w:sz w:val="22"/>
      <w:szCs w:val="22"/>
      <w:lang w:val="bs-Latn-BA"/>
    </w:rPr>
  </w:style>
  <w:style w:type="character" w:customStyle="1" w:styleId="Heading8Char">
    <w:name w:val="Heading 8 Char"/>
    <w:basedOn w:val="DefaultParagraphFont"/>
    <w:link w:val="Heading8"/>
    <w:uiPriority w:val="9"/>
    <w:semiHidden/>
    <w:rsid w:val="00D5337C"/>
    <w:rPr>
      <w:rFonts w:asciiTheme="majorHAnsi" w:eastAsiaTheme="majorEastAsia" w:hAnsiTheme="majorHAnsi" w:cstheme="majorBidi"/>
      <w:color w:val="272727" w:themeColor="text1" w:themeTint="D8"/>
      <w:sz w:val="21"/>
      <w:szCs w:val="21"/>
      <w:lang w:val="bs-Latn-BA"/>
    </w:rPr>
  </w:style>
  <w:style w:type="character" w:customStyle="1" w:styleId="Heading9Char">
    <w:name w:val="Heading 9 Char"/>
    <w:basedOn w:val="DefaultParagraphFont"/>
    <w:link w:val="Heading9"/>
    <w:uiPriority w:val="9"/>
    <w:semiHidden/>
    <w:rsid w:val="00D5337C"/>
    <w:rPr>
      <w:rFonts w:asciiTheme="majorHAnsi" w:eastAsiaTheme="majorEastAsia" w:hAnsiTheme="majorHAnsi" w:cstheme="majorBidi"/>
      <w:i/>
      <w:iCs/>
      <w:color w:val="272727" w:themeColor="text1" w:themeTint="D8"/>
      <w:sz w:val="21"/>
      <w:szCs w:val="21"/>
      <w:lang w:val="bs-Latn-BA"/>
    </w:rPr>
  </w:style>
  <w:style w:type="paragraph" w:styleId="TOCHeading">
    <w:name w:val="TOC Heading"/>
    <w:basedOn w:val="Heading1"/>
    <w:next w:val="Normal"/>
    <w:uiPriority w:val="39"/>
    <w:unhideWhenUsed/>
    <w:qFormat/>
    <w:rsid w:val="00D5337C"/>
    <w:pPr>
      <w:outlineLvl w:val="9"/>
    </w:pPr>
    <w:rPr>
      <w:lang w:val="en-US"/>
    </w:rPr>
  </w:style>
  <w:style w:type="paragraph" w:customStyle="1" w:styleId="Style2">
    <w:name w:val="Style2"/>
    <w:basedOn w:val="Normal"/>
    <w:next w:val="Normal"/>
    <w:link w:val="Style2Char"/>
    <w:qFormat/>
    <w:rsid w:val="00D5337C"/>
    <w:pPr>
      <w:spacing w:after="0" w:line="240" w:lineRule="auto"/>
      <w:jc w:val="both"/>
    </w:pPr>
    <w:rPr>
      <w:rFonts w:ascii="Cambria" w:hAnsi="Cambria" w:cs="DejaVu Sans"/>
      <w:szCs w:val="18"/>
      <w:lang w:val="en-US"/>
    </w:rPr>
  </w:style>
  <w:style w:type="character" w:customStyle="1" w:styleId="Style2Char">
    <w:name w:val="Style2 Char"/>
    <w:basedOn w:val="DefaultParagraphFont"/>
    <w:link w:val="Style2"/>
    <w:rsid w:val="00D5337C"/>
    <w:rPr>
      <w:rFonts w:ascii="Cambria" w:hAnsi="Cambria" w:cs="DejaVu Sans"/>
      <w:sz w:val="22"/>
      <w:szCs w:val="18"/>
    </w:rPr>
  </w:style>
  <w:style w:type="paragraph" w:styleId="CommentSubject">
    <w:name w:val="annotation subject"/>
    <w:basedOn w:val="CommentText"/>
    <w:next w:val="CommentText"/>
    <w:link w:val="CommentSubjectChar"/>
    <w:uiPriority w:val="99"/>
    <w:semiHidden/>
    <w:unhideWhenUsed/>
    <w:rsid w:val="00D5337C"/>
    <w:rPr>
      <w:b/>
      <w:bCs/>
    </w:rPr>
  </w:style>
  <w:style w:type="character" w:customStyle="1" w:styleId="CommentSubjectChar">
    <w:name w:val="Comment Subject Char"/>
    <w:basedOn w:val="CommentTextChar"/>
    <w:link w:val="CommentSubject"/>
    <w:uiPriority w:val="99"/>
    <w:semiHidden/>
    <w:rsid w:val="00D5337C"/>
    <w:rPr>
      <w:b/>
      <w:bCs/>
      <w:sz w:val="20"/>
      <w:szCs w:val="20"/>
      <w:lang w:val="bs-Latn-BA"/>
    </w:rPr>
  </w:style>
  <w:style w:type="paragraph" w:styleId="Revision">
    <w:name w:val="Revision"/>
    <w:hidden/>
    <w:uiPriority w:val="99"/>
    <w:semiHidden/>
    <w:rsid w:val="00D5337C"/>
    <w:rPr>
      <w:sz w:val="22"/>
      <w:szCs w:val="22"/>
      <w:lang w:val="bs-Latn-BA"/>
    </w:rPr>
  </w:style>
  <w:style w:type="paragraph" w:customStyle="1" w:styleId="Char1">
    <w:name w:val="Char1"/>
    <w:basedOn w:val="Normal"/>
    <w:rsid w:val="00D5337C"/>
    <w:pPr>
      <w:spacing w:line="240" w:lineRule="exact"/>
    </w:pPr>
    <w:rPr>
      <w:rFonts w:ascii="Verdana" w:eastAsia="Times New Roman" w:hAnsi="Verdana" w:cs="Times New Roman"/>
      <w:sz w:val="20"/>
      <w:szCs w:val="20"/>
      <w:lang w:val="en-US"/>
    </w:rPr>
  </w:style>
  <w:style w:type="numbering" w:customStyle="1" w:styleId="ImportedStyle3">
    <w:name w:val="Imported Style 3"/>
    <w:rsid w:val="00D5337C"/>
    <w:pPr>
      <w:numPr>
        <w:numId w:val="20"/>
      </w:numPr>
    </w:pPr>
  </w:style>
  <w:style w:type="numbering" w:customStyle="1" w:styleId="ImportedStyle1">
    <w:name w:val="Imported Style 1"/>
    <w:rsid w:val="00D5337C"/>
    <w:pPr>
      <w:numPr>
        <w:numId w:val="21"/>
      </w:numPr>
    </w:pPr>
  </w:style>
  <w:style w:type="character" w:customStyle="1" w:styleId="Mention1">
    <w:name w:val="Mention1"/>
    <w:basedOn w:val="DefaultParagraphFont"/>
    <w:uiPriority w:val="99"/>
    <w:semiHidden/>
    <w:unhideWhenUsed/>
    <w:rsid w:val="00D5337C"/>
    <w:rPr>
      <w:color w:val="2B579A"/>
      <w:shd w:val="clear" w:color="auto" w:fill="E6E6E6"/>
    </w:rPr>
  </w:style>
  <w:style w:type="character" w:styleId="FollowedHyperlink">
    <w:name w:val="FollowedHyperlink"/>
    <w:basedOn w:val="DefaultParagraphFont"/>
    <w:uiPriority w:val="99"/>
    <w:semiHidden/>
    <w:unhideWhenUsed/>
    <w:rsid w:val="00D5337C"/>
    <w:rPr>
      <w:color w:val="954F72" w:themeColor="followedHyperlink"/>
      <w:u w:val="single"/>
    </w:rPr>
  </w:style>
  <w:style w:type="paragraph" w:customStyle="1" w:styleId="newFootnoteText">
    <w:name w:val="new Footnote Text"/>
    <w:basedOn w:val="FootnoteText"/>
    <w:link w:val="newFootnoteTextChar"/>
    <w:autoRedefine/>
    <w:uiPriority w:val="99"/>
    <w:rsid w:val="00D5337C"/>
    <w:pPr>
      <w:tabs>
        <w:tab w:val="left" w:pos="1620"/>
      </w:tabs>
      <w:spacing w:before="40" w:after="40" w:line="264" w:lineRule="auto"/>
      <w:jc w:val="both"/>
    </w:pPr>
    <w:rPr>
      <w:rFonts w:ascii="Times New Roman" w:eastAsia="Times New Roman" w:hAnsi="Times New Roman" w:cs="Times New Roman"/>
      <w:lang w:val="en-US"/>
    </w:rPr>
  </w:style>
  <w:style w:type="character" w:customStyle="1" w:styleId="newFootnoteTextChar">
    <w:name w:val="new Footnote Text Char"/>
    <w:link w:val="newFootnoteText"/>
    <w:uiPriority w:val="99"/>
    <w:locked/>
    <w:rsid w:val="00D5337C"/>
    <w:rPr>
      <w:rFonts w:ascii="Times New Roman" w:eastAsia="Times New Roman" w:hAnsi="Times New Roman" w:cs="Times New Roman"/>
      <w:sz w:val="20"/>
      <w:szCs w:val="20"/>
    </w:rPr>
  </w:style>
  <w:style w:type="character" w:customStyle="1" w:styleId="footnotemark">
    <w:name w:val="footnote mark"/>
    <w:hidden/>
    <w:rsid w:val="00D5337C"/>
    <w:rPr>
      <w:rFonts w:ascii="Calibri" w:eastAsia="Calibri" w:hAnsi="Calibri" w:cs="Calibri"/>
      <w:color w:val="000000"/>
      <w:sz w:val="18"/>
      <w:vertAlign w:val="superscript"/>
    </w:rPr>
  </w:style>
  <w:style w:type="paragraph" w:styleId="BodyTextIndent">
    <w:name w:val="Body Text Indent"/>
    <w:basedOn w:val="Normal"/>
    <w:link w:val="BodyTextIndentChar"/>
    <w:rsid w:val="00D5337C"/>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D5337C"/>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D533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337C"/>
    <w:rPr>
      <w:sz w:val="20"/>
      <w:szCs w:val="20"/>
      <w:lang w:val="bs-Latn-BA"/>
    </w:rPr>
  </w:style>
  <w:style w:type="character" w:styleId="EndnoteReference">
    <w:name w:val="endnote reference"/>
    <w:basedOn w:val="DefaultParagraphFont"/>
    <w:uiPriority w:val="99"/>
    <w:semiHidden/>
    <w:unhideWhenUsed/>
    <w:rsid w:val="00D5337C"/>
    <w:rPr>
      <w:vertAlign w:val="superscript"/>
    </w:rPr>
  </w:style>
  <w:style w:type="paragraph" w:styleId="BodyText0">
    <w:name w:val="Body Text"/>
    <w:basedOn w:val="Normal"/>
    <w:link w:val="BodyTextChar"/>
    <w:uiPriority w:val="99"/>
    <w:semiHidden/>
    <w:unhideWhenUsed/>
    <w:rsid w:val="00D5337C"/>
    <w:pPr>
      <w:spacing w:after="120"/>
    </w:pPr>
  </w:style>
  <w:style w:type="character" w:customStyle="1" w:styleId="BodyTextChar">
    <w:name w:val="Body Text Char"/>
    <w:basedOn w:val="DefaultParagraphFont"/>
    <w:link w:val="BodyText0"/>
    <w:uiPriority w:val="99"/>
    <w:semiHidden/>
    <w:rsid w:val="00D5337C"/>
    <w:rPr>
      <w:sz w:val="22"/>
      <w:szCs w:val="22"/>
      <w:lang w:val="bs-Latn-BA"/>
    </w:rPr>
  </w:style>
  <w:style w:type="character" w:customStyle="1" w:styleId="UnresolvedMention1">
    <w:name w:val="Unresolved Mention1"/>
    <w:basedOn w:val="DefaultParagraphFont"/>
    <w:uiPriority w:val="99"/>
    <w:semiHidden/>
    <w:unhideWhenUsed/>
    <w:rsid w:val="00D5337C"/>
    <w:rPr>
      <w:color w:val="808080"/>
      <w:shd w:val="clear" w:color="auto" w:fill="E6E6E6"/>
    </w:rPr>
  </w:style>
  <w:style w:type="paragraph" w:customStyle="1" w:styleId="default0">
    <w:name w:val="default"/>
    <w:basedOn w:val="Normal"/>
    <w:uiPriority w:val="99"/>
    <w:rsid w:val="00D5337C"/>
    <w:pPr>
      <w:autoSpaceDE w:val="0"/>
      <w:autoSpaceDN w:val="0"/>
      <w:spacing w:after="0" w:line="240" w:lineRule="auto"/>
    </w:pPr>
    <w:rPr>
      <w:rFonts w:ascii="Calibri" w:eastAsia="Times New Roman" w:hAnsi="Calibri" w:cs="Calibri"/>
      <w:color w:val="000000"/>
      <w:sz w:val="24"/>
      <w:szCs w:val="24"/>
      <w:lang w:val="hr-HR" w:eastAsia="hr-HR"/>
    </w:rPr>
  </w:style>
  <w:style w:type="paragraph" w:customStyle="1" w:styleId="ftref">
    <w:name w:val="ftref"/>
    <w:aliases w:val="BVI fnr"/>
    <w:basedOn w:val="Normal"/>
    <w:uiPriority w:val="99"/>
    <w:rsid w:val="00D5337C"/>
    <w:pPr>
      <w:spacing w:line="240" w:lineRule="exact"/>
    </w:pPr>
    <w:rPr>
      <w:rFonts w:ascii="Times New Roman" w:hAnsi="Times New Roman" w:cs="Times New Roman"/>
      <w:sz w:val="24"/>
      <w:szCs w:val="24"/>
      <w:vertAlign w:val="superscript"/>
      <w:lang w:val="sr-Cyrl-BA"/>
    </w:rPr>
  </w:style>
  <w:style w:type="character" w:customStyle="1" w:styleId="FootnoteAnchor">
    <w:name w:val="Footnote Anchor"/>
    <w:rsid w:val="00D5337C"/>
    <w:rPr>
      <w:vertAlign w:val="superscript"/>
    </w:rPr>
  </w:style>
  <w:style w:type="character" w:customStyle="1" w:styleId="shorttext">
    <w:name w:val="short_text"/>
    <w:basedOn w:val="DefaultParagraphFont"/>
    <w:rsid w:val="00D5337C"/>
  </w:style>
  <w:style w:type="table" w:customStyle="1" w:styleId="1">
    <w:name w:val="Координатна мрежа табеле1"/>
    <w:basedOn w:val="TableNormal"/>
    <w:next w:val="TableGrid"/>
    <w:uiPriority w:val="39"/>
    <w:rsid w:val="00D5337C"/>
    <w:rPr>
      <w:sz w:val="22"/>
      <w:szCs w:val="22"/>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337C"/>
    <w:rPr>
      <w:sz w:val="22"/>
      <w:szCs w:val="22"/>
      <w:lang w:val="bs-Latn-BA"/>
    </w:rPr>
  </w:style>
  <w:style w:type="paragraph" w:styleId="DocumentMap">
    <w:name w:val="Document Map"/>
    <w:basedOn w:val="Normal"/>
    <w:link w:val="DocumentMapChar"/>
    <w:uiPriority w:val="99"/>
    <w:semiHidden/>
    <w:unhideWhenUsed/>
    <w:rsid w:val="002B1E5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B1E57"/>
    <w:rPr>
      <w:rFonts w:ascii="Times New Roman" w:hAnsi="Times New Roman" w:cs="Times New Roman"/>
      <w:lang w:val="bs-Latn-BA"/>
    </w:rPr>
  </w:style>
  <w:style w:type="character" w:customStyle="1" w:styleId="UnresolvedMention">
    <w:name w:val="Unresolved Mention"/>
    <w:basedOn w:val="DefaultParagraphFont"/>
    <w:uiPriority w:val="99"/>
    <w:semiHidden/>
    <w:unhideWhenUsed/>
    <w:rsid w:val="00A51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sigmaweb.org/publications/principles-public-administration-eu-enlargement.htm" TargetMode="External"/><Relationship Id="rId13" Type="http://schemas.openxmlformats.org/officeDocument/2006/relationships/hyperlink" Target="http://ec.europa.eu/neighbourhood-enlargement/sites/near/files/pdf/key_documents/2016/20161109_report_bosnia_and_herzegovina.pdf" TargetMode="External"/><Relationship Id="rId18" Type="http://schemas.openxmlformats.org/officeDocument/2006/relationships/hyperlink" Target="http://ec.europa.eu/eurostat/statistics-explained/index.php/Glossary:Stability_and_growth_pact_(SGP)" TargetMode="External"/><Relationship Id="rId3" Type="http://schemas.openxmlformats.org/officeDocument/2006/relationships/hyperlink" Target="http://www.vladars.net" TargetMode="External"/><Relationship Id="rId7" Type="http://schemas.openxmlformats.org/officeDocument/2006/relationships/hyperlink" Target="http://www.vijeceministara.gov.ba/search/Default.aspx?q=agenda&amp;searchDepth=0&amp;selectedCategory=0&amp;contentType=0&amp;langTag=bs-BA&amp;template_id=93&amp;pageIndex=1" TargetMode="External"/><Relationship Id="rId12" Type="http://schemas.openxmlformats.org/officeDocument/2006/relationships/hyperlink" Target="http://www.oecd.org/gov/cog.htm" TargetMode="External"/><Relationship Id="rId17" Type="http://schemas.openxmlformats.org/officeDocument/2006/relationships/hyperlink" Target="https://www.rcc.int/seeds/results/2/balkan-opinion-barometer" TargetMode="External"/><Relationship Id="rId2" Type="http://schemas.openxmlformats.org/officeDocument/2006/relationships/hyperlink" Target="http://www.vijeceministara.gov.ba" TargetMode="External"/><Relationship Id="rId16" Type="http://schemas.openxmlformats.org/officeDocument/2006/relationships/hyperlink" Target="https://www.rcc.int/seeds/results/2/balkan-opinion-barometer" TargetMode="External"/><Relationship Id="rId20" Type="http://schemas.openxmlformats.org/officeDocument/2006/relationships/hyperlink" Target="http://www.parlamentFBiH.gov.ba/dom_naroda/bos/parlament/propisi/El_materijali_2016/EEF%20Pismo%20namjere%20i%20Teh.%20memorandum.pdf" TargetMode="External"/><Relationship Id="rId1" Type="http://schemas.openxmlformats.org/officeDocument/2006/relationships/hyperlink" Target="http://www.fbihvlada.gov.ba" TargetMode="External"/><Relationship Id="rId6" Type="http://schemas.openxmlformats.org/officeDocument/2006/relationships/hyperlink" Target="http://www.rcc.int/pages/62/south-east-europe-2020-strategy" TargetMode="External"/><Relationship Id="rId11" Type="http://schemas.openxmlformats.org/officeDocument/2006/relationships/hyperlink" Target="https://www.rcc.int/seeds/results/3/balkan-business-barometer" TargetMode="External"/><Relationship Id="rId5" Type="http://schemas.openxmlformats.org/officeDocument/2006/relationships/hyperlink" Target="http://europa.ba/wp-content/uploads/2016/11/20161109_strategy_paper_en.pdf" TargetMode="External"/><Relationship Id="rId15" Type="http://schemas.openxmlformats.org/officeDocument/2006/relationships/hyperlink" Target="https://ti-bih.org/wp-content/uploads/2014/09/PERCEPTIONS-OF-PUBLIC-ADMINISTRATION-20141.pdf" TargetMode="External"/><Relationship Id="rId10" Type="http://schemas.openxmlformats.org/officeDocument/2006/relationships/hyperlink" Target="http://info.worldbank.org/governance/wgi/" TargetMode="External"/><Relationship Id="rId19" Type="http://schemas.openxmlformats.org/officeDocument/2006/relationships/hyperlink" Target="http://www.FBiHvlada.gov.ba/pdf/Reformska%20agenda.pdf" TargetMode="External"/><Relationship Id="rId4" Type="http://schemas.openxmlformats.org/officeDocument/2006/relationships/hyperlink" Target="http://ec.europa.eu/enlargement/pdf/key_documents/2015/20151110_strategy_paper_en.pdf" TargetMode="External"/><Relationship Id="rId9" Type="http://schemas.openxmlformats.org/officeDocument/2006/relationships/hyperlink" Target="http://www.sigmaweb.org/publications/Principles-Public-Administration-Overview-Serbian.pdf" TargetMode="External"/><Relationship Id="rId14" Type="http://schemas.openxmlformats.org/officeDocument/2006/relationships/hyperlink" Target="http://www.sigmaweb.org/publications/Monitoring-Report-2016-Bi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0ED8F-3C0F-41E7-9EAD-32A5122A3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27192</Words>
  <Characters>154995</Characters>
  <Application>Microsoft Office Word</Application>
  <DocSecurity>0</DocSecurity>
  <Lines>1291</Lines>
  <Paragraphs>363</Paragraphs>
  <ScaleCrop>false</ScaleCrop>
  <HeadingPairs>
    <vt:vector size="2" baseType="variant">
      <vt:variant>
        <vt:lpstr>Title</vt:lpstr>
      </vt:variant>
      <vt:variant>
        <vt:i4>1</vt:i4>
      </vt:variant>
    </vt:vector>
  </HeadingPairs>
  <TitlesOfParts>
    <vt:vector size="1" baseType="lpstr">
      <vt:lpstr/>
    </vt:vector>
  </TitlesOfParts>
  <Company>voicelove</Company>
  <LinksUpToDate>false</LinksUpToDate>
  <CharactersWithSpaces>181824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Vedrana Faladzic</cp:lastModifiedBy>
  <cp:revision>2</cp:revision>
  <dcterms:created xsi:type="dcterms:W3CDTF">2021-03-15T09:28:00Z</dcterms:created>
  <dcterms:modified xsi:type="dcterms:W3CDTF">2021-03-15T09:28:00Z</dcterms:modified>
</cp:coreProperties>
</file>