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44119" w14:textId="77777777" w:rsidR="005B3CC9" w:rsidRPr="007945D3" w:rsidRDefault="005B3CC9">
      <w:pPr>
        <w:rPr>
          <w:rFonts w:ascii="Times New Roman" w:hAnsi="Times New Roman" w:cs="Times New Roman"/>
          <w:sz w:val="24"/>
          <w:szCs w:val="24"/>
        </w:rPr>
      </w:pPr>
      <w:bookmarkStart w:id="0" w:name="_GoBack"/>
      <w:bookmarkEnd w:id="0"/>
    </w:p>
    <w:p w14:paraId="43121ACC" w14:textId="77777777" w:rsidR="005B3CC9" w:rsidRPr="007945D3" w:rsidRDefault="005B3CC9">
      <w:pPr>
        <w:rPr>
          <w:rFonts w:ascii="Times New Roman" w:hAnsi="Times New Roman" w:cs="Times New Roman"/>
          <w:sz w:val="24"/>
          <w:szCs w:val="24"/>
        </w:rPr>
      </w:pPr>
    </w:p>
    <w:p w14:paraId="289ADF39" w14:textId="77777777" w:rsidR="005B3CC9" w:rsidRPr="007945D3" w:rsidRDefault="005B3CC9">
      <w:pPr>
        <w:rPr>
          <w:rFonts w:ascii="Times New Roman" w:hAnsi="Times New Roman" w:cs="Times New Roman"/>
          <w:sz w:val="24"/>
          <w:szCs w:val="24"/>
        </w:rPr>
      </w:pPr>
    </w:p>
    <w:p w14:paraId="587262C0" w14:textId="77777777" w:rsidR="005B3CC9" w:rsidRPr="007945D3" w:rsidRDefault="005B3CC9">
      <w:pPr>
        <w:rPr>
          <w:rFonts w:ascii="Times New Roman" w:hAnsi="Times New Roman" w:cs="Times New Roman"/>
          <w:sz w:val="24"/>
          <w:szCs w:val="24"/>
        </w:rPr>
      </w:pPr>
    </w:p>
    <w:p w14:paraId="37433FCF" w14:textId="77777777" w:rsidR="005B3CC9" w:rsidRPr="007945D3" w:rsidRDefault="005B3CC9" w:rsidP="007E1E69">
      <w:pPr>
        <w:spacing w:after="1320"/>
        <w:rPr>
          <w:rFonts w:ascii="Times New Roman" w:hAnsi="Times New Roman" w:cs="Times New Roman"/>
          <w:sz w:val="24"/>
          <w:szCs w:val="24"/>
        </w:rPr>
      </w:pPr>
    </w:p>
    <w:p w14:paraId="29F3BCCC" w14:textId="77777777" w:rsidR="007E1E69" w:rsidRPr="007945D3" w:rsidRDefault="007E1E69" w:rsidP="007E1E69">
      <w:pPr>
        <w:spacing w:after="1320"/>
        <w:rPr>
          <w:rFonts w:ascii="Times New Roman" w:hAnsi="Times New Roman" w:cs="Times New Roman"/>
          <w:sz w:val="24"/>
          <w:szCs w:val="24"/>
        </w:rPr>
      </w:pPr>
    </w:p>
    <w:p w14:paraId="069E945C" w14:textId="53FCBD33" w:rsidR="005B3CC9" w:rsidRPr="007945D3" w:rsidRDefault="0097462F" w:rsidP="007E1E69">
      <w:pPr>
        <w:jc w:val="center"/>
        <w:rPr>
          <w:rFonts w:ascii="Times New Roman" w:hAnsi="Times New Roman" w:cs="Times New Roman"/>
          <w:sz w:val="24"/>
          <w:szCs w:val="24"/>
        </w:rPr>
      </w:pPr>
      <w:r w:rsidRPr="007945D3">
        <w:rPr>
          <w:rFonts w:ascii="Times New Roman" w:hAnsi="Times New Roman" w:cs="Times New Roman"/>
          <w:sz w:val="24"/>
          <w:szCs w:val="24"/>
        </w:rPr>
        <w:t>СТРАТЕШКИ</w:t>
      </w:r>
      <w:r w:rsidR="007E1E69"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7E1E69"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7E1E69"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7E1E69"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7E1E69"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7E1E69"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7E1E69"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7E1E6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7E1E69"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p>
    <w:p w14:paraId="0CAE5462" w14:textId="52C20D92" w:rsidR="007E1E69" w:rsidRPr="007945D3" w:rsidRDefault="00F92385" w:rsidP="007E1E69">
      <w:pPr>
        <w:jc w:val="center"/>
        <w:rPr>
          <w:rFonts w:ascii="Times New Roman" w:hAnsi="Times New Roman" w:cs="Times New Roman"/>
          <w:sz w:val="24"/>
          <w:szCs w:val="24"/>
        </w:rPr>
      </w:pPr>
      <w:r w:rsidRPr="007945D3">
        <w:rPr>
          <w:rFonts w:ascii="Times New Roman" w:hAnsi="Times New Roman" w:cs="Times New Roman"/>
          <w:sz w:val="24"/>
          <w:szCs w:val="24"/>
        </w:rPr>
        <w:t>2018</w:t>
      </w:r>
      <w:r w:rsidR="0043126C" w:rsidRPr="007945D3">
        <w:rPr>
          <w:rFonts w:ascii="Times New Roman" w:hAnsi="Times New Roman" w:cs="Times New Roman"/>
          <w:sz w:val="24"/>
          <w:szCs w:val="24"/>
        </w:rPr>
        <w:t>–</w:t>
      </w:r>
      <w:r w:rsidR="007E1E69" w:rsidRPr="007945D3">
        <w:rPr>
          <w:rFonts w:ascii="Times New Roman" w:hAnsi="Times New Roman" w:cs="Times New Roman"/>
          <w:sz w:val="24"/>
          <w:szCs w:val="24"/>
        </w:rPr>
        <w:t>2022</w:t>
      </w:r>
      <w:r w:rsidR="0043126C" w:rsidRPr="007945D3">
        <w:rPr>
          <w:rFonts w:ascii="Times New Roman" w:hAnsi="Times New Roman" w:cs="Times New Roman"/>
          <w:sz w:val="24"/>
          <w:szCs w:val="24"/>
        </w:rPr>
        <w:t>.</w:t>
      </w:r>
    </w:p>
    <w:p w14:paraId="16E7E79B" w14:textId="77777777" w:rsidR="007E1E69" w:rsidRPr="007945D3" w:rsidRDefault="007E1E69" w:rsidP="007E1E69">
      <w:pPr>
        <w:spacing w:after="1200"/>
        <w:jc w:val="center"/>
        <w:rPr>
          <w:rFonts w:ascii="Times New Roman" w:hAnsi="Times New Roman" w:cs="Times New Roman"/>
          <w:sz w:val="24"/>
          <w:szCs w:val="24"/>
        </w:rPr>
      </w:pPr>
    </w:p>
    <w:p w14:paraId="59ACDB08" w14:textId="77777777" w:rsidR="007E1E69" w:rsidRPr="007945D3" w:rsidRDefault="007E1E69" w:rsidP="007E1E69">
      <w:pPr>
        <w:spacing w:after="1200"/>
        <w:jc w:val="center"/>
        <w:rPr>
          <w:rFonts w:ascii="Times New Roman" w:hAnsi="Times New Roman" w:cs="Times New Roman"/>
          <w:sz w:val="24"/>
          <w:szCs w:val="24"/>
        </w:rPr>
      </w:pPr>
    </w:p>
    <w:p w14:paraId="575BA4CF" w14:textId="77777777" w:rsidR="00BE6D66" w:rsidRPr="007945D3" w:rsidRDefault="00BE6D66" w:rsidP="007E1E69">
      <w:pPr>
        <w:spacing w:after="1200"/>
        <w:jc w:val="center"/>
        <w:rPr>
          <w:rFonts w:ascii="Times New Roman" w:hAnsi="Times New Roman" w:cs="Times New Roman"/>
          <w:sz w:val="24"/>
          <w:szCs w:val="24"/>
        </w:rPr>
      </w:pPr>
    </w:p>
    <w:p w14:paraId="71CE9068" w14:textId="0BB7840B" w:rsidR="007E1E69" w:rsidRPr="007945D3" w:rsidRDefault="0097462F" w:rsidP="007E1E69">
      <w:pPr>
        <w:spacing w:after="1200"/>
        <w:jc w:val="center"/>
        <w:rPr>
          <w:rFonts w:ascii="Times New Roman" w:hAnsi="Times New Roman" w:cs="Times New Roman"/>
          <w:sz w:val="24"/>
          <w:szCs w:val="24"/>
        </w:rPr>
      </w:pPr>
      <w:r w:rsidRPr="007945D3">
        <w:rPr>
          <w:rFonts w:ascii="Times New Roman" w:hAnsi="Times New Roman" w:cs="Times New Roman"/>
          <w:sz w:val="24"/>
          <w:szCs w:val="24"/>
        </w:rPr>
        <w:t>Март</w:t>
      </w:r>
      <w:r w:rsidR="007F20DB" w:rsidRPr="007945D3">
        <w:rPr>
          <w:rFonts w:ascii="Times New Roman" w:hAnsi="Times New Roman" w:cs="Times New Roman"/>
          <w:sz w:val="24"/>
          <w:szCs w:val="24"/>
        </w:rPr>
        <w:t xml:space="preserve"> 201</w:t>
      </w:r>
      <w:r w:rsidR="00FE3962" w:rsidRPr="007945D3">
        <w:rPr>
          <w:rFonts w:ascii="Times New Roman" w:hAnsi="Times New Roman" w:cs="Times New Roman"/>
          <w:sz w:val="24"/>
          <w:szCs w:val="24"/>
        </w:rPr>
        <w:t>8</w:t>
      </w:r>
      <w:r w:rsidR="007F20DB" w:rsidRPr="007945D3">
        <w:rPr>
          <w:rFonts w:ascii="Times New Roman" w:hAnsi="Times New Roman" w:cs="Times New Roman"/>
          <w:sz w:val="24"/>
          <w:szCs w:val="24"/>
        </w:rPr>
        <w:t>.</w:t>
      </w:r>
    </w:p>
    <w:p w14:paraId="623FB2F3" w14:textId="77777777" w:rsidR="00FE3962" w:rsidRPr="007945D3" w:rsidRDefault="00FE3962" w:rsidP="007E1E69">
      <w:pPr>
        <w:spacing w:after="1200"/>
        <w:jc w:val="center"/>
        <w:rPr>
          <w:rFonts w:ascii="Times New Roman" w:hAnsi="Times New Roman" w:cs="Times New Roman"/>
          <w:sz w:val="24"/>
          <w:szCs w:val="24"/>
        </w:rPr>
      </w:pPr>
    </w:p>
    <w:p w14:paraId="7E236703" w14:textId="4D6A3163" w:rsidR="0098273D" w:rsidRPr="007945D3" w:rsidRDefault="0097462F" w:rsidP="00773D8B">
      <w:pPr>
        <w:pStyle w:val="TOCHeading"/>
        <w:ind w:right="-295"/>
        <w:jc w:val="both"/>
        <w:rPr>
          <w:rFonts w:ascii="Times New Roman" w:hAnsi="Times New Roman" w:cs="Times New Roman"/>
          <w:sz w:val="24"/>
          <w:szCs w:val="24"/>
          <w:lang w:val="sr-Cyrl-BA"/>
        </w:rPr>
      </w:pPr>
      <w:r w:rsidRPr="007945D3">
        <w:rPr>
          <w:rFonts w:ascii="Times New Roman" w:hAnsi="Times New Roman" w:cs="Times New Roman"/>
          <w:sz w:val="24"/>
          <w:szCs w:val="24"/>
          <w:lang w:val="sr-Cyrl-BA"/>
        </w:rPr>
        <w:lastRenderedPageBreak/>
        <w:t>Садржај</w:t>
      </w:r>
    </w:p>
    <w:p w14:paraId="2F33DA06" w14:textId="77777777" w:rsidR="00B07523" w:rsidRPr="007945D3" w:rsidRDefault="00B07523" w:rsidP="00B07523">
      <w:pPr>
        <w:rPr>
          <w:rFonts w:ascii="Times New Roman" w:hAnsi="Times New Roman" w:cs="Times New Roman"/>
          <w:sz w:val="24"/>
          <w:szCs w:val="24"/>
        </w:rPr>
      </w:pPr>
    </w:p>
    <w:p w14:paraId="733FDC70" w14:textId="785269B8" w:rsidR="00B07523" w:rsidRPr="007945D3" w:rsidRDefault="0097462F" w:rsidP="00B07523">
      <w:pPr>
        <w:rPr>
          <w:rFonts w:ascii="Times New Roman" w:hAnsi="Times New Roman" w:cs="Times New Roman"/>
          <w:b/>
          <w:sz w:val="24"/>
          <w:szCs w:val="24"/>
        </w:rPr>
      </w:pPr>
      <w:r w:rsidRPr="007945D3">
        <w:rPr>
          <w:rFonts w:ascii="Times New Roman" w:hAnsi="Times New Roman" w:cs="Times New Roman"/>
          <w:b/>
          <w:sz w:val="24"/>
          <w:szCs w:val="24"/>
        </w:rPr>
        <w:t>ПРЕДГОВОР</w:t>
      </w:r>
    </w:p>
    <w:p w14:paraId="304B7587" w14:textId="25087F6B" w:rsidR="00234058" w:rsidRPr="007945D3" w:rsidRDefault="00974443">
      <w:pPr>
        <w:pStyle w:val="TOC1"/>
        <w:tabs>
          <w:tab w:val="left" w:pos="440"/>
          <w:tab w:val="right" w:leader="dot" w:pos="9060"/>
        </w:tabs>
        <w:rPr>
          <w:rFonts w:ascii="Times New Roman" w:eastAsiaTheme="minorEastAsia" w:hAnsi="Times New Roman" w:cs="Times New Roman"/>
          <w:sz w:val="24"/>
          <w:szCs w:val="24"/>
          <w:lang w:eastAsia="sr-Cyrl-BA"/>
        </w:rPr>
      </w:pPr>
      <w:r w:rsidRPr="007945D3">
        <w:rPr>
          <w:rFonts w:ascii="Times New Roman" w:hAnsi="Times New Roman" w:cs="Times New Roman"/>
          <w:b/>
          <w:bCs/>
          <w:sz w:val="24"/>
          <w:szCs w:val="24"/>
        </w:rPr>
        <w:fldChar w:fldCharType="begin"/>
      </w:r>
      <w:r w:rsidR="00FF00F3" w:rsidRPr="007945D3">
        <w:rPr>
          <w:rFonts w:ascii="Times New Roman" w:hAnsi="Times New Roman" w:cs="Times New Roman"/>
          <w:b/>
          <w:bCs/>
          <w:sz w:val="24"/>
          <w:szCs w:val="24"/>
        </w:rPr>
        <w:instrText xml:space="preserve"> TOC \o "1-3" \h \z \u </w:instrText>
      </w:r>
      <w:r w:rsidRPr="007945D3">
        <w:rPr>
          <w:rFonts w:ascii="Times New Roman" w:hAnsi="Times New Roman" w:cs="Times New Roman"/>
          <w:b/>
          <w:bCs/>
          <w:sz w:val="24"/>
          <w:szCs w:val="24"/>
        </w:rPr>
        <w:fldChar w:fldCharType="separate"/>
      </w:r>
      <w:hyperlink w:anchor="_Toc507094225" w:history="1">
        <w:r w:rsidR="00234058" w:rsidRPr="007945D3">
          <w:rPr>
            <w:rStyle w:val="Hyperlink"/>
            <w:rFonts w:ascii="Times New Roman" w:hAnsi="Times New Roman" w:cs="Times New Roman"/>
            <w:b/>
            <w:sz w:val="24"/>
            <w:szCs w:val="24"/>
          </w:rPr>
          <w:t>1.</w:t>
        </w:r>
        <w:r w:rsidR="00234058" w:rsidRPr="007945D3">
          <w:rPr>
            <w:rFonts w:ascii="Times New Roman" w:eastAsiaTheme="minorEastAsia" w:hAnsi="Times New Roman" w:cs="Times New Roman"/>
            <w:sz w:val="24"/>
            <w:szCs w:val="24"/>
            <w:lang w:eastAsia="sr-Cyrl-BA"/>
          </w:rPr>
          <w:tab/>
        </w:r>
        <w:r w:rsidR="0097462F" w:rsidRPr="007945D3">
          <w:rPr>
            <w:rStyle w:val="Hyperlink"/>
            <w:rFonts w:ascii="Times New Roman" w:hAnsi="Times New Roman" w:cs="Times New Roman"/>
            <w:b/>
            <w:sz w:val="24"/>
            <w:szCs w:val="24"/>
          </w:rPr>
          <w:t>УВОД</w:t>
        </w:r>
        <w:r w:rsidR="00234058" w:rsidRPr="007945D3">
          <w:rPr>
            <w:rFonts w:ascii="Times New Roman" w:hAnsi="Times New Roman" w:cs="Times New Roman"/>
            <w:webHidden/>
            <w:sz w:val="24"/>
            <w:szCs w:val="24"/>
          </w:rPr>
          <w:tab/>
        </w:r>
        <w:r w:rsidR="00234058" w:rsidRPr="007945D3">
          <w:rPr>
            <w:rFonts w:ascii="Times New Roman" w:hAnsi="Times New Roman" w:cs="Times New Roman"/>
            <w:webHidden/>
            <w:sz w:val="24"/>
            <w:szCs w:val="24"/>
          </w:rPr>
          <w:fldChar w:fldCharType="begin"/>
        </w:r>
        <w:r w:rsidR="00234058" w:rsidRPr="007945D3">
          <w:rPr>
            <w:rFonts w:ascii="Times New Roman" w:hAnsi="Times New Roman" w:cs="Times New Roman"/>
            <w:webHidden/>
            <w:sz w:val="24"/>
            <w:szCs w:val="24"/>
          </w:rPr>
          <w:instrText xml:space="preserve"> PAGEREF _Toc507094225 \h </w:instrText>
        </w:r>
        <w:r w:rsidR="00234058" w:rsidRPr="007945D3">
          <w:rPr>
            <w:rFonts w:ascii="Times New Roman" w:hAnsi="Times New Roman" w:cs="Times New Roman"/>
            <w:webHidden/>
            <w:sz w:val="24"/>
            <w:szCs w:val="24"/>
          </w:rPr>
        </w:r>
        <w:r w:rsidR="00234058" w:rsidRPr="007945D3">
          <w:rPr>
            <w:rFonts w:ascii="Times New Roman" w:hAnsi="Times New Roman" w:cs="Times New Roman"/>
            <w:webHidden/>
            <w:sz w:val="24"/>
            <w:szCs w:val="24"/>
          </w:rPr>
          <w:fldChar w:fldCharType="separate"/>
        </w:r>
        <w:r w:rsidR="0007023E" w:rsidRPr="007945D3">
          <w:rPr>
            <w:rFonts w:ascii="Times New Roman" w:hAnsi="Times New Roman" w:cs="Times New Roman"/>
            <w:webHidden/>
            <w:sz w:val="24"/>
            <w:szCs w:val="24"/>
          </w:rPr>
          <w:t>4</w:t>
        </w:r>
        <w:r w:rsidR="00234058" w:rsidRPr="007945D3">
          <w:rPr>
            <w:rFonts w:ascii="Times New Roman" w:hAnsi="Times New Roman" w:cs="Times New Roman"/>
            <w:webHidden/>
            <w:sz w:val="24"/>
            <w:szCs w:val="24"/>
          </w:rPr>
          <w:fldChar w:fldCharType="end"/>
        </w:r>
      </w:hyperlink>
    </w:p>
    <w:p w14:paraId="59E88386" w14:textId="0AB5563E" w:rsidR="00234058" w:rsidRPr="007945D3" w:rsidRDefault="00020C6D">
      <w:pPr>
        <w:pStyle w:val="TOC2"/>
        <w:tabs>
          <w:tab w:val="left" w:pos="880"/>
          <w:tab w:val="right" w:leader="dot" w:pos="9060"/>
        </w:tabs>
        <w:rPr>
          <w:rFonts w:ascii="Times New Roman" w:eastAsiaTheme="minorEastAsia" w:hAnsi="Times New Roman" w:cs="Times New Roman"/>
          <w:sz w:val="24"/>
          <w:szCs w:val="24"/>
          <w:lang w:eastAsia="sr-Cyrl-BA"/>
        </w:rPr>
      </w:pPr>
      <w:hyperlink w:anchor="_Toc507094226" w:history="1">
        <w:r w:rsidR="00234058" w:rsidRPr="007945D3">
          <w:rPr>
            <w:rStyle w:val="Hyperlink"/>
            <w:rFonts w:ascii="Times New Roman" w:hAnsi="Times New Roman" w:cs="Times New Roman"/>
            <w:b/>
            <w:smallCaps/>
            <w:sz w:val="24"/>
            <w:szCs w:val="24"/>
          </w:rPr>
          <w:t>1.1.</w:t>
        </w:r>
        <w:r w:rsidR="00234058" w:rsidRPr="007945D3">
          <w:rPr>
            <w:rFonts w:ascii="Times New Roman" w:eastAsiaTheme="minorEastAsia" w:hAnsi="Times New Roman" w:cs="Times New Roman"/>
            <w:sz w:val="24"/>
            <w:szCs w:val="24"/>
            <w:lang w:eastAsia="sr-Cyrl-BA"/>
          </w:rPr>
          <w:tab/>
        </w:r>
        <w:r w:rsidR="0097462F" w:rsidRPr="007945D3">
          <w:rPr>
            <w:rStyle w:val="Hyperlink"/>
            <w:rFonts w:ascii="Times New Roman" w:hAnsi="Times New Roman" w:cs="Times New Roman"/>
            <w:b/>
            <w:smallCaps/>
            <w:sz w:val="24"/>
            <w:szCs w:val="24"/>
          </w:rPr>
          <w:t>Значај</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усвајања</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Стратешког</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оквира</w:t>
        </w:r>
        <w:r w:rsidR="00234058" w:rsidRPr="007945D3">
          <w:rPr>
            <w:rFonts w:ascii="Times New Roman" w:hAnsi="Times New Roman" w:cs="Times New Roman"/>
            <w:webHidden/>
            <w:sz w:val="24"/>
            <w:szCs w:val="24"/>
          </w:rPr>
          <w:tab/>
        </w:r>
        <w:r w:rsidR="00234058" w:rsidRPr="007945D3">
          <w:rPr>
            <w:rFonts w:ascii="Times New Roman" w:hAnsi="Times New Roman" w:cs="Times New Roman"/>
            <w:webHidden/>
            <w:sz w:val="24"/>
            <w:szCs w:val="24"/>
          </w:rPr>
          <w:fldChar w:fldCharType="begin"/>
        </w:r>
        <w:r w:rsidR="00234058" w:rsidRPr="007945D3">
          <w:rPr>
            <w:rFonts w:ascii="Times New Roman" w:hAnsi="Times New Roman" w:cs="Times New Roman"/>
            <w:webHidden/>
            <w:sz w:val="24"/>
            <w:szCs w:val="24"/>
          </w:rPr>
          <w:instrText xml:space="preserve"> PAGEREF _Toc507094226 \h </w:instrText>
        </w:r>
        <w:r w:rsidR="00234058" w:rsidRPr="007945D3">
          <w:rPr>
            <w:rFonts w:ascii="Times New Roman" w:hAnsi="Times New Roman" w:cs="Times New Roman"/>
            <w:webHidden/>
            <w:sz w:val="24"/>
            <w:szCs w:val="24"/>
          </w:rPr>
        </w:r>
        <w:r w:rsidR="00234058" w:rsidRPr="007945D3">
          <w:rPr>
            <w:rFonts w:ascii="Times New Roman" w:hAnsi="Times New Roman" w:cs="Times New Roman"/>
            <w:webHidden/>
            <w:sz w:val="24"/>
            <w:szCs w:val="24"/>
          </w:rPr>
          <w:fldChar w:fldCharType="separate"/>
        </w:r>
        <w:r w:rsidR="0007023E" w:rsidRPr="007945D3">
          <w:rPr>
            <w:rFonts w:ascii="Times New Roman" w:hAnsi="Times New Roman" w:cs="Times New Roman"/>
            <w:webHidden/>
            <w:sz w:val="24"/>
            <w:szCs w:val="24"/>
          </w:rPr>
          <w:t>4</w:t>
        </w:r>
        <w:r w:rsidR="00234058" w:rsidRPr="007945D3">
          <w:rPr>
            <w:rFonts w:ascii="Times New Roman" w:hAnsi="Times New Roman" w:cs="Times New Roman"/>
            <w:webHidden/>
            <w:sz w:val="24"/>
            <w:szCs w:val="24"/>
          </w:rPr>
          <w:fldChar w:fldCharType="end"/>
        </w:r>
      </w:hyperlink>
    </w:p>
    <w:p w14:paraId="480A9075" w14:textId="2A09AD40" w:rsidR="00234058" w:rsidRPr="007945D3" w:rsidRDefault="00020C6D">
      <w:pPr>
        <w:pStyle w:val="TOC2"/>
        <w:tabs>
          <w:tab w:val="left" w:pos="880"/>
          <w:tab w:val="right" w:leader="dot" w:pos="9060"/>
        </w:tabs>
        <w:rPr>
          <w:rFonts w:ascii="Times New Roman" w:eastAsiaTheme="minorEastAsia" w:hAnsi="Times New Roman" w:cs="Times New Roman"/>
          <w:sz w:val="24"/>
          <w:szCs w:val="24"/>
          <w:lang w:eastAsia="sr-Cyrl-BA"/>
        </w:rPr>
      </w:pPr>
      <w:hyperlink w:anchor="_Toc507094227" w:history="1">
        <w:r w:rsidR="00234058" w:rsidRPr="007945D3">
          <w:rPr>
            <w:rStyle w:val="Hyperlink"/>
            <w:rFonts w:ascii="Times New Roman" w:hAnsi="Times New Roman" w:cs="Times New Roman"/>
            <w:b/>
            <w:smallCaps/>
            <w:sz w:val="24"/>
            <w:szCs w:val="24"/>
          </w:rPr>
          <w:t xml:space="preserve">1.2. </w:t>
        </w:r>
        <w:r w:rsidR="00234058" w:rsidRPr="007945D3">
          <w:rPr>
            <w:rFonts w:ascii="Times New Roman" w:eastAsiaTheme="minorEastAsia" w:hAnsi="Times New Roman" w:cs="Times New Roman"/>
            <w:sz w:val="24"/>
            <w:szCs w:val="24"/>
            <w:lang w:eastAsia="sr-Cyrl-BA"/>
          </w:rPr>
          <w:tab/>
        </w:r>
        <w:r w:rsidR="0097462F" w:rsidRPr="007945D3">
          <w:rPr>
            <w:rStyle w:val="Hyperlink"/>
            <w:rFonts w:ascii="Times New Roman" w:hAnsi="Times New Roman" w:cs="Times New Roman"/>
            <w:b/>
            <w:smallCaps/>
            <w:sz w:val="24"/>
            <w:szCs w:val="24"/>
          </w:rPr>
          <w:t>Процес</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припреме</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и</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методологија</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Стратешког</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оквира</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за</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реформу</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јавне</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управе</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у</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Босни</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и</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Херцеговини</w:t>
        </w:r>
        <w:r w:rsidR="00234058" w:rsidRPr="007945D3">
          <w:rPr>
            <w:rFonts w:ascii="Times New Roman" w:hAnsi="Times New Roman" w:cs="Times New Roman"/>
            <w:webHidden/>
            <w:sz w:val="24"/>
            <w:szCs w:val="24"/>
          </w:rPr>
          <w:tab/>
        </w:r>
        <w:r w:rsidR="00234058" w:rsidRPr="007945D3">
          <w:rPr>
            <w:rFonts w:ascii="Times New Roman" w:hAnsi="Times New Roman" w:cs="Times New Roman"/>
            <w:webHidden/>
            <w:sz w:val="24"/>
            <w:szCs w:val="24"/>
          </w:rPr>
          <w:fldChar w:fldCharType="begin"/>
        </w:r>
        <w:r w:rsidR="00234058" w:rsidRPr="007945D3">
          <w:rPr>
            <w:rFonts w:ascii="Times New Roman" w:hAnsi="Times New Roman" w:cs="Times New Roman"/>
            <w:webHidden/>
            <w:sz w:val="24"/>
            <w:szCs w:val="24"/>
          </w:rPr>
          <w:instrText xml:space="preserve"> PAGEREF _Toc507094227 \h </w:instrText>
        </w:r>
        <w:r w:rsidR="00234058" w:rsidRPr="007945D3">
          <w:rPr>
            <w:rFonts w:ascii="Times New Roman" w:hAnsi="Times New Roman" w:cs="Times New Roman"/>
            <w:webHidden/>
            <w:sz w:val="24"/>
            <w:szCs w:val="24"/>
          </w:rPr>
        </w:r>
        <w:r w:rsidR="00234058" w:rsidRPr="007945D3">
          <w:rPr>
            <w:rFonts w:ascii="Times New Roman" w:hAnsi="Times New Roman" w:cs="Times New Roman"/>
            <w:webHidden/>
            <w:sz w:val="24"/>
            <w:szCs w:val="24"/>
          </w:rPr>
          <w:fldChar w:fldCharType="separate"/>
        </w:r>
        <w:r w:rsidR="0007023E" w:rsidRPr="007945D3">
          <w:rPr>
            <w:rFonts w:ascii="Times New Roman" w:hAnsi="Times New Roman" w:cs="Times New Roman"/>
            <w:webHidden/>
            <w:sz w:val="24"/>
            <w:szCs w:val="24"/>
          </w:rPr>
          <w:t>5</w:t>
        </w:r>
        <w:r w:rsidR="00234058" w:rsidRPr="007945D3">
          <w:rPr>
            <w:rFonts w:ascii="Times New Roman" w:hAnsi="Times New Roman" w:cs="Times New Roman"/>
            <w:webHidden/>
            <w:sz w:val="24"/>
            <w:szCs w:val="24"/>
          </w:rPr>
          <w:fldChar w:fldCharType="end"/>
        </w:r>
      </w:hyperlink>
    </w:p>
    <w:p w14:paraId="5854BE1B" w14:textId="7C8C3159" w:rsidR="00234058" w:rsidRPr="007945D3" w:rsidRDefault="00020C6D">
      <w:pPr>
        <w:pStyle w:val="TOC2"/>
        <w:tabs>
          <w:tab w:val="left" w:pos="880"/>
          <w:tab w:val="right" w:leader="dot" w:pos="9060"/>
        </w:tabs>
        <w:rPr>
          <w:rFonts w:ascii="Times New Roman" w:eastAsiaTheme="minorEastAsia" w:hAnsi="Times New Roman" w:cs="Times New Roman"/>
          <w:sz w:val="24"/>
          <w:szCs w:val="24"/>
          <w:lang w:eastAsia="sr-Cyrl-BA"/>
        </w:rPr>
      </w:pPr>
      <w:hyperlink w:anchor="_Toc507094228" w:history="1">
        <w:r w:rsidR="00234058" w:rsidRPr="007945D3">
          <w:rPr>
            <w:rStyle w:val="Hyperlink"/>
            <w:rFonts w:ascii="Times New Roman" w:hAnsi="Times New Roman" w:cs="Times New Roman"/>
            <w:b/>
            <w:smallCaps/>
            <w:sz w:val="24"/>
            <w:szCs w:val="24"/>
          </w:rPr>
          <w:t>1.3.</w:t>
        </w:r>
        <w:r w:rsidR="00234058" w:rsidRPr="007945D3">
          <w:rPr>
            <w:rFonts w:ascii="Times New Roman" w:eastAsiaTheme="minorEastAsia" w:hAnsi="Times New Roman" w:cs="Times New Roman"/>
            <w:sz w:val="24"/>
            <w:szCs w:val="24"/>
            <w:lang w:eastAsia="sr-Cyrl-BA"/>
          </w:rPr>
          <w:tab/>
        </w:r>
        <w:r w:rsidR="0097462F" w:rsidRPr="007945D3">
          <w:rPr>
            <w:rStyle w:val="Hyperlink"/>
            <w:rFonts w:ascii="Times New Roman" w:hAnsi="Times New Roman" w:cs="Times New Roman"/>
            <w:b/>
            <w:smallCaps/>
            <w:sz w:val="24"/>
            <w:szCs w:val="24"/>
          </w:rPr>
          <w:t>Приступ</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развоју</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Стратешког</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оквира</w:t>
        </w:r>
        <w:r w:rsidR="00234058" w:rsidRPr="007945D3">
          <w:rPr>
            <w:rFonts w:ascii="Times New Roman" w:hAnsi="Times New Roman" w:cs="Times New Roman"/>
            <w:webHidden/>
            <w:sz w:val="24"/>
            <w:szCs w:val="24"/>
          </w:rPr>
          <w:tab/>
        </w:r>
        <w:r w:rsidR="00234058" w:rsidRPr="007945D3">
          <w:rPr>
            <w:rFonts w:ascii="Times New Roman" w:hAnsi="Times New Roman" w:cs="Times New Roman"/>
            <w:webHidden/>
            <w:sz w:val="24"/>
            <w:szCs w:val="24"/>
          </w:rPr>
          <w:fldChar w:fldCharType="begin"/>
        </w:r>
        <w:r w:rsidR="00234058" w:rsidRPr="007945D3">
          <w:rPr>
            <w:rFonts w:ascii="Times New Roman" w:hAnsi="Times New Roman" w:cs="Times New Roman"/>
            <w:webHidden/>
            <w:sz w:val="24"/>
            <w:szCs w:val="24"/>
          </w:rPr>
          <w:instrText xml:space="preserve"> PAGEREF _Toc507094228 \h </w:instrText>
        </w:r>
        <w:r w:rsidR="00234058" w:rsidRPr="007945D3">
          <w:rPr>
            <w:rFonts w:ascii="Times New Roman" w:hAnsi="Times New Roman" w:cs="Times New Roman"/>
            <w:webHidden/>
            <w:sz w:val="24"/>
            <w:szCs w:val="24"/>
          </w:rPr>
        </w:r>
        <w:r w:rsidR="00234058" w:rsidRPr="007945D3">
          <w:rPr>
            <w:rFonts w:ascii="Times New Roman" w:hAnsi="Times New Roman" w:cs="Times New Roman"/>
            <w:webHidden/>
            <w:sz w:val="24"/>
            <w:szCs w:val="24"/>
          </w:rPr>
          <w:fldChar w:fldCharType="separate"/>
        </w:r>
        <w:r w:rsidR="0007023E" w:rsidRPr="007945D3">
          <w:rPr>
            <w:rFonts w:ascii="Times New Roman" w:hAnsi="Times New Roman" w:cs="Times New Roman"/>
            <w:webHidden/>
            <w:sz w:val="24"/>
            <w:szCs w:val="24"/>
          </w:rPr>
          <w:t>6</w:t>
        </w:r>
        <w:r w:rsidR="00234058" w:rsidRPr="007945D3">
          <w:rPr>
            <w:rFonts w:ascii="Times New Roman" w:hAnsi="Times New Roman" w:cs="Times New Roman"/>
            <w:webHidden/>
            <w:sz w:val="24"/>
            <w:szCs w:val="24"/>
          </w:rPr>
          <w:fldChar w:fldCharType="end"/>
        </w:r>
      </w:hyperlink>
    </w:p>
    <w:p w14:paraId="460DF756" w14:textId="7C5C1756" w:rsidR="00234058" w:rsidRPr="007945D3" w:rsidRDefault="00020C6D">
      <w:pPr>
        <w:pStyle w:val="TOC1"/>
        <w:tabs>
          <w:tab w:val="left" w:pos="440"/>
          <w:tab w:val="right" w:leader="dot" w:pos="9060"/>
        </w:tabs>
        <w:rPr>
          <w:rFonts w:ascii="Times New Roman" w:eastAsiaTheme="minorEastAsia" w:hAnsi="Times New Roman" w:cs="Times New Roman"/>
          <w:sz w:val="24"/>
          <w:szCs w:val="24"/>
          <w:lang w:eastAsia="sr-Cyrl-BA"/>
        </w:rPr>
      </w:pPr>
      <w:hyperlink w:anchor="_Toc507094229" w:history="1">
        <w:r w:rsidR="00234058" w:rsidRPr="007945D3">
          <w:rPr>
            <w:rStyle w:val="Hyperlink"/>
            <w:rFonts w:ascii="Times New Roman" w:hAnsi="Times New Roman" w:cs="Times New Roman"/>
            <w:b/>
            <w:sz w:val="24"/>
            <w:szCs w:val="24"/>
          </w:rPr>
          <w:t>2.</w:t>
        </w:r>
        <w:r w:rsidR="00234058" w:rsidRPr="007945D3">
          <w:rPr>
            <w:rFonts w:ascii="Times New Roman" w:eastAsiaTheme="minorEastAsia" w:hAnsi="Times New Roman" w:cs="Times New Roman"/>
            <w:sz w:val="24"/>
            <w:szCs w:val="24"/>
            <w:lang w:eastAsia="sr-Cyrl-BA"/>
          </w:rPr>
          <w:tab/>
        </w:r>
        <w:r w:rsidR="0097462F" w:rsidRPr="007945D3">
          <w:rPr>
            <w:rStyle w:val="Hyperlink"/>
            <w:rFonts w:ascii="Times New Roman" w:hAnsi="Times New Roman" w:cs="Times New Roman"/>
            <w:b/>
            <w:sz w:val="24"/>
            <w:szCs w:val="24"/>
          </w:rPr>
          <w:t>ВИЗИЈА</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МИСИЈА</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И</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СТРАТЕШКИ</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ЦИЉ</w:t>
        </w:r>
        <w:r w:rsidR="00234058" w:rsidRPr="007945D3">
          <w:rPr>
            <w:rFonts w:ascii="Times New Roman" w:hAnsi="Times New Roman" w:cs="Times New Roman"/>
            <w:webHidden/>
            <w:sz w:val="24"/>
            <w:szCs w:val="24"/>
          </w:rPr>
          <w:tab/>
        </w:r>
        <w:r w:rsidR="00977BBE">
          <w:rPr>
            <w:rFonts w:ascii="Times New Roman" w:hAnsi="Times New Roman" w:cs="Times New Roman"/>
            <w:webHidden/>
            <w:sz w:val="24"/>
            <w:szCs w:val="24"/>
            <w:lang w:val="sr-Latn-BA"/>
          </w:rPr>
          <w:t>10</w:t>
        </w:r>
      </w:hyperlink>
    </w:p>
    <w:p w14:paraId="20D67CCE" w14:textId="162165EC" w:rsidR="00234058" w:rsidRPr="007945D3" w:rsidRDefault="00020C6D">
      <w:pPr>
        <w:pStyle w:val="TOC1"/>
        <w:tabs>
          <w:tab w:val="left" w:pos="440"/>
          <w:tab w:val="right" w:leader="dot" w:pos="9060"/>
        </w:tabs>
        <w:rPr>
          <w:rFonts w:ascii="Times New Roman" w:eastAsiaTheme="minorEastAsia" w:hAnsi="Times New Roman" w:cs="Times New Roman"/>
          <w:sz w:val="24"/>
          <w:szCs w:val="24"/>
          <w:lang w:eastAsia="sr-Cyrl-BA"/>
        </w:rPr>
      </w:pPr>
      <w:hyperlink w:anchor="_Toc507094230" w:history="1">
        <w:r w:rsidR="00234058" w:rsidRPr="007945D3">
          <w:rPr>
            <w:rStyle w:val="Hyperlink"/>
            <w:rFonts w:ascii="Times New Roman" w:hAnsi="Times New Roman" w:cs="Times New Roman"/>
            <w:b/>
            <w:sz w:val="24"/>
            <w:szCs w:val="24"/>
          </w:rPr>
          <w:t>3.</w:t>
        </w:r>
        <w:r w:rsidR="00234058" w:rsidRPr="007945D3">
          <w:rPr>
            <w:rFonts w:ascii="Times New Roman" w:eastAsiaTheme="minorEastAsia" w:hAnsi="Times New Roman" w:cs="Times New Roman"/>
            <w:sz w:val="24"/>
            <w:szCs w:val="24"/>
            <w:lang w:eastAsia="sr-Cyrl-BA"/>
          </w:rPr>
          <w:tab/>
        </w:r>
        <w:r w:rsidR="0097462F" w:rsidRPr="007945D3">
          <w:rPr>
            <w:rStyle w:val="Hyperlink"/>
            <w:rFonts w:ascii="Times New Roman" w:hAnsi="Times New Roman" w:cs="Times New Roman"/>
            <w:b/>
            <w:sz w:val="24"/>
            <w:szCs w:val="24"/>
          </w:rPr>
          <w:t>ТЕМЕЉНИ</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СТРАТЕШКИ</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ОКВИР</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И</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УСМЈЕРЕЊА</w:t>
        </w:r>
        <w:r w:rsidR="00234058" w:rsidRPr="007945D3">
          <w:rPr>
            <w:rFonts w:ascii="Times New Roman" w:hAnsi="Times New Roman" w:cs="Times New Roman"/>
            <w:webHidden/>
            <w:sz w:val="24"/>
            <w:szCs w:val="24"/>
          </w:rPr>
          <w:tab/>
        </w:r>
        <w:r w:rsidR="00234058" w:rsidRPr="007945D3">
          <w:rPr>
            <w:rFonts w:ascii="Times New Roman" w:hAnsi="Times New Roman" w:cs="Times New Roman"/>
            <w:webHidden/>
            <w:sz w:val="24"/>
            <w:szCs w:val="24"/>
          </w:rPr>
          <w:fldChar w:fldCharType="begin"/>
        </w:r>
        <w:r w:rsidR="00234058" w:rsidRPr="007945D3">
          <w:rPr>
            <w:rFonts w:ascii="Times New Roman" w:hAnsi="Times New Roman" w:cs="Times New Roman"/>
            <w:webHidden/>
            <w:sz w:val="24"/>
            <w:szCs w:val="24"/>
          </w:rPr>
          <w:instrText xml:space="preserve"> PAGEREF _Toc507094230 \h </w:instrText>
        </w:r>
        <w:r w:rsidR="00234058" w:rsidRPr="007945D3">
          <w:rPr>
            <w:rFonts w:ascii="Times New Roman" w:hAnsi="Times New Roman" w:cs="Times New Roman"/>
            <w:webHidden/>
            <w:sz w:val="24"/>
            <w:szCs w:val="24"/>
          </w:rPr>
        </w:r>
        <w:r w:rsidR="00234058" w:rsidRPr="007945D3">
          <w:rPr>
            <w:rFonts w:ascii="Times New Roman" w:hAnsi="Times New Roman" w:cs="Times New Roman"/>
            <w:webHidden/>
            <w:sz w:val="24"/>
            <w:szCs w:val="24"/>
          </w:rPr>
          <w:fldChar w:fldCharType="separate"/>
        </w:r>
        <w:r w:rsidR="0007023E" w:rsidRPr="007945D3">
          <w:rPr>
            <w:rFonts w:ascii="Times New Roman" w:hAnsi="Times New Roman" w:cs="Times New Roman"/>
            <w:webHidden/>
            <w:sz w:val="24"/>
            <w:szCs w:val="24"/>
          </w:rPr>
          <w:t>1</w:t>
        </w:r>
        <w:r w:rsidR="00977BBE">
          <w:rPr>
            <w:rFonts w:ascii="Times New Roman" w:hAnsi="Times New Roman" w:cs="Times New Roman"/>
            <w:webHidden/>
            <w:sz w:val="24"/>
            <w:szCs w:val="24"/>
            <w:lang w:val="sr-Latn-BA"/>
          </w:rPr>
          <w:t>1</w:t>
        </w:r>
        <w:r w:rsidR="00234058" w:rsidRPr="007945D3">
          <w:rPr>
            <w:rFonts w:ascii="Times New Roman" w:hAnsi="Times New Roman" w:cs="Times New Roman"/>
            <w:webHidden/>
            <w:sz w:val="24"/>
            <w:szCs w:val="24"/>
          </w:rPr>
          <w:fldChar w:fldCharType="end"/>
        </w:r>
      </w:hyperlink>
    </w:p>
    <w:p w14:paraId="5F7EA727" w14:textId="01C058F2" w:rsidR="00234058" w:rsidRPr="007945D3" w:rsidRDefault="00020C6D">
      <w:pPr>
        <w:pStyle w:val="TOC1"/>
        <w:tabs>
          <w:tab w:val="left" w:pos="440"/>
          <w:tab w:val="right" w:leader="dot" w:pos="9060"/>
        </w:tabs>
        <w:rPr>
          <w:rFonts w:ascii="Times New Roman" w:eastAsiaTheme="minorEastAsia" w:hAnsi="Times New Roman" w:cs="Times New Roman"/>
          <w:sz w:val="24"/>
          <w:szCs w:val="24"/>
          <w:lang w:eastAsia="sr-Cyrl-BA"/>
        </w:rPr>
      </w:pPr>
      <w:hyperlink w:anchor="_Toc507094231" w:history="1">
        <w:r w:rsidR="00234058" w:rsidRPr="007945D3">
          <w:rPr>
            <w:rStyle w:val="Hyperlink"/>
            <w:rFonts w:ascii="Times New Roman" w:hAnsi="Times New Roman" w:cs="Times New Roman"/>
            <w:b/>
            <w:sz w:val="24"/>
            <w:szCs w:val="24"/>
          </w:rPr>
          <w:t>4.</w:t>
        </w:r>
        <w:r w:rsidR="00234058" w:rsidRPr="007945D3">
          <w:rPr>
            <w:rFonts w:ascii="Times New Roman" w:eastAsiaTheme="minorEastAsia" w:hAnsi="Times New Roman" w:cs="Times New Roman"/>
            <w:sz w:val="24"/>
            <w:szCs w:val="24"/>
            <w:lang w:eastAsia="sr-Cyrl-BA"/>
          </w:rPr>
          <w:tab/>
        </w:r>
        <w:r w:rsidR="0097462F" w:rsidRPr="007945D3">
          <w:rPr>
            <w:rStyle w:val="Hyperlink"/>
            <w:rFonts w:ascii="Times New Roman" w:hAnsi="Times New Roman" w:cs="Times New Roman"/>
            <w:b/>
            <w:sz w:val="24"/>
            <w:szCs w:val="24"/>
          </w:rPr>
          <w:t>ПОСТИГНУЋА</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ПРЕТХОДНЕ</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СТРАТЕГИЈЕ</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И</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ОЦЈЕНЕ</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СТАЊА</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ЈАВНЕ</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УПРАВЕ</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У</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БОСНИ</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И</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ХЕРЦЕГОВИНИ</w:t>
        </w:r>
        <w:r w:rsidR="00234058" w:rsidRPr="007945D3">
          <w:rPr>
            <w:rFonts w:ascii="Times New Roman" w:hAnsi="Times New Roman" w:cs="Times New Roman"/>
            <w:webHidden/>
            <w:sz w:val="24"/>
            <w:szCs w:val="24"/>
          </w:rPr>
          <w:tab/>
        </w:r>
        <w:r w:rsidR="00977BBE">
          <w:rPr>
            <w:rFonts w:ascii="Times New Roman" w:hAnsi="Times New Roman" w:cs="Times New Roman"/>
            <w:webHidden/>
            <w:sz w:val="24"/>
            <w:szCs w:val="24"/>
            <w:lang w:val="sr-Latn-BA"/>
          </w:rPr>
          <w:t>14</w:t>
        </w:r>
      </w:hyperlink>
    </w:p>
    <w:p w14:paraId="18DF657A" w14:textId="4BD146E1" w:rsidR="00234058" w:rsidRPr="007945D3" w:rsidRDefault="00020C6D">
      <w:pPr>
        <w:pStyle w:val="TOC2"/>
        <w:tabs>
          <w:tab w:val="left" w:pos="880"/>
          <w:tab w:val="right" w:leader="dot" w:pos="9060"/>
        </w:tabs>
        <w:rPr>
          <w:rFonts w:ascii="Times New Roman" w:eastAsiaTheme="minorEastAsia" w:hAnsi="Times New Roman" w:cs="Times New Roman"/>
          <w:sz w:val="24"/>
          <w:szCs w:val="24"/>
          <w:lang w:eastAsia="sr-Cyrl-BA"/>
        </w:rPr>
      </w:pPr>
      <w:hyperlink w:anchor="_Toc507094232" w:history="1">
        <w:r w:rsidR="00234058" w:rsidRPr="007945D3">
          <w:rPr>
            <w:rStyle w:val="Hyperlink"/>
            <w:rFonts w:ascii="Times New Roman" w:hAnsi="Times New Roman" w:cs="Times New Roman"/>
            <w:b/>
            <w:smallCaps/>
            <w:sz w:val="24"/>
            <w:szCs w:val="24"/>
          </w:rPr>
          <w:t>4.1</w:t>
        </w:r>
        <w:r w:rsidR="00234058" w:rsidRPr="007945D3">
          <w:rPr>
            <w:rFonts w:ascii="Times New Roman" w:eastAsiaTheme="minorEastAsia" w:hAnsi="Times New Roman" w:cs="Times New Roman"/>
            <w:sz w:val="24"/>
            <w:szCs w:val="24"/>
            <w:lang w:eastAsia="sr-Cyrl-BA"/>
          </w:rPr>
          <w:tab/>
        </w:r>
        <w:r w:rsidR="0097462F" w:rsidRPr="007945D3">
          <w:rPr>
            <w:rStyle w:val="Hyperlink"/>
            <w:rFonts w:ascii="Times New Roman" w:hAnsi="Times New Roman" w:cs="Times New Roman"/>
            <w:b/>
            <w:smallCaps/>
            <w:sz w:val="24"/>
            <w:szCs w:val="24"/>
          </w:rPr>
          <w:t>Проведба</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Акционог</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плана</w:t>
        </w:r>
        <w:r w:rsidR="00234058" w:rsidRPr="007945D3">
          <w:rPr>
            <w:rStyle w:val="Hyperlink"/>
            <w:rFonts w:ascii="Times New Roman" w:hAnsi="Times New Roman" w:cs="Times New Roman"/>
            <w:b/>
            <w:smallCaps/>
            <w:sz w:val="24"/>
            <w:szCs w:val="24"/>
          </w:rPr>
          <w:t xml:space="preserve"> 1 </w:t>
        </w:r>
        <w:r w:rsidR="0097462F" w:rsidRPr="007945D3">
          <w:rPr>
            <w:rStyle w:val="Hyperlink"/>
            <w:rFonts w:ascii="Times New Roman" w:hAnsi="Times New Roman" w:cs="Times New Roman"/>
            <w:b/>
            <w:smallCaps/>
            <w:sz w:val="24"/>
            <w:szCs w:val="24"/>
          </w:rPr>
          <w:t>и</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Ревидираног</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Акционог</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плана</w:t>
        </w:r>
        <w:r w:rsidR="00234058" w:rsidRPr="007945D3">
          <w:rPr>
            <w:rStyle w:val="Hyperlink"/>
            <w:rFonts w:ascii="Times New Roman" w:hAnsi="Times New Roman" w:cs="Times New Roman"/>
            <w:b/>
            <w:smallCaps/>
            <w:sz w:val="24"/>
            <w:szCs w:val="24"/>
          </w:rPr>
          <w:t xml:space="preserve"> 1</w:t>
        </w:r>
        <w:r w:rsidR="00234058" w:rsidRPr="007945D3">
          <w:rPr>
            <w:rFonts w:ascii="Times New Roman" w:hAnsi="Times New Roman" w:cs="Times New Roman"/>
            <w:webHidden/>
            <w:sz w:val="24"/>
            <w:szCs w:val="24"/>
          </w:rPr>
          <w:tab/>
        </w:r>
        <w:r w:rsidR="00234058" w:rsidRPr="007945D3">
          <w:rPr>
            <w:rFonts w:ascii="Times New Roman" w:hAnsi="Times New Roman" w:cs="Times New Roman"/>
            <w:webHidden/>
            <w:sz w:val="24"/>
            <w:szCs w:val="24"/>
          </w:rPr>
          <w:fldChar w:fldCharType="begin"/>
        </w:r>
        <w:r w:rsidR="00234058" w:rsidRPr="007945D3">
          <w:rPr>
            <w:rFonts w:ascii="Times New Roman" w:hAnsi="Times New Roman" w:cs="Times New Roman"/>
            <w:webHidden/>
            <w:sz w:val="24"/>
            <w:szCs w:val="24"/>
          </w:rPr>
          <w:instrText xml:space="preserve"> PAGEREF _Toc507094232 \h </w:instrText>
        </w:r>
        <w:r w:rsidR="00234058" w:rsidRPr="007945D3">
          <w:rPr>
            <w:rFonts w:ascii="Times New Roman" w:hAnsi="Times New Roman" w:cs="Times New Roman"/>
            <w:webHidden/>
            <w:sz w:val="24"/>
            <w:szCs w:val="24"/>
          </w:rPr>
        </w:r>
        <w:r w:rsidR="00234058" w:rsidRPr="007945D3">
          <w:rPr>
            <w:rFonts w:ascii="Times New Roman" w:hAnsi="Times New Roman" w:cs="Times New Roman"/>
            <w:webHidden/>
            <w:sz w:val="24"/>
            <w:szCs w:val="24"/>
          </w:rPr>
          <w:fldChar w:fldCharType="separate"/>
        </w:r>
        <w:r w:rsidR="0007023E" w:rsidRPr="007945D3">
          <w:rPr>
            <w:rFonts w:ascii="Times New Roman" w:hAnsi="Times New Roman" w:cs="Times New Roman"/>
            <w:webHidden/>
            <w:sz w:val="24"/>
            <w:szCs w:val="24"/>
          </w:rPr>
          <w:t>1</w:t>
        </w:r>
        <w:r w:rsidR="00977BBE">
          <w:rPr>
            <w:rFonts w:ascii="Times New Roman" w:hAnsi="Times New Roman" w:cs="Times New Roman"/>
            <w:webHidden/>
            <w:sz w:val="24"/>
            <w:szCs w:val="24"/>
            <w:lang w:val="sr-Latn-BA"/>
          </w:rPr>
          <w:t>4</w:t>
        </w:r>
        <w:r w:rsidR="00234058" w:rsidRPr="007945D3">
          <w:rPr>
            <w:rFonts w:ascii="Times New Roman" w:hAnsi="Times New Roman" w:cs="Times New Roman"/>
            <w:webHidden/>
            <w:sz w:val="24"/>
            <w:szCs w:val="24"/>
          </w:rPr>
          <w:fldChar w:fldCharType="end"/>
        </w:r>
      </w:hyperlink>
    </w:p>
    <w:p w14:paraId="4D44B8C9" w14:textId="49D3FDEF" w:rsidR="00234058" w:rsidRPr="007945D3" w:rsidRDefault="00020C6D">
      <w:pPr>
        <w:pStyle w:val="TOC2"/>
        <w:tabs>
          <w:tab w:val="left" w:pos="880"/>
          <w:tab w:val="right" w:leader="dot" w:pos="9060"/>
        </w:tabs>
        <w:rPr>
          <w:rFonts w:ascii="Times New Roman" w:eastAsiaTheme="minorEastAsia" w:hAnsi="Times New Roman" w:cs="Times New Roman"/>
          <w:sz w:val="24"/>
          <w:szCs w:val="24"/>
          <w:lang w:eastAsia="sr-Cyrl-BA"/>
        </w:rPr>
      </w:pPr>
      <w:hyperlink w:anchor="_Toc507094233" w:history="1">
        <w:r w:rsidR="00234058" w:rsidRPr="007945D3">
          <w:rPr>
            <w:rStyle w:val="Hyperlink"/>
            <w:rFonts w:ascii="Times New Roman" w:hAnsi="Times New Roman" w:cs="Times New Roman"/>
            <w:b/>
            <w:smallCaps/>
            <w:sz w:val="24"/>
            <w:szCs w:val="24"/>
          </w:rPr>
          <w:t>4.2.</w:t>
        </w:r>
        <w:r w:rsidR="00234058" w:rsidRPr="007945D3">
          <w:rPr>
            <w:rFonts w:ascii="Times New Roman" w:eastAsiaTheme="minorEastAsia" w:hAnsi="Times New Roman" w:cs="Times New Roman"/>
            <w:sz w:val="24"/>
            <w:szCs w:val="24"/>
            <w:lang w:eastAsia="sr-Cyrl-BA"/>
          </w:rPr>
          <w:tab/>
        </w:r>
        <w:r w:rsidR="0097462F" w:rsidRPr="007945D3">
          <w:rPr>
            <w:rStyle w:val="Hyperlink"/>
            <w:rFonts w:ascii="Times New Roman" w:hAnsi="Times New Roman" w:cs="Times New Roman"/>
            <w:b/>
            <w:smallCaps/>
            <w:sz w:val="24"/>
            <w:szCs w:val="24"/>
          </w:rPr>
          <w:t>Екстерне</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оцјене</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о</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стању</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реформе</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јавне</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управе</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у</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Босни</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и</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Херцеговини</w:t>
        </w:r>
        <w:r w:rsidR="00234058" w:rsidRPr="007945D3">
          <w:rPr>
            <w:rFonts w:ascii="Times New Roman" w:hAnsi="Times New Roman" w:cs="Times New Roman"/>
            <w:webHidden/>
            <w:sz w:val="24"/>
            <w:szCs w:val="24"/>
          </w:rPr>
          <w:tab/>
        </w:r>
        <w:r w:rsidR="00977BBE">
          <w:rPr>
            <w:rFonts w:ascii="Times New Roman" w:hAnsi="Times New Roman" w:cs="Times New Roman"/>
            <w:webHidden/>
            <w:sz w:val="24"/>
            <w:szCs w:val="24"/>
            <w:lang w:val="sr-Latn-BA"/>
          </w:rPr>
          <w:t>....................................................................................................................................20</w:t>
        </w:r>
      </w:hyperlink>
    </w:p>
    <w:p w14:paraId="6071CB16" w14:textId="70845B5A" w:rsidR="00234058" w:rsidRPr="007945D3" w:rsidRDefault="00020C6D">
      <w:pPr>
        <w:pStyle w:val="TOC1"/>
        <w:tabs>
          <w:tab w:val="left" w:pos="440"/>
          <w:tab w:val="right" w:leader="dot" w:pos="9060"/>
        </w:tabs>
        <w:rPr>
          <w:rFonts w:ascii="Times New Roman" w:eastAsiaTheme="minorEastAsia" w:hAnsi="Times New Roman" w:cs="Times New Roman"/>
          <w:sz w:val="24"/>
          <w:szCs w:val="24"/>
          <w:lang w:eastAsia="sr-Cyrl-BA"/>
        </w:rPr>
      </w:pPr>
      <w:hyperlink w:anchor="_Toc507094234" w:history="1">
        <w:r w:rsidR="00234058" w:rsidRPr="007945D3">
          <w:rPr>
            <w:rStyle w:val="Hyperlink"/>
            <w:rFonts w:ascii="Times New Roman" w:hAnsi="Times New Roman" w:cs="Times New Roman"/>
            <w:b/>
            <w:sz w:val="24"/>
            <w:szCs w:val="24"/>
          </w:rPr>
          <w:t>5.</w:t>
        </w:r>
        <w:r w:rsidR="00234058" w:rsidRPr="007945D3">
          <w:rPr>
            <w:rFonts w:ascii="Times New Roman" w:eastAsiaTheme="minorEastAsia" w:hAnsi="Times New Roman" w:cs="Times New Roman"/>
            <w:sz w:val="24"/>
            <w:szCs w:val="24"/>
            <w:lang w:eastAsia="sr-Cyrl-BA"/>
          </w:rPr>
          <w:tab/>
        </w:r>
        <w:r w:rsidR="0097462F" w:rsidRPr="007945D3">
          <w:rPr>
            <w:rStyle w:val="Hyperlink"/>
            <w:rFonts w:ascii="Times New Roman" w:eastAsia="Calibri" w:hAnsi="Times New Roman" w:cs="Times New Roman"/>
            <w:b/>
            <w:bCs/>
            <w:spacing w:val="2"/>
            <w:w w:val="102"/>
            <w:sz w:val="24"/>
            <w:szCs w:val="24"/>
          </w:rPr>
          <w:t>О</w:t>
        </w:r>
        <w:r w:rsidR="0097462F" w:rsidRPr="007945D3">
          <w:rPr>
            <w:rStyle w:val="Hyperlink"/>
            <w:rFonts w:ascii="Times New Roman" w:eastAsia="Calibri" w:hAnsi="Times New Roman" w:cs="Times New Roman"/>
            <w:b/>
            <w:bCs/>
            <w:spacing w:val="1"/>
            <w:w w:val="102"/>
            <w:sz w:val="24"/>
            <w:szCs w:val="24"/>
          </w:rPr>
          <w:t>П</w:t>
        </w:r>
        <w:r w:rsidR="0097462F" w:rsidRPr="007945D3">
          <w:rPr>
            <w:rStyle w:val="Hyperlink"/>
            <w:rFonts w:ascii="Times New Roman" w:eastAsia="Calibri" w:hAnsi="Times New Roman" w:cs="Times New Roman"/>
            <w:b/>
            <w:bCs/>
            <w:spacing w:val="2"/>
            <w:w w:val="102"/>
            <w:sz w:val="24"/>
            <w:szCs w:val="24"/>
          </w:rPr>
          <w:t>ЕРАЦ</w:t>
        </w:r>
        <w:r w:rsidR="0097462F" w:rsidRPr="007945D3">
          <w:rPr>
            <w:rStyle w:val="Hyperlink"/>
            <w:rFonts w:ascii="Times New Roman" w:eastAsia="Calibri" w:hAnsi="Times New Roman" w:cs="Times New Roman"/>
            <w:b/>
            <w:bCs/>
            <w:spacing w:val="1"/>
            <w:w w:val="102"/>
            <w:sz w:val="24"/>
            <w:szCs w:val="24"/>
          </w:rPr>
          <w:t>И</w:t>
        </w:r>
        <w:r w:rsidR="0097462F" w:rsidRPr="007945D3">
          <w:rPr>
            <w:rStyle w:val="Hyperlink"/>
            <w:rFonts w:ascii="Times New Roman" w:eastAsia="Calibri" w:hAnsi="Times New Roman" w:cs="Times New Roman"/>
            <w:b/>
            <w:bCs/>
            <w:spacing w:val="2"/>
            <w:w w:val="102"/>
            <w:sz w:val="24"/>
            <w:szCs w:val="24"/>
          </w:rPr>
          <w:t>ОНА</w:t>
        </w:r>
        <w:r w:rsidR="0097462F" w:rsidRPr="007945D3">
          <w:rPr>
            <w:rStyle w:val="Hyperlink"/>
            <w:rFonts w:ascii="Times New Roman" w:eastAsia="Calibri" w:hAnsi="Times New Roman" w:cs="Times New Roman"/>
            <w:b/>
            <w:bCs/>
            <w:spacing w:val="1"/>
            <w:w w:val="102"/>
            <w:sz w:val="24"/>
            <w:szCs w:val="24"/>
          </w:rPr>
          <w:t>ЛИ</w:t>
        </w:r>
        <w:r w:rsidR="0097462F" w:rsidRPr="007945D3">
          <w:rPr>
            <w:rStyle w:val="Hyperlink"/>
            <w:rFonts w:ascii="Times New Roman" w:eastAsia="Calibri" w:hAnsi="Times New Roman" w:cs="Times New Roman"/>
            <w:b/>
            <w:bCs/>
            <w:spacing w:val="2"/>
            <w:w w:val="102"/>
            <w:sz w:val="24"/>
            <w:szCs w:val="24"/>
          </w:rPr>
          <w:t>ЗАЦ</w:t>
        </w:r>
        <w:r w:rsidR="0097462F" w:rsidRPr="007945D3">
          <w:rPr>
            <w:rStyle w:val="Hyperlink"/>
            <w:rFonts w:ascii="Times New Roman" w:eastAsia="Calibri" w:hAnsi="Times New Roman" w:cs="Times New Roman"/>
            <w:b/>
            <w:bCs/>
            <w:spacing w:val="1"/>
            <w:w w:val="102"/>
            <w:sz w:val="24"/>
            <w:szCs w:val="24"/>
          </w:rPr>
          <w:t>ИЈ</w:t>
        </w:r>
        <w:r w:rsidR="0097462F" w:rsidRPr="007945D3">
          <w:rPr>
            <w:rStyle w:val="Hyperlink"/>
            <w:rFonts w:ascii="Times New Roman" w:eastAsia="Calibri" w:hAnsi="Times New Roman" w:cs="Times New Roman"/>
            <w:b/>
            <w:bCs/>
            <w:spacing w:val="2"/>
            <w:w w:val="102"/>
            <w:sz w:val="24"/>
            <w:szCs w:val="24"/>
          </w:rPr>
          <w:t>А</w:t>
        </w:r>
        <w:r w:rsidR="00234058" w:rsidRPr="007945D3">
          <w:rPr>
            <w:rStyle w:val="Hyperlink"/>
            <w:rFonts w:ascii="Times New Roman" w:eastAsia="Calibri" w:hAnsi="Times New Roman" w:cs="Times New Roman"/>
            <w:b/>
            <w:bCs/>
            <w:spacing w:val="1"/>
            <w:w w:val="102"/>
            <w:sz w:val="24"/>
            <w:szCs w:val="24"/>
          </w:rPr>
          <w:t xml:space="preserve"> </w:t>
        </w:r>
        <w:r w:rsidR="0097462F" w:rsidRPr="007945D3">
          <w:rPr>
            <w:rStyle w:val="Hyperlink"/>
            <w:rFonts w:ascii="Times New Roman" w:eastAsia="Calibri" w:hAnsi="Times New Roman" w:cs="Times New Roman"/>
            <w:b/>
            <w:bCs/>
            <w:spacing w:val="2"/>
            <w:w w:val="102"/>
            <w:sz w:val="24"/>
            <w:szCs w:val="24"/>
          </w:rPr>
          <w:t>К</w:t>
        </w:r>
        <w:r w:rsidR="0097462F" w:rsidRPr="007945D3">
          <w:rPr>
            <w:rStyle w:val="Hyperlink"/>
            <w:rFonts w:ascii="Times New Roman" w:eastAsia="Calibri" w:hAnsi="Times New Roman" w:cs="Times New Roman"/>
            <w:b/>
            <w:bCs/>
            <w:spacing w:val="1"/>
            <w:w w:val="102"/>
            <w:sz w:val="24"/>
            <w:szCs w:val="24"/>
          </w:rPr>
          <w:t>Љ</w:t>
        </w:r>
        <w:r w:rsidR="0097462F" w:rsidRPr="007945D3">
          <w:rPr>
            <w:rStyle w:val="Hyperlink"/>
            <w:rFonts w:ascii="Times New Roman" w:eastAsia="Calibri" w:hAnsi="Times New Roman" w:cs="Times New Roman"/>
            <w:b/>
            <w:bCs/>
            <w:spacing w:val="2"/>
            <w:w w:val="102"/>
            <w:sz w:val="24"/>
            <w:szCs w:val="24"/>
          </w:rPr>
          <w:t>УЧН</w:t>
        </w:r>
        <w:r w:rsidR="0097462F" w:rsidRPr="007945D3">
          <w:rPr>
            <w:rStyle w:val="Hyperlink"/>
            <w:rFonts w:ascii="Times New Roman" w:eastAsia="Calibri" w:hAnsi="Times New Roman" w:cs="Times New Roman"/>
            <w:b/>
            <w:bCs/>
            <w:spacing w:val="1"/>
            <w:w w:val="102"/>
            <w:sz w:val="24"/>
            <w:szCs w:val="24"/>
          </w:rPr>
          <w:t>И</w:t>
        </w:r>
        <w:r w:rsidR="0097462F" w:rsidRPr="007945D3">
          <w:rPr>
            <w:rStyle w:val="Hyperlink"/>
            <w:rFonts w:ascii="Times New Roman" w:eastAsia="Calibri" w:hAnsi="Times New Roman" w:cs="Times New Roman"/>
            <w:b/>
            <w:bCs/>
            <w:spacing w:val="2"/>
            <w:w w:val="102"/>
            <w:sz w:val="24"/>
            <w:szCs w:val="24"/>
          </w:rPr>
          <w:t>Х</w:t>
        </w:r>
        <w:r w:rsidR="00234058" w:rsidRPr="007945D3">
          <w:rPr>
            <w:rStyle w:val="Hyperlink"/>
            <w:rFonts w:ascii="Times New Roman" w:eastAsia="Calibri" w:hAnsi="Times New Roman" w:cs="Times New Roman"/>
            <w:b/>
            <w:bCs/>
            <w:spacing w:val="1"/>
            <w:w w:val="102"/>
            <w:sz w:val="24"/>
            <w:szCs w:val="24"/>
          </w:rPr>
          <w:t xml:space="preserve"> </w:t>
        </w:r>
        <w:r w:rsidR="0097462F" w:rsidRPr="007945D3">
          <w:rPr>
            <w:rStyle w:val="Hyperlink"/>
            <w:rFonts w:ascii="Times New Roman" w:eastAsia="Calibri" w:hAnsi="Times New Roman" w:cs="Times New Roman"/>
            <w:b/>
            <w:bCs/>
            <w:spacing w:val="1"/>
            <w:w w:val="102"/>
            <w:sz w:val="24"/>
            <w:szCs w:val="24"/>
          </w:rPr>
          <w:t>С</w:t>
        </w:r>
        <w:r w:rsidR="0097462F" w:rsidRPr="007945D3">
          <w:rPr>
            <w:rStyle w:val="Hyperlink"/>
            <w:rFonts w:ascii="Times New Roman" w:eastAsia="Calibri" w:hAnsi="Times New Roman" w:cs="Times New Roman"/>
            <w:b/>
            <w:bCs/>
            <w:spacing w:val="2"/>
            <w:w w:val="102"/>
            <w:sz w:val="24"/>
            <w:szCs w:val="24"/>
          </w:rPr>
          <w:t>ТРАТЕ</w:t>
        </w:r>
        <w:r w:rsidR="0097462F" w:rsidRPr="007945D3">
          <w:rPr>
            <w:rStyle w:val="Hyperlink"/>
            <w:rFonts w:ascii="Times New Roman" w:eastAsia="Calibri" w:hAnsi="Times New Roman" w:cs="Times New Roman"/>
            <w:b/>
            <w:bCs/>
            <w:spacing w:val="1"/>
            <w:w w:val="102"/>
            <w:sz w:val="24"/>
            <w:szCs w:val="24"/>
          </w:rPr>
          <w:t>Ш</w:t>
        </w:r>
        <w:r w:rsidR="0097462F" w:rsidRPr="007945D3">
          <w:rPr>
            <w:rStyle w:val="Hyperlink"/>
            <w:rFonts w:ascii="Times New Roman" w:eastAsia="Calibri" w:hAnsi="Times New Roman" w:cs="Times New Roman"/>
            <w:b/>
            <w:bCs/>
            <w:spacing w:val="2"/>
            <w:w w:val="102"/>
            <w:sz w:val="24"/>
            <w:szCs w:val="24"/>
          </w:rPr>
          <w:t>К</w:t>
        </w:r>
        <w:r w:rsidR="0097462F" w:rsidRPr="007945D3">
          <w:rPr>
            <w:rStyle w:val="Hyperlink"/>
            <w:rFonts w:ascii="Times New Roman" w:eastAsia="Calibri" w:hAnsi="Times New Roman" w:cs="Times New Roman"/>
            <w:b/>
            <w:bCs/>
            <w:spacing w:val="1"/>
            <w:w w:val="102"/>
            <w:sz w:val="24"/>
            <w:szCs w:val="24"/>
          </w:rPr>
          <w:t>И</w:t>
        </w:r>
        <w:r w:rsidR="0097462F" w:rsidRPr="007945D3">
          <w:rPr>
            <w:rStyle w:val="Hyperlink"/>
            <w:rFonts w:ascii="Times New Roman" w:eastAsia="Calibri" w:hAnsi="Times New Roman" w:cs="Times New Roman"/>
            <w:b/>
            <w:bCs/>
            <w:spacing w:val="2"/>
            <w:w w:val="102"/>
            <w:sz w:val="24"/>
            <w:szCs w:val="24"/>
          </w:rPr>
          <w:t>Х</w:t>
        </w:r>
        <w:r w:rsidR="00234058" w:rsidRPr="007945D3">
          <w:rPr>
            <w:rStyle w:val="Hyperlink"/>
            <w:rFonts w:ascii="Times New Roman" w:eastAsia="Calibri" w:hAnsi="Times New Roman" w:cs="Times New Roman"/>
            <w:b/>
            <w:bCs/>
            <w:spacing w:val="1"/>
            <w:w w:val="102"/>
            <w:sz w:val="24"/>
            <w:szCs w:val="24"/>
          </w:rPr>
          <w:t xml:space="preserve"> </w:t>
        </w:r>
        <w:r w:rsidR="0097462F" w:rsidRPr="007945D3">
          <w:rPr>
            <w:rStyle w:val="Hyperlink"/>
            <w:rFonts w:ascii="Times New Roman" w:eastAsia="Calibri" w:hAnsi="Times New Roman" w:cs="Times New Roman"/>
            <w:b/>
            <w:bCs/>
            <w:spacing w:val="2"/>
            <w:w w:val="102"/>
            <w:sz w:val="24"/>
            <w:szCs w:val="24"/>
          </w:rPr>
          <w:t>Ц</w:t>
        </w:r>
        <w:r w:rsidR="0097462F" w:rsidRPr="007945D3">
          <w:rPr>
            <w:rStyle w:val="Hyperlink"/>
            <w:rFonts w:ascii="Times New Roman" w:eastAsia="Calibri" w:hAnsi="Times New Roman" w:cs="Times New Roman"/>
            <w:b/>
            <w:bCs/>
            <w:spacing w:val="1"/>
            <w:w w:val="102"/>
            <w:sz w:val="24"/>
            <w:szCs w:val="24"/>
          </w:rPr>
          <w:t>ИЉ</w:t>
        </w:r>
        <w:r w:rsidR="0097462F" w:rsidRPr="007945D3">
          <w:rPr>
            <w:rStyle w:val="Hyperlink"/>
            <w:rFonts w:ascii="Times New Roman" w:eastAsia="Calibri" w:hAnsi="Times New Roman" w:cs="Times New Roman"/>
            <w:b/>
            <w:bCs/>
            <w:spacing w:val="2"/>
            <w:w w:val="102"/>
            <w:sz w:val="24"/>
            <w:szCs w:val="24"/>
          </w:rPr>
          <w:t>ЕВ</w:t>
        </w:r>
        <w:r w:rsidR="0097462F" w:rsidRPr="007945D3">
          <w:rPr>
            <w:rStyle w:val="Hyperlink"/>
            <w:rFonts w:ascii="Times New Roman" w:eastAsia="Calibri" w:hAnsi="Times New Roman" w:cs="Times New Roman"/>
            <w:b/>
            <w:bCs/>
            <w:spacing w:val="4"/>
            <w:w w:val="102"/>
            <w:sz w:val="24"/>
            <w:szCs w:val="24"/>
          </w:rPr>
          <w:t>А</w:t>
        </w:r>
        <w:r w:rsidR="00234058" w:rsidRPr="007945D3">
          <w:rPr>
            <w:rFonts w:ascii="Times New Roman" w:hAnsi="Times New Roman" w:cs="Times New Roman"/>
            <w:webHidden/>
            <w:sz w:val="24"/>
            <w:szCs w:val="24"/>
          </w:rPr>
          <w:tab/>
        </w:r>
        <w:r w:rsidR="00977BBE">
          <w:rPr>
            <w:rFonts w:ascii="Times New Roman" w:hAnsi="Times New Roman" w:cs="Times New Roman"/>
            <w:webHidden/>
            <w:sz w:val="24"/>
            <w:szCs w:val="24"/>
            <w:lang w:val="sr-Latn-BA"/>
          </w:rPr>
          <w:t>22</w:t>
        </w:r>
      </w:hyperlink>
    </w:p>
    <w:p w14:paraId="0889038E" w14:textId="52DE4FEE" w:rsidR="00234058" w:rsidRPr="007945D3" w:rsidRDefault="00020C6D">
      <w:pPr>
        <w:pStyle w:val="TOC2"/>
        <w:tabs>
          <w:tab w:val="left" w:pos="880"/>
          <w:tab w:val="right" w:leader="dot" w:pos="9060"/>
        </w:tabs>
        <w:rPr>
          <w:rFonts w:ascii="Times New Roman" w:eastAsiaTheme="minorEastAsia" w:hAnsi="Times New Roman" w:cs="Times New Roman"/>
          <w:sz w:val="24"/>
          <w:szCs w:val="24"/>
          <w:lang w:eastAsia="sr-Cyrl-BA"/>
        </w:rPr>
      </w:pPr>
      <w:hyperlink w:anchor="_Toc507094235" w:history="1">
        <w:r w:rsidR="00234058" w:rsidRPr="007945D3">
          <w:rPr>
            <w:rStyle w:val="Hyperlink"/>
            <w:rFonts w:ascii="Times New Roman" w:eastAsia="Calibri" w:hAnsi="Times New Roman" w:cs="Times New Roman"/>
            <w:b/>
            <w:bCs/>
            <w:spacing w:val="1"/>
            <w:w w:val="99"/>
            <w:sz w:val="24"/>
            <w:szCs w:val="24"/>
          </w:rPr>
          <w:t>5</w:t>
        </w:r>
        <w:r w:rsidR="00234058" w:rsidRPr="007945D3">
          <w:rPr>
            <w:rStyle w:val="Hyperlink"/>
            <w:rFonts w:ascii="Times New Roman" w:eastAsia="Calibri" w:hAnsi="Times New Roman" w:cs="Times New Roman"/>
            <w:b/>
            <w:bCs/>
            <w:w w:val="99"/>
            <w:sz w:val="24"/>
            <w:szCs w:val="24"/>
          </w:rPr>
          <w:t>.1</w:t>
        </w:r>
        <w:r w:rsidR="00234058" w:rsidRPr="007945D3">
          <w:rPr>
            <w:rFonts w:ascii="Times New Roman" w:eastAsiaTheme="minorEastAsia" w:hAnsi="Times New Roman" w:cs="Times New Roman"/>
            <w:sz w:val="24"/>
            <w:szCs w:val="24"/>
            <w:lang w:eastAsia="sr-Cyrl-BA"/>
          </w:rPr>
          <w:tab/>
        </w:r>
        <w:r w:rsidR="0097462F" w:rsidRPr="007945D3">
          <w:rPr>
            <w:rStyle w:val="Hyperlink"/>
            <w:rFonts w:ascii="Times New Roman" w:eastAsia="Calibri" w:hAnsi="Times New Roman" w:cs="Times New Roman"/>
            <w:b/>
            <w:bCs/>
            <w:spacing w:val="1"/>
            <w:w w:val="99"/>
            <w:sz w:val="24"/>
            <w:szCs w:val="24"/>
          </w:rPr>
          <w:t>Р</w:t>
        </w:r>
        <w:r w:rsidR="0097462F" w:rsidRPr="007945D3">
          <w:rPr>
            <w:rStyle w:val="Hyperlink"/>
            <w:rFonts w:ascii="Times New Roman" w:eastAsia="Calibri" w:hAnsi="Times New Roman" w:cs="Times New Roman"/>
            <w:b/>
            <w:bCs/>
            <w:spacing w:val="2"/>
            <w:w w:val="102"/>
            <w:sz w:val="24"/>
            <w:szCs w:val="24"/>
          </w:rPr>
          <w:t>АЗВ</w:t>
        </w:r>
        <w:r w:rsidR="0097462F" w:rsidRPr="007945D3">
          <w:rPr>
            <w:rStyle w:val="Hyperlink"/>
            <w:rFonts w:ascii="Times New Roman" w:eastAsia="Calibri" w:hAnsi="Times New Roman" w:cs="Times New Roman"/>
            <w:b/>
            <w:bCs/>
            <w:spacing w:val="3"/>
            <w:w w:val="102"/>
            <w:sz w:val="24"/>
            <w:szCs w:val="24"/>
          </w:rPr>
          <w:t>О</w:t>
        </w:r>
        <w:r w:rsidR="0097462F" w:rsidRPr="007945D3">
          <w:rPr>
            <w:rStyle w:val="Hyperlink"/>
            <w:rFonts w:ascii="Times New Roman" w:eastAsia="Calibri" w:hAnsi="Times New Roman" w:cs="Times New Roman"/>
            <w:b/>
            <w:bCs/>
            <w:spacing w:val="1"/>
            <w:w w:val="102"/>
            <w:sz w:val="24"/>
            <w:szCs w:val="24"/>
          </w:rPr>
          <w:t>Ј</w:t>
        </w:r>
        <w:r w:rsidR="00234058" w:rsidRPr="007945D3">
          <w:rPr>
            <w:rStyle w:val="Hyperlink"/>
            <w:rFonts w:ascii="Times New Roman" w:eastAsia="Calibri" w:hAnsi="Times New Roman" w:cs="Times New Roman"/>
            <w:b/>
            <w:bCs/>
            <w:spacing w:val="1"/>
            <w:w w:val="102"/>
            <w:sz w:val="24"/>
            <w:szCs w:val="24"/>
          </w:rPr>
          <w:t xml:space="preserve"> </w:t>
        </w:r>
        <w:r w:rsidR="0097462F" w:rsidRPr="007945D3">
          <w:rPr>
            <w:rStyle w:val="Hyperlink"/>
            <w:rFonts w:ascii="Times New Roman" w:eastAsia="Calibri" w:hAnsi="Times New Roman" w:cs="Times New Roman"/>
            <w:b/>
            <w:bCs/>
            <w:spacing w:val="2"/>
            <w:w w:val="102"/>
            <w:sz w:val="24"/>
            <w:szCs w:val="24"/>
          </w:rPr>
          <w:t>П</w:t>
        </w:r>
        <w:r w:rsidR="0097462F" w:rsidRPr="007945D3">
          <w:rPr>
            <w:rStyle w:val="Hyperlink"/>
            <w:rFonts w:ascii="Times New Roman" w:eastAsia="Calibri" w:hAnsi="Times New Roman" w:cs="Times New Roman"/>
            <w:b/>
            <w:bCs/>
            <w:spacing w:val="3"/>
            <w:w w:val="102"/>
            <w:sz w:val="24"/>
            <w:szCs w:val="24"/>
          </w:rPr>
          <w:t>О</w:t>
        </w:r>
        <w:r w:rsidR="0097462F" w:rsidRPr="007945D3">
          <w:rPr>
            <w:rStyle w:val="Hyperlink"/>
            <w:rFonts w:ascii="Times New Roman" w:eastAsia="Calibri" w:hAnsi="Times New Roman" w:cs="Times New Roman"/>
            <w:b/>
            <w:bCs/>
            <w:spacing w:val="2"/>
            <w:w w:val="103"/>
            <w:sz w:val="24"/>
            <w:szCs w:val="24"/>
          </w:rPr>
          <w:t>Л</w:t>
        </w:r>
        <w:r w:rsidR="0097462F" w:rsidRPr="007945D3">
          <w:rPr>
            <w:rStyle w:val="Hyperlink"/>
            <w:rFonts w:ascii="Times New Roman" w:eastAsia="Calibri" w:hAnsi="Times New Roman" w:cs="Times New Roman"/>
            <w:b/>
            <w:bCs/>
            <w:spacing w:val="1"/>
            <w:w w:val="103"/>
            <w:sz w:val="24"/>
            <w:szCs w:val="24"/>
          </w:rPr>
          <w:t>И</w:t>
        </w:r>
        <w:r w:rsidR="0097462F" w:rsidRPr="007945D3">
          <w:rPr>
            <w:rStyle w:val="Hyperlink"/>
            <w:rFonts w:ascii="Times New Roman" w:eastAsia="Calibri" w:hAnsi="Times New Roman" w:cs="Times New Roman"/>
            <w:b/>
            <w:bCs/>
            <w:spacing w:val="2"/>
            <w:w w:val="102"/>
            <w:sz w:val="24"/>
            <w:szCs w:val="24"/>
          </w:rPr>
          <w:t>Т</w:t>
        </w:r>
        <w:r w:rsidR="0097462F" w:rsidRPr="007945D3">
          <w:rPr>
            <w:rStyle w:val="Hyperlink"/>
            <w:rFonts w:ascii="Times New Roman" w:eastAsia="Calibri" w:hAnsi="Times New Roman" w:cs="Times New Roman"/>
            <w:b/>
            <w:bCs/>
            <w:spacing w:val="1"/>
            <w:w w:val="103"/>
            <w:sz w:val="24"/>
            <w:szCs w:val="24"/>
          </w:rPr>
          <w:t>И</w:t>
        </w:r>
        <w:r w:rsidR="0097462F" w:rsidRPr="007945D3">
          <w:rPr>
            <w:rStyle w:val="Hyperlink"/>
            <w:rFonts w:ascii="Times New Roman" w:eastAsia="Calibri" w:hAnsi="Times New Roman" w:cs="Times New Roman"/>
            <w:b/>
            <w:bCs/>
            <w:spacing w:val="2"/>
            <w:w w:val="103"/>
            <w:sz w:val="24"/>
            <w:szCs w:val="24"/>
          </w:rPr>
          <w:t>К</w:t>
        </w:r>
        <w:r w:rsidR="0097462F" w:rsidRPr="007945D3">
          <w:rPr>
            <w:rStyle w:val="Hyperlink"/>
            <w:rFonts w:ascii="Times New Roman" w:eastAsia="Calibri" w:hAnsi="Times New Roman" w:cs="Times New Roman"/>
            <w:b/>
            <w:bCs/>
            <w:spacing w:val="2"/>
            <w:w w:val="102"/>
            <w:sz w:val="24"/>
            <w:szCs w:val="24"/>
          </w:rPr>
          <w:t>А</w:t>
        </w:r>
        <w:r w:rsidR="00234058" w:rsidRPr="007945D3">
          <w:rPr>
            <w:rStyle w:val="Hyperlink"/>
            <w:rFonts w:ascii="Times New Roman" w:eastAsia="Calibri" w:hAnsi="Times New Roman" w:cs="Times New Roman"/>
            <w:b/>
            <w:bCs/>
            <w:spacing w:val="1"/>
            <w:w w:val="102"/>
            <w:sz w:val="24"/>
            <w:szCs w:val="24"/>
          </w:rPr>
          <w:t xml:space="preserve"> </w:t>
        </w:r>
        <w:r w:rsidR="0097462F" w:rsidRPr="007945D3">
          <w:rPr>
            <w:rStyle w:val="Hyperlink"/>
            <w:rFonts w:ascii="Times New Roman" w:eastAsia="Calibri" w:hAnsi="Times New Roman" w:cs="Times New Roman"/>
            <w:b/>
            <w:bCs/>
            <w:spacing w:val="1"/>
            <w:w w:val="103"/>
            <w:sz w:val="24"/>
            <w:szCs w:val="24"/>
          </w:rPr>
          <w:t>И</w:t>
        </w:r>
        <w:r w:rsidR="00234058" w:rsidRPr="007945D3">
          <w:rPr>
            <w:rStyle w:val="Hyperlink"/>
            <w:rFonts w:ascii="Times New Roman" w:eastAsia="Calibri" w:hAnsi="Times New Roman" w:cs="Times New Roman"/>
            <w:b/>
            <w:bCs/>
            <w:spacing w:val="1"/>
            <w:w w:val="102"/>
            <w:sz w:val="24"/>
            <w:szCs w:val="24"/>
          </w:rPr>
          <w:t xml:space="preserve"> </w:t>
        </w:r>
        <w:r w:rsidR="0097462F" w:rsidRPr="007945D3">
          <w:rPr>
            <w:rStyle w:val="Hyperlink"/>
            <w:rFonts w:ascii="Times New Roman" w:eastAsia="Calibri" w:hAnsi="Times New Roman" w:cs="Times New Roman"/>
            <w:b/>
            <w:bCs/>
            <w:spacing w:val="2"/>
            <w:w w:val="102"/>
            <w:sz w:val="24"/>
            <w:szCs w:val="24"/>
          </w:rPr>
          <w:t>К</w:t>
        </w:r>
        <w:r w:rsidR="0097462F" w:rsidRPr="007945D3">
          <w:rPr>
            <w:rStyle w:val="Hyperlink"/>
            <w:rFonts w:ascii="Times New Roman" w:eastAsia="Calibri" w:hAnsi="Times New Roman" w:cs="Times New Roman"/>
            <w:b/>
            <w:bCs/>
            <w:spacing w:val="3"/>
            <w:w w:val="102"/>
            <w:sz w:val="24"/>
            <w:szCs w:val="24"/>
          </w:rPr>
          <w:t>ОО</w:t>
        </w:r>
        <w:r w:rsidR="0097462F" w:rsidRPr="007945D3">
          <w:rPr>
            <w:rStyle w:val="Hyperlink"/>
            <w:rFonts w:ascii="Times New Roman" w:eastAsia="Calibri" w:hAnsi="Times New Roman" w:cs="Times New Roman"/>
            <w:b/>
            <w:bCs/>
            <w:spacing w:val="2"/>
            <w:w w:val="102"/>
            <w:sz w:val="24"/>
            <w:szCs w:val="24"/>
          </w:rPr>
          <w:t>Р</w:t>
        </w:r>
        <w:r w:rsidR="0097462F" w:rsidRPr="007945D3">
          <w:rPr>
            <w:rStyle w:val="Hyperlink"/>
            <w:rFonts w:ascii="Times New Roman" w:eastAsia="Calibri" w:hAnsi="Times New Roman" w:cs="Times New Roman"/>
            <w:b/>
            <w:bCs/>
            <w:spacing w:val="3"/>
            <w:w w:val="102"/>
            <w:sz w:val="24"/>
            <w:szCs w:val="24"/>
          </w:rPr>
          <w:t>Д</w:t>
        </w:r>
        <w:r w:rsidR="0097462F" w:rsidRPr="007945D3">
          <w:rPr>
            <w:rStyle w:val="Hyperlink"/>
            <w:rFonts w:ascii="Times New Roman" w:eastAsia="Calibri" w:hAnsi="Times New Roman" w:cs="Times New Roman"/>
            <w:b/>
            <w:bCs/>
            <w:spacing w:val="1"/>
            <w:w w:val="103"/>
            <w:sz w:val="24"/>
            <w:szCs w:val="24"/>
          </w:rPr>
          <w:t>И</w:t>
        </w:r>
        <w:r w:rsidR="0097462F" w:rsidRPr="007945D3">
          <w:rPr>
            <w:rStyle w:val="Hyperlink"/>
            <w:rFonts w:ascii="Times New Roman" w:eastAsia="Calibri" w:hAnsi="Times New Roman" w:cs="Times New Roman"/>
            <w:b/>
            <w:bCs/>
            <w:spacing w:val="3"/>
            <w:w w:val="102"/>
            <w:sz w:val="24"/>
            <w:szCs w:val="24"/>
          </w:rPr>
          <w:t>Н</w:t>
        </w:r>
        <w:r w:rsidR="0097462F" w:rsidRPr="007945D3">
          <w:rPr>
            <w:rStyle w:val="Hyperlink"/>
            <w:rFonts w:ascii="Times New Roman" w:eastAsia="Calibri" w:hAnsi="Times New Roman" w:cs="Times New Roman"/>
            <w:b/>
            <w:bCs/>
            <w:spacing w:val="2"/>
            <w:w w:val="103"/>
            <w:sz w:val="24"/>
            <w:szCs w:val="24"/>
          </w:rPr>
          <w:t>А</w:t>
        </w:r>
        <w:r w:rsidR="0097462F" w:rsidRPr="007945D3">
          <w:rPr>
            <w:rStyle w:val="Hyperlink"/>
            <w:rFonts w:ascii="Times New Roman" w:eastAsia="Calibri" w:hAnsi="Times New Roman" w:cs="Times New Roman"/>
            <w:b/>
            <w:bCs/>
            <w:spacing w:val="2"/>
            <w:w w:val="102"/>
            <w:sz w:val="24"/>
            <w:szCs w:val="24"/>
          </w:rPr>
          <w:t>Ц</w:t>
        </w:r>
        <w:r w:rsidR="0097462F" w:rsidRPr="007945D3">
          <w:rPr>
            <w:rStyle w:val="Hyperlink"/>
            <w:rFonts w:ascii="Times New Roman" w:eastAsia="Calibri" w:hAnsi="Times New Roman" w:cs="Times New Roman"/>
            <w:b/>
            <w:bCs/>
            <w:spacing w:val="1"/>
            <w:w w:val="102"/>
            <w:sz w:val="24"/>
            <w:szCs w:val="24"/>
          </w:rPr>
          <w:t>ИЈ</w:t>
        </w:r>
        <w:r w:rsidR="0097462F" w:rsidRPr="007945D3">
          <w:rPr>
            <w:rStyle w:val="Hyperlink"/>
            <w:rFonts w:ascii="Times New Roman" w:eastAsia="Calibri" w:hAnsi="Times New Roman" w:cs="Times New Roman"/>
            <w:b/>
            <w:bCs/>
            <w:spacing w:val="3"/>
            <w:w w:val="103"/>
            <w:sz w:val="24"/>
            <w:szCs w:val="24"/>
          </w:rPr>
          <w:t>А</w:t>
        </w:r>
        <w:r w:rsidR="00234058" w:rsidRPr="007945D3">
          <w:rPr>
            <w:rFonts w:ascii="Times New Roman" w:hAnsi="Times New Roman" w:cs="Times New Roman"/>
            <w:webHidden/>
            <w:sz w:val="24"/>
            <w:szCs w:val="24"/>
          </w:rPr>
          <w:tab/>
        </w:r>
        <w:r w:rsidR="00977BBE">
          <w:rPr>
            <w:rFonts w:ascii="Times New Roman" w:hAnsi="Times New Roman" w:cs="Times New Roman"/>
            <w:webHidden/>
            <w:sz w:val="24"/>
            <w:szCs w:val="24"/>
            <w:lang w:val="sr-Latn-BA"/>
          </w:rPr>
          <w:t>22</w:t>
        </w:r>
      </w:hyperlink>
    </w:p>
    <w:p w14:paraId="0B5A1C08" w14:textId="4D6EC930" w:rsidR="00234058" w:rsidRPr="007945D3" w:rsidRDefault="00020C6D">
      <w:pPr>
        <w:pStyle w:val="TOC2"/>
        <w:tabs>
          <w:tab w:val="left" w:pos="880"/>
          <w:tab w:val="right" w:leader="dot" w:pos="9060"/>
        </w:tabs>
        <w:rPr>
          <w:rFonts w:ascii="Times New Roman" w:eastAsiaTheme="minorEastAsia" w:hAnsi="Times New Roman" w:cs="Times New Roman"/>
          <w:sz w:val="24"/>
          <w:szCs w:val="24"/>
          <w:lang w:eastAsia="sr-Cyrl-BA"/>
        </w:rPr>
      </w:pPr>
      <w:hyperlink w:anchor="_Toc507094236" w:history="1">
        <w:r w:rsidR="00234058" w:rsidRPr="007945D3">
          <w:rPr>
            <w:rStyle w:val="Hyperlink"/>
            <w:rFonts w:ascii="Times New Roman" w:eastAsia="Calibri" w:hAnsi="Times New Roman" w:cs="Times New Roman"/>
            <w:b/>
            <w:bCs/>
            <w:spacing w:val="1"/>
            <w:w w:val="99"/>
            <w:sz w:val="24"/>
            <w:szCs w:val="24"/>
          </w:rPr>
          <w:t>5</w:t>
        </w:r>
        <w:r w:rsidR="00234058" w:rsidRPr="007945D3">
          <w:rPr>
            <w:rStyle w:val="Hyperlink"/>
            <w:rFonts w:ascii="Times New Roman" w:eastAsia="Calibri" w:hAnsi="Times New Roman" w:cs="Times New Roman"/>
            <w:b/>
            <w:bCs/>
            <w:w w:val="99"/>
            <w:sz w:val="24"/>
            <w:szCs w:val="24"/>
          </w:rPr>
          <w:t>.2.</w:t>
        </w:r>
        <w:r w:rsidR="00234058" w:rsidRPr="007945D3">
          <w:rPr>
            <w:rFonts w:ascii="Times New Roman" w:eastAsiaTheme="minorEastAsia" w:hAnsi="Times New Roman" w:cs="Times New Roman"/>
            <w:sz w:val="24"/>
            <w:szCs w:val="24"/>
            <w:lang w:eastAsia="sr-Cyrl-BA"/>
          </w:rPr>
          <w:tab/>
        </w:r>
        <w:r w:rsidR="0097462F" w:rsidRPr="007945D3">
          <w:rPr>
            <w:rStyle w:val="Hyperlink"/>
            <w:rFonts w:ascii="Times New Roman" w:eastAsia="Calibri" w:hAnsi="Times New Roman" w:cs="Times New Roman"/>
            <w:b/>
            <w:bCs/>
            <w:spacing w:val="1"/>
            <w:w w:val="99"/>
            <w:sz w:val="24"/>
            <w:szCs w:val="24"/>
          </w:rPr>
          <w:t>ДРЖАВНА</w:t>
        </w:r>
        <w:r w:rsidR="00234058" w:rsidRPr="007945D3">
          <w:rPr>
            <w:rStyle w:val="Hyperlink"/>
            <w:rFonts w:ascii="Times New Roman" w:eastAsia="Calibri" w:hAnsi="Times New Roman" w:cs="Times New Roman"/>
            <w:b/>
            <w:bCs/>
            <w:spacing w:val="1"/>
            <w:w w:val="99"/>
            <w:sz w:val="24"/>
            <w:szCs w:val="24"/>
          </w:rPr>
          <w:t xml:space="preserve"> </w:t>
        </w:r>
        <w:r w:rsidR="0097462F" w:rsidRPr="007945D3">
          <w:rPr>
            <w:rStyle w:val="Hyperlink"/>
            <w:rFonts w:ascii="Times New Roman" w:eastAsia="Calibri" w:hAnsi="Times New Roman" w:cs="Times New Roman"/>
            <w:b/>
            <w:bCs/>
            <w:spacing w:val="1"/>
            <w:w w:val="99"/>
            <w:sz w:val="24"/>
            <w:szCs w:val="24"/>
          </w:rPr>
          <w:t>СЛУЖБА</w:t>
        </w:r>
        <w:r w:rsidR="00234058" w:rsidRPr="007945D3">
          <w:rPr>
            <w:rStyle w:val="Hyperlink"/>
            <w:rFonts w:ascii="Times New Roman" w:eastAsia="Calibri" w:hAnsi="Times New Roman" w:cs="Times New Roman"/>
            <w:b/>
            <w:bCs/>
            <w:spacing w:val="1"/>
            <w:w w:val="99"/>
            <w:sz w:val="24"/>
            <w:szCs w:val="24"/>
          </w:rPr>
          <w:t xml:space="preserve"> </w:t>
        </w:r>
        <w:r w:rsidR="0097462F" w:rsidRPr="007945D3">
          <w:rPr>
            <w:rStyle w:val="Hyperlink"/>
            <w:rFonts w:ascii="Times New Roman" w:eastAsia="Calibri" w:hAnsi="Times New Roman" w:cs="Times New Roman"/>
            <w:b/>
            <w:bCs/>
            <w:spacing w:val="1"/>
            <w:w w:val="99"/>
            <w:sz w:val="24"/>
            <w:szCs w:val="24"/>
          </w:rPr>
          <w:t>И</w:t>
        </w:r>
        <w:r w:rsidR="00234058" w:rsidRPr="007945D3">
          <w:rPr>
            <w:rStyle w:val="Hyperlink"/>
            <w:rFonts w:ascii="Times New Roman" w:eastAsia="Calibri" w:hAnsi="Times New Roman" w:cs="Times New Roman"/>
            <w:b/>
            <w:bCs/>
            <w:spacing w:val="1"/>
            <w:w w:val="99"/>
            <w:sz w:val="24"/>
            <w:szCs w:val="24"/>
          </w:rPr>
          <w:t xml:space="preserve"> </w:t>
        </w:r>
        <w:r w:rsidR="0097462F" w:rsidRPr="007945D3">
          <w:rPr>
            <w:rStyle w:val="Hyperlink"/>
            <w:rFonts w:ascii="Times New Roman" w:eastAsia="Calibri" w:hAnsi="Times New Roman" w:cs="Times New Roman"/>
            <w:b/>
            <w:bCs/>
            <w:spacing w:val="1"/>
            <w:w w:val="99"/>
            <w:sz w:val="24"/>
            <w:szCs w:val="24"/>
          </w:rPr>
          <w:t>УПРАВЉАЊЕ</w:t>
        </w:r>
        <w:r w:rsidR="00234058" w:rsidRPr="007945D3">
          <w:rPr>
            <w:rStyle w:val="Hyperlink"/>
            <w:rFonts w:ascii="Times New Roman" w:eastAsia="Calibri" w:hAnsi="Times New Roman" w:cs="Times New Roman"/>
            <w:b/>
            <w:bCs/>
            <w:spacing w:val="1"/>
            <w:w w:val="99"/>
            <w:sz w:val="24"/>
            <w:szCs w:val="24"/>
          </w:rPr>
          <w:t xml:space="preserve"> </w:t>
        </w:r>
        <w:r w:rsidR="0097462F" w:rsidRPr="007945D3">
          <w:rPr>
            <w:rStyle w:val="Hyperlink"/>
            <w:rFonts w:ascii="Times New Roman" w:eastAsia="Calibri" w:hAnsi="Times New Roman" w:cs="Times New Roman"/>
            <w:b/>
            <w:bCs/>
            <w:spacing w:val="1"/>
            <w:w w:val="99"/>
            <w:sz w:val="24"/>
            <w:szCs w:val="24"/>
          </w:rPr>
          <w:t>ЉУДСКИМ</w:t>
        </w:r>
        <w:r w:rsidR="00234058" w:rsidRPr="007945D3">
          <w:rPr>
            <w:rStyle w:val="Hyperlink"/>
            <w:rFonts w:ascii="Times New Roman" w:eastAsia="Calibri" w:hAnsi="Times New Roman" w:cs="Times New Roman"/>
            <w:b/>
            <w:bCs/>
            <w:spacing w:val="1"/>
            <w:w w:val="99"/>
            <w:sz w:val="24"/>
            <w:szCs w:val="24"/>
          </w:rPr>
          <w:t xml:space="preserve"> </w:t>
        </w:r>
        <w:r w:rsidR="0097462F" w:rsidRPr="007945D3">
          <w:rPr>
            <w:rStyle w:val="Hyperlink"/>
            <w:rFonts w:ascii="Times New Roman" w:eastAsia="Calibri" w:hAnsi="Times New Roman" w:cs="Times New Roman"/>
            <w:b/>
            <w:bCs/>
            <w:spacing w:val="1"/>
            <w:w w:val="99"/>
            <w:sz w:val="24"/>
            <w:szCs w:val="24"/>
          </w:rPr>
          <w:t>ПОТЕНЦИЈАЛИМА</w:t>
        </w:r>
        <w:r w:rsidR="00234058" w:rsidRPr="007945D3">
          <w:rPr>
            <w:rFonts w:ascii="Times New Roman" w:hAnsi="Times New Roman" w:cs="Times New Roman"/>
            <w:webHidden/>
            <w:sz w:val="24"/>
            <w:szCs w:val="24"/>
          </w:rPr>
          <w:tab/>
        </w:r>
        <w:r w:rsidR="00977BBE">
          <w:rPr>
            <w:rFonts w:ascii="Times New Roman" w:hAnsi="Times New Roman" w:cs="Times New Roman"/>
            <w:webHidden/>
            <w:sz w:val="24"/>
            <w:szCs w:val="24"/>
            <w:lang w:val="sr-Latn-BA"/>
          </w:rPr>
          <w:t>....................................................................................................................................32</w:t>
        </w:r>
      </w:hyperlink>
    </w:p>
    <w:p w14:paraId="1AF21049" w14:textId="7B702249" w:rsidR="00234058" w:rsidRPr="007945D3" w:rsidRDefault="00020C6D">
      <w:pPr>
        <w:pStyle w:val="TOC2"/>
        <w:tabs>
          <w:tab w:val="left" w:pos="880"/>
          <w:tab w:val="right" w:leader="dot" w:pos="9060"/>
        </w:tabs>
        <w:rPr>
          <w:rFonts w:ascii="Times New Roman" w:eastAsiaTheme="minorEastAsia" w:hAnsi="Times New Roman" w:cs="Times New Roman"/>
          <w:sz w:val="24"/>
          <w:szCs w:val="24"/>
          <w:lang w:eastAsia="sr-Cyrl-BA"/>
        </w:rPr>
      </w:pPr>
      <w:hyperlink w:anchor="_Toc507094237" w:history="1">
        <w:r w:rsidR="00234058" w:rsidRPr="007945D3">
          <w:rPr>
            <w:rStyle w:val="Hyperlink"/>
            <w:rFonts w:ascii="Times New Roman" w:eastAsia="Calibri" w:hAnsi="Times New Roman" w:cs="Times New Roman"/>
            <w:b/>
            <w:bCs/>
            <w:spacing w:val="1"/>
            <w:w w:val="99"/>
            <w:sz w:val="24"/>
            <w:szCs w:val="24"/>
          </w:rPr>
          <w:t>5</w:t>
        </w:r>
        <w:r w:rsidR="00234058" w:rsidRPr="007945D3">
          <w:rPr>
            <w:rStyle w:val="Hyperlink"/>
            <w:rFonts w:ascii="Times New Roman" w:eastAsia="Calibri" w:hAnsi="Times New Roman" w:cs="Times New Roman"/>
            <w:b/>
            <w:bCs/>
            <w:w w:val="99"/>
            <w:sz w:val="24"/>
            <w:szCs w:val="24"/>
          </w:rPr>
          <w:t>.3.</w:t>
        </w:r>
        <w:r w:rsidR="00234058" w:rsidRPr="007945D3">
          <w:rPr>
            <w:rFonts w:ascii="Times New Roman" w:eastAsiaTheme="minorEastAsia" w:hAnsi="Times New Roman" w:cs="Times New Roman"/>
            <w:sz w:val="24"/>
            <w:szCs w:val="24"/>
            <w:lang w:eastAsia="sr-Cyrl-BA"/>
          </w:rPr>
          <w:tab/>
        </w:r>
        <w:r w:rsidR="0097462F" w:rsidRPr="007945D3">
          <w:rPr>
            <w:rStyle w:val="Hyperlink"/>
            <w:rFonts w:ascii="Times New Roman" w:eastAsia="Calibri" w:hAnsi="Times New Roman" w:cs="Times New Roman"/>
            <w:b/>
            <w:bCs/>
            <w:spacing w:val="1"/>
            <w:w w:val="99"/>
            <w:sz w:val="24"/>
            <w:szCs w:val="24"/>
          </w:rPr>
          <w:t>ОДГОВОРНОСТ</w:t>
        </w:r>
        <w:r w:rsidR="00234058" w:rsidRPr="007945D3">
          <w:rPr>
            <w:rFonts w:ascii="Times New Roman" w:hAnsi="Times New Roman" w:cs="Times New Roman"/>
            <w:webHidden/>
            <w:sz w:val="24"/>
            <w:szCs w:val="24"/>
          </w:rPr>
          <w:tab/>
        </w:r>
        <w:r w:rsidR="00977BBE">
          <w:rPr>
            <w:rFonts w:ascii="Times New Roman" w:hAnsi="Times New Roman" w:cs="Times New Roman"/>
            <w:webHidden/>
            <w:sz w:val="24"/>
            <w:szCs w:val="24"/>
            <w:lang w:val="sr-Latn-BA"/>
          </w:rPr>
          <w:t>41</w:t>
        </w:r>
      </w:hyperlink>
    </w:p>
    <w:p w14:paraId="53678EE5" w14:textId="114C3C38" w:rsidR="00234058" w:rsidRPr="007945D3" w:rsidRDefault="00020C6D">
      <w:pPr>
        <w:pStyle w:val="TOC2"/>
        <w:tabs>
          <w:tab w:val="left" w:pos="880"/>
          <w:tab w:val="right" w:leader="dot" w:pos="9060"/>
        </w:tabs>
        <w:rPr>
          <w:rFonts w:ascii="Times New Roman" w:eastAsiaTheme="minorEastAsia" w:hAnsi="Times New Roman" w:cs="Times New Roman"/>
          <w:sz w:val="24"/>
          <w:szCs w:val="24"/>
          <w:lang w:eastAsia="sr-Cyrl-BA"/>
        </w:rPr>
      </w:pPr>
      <w:hyperlink w:anchor="_Toc507094238" w:history="1">
        <w:r w:rsidR="00234058" w:rsidRPr="007945D3">
          <w:rPr>
            <w:rStyle w:val="Hyperlink"/>
            <w:rFonts w:ascii="Times New Roman" w:eastAsia="Calibri" w:hAnsi="Times New Roman" w:cs="Times New Roman"/>
            <w:b/>
            <w:bCs/>
            <w:spacing w:val="1"/>
            <w:w w:val="99"/>
            <w:sz w:val="24"/>
            <w:szCs w:val="24"/>
          </w:rPr>
          <w:t>5</w:t>
        </w:r>
        <w:r w:rsidR="00234058" w:rsidRPr="007945D3">
          <w:rPr>
            <w:rStyle w:val="Hyperlink"/>
            <w:rFonts w:ascii="Times New Roman" w:eastAsia="Calibri" w:hAnsi="Times New Roman" w:cs="Times New Roman"/>
            <w:b/>
            <w:bCs/>
            <w:w w:val="99"/>
            <w:sz w:val="24"/>
            <w:szCs w:val="24"/>
          </w:rPr>
          <w:t>.4.</w:t>
        </w:r>
        <w:r w:rsidR="00234058" w:rsidRPr="007945D3">
          <w:rPr>
            <w:rFonts w:ascii="Times New Roman" w:eastAsiaTheme="minorEastAsia" w:hAnsi="Times New Roman" w:cs="Times New Roman"/>
            <w:sz w:val="24"/>
            <w:szCs w:val="24"/>
            <w:lang w:eastAsia="sr-Cyrl-BA"/>
          </w:rPr>
          <w:tab/>
        </w:r>
        <w:r w:rsidR="0097462F" w:rsidRPr="007945D3">
          <w:rPr>
            <w:rStyle w:val="Hyperlink"/>
            <w:rFonts w:ascii="Times New Roman" w:eastAsia="Calibri" w:hAnsi="Times New Roman" w:cs="Times New Roman"/>
            <w:b/>
            <w:bCs/>
            <w:spacing w:val="1"/>
            <w:w w:val="99"/>
            <w:sz w:val="24"/>
            <w:szCs w:val="24"/>
          </w:rPr>
          <w:t>ПРУЖАЊЕ</w:t>
        </w:r>
        <w:r w:rsidR="00234058" w:rsidRPr="007945D3">
          <w:rPr>
            <w:rStyle w:val="Hyperlink"/>
            <w:rFonts w:ascii="Times New Roman" w:eastAsia="Calibri" w:hAnsi="Times New Roman" w:cs="Times New Roman"/>
            <w:b/>
            <w:bCs/>
            <w:spacing w:val="1"/>
            <w:w w:val="99"/>
            <w:sz w:val="24"/>
            <w:szCs w:val="24"/>
          </w:rPr>
          <w:t xml:space="preserve"> </w:t>
        </w:r>
        <w:r w:rsidR="0097462F" w:rsidRPr="007945D3">
          <w:rPr>
            <w:rStyle w:val="Hyperlink"/>
            <w:rFonts w:ascii="Times New Roman" w:eastAsia="Calibri" w:hAnsi="Times New Roman" w:cs="Times New Roman"/>
            <w:b/>
            <w:bCs/>
            <w:spacing w:val="1"/>
            <w:w w:val="99"/>
            <w:sz w:val="24"/>
            <w:szCs w:val="24"/>
          </w:rPr>
          <w:t>УСЛУГА</w:t>
        </w:r>
        <w:r w:rsidR="00234058" w:rsidRPr="007945D3">
          <w:rPr>
            <w:rFonts w:ascii="Times New Roman" w:hAnsi="Times New Roman" w:cs="Times New Roman"/>
            <w:webHidden/>
            <w:sz w:val="24"/>
            <w:szCs w:val="24"/>
          </w:rPr>
          <w:tab/>
        </w:r>
        <w:r w:rsidR="00977BBE">
          <w:rPr>
            <w:rFonts w:ascii="Times New Roman" w:hAnsi="Times New Roman" w:cs="Times New Roman"/>
            <w:webHidden/>
            <w:sz w:val="24"/>
            <w:szCs w:val="24"/>
            <w:lang w:val="sr-Latn-BA"/>
          </w:rPr>
          <w:t>47</w:t>
        </w:r>
      </w:hyperlink>
    </w:p>
    <w:p w14:paraId="46E1C0E1" w14:textId="3383AB2E" w:rsidR="00234058" w:rsidRPr="007945D3" w:rsidRDefault="00020C6D">
      <w:pPr>
        <w:pStyle w:val="TOC2"/>
        <w:tabs>
          <w:tab w:val="left" w:pos="880"/>
          <w:tab w:val="right" w:leader="dot" w:pos="9060"/>
        </w:tabs>
        <w:rPr>
          <w:rFonts w:ascii="Times New Roman" w:eastAsiaTheme="minorEastAsia" w:hAnsi="Times New Roman" w:cs="Times New Roman"/>
          <w:sz w:val="24"/>
          <w:szCs w:val="24"/>
          <w:lang w:eastAsia="sr-Cyrl-BA"/>
        </w:rPr>
      </w:pPr>
      <w:hyperlink w:anchor="_Toc507094239" w:history="1">
        <w:r w:rsidR="00234058" w:rsidRPr="007945D3">
          <w:rPr>
            <w:rStyle w:val="Hyperlink"/>
            <w:rFonts w:ascii="Times New Roman" w:eastAsia="Calibri" w:hAnsi="Times New Roman" w:cs="Times New Roman"/>
            <w:b/>
            <w:bCs/>
            <w:spacing w:val="1"/>
            <w:w w:val="99"/>
            <w:sz w:val="24"/>
            <w:szCs w:val="24"/>
          </w:rPr>
          <w:t>5</w:t>
        </w:r>
        <w:r w:rsidR="00234058" w:rsidRPr="007945D3">
          <w:rPr>
            <w:rStyle w:val="Hyperlink"/>
            <w:rFonts w:ascii="Times New Roman" w:eastAsia="Calibri" w:hAnsi="Times New Roman" w:cs="Times New Roman"/>
            <w:b/>
            <w:bCs/>
            <w:w w:val="99"/>
            <w:sz w:val="24"/>
            <w:szCs w:val="24"/>
          </w:rPr>
          <w:t>.5.</w:t>
        </w:r>
        <w:r w:rsidR="00234058" w:rsidRPr="007945D3">
          <w:rPr>
            <w:rFonts w:ascii="Times New Roman" w:eastAsiaTheme="minorEastAsia" w:hAnsi="Times New Roman" w:cs="Times New Roman"/>
            <w:sz w:val="24"/>
            <w:szCs w:val="24"/>
            <w:lang w:eastAsia="sr-Cyrl-BA"/>
          </w:rPr>
          <w:tab/>
        </w:r>
        <w:r w:rsidR="0097462F" w:rsidRPr="007945D3">
          <w:rPr>
            <w:rStyle w:val="Hyperlink"/>
            <w:rFonts w:ascii="Times New Roman" w:hAnsi="Times New Roman" w:cs="Times New Roman"/>
            <w:b/>
            <w:smallCaps/>
            <w:sz w:val="24"/>
            <w:szCs w:val="24"/>
          </w:rPr>
          <w:t>Управљање</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јавним</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финансијама</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референца</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на</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кон</w:t>
        </w:r>
        <w:r w:rsidR="009B4319">
          <w:rPr>
            <w:rStyle w:val="Hyperlink"/>
            <w:rFonts w:ascii="Times New Roman" w:hAnsi="Times New Roman" w:cs="Times New Roman"/>
            <w:b/>
            <w:smallCaps/>
            <w:sz w:val="24"/>
            <w:szCs w:val="24"/>
          </w:rPr>
          <w:t xml:space="preserve">солидовану </w:t>
        </w:r>
        <w:r w:rsidR="0097462F" w:rsidRPr="007945D3">
          <w:rPr>
            <w:rStyle w:val="Hyperlink"/>
            <w:rFonts w:ascii="Times New Roman" w:hAnsi="Times New Roman" w:cs="Times New Roman"/>
            <w:b/>
            <w:smallCaps/>
            <w:sz w:val="24"/>
            <w:szCs w:val="24"/>
          </w:rPr>
          <w:t>стратегију</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која</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ће</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бити</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урађена</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на</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основу</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Стратегија</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управљања</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јавним</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финансијама</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са</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свих</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управних</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нивоа</w:t>
        </w:r>
        <w:r w:rsidR="00234058" w:rsidRPr="007945D3">
          <w:rPr>
            <w:rStyle w:val="Hyperlink"/>
            <w:rFonts w:ascii="Times New Roman" w:hAnsi="Times New Roman" w:cs="Times New Roman"/>
            <w:b/>
            <w:smallCaps/>
            <w:sz w:val="24"/>
            <w:szCs w:val="24"/>
          </w:rPr>
          <w:t>)</w:t>
        </w:r>
        <w:r w:rsidR="00234058" w:rsidRPr="007945D3">
          <w:rPr>
            <w:rFonts w:ascii="Times New Roman" w:hAnsi="Times New Roman" w:cs="Times New Roman"/>
            <w:webHidden/>
            <w:sz w:val="24"/>
            <w:szCs w:val="24"/>
          </w:rPr>
          <w:tab/>
        </w:r>
        <w:r w:rsidR="00977BBE">
          <w:rPr>
            <w:rFonts w:ascii="Times New Roman" w:hAnsi="Times New Roman" w:cs="Times New Roman"/>
            <w:webHidden/>
            <w:sz w:val="24"/>
            <w:szCs w:val="24"/>
            <w:lang w:val="sr-Latn-BA"/>
          </w:rPr>
          <w:t>55</w:t>
        </w:r>
      </w:hyperlink>
    </w:p>
    <w:p w14:paraId="5DB161D6" w14:textId="191CFEB0" w:rsidR="00234058" w:rsidRPr="007945D3" w:rsidRDefault="00020C6D">
      <w:pPr>
        <w:pStyle w:val="TOC1"/>
        <w:tabs>
          <w:tab w:val="left" w:pos="440"/>
          <w:tab w:val="right" w:leader="dot" w:pos="9060"/>
        </w:tabs>
        <w:rPr>
          <w:rFonts w:ascii="Times New Roman" w:eastAsiaTheme="minorEastAsia" w:hAnsi="Times New Roman" w:cs="Times New Roman"/>
          <w:sz w:val="24"/>
          <w:szCs w:val="24"/>
          <w:lang w:eastAsia="sr-Cyrl-BA"/>
        </w:rPr>
      </w:pPr>
      <w:hyperlink w:anchor="_Toc507094240" w:history="1">
        <w:r w:rsidR="00234058" w:rsidRPr="007945D3">
          <w:rPr>
            <w:rStyle w:val="Hyperlink"/>
            <w:rFonts w:ascii="Times New Roman" w:hAnsi="Times New Roman" w:cs="Times New Roman"/>
            <w:b/>
            <w:sz w:val="24"/>
            <w:szCs w:val="24"/>
          </w:rPr>
          <w:t>6.</w:t>
        </w:r>
        <w:r w:rsidR="00234058" w:rsidRPr="007945D3">
          <w:rPr>
            <w:rFonts w:ascii="Times New Roman" w:eastAsiaTheme="minorEastAsia" w:hAnsi="Times New Roman" w:cs="Times New Roman"/>
            <w:sz w:val="24"/>
            <w:szCs w:val="24"/>
            <w:lang w:eastAsia="sr-Cyrl-BA"/>
          </w:rPr>
          <w:tab/>
        </w:r>
        <w:r w:rsidR="0097462F" w:rsidRPr="007945D3">
          <w:rPr>
            <w:rStyle w:val="Hyperlink"/>
            <w:rFonts w:ascii="Times New Roman" w:hAnsi="Times New Roman" w:cs="Times New Roman"/>
            <w:b/>
            <w:sz w:val="24"/>
            <w:szCs w:val="24"/>
          </w:rPr>
          <w:t>МЕХАНИЗАМ</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УПРАВЉАЊА</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И</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КООРДИНАЦИЈЕ</w:t>
        </w:r>
        <w:r w:rsidR="00234058" w:rsidRPr="007945D3">
          <w:rPr>
            <w:rFonts w:ascii="Times New Roman" w:hAnsi="Times New Roman" w:cs="Times New Roman"/>
            <w:webHidden/>
            <w:sz w:val="24"/>
            <w:szCs w:val="24"/>
          </w:rPr>
          <w:tab/>
        </w:r>
        <w:r w:rsidR="00977BBE">
          <w:rPr>
            <w:rFonts w:ascii="Times New Roman" w:hAnsi="Times New Roman" w:cs="Times New Roman"/>
            <w:webHidden/>
            <w:sz w:val="24"/>
            <w:szCs w:val="24"/>
            <w:lang w:val="sr-Latn-BA"/>
          </w:rPr>
          <w:t>57</w:t>
        </w:r>
      </w:hyperlink>
    </w:p>
    <w:p w14:paraId="7903305F" w14:textId="65C070CF" w:rsidR="00234058" w:rsidRPr="007945D3" w:rsidRDefault="00020C6D">
      <w:pPr>
        <w:pStyle w:val="TOC2"/>
        <w:tabs>
          <w:tab w:val="left" w:pos="880"/>
          <w:tab w:val="right" w:leader="dot" w:pos="9060"/>
        </w:tabs>
        <w:rPr>
          <w:rFonts w:ascii="Times New Roman" w:eastAsiaTheme="minorEastAsia" w:hAnsi="Times New Roman" w:cs="Times New Roman"/>
          <w:sz w:val="24"/>
          <w:szCs w:val="24"/>
          <w:lang w:eastAsia="sr-Cyrl-BA"/>
        </w:rPr>
      </w:pPr>
      <w:hyperlink w:anchor="_Toc507094241" w:history="1">
        <w:r w:rsidR="00234058" w:rsidRPr="007945D3">
          <w:rPr>
            <w:rStyle w:val="Hyperlink"/>
            <w:rFonts w:ascii="Times New Roman" w:eastAsia="Calibri" w:hAnsi="Times New Roman" w:cs="Times New Roman"/>
            <w:b/>
            <w:bCs/>
            <w:spacing w:val="1"/>
            <w:w w:val="99"/>
            <w:sz w:val="24"/>
            <w:szCs w:val="24"/>
          </w:rPr>
          <w:t>6</w:t>
        </w:r>
        <w:r w:rsidR="00234058" w:rsidRPr="007945D3">
          <w:rPr>
            <w:rStyle w:val="Hyperlink"/>
            <w:rFonts w:ascii="Times New Roman" w:eastAsia="Calibri" w:hAnsi="Times New Roman" w:cs="Times New Roman"/>
            <w:b/>
            <w:bCs/>
            <w:w w:val="99"/>
            <w:sz w:val="24"/>
            <w:szCs w:val="24"/>
          </w:rPr>
          <w:t>.1.</w:t>
        </w:r>
        <w:r w:rsidR="00234058" w:rsidRPr="007945D3">
          <w:rPr>
            <w:rFonts w:ascii="Times New Roman" w:eastAsiaTheme="minorEastAsia" w:hAnsi="Times New Roman" w:cs="Times New Roman"/>
            <w:sz w:val="24"/>
            <w:szCs w:val="24"/>
            <w:lang w:eastAsia="sr-Cyrl-BA"/>
          </w:rPr>
          <w:tab/>
        </w:r>
        <w:r w:rsidR="00234058" w:rsidRPr="007945D3">
          <w:rPr>
            <w:rStyle w:val="Hyperlink"/>
            <w:rFonts w:ascii="Times New Roman" w:eastAsia="Calibri" w:hAnsi="Times New Roman" w:cs="Times New Roman"/>
            <w:b/>
            <w:bCs/>
            <w:spacing w:val="19"/>
            <w:sz w:val="24"/>
            <w:szCs w:val="24"/>
          </w:rPr>
          <w:t xml:space="preserve"> </w:t>
        </w:r>
        <w:r w:rsidR="0097462F" w:rsidRPr="007945D3">
          <w:rPr>
            <w:rStyle w:val="Hyperlink"/>
            <w:rFonts w:ascii="Times New Roman" w:eastAsia="Calibri" w:hAnsi="Times New Roman" w:cs="Times New Roman"/>
            <w:b/>
            <w:bCs/>
            <w:smallCaps/>
            <w:spacing w:val="1"/>
            <w:w w:val="99"/>
            <w:sz w:val="24"/>
            <w:szCs w:val="24"/>
          </w:rPr>
          <w:t>УПРАВЉАЊЕ</w:t>
        </w:r>
        <w:r w:rsidR="00234058" w:rsidRPr="007945D3">
          <w:rPr>
            <w:rStyle w:val="Hyperlink"/>
            <w:rFonts w:ascii="Times New Roman" w:eastAsia="Calibri" w:hAnsi="Times New Roman" w:cs="Times New Roman"/>
            <w:b/>
            <w:bCs/>
            <w:smallCaps/>
            <w:spacing w:val="1"/>
            <w:w w:val="99"/>
            <w:sz w:val="24"/>
            <w:szCs w:val="24"/>
          </w:rPr>
          <w:t xml:space="preserve"> </w:t>
        </w:r>
        <w:r w:rsidR="0097462F" w:rsidRPr="007945D3">
          <w:rPr>
            <w:rStyle w:val="Hyperlink"/>
            <w:rFonts w:ascii="Times New Roman" w:eastAsia="Calibri" w:hAnsi="Times New Roman" w:cs="Times New Roman"/>
            <w:b/>
            <w:bCs/>
            <w:smallCaps/>
            <w:spacing w:val="1"/>
            <w:w w:val="99"/>
            <w:sz w:val="24"/>
            <w:szCs w:val="24"/>
          </w:rPr>
          <w:t>И</w:t>
        </w:r>
        <w:r w:rsidR="00234058" w:rsidRPr="007945D3">
          <w:rPr>
            <w:rStyle w:val="Hyperlink"/>
            <w:rFonts w:ascii="Times New Roman" w:eastAsia="Calibri" w:hAnsi="Times New Roman" w:cs="Times New Roman"/>
            <w:b/>
            <w:bCs/>
            <w:smallCaps/>
            <w:spacing w:val="1"/>
            <w:w w:val="99"/>
            <w:sz w:val="24"/>
            <w:szCs w:val="24"/>
          </w:rPr>
          <w:t xml:space="preserve"> </w:t>
        </w:r>
        <w:r w:rsidR="0097462F" w:rsidRPr="007945D3">
          <w:rPr>
            <w:rStyle w:val="Hyperlink"/>
            <w:rFonts w:ascii="Times New Roman" w:eastAsia="Calibri" w:hAnsi="Times New Roman" w:cs="Times New Roman"/>
            <w:b/>
            <w:bCs/>
            <w:smallCaps/>
            <w:spacing w:val="1"/>
            <w:w w:val="99"/>
            <w:sz w:val="24"/>
            <w:szCs w:val="24"/>
          </w:rPr>
          <w:t>КООРДИНАЦИЈА</w:t>
        </w:r>
        <w:r w:rsidR="00234058" w:rsidRPr="007945D3">
          <w:rPr>
            <w:rStyle w:val="Hyperlink"/>
            <w:rFonts w:ascii="Times New Roman" w:eastAsia="Calibri" w:hAnsi="Times New Roman" w:cs="Times New Roman"/>
            <w:b/>
            <w:bCs/>
            <w:smallCaps/>
            <w:spacing w:val="1"/>
            <w:w w:val="99"/>
            <w:sz w:val="24"/>
            <w:szCs w:val="24"/>
          </w:rPr>
          <w:t xml:space="preserve"> </w:t>
        </w:r>
        <w:r w:rsidR="0097462F" w:rsidRPr="007945D3">
          <w:rPr>
            <w:rStyle w:val="Hyperlink"/>
            <w:rFonts w:ascii="Times New Roman" w:eastAsia="Calibri" w:hAnsi="Times New Roman" w:cs="Times New Roman"/>
            <w:b/>
            <w:bCs/>
            <w:smallCaps/>
            <w:spacing w:val="1"/>
            <w:w w:val="99"/>
            <w:sz w:val="24"/>
            <w:szCs w:val="24"/>
          </w:rPr>
          <w:t>РЕФОРМЕ</w:t>
        </w:r>
        <w:r w:rsidR="00234058" w:rsidRPr="007945D3">
          <w:rPr>
            <w:rStyle w:val="Hyperlink"/>
            <w:rFonts w:ascii="Times New Roman" w:eastAsia="Calibri" w:hAnsi="Times New Roman" w:cs="Times New Roman"/>
            <w:b/>
            <w:bCs/>
            <w:smallCaps/>
            <w:spacing w:val="1"/>
            <w:w w:val="99"/>
            <w:sz w:val="24"/>
            <w:szCs w:val="24"/>
          </w:rPr>
          <w:t xml:space="preserve"> </w:t>
        </w:r>
        <w:r w:rsidR="0097462F" w:rsidRPr="007945D3">
          <w:rPr>
            <w:rStyle w:val="Hyperlink"/>
            <w:rFonts w:ascii="Times New Roman" w:eastAsia="Calibri" w:hAnsi="Times New Roman" w:cs="Times New Roman"/>
            <w:b/>
            <w:bCs/>
            <w:smallCaps/>
            <w:spacing w:val="1"/>
            <w:w w:val="99"/>
            <w:sz w:val="24"/>
            <w:szCs w:val="24"/>
          </w:rPr>
          <w:t>ЈАВНЕ</w:t>
        </w:r>
        <w:r w:rsidR="00234058" w:rsidRPr="007945D3">
          <w:rPr>
            <w:rStyle w:val="Hyperlink"/>
            <w:rFonts w:ascii="Times New Roman" w:eastAsia="Calibri" w:hAnsi="Times New Roman" w:cs="Times New Roman"/>
            <w:b/>
            <w:bCs/>
            <w:smallCaps/>
            <w:spacing w:val="1"/>
            <w:w w:val="99"/>
            <w:sz w:val="24"/>
            <w:szCs w:val="24"/>
          </w:rPr>
          <w:t xml:space="preserve"> </w:t>
        </w:r>
        <w:r w:rsidR="0097462F" w:rsidRPr="007945D3">
          <w:rPr>
            <w:rStyle w:val="Hyperlink"/>
            <w:rFonts w:ascii="Times New Roman" w:eastAsia="Calibri" w:hAnsi="Times New Roman" w:cs="Times New Roman"/>
            <w:b/>
            <w:bCs/>
            <w:smallCaps/>
            <w:spacing w:val="1"/>
            <w:w w:val="99"/>
            <w:sz w:val="24"/>
            <w:szCs w:val="24"/>
          </w:rPr>
          <w:t>УПРАВЕ</w:t>
        </w:r>
        <w:r w:rsidR="00234058" w:rsidRPr="007945D3">
          <w:rPr>
            <w:rFonts w:ascii="Times New Roman" w:hAnsi="Times New Roman" w:cs="Times New Roman"/>
            <w:webHidden/>
            <w:sz w:val="24"/>
            <w:szCs w:val="24"/>
          </w:rPr>
          <w:tab/>
        </w:r>
        <w:r w:rsidR="00977BBE">
          <w:rPr>
            <w:rFonts w:ascii="Times New Roman" w:hAnsi="Times New Roman" w:cs="Times New Roman"/>
            <w:webHidden/>
            <w:sz w:val="24"/>
            <w:szCs w:val="24"/>
            <w:lang w:val="sr-Latn-BA"/>
          </w:rPr>
          <w:t>57</w:t>
        </w:r>
      </w:hyperlink>
    </w:p>
    <w:p w14:paraId="0A63A05B" w14:textId="05C04EB6" w:rsidR="00234058" w:rsidRPr="007945D3" w:rsidRDefault="00020C6D">
      <w:pPr>
        <w:pStyle w:val="TOC2"/>
        <w:tabs>
          <w:tab w:val="left" w:pos="880"/>
          <w:tab w:val="right" w:leader="dot" w:pos="9060"/>
        </w:tabs>
        <w:rPr>
          <w:rFonts w:ascii="Times New Roman" w:eastAsiaTheme="minorEastAsia" w:hAnsi="Times New Roman" w:cs="Times New Roman"/>
          <w:sz w:val="24"/>
          <w:szCs w:val="24"/>
          <w:lang w:eastAsia="sr-Cyrl-BA"/>
        </w:rPr>
      </w:pPr>
      <w:hyperlink w:anchor="_Toc507094242" w:history="1">
        <w:r w:rsidR="00234058" w:rsidRPr="007945D3">
          <w:rPr>
            <w:rStyle w:val="Hyperlink"/>
            <w:rFonts w:ascii="Times New Roman" w:hAnsi="Times New Roman" w:cs="Times New Roman"/>
            <w:b/>
            <w:smallCaps/>
            <w:sz w:val="24"/>
            <w:szCs w:val="24"/>
          </w:rPr>
          <w:t>6.2.</w:t>
        </w:r>
        <w:r w:rsidR="00234058" w:rsidRPr="007945D3">
          <w:rPr>
            <w:rFonts w:ascii="Times New Roman" w:eastAsiaTheme="minorEastAsia" w:hAnsi="Times New Roman" w:cs="Times New Roman"/>
            <w:sz w:val="24"/>
            <w:szCs w:val="24"/>
            <w:lang w:eastAsia="sr-Cyrl-BA"/>
          </w:rPr>
          <w:tab/>
        </w:r>
        <w:r w:rsidR="0097462F" w:rsidRPr="007945D3">
          <w:rPr>
            <w:rStyle w:val="Hyperlink"/>
            <w:rFonts w:ascii="Times New Roman" w:hAnsi="Times New Roman" w:cs="Times New Roman"/>
            <w:b/>
            <w:smallCaps/>
            <w:sz w:val="24"/>
            <w:szCs w:val="24"/>
          </w:rPr>
          <w:t>Комуницирање</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о</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процесу</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реформе</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јавне</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управе</w:t>
        </w:r>
        <w:r w:rsidR="00234058" w:rsidRPr="007945D3">
          <w:rPr>
            <w:rFonts w:ascii="Times New Roman" w:hAnsi="Times New Roman" w:cs="Times New Roman"/>
            <w:webHidden/>
            <w:sz w:val="24"/>
            <w:szCs w:val="24"/>
          </w:rPr>
          <w:tab/>
        </w:r>
        <w:r w:rsidR="00977BBE">
          <w:rPr>
            <w:rFonts w:ascii="Times New Roman" w:hAnsi="Times New Roman" w:cs="Times New Roman"/>
            <w:webHidden/>
            <w:sz w:val="24"/>
            <w:szCs w:val="24"/>
            <w:lang w:val="sr-Latn-BA"/>
          </w:rPr>
          <w:t>60</w:t>
        </w:r>
      </w:hyperlink>
    </w:p>
    <w:p w14:paraId="2B0B6F7E" w14:textId="177A28A9" w:rsidR="00234058" w:rsidRPr="007945D3" w:rsidRDefault="00020C6D">
      <w:pPr>
        <w:pStyle w:val="TOC2"/>
        <w:tabs>
          <w:tab w:val="left" w:pos="880"/>
          <w:tab w:val="right" w:leader="dot" w:pos="9060"/>
        </w:tabs>
        <w:rPr>
          <w:rFonts w:ascii="Times New Roman" w:eastAsiaTheme="minorEastAsia" w:hAnsi="Times New Roman" w:cs="Times New Roman"/>
          <w:sz w:val="24"/>
          <w:szCs w:val="24"/>
          <w:lang w:eastAsia="sr-Cyrl-BA"/>
        </w:rPr>
      </w:pPr>
      <w:hyperlink w:anchor="_Toc507094243" w:history="1">
        <w:r w:rsidR="00234058" w:rsidRPr="007945D3">
          <w:rPr>
            <w:rStyle w:val="Hyperlink"/>
            <w:rFonts w:ascii="Times New Roman" w:hAnsi="Times New Roman" w:cs="Times New Roman"/>
            <w:b/>
            <w:smallCaps/>
            <w:sz w:val="24"/>
            <w:szCs w:val="24"/>
          </w:rPr>
          <w:t>6.3.</w:t>
        </w:r>
        <w:r w:rsidR="00234058" w:rsidRPr="007945D3">
          <w:rPr>
            <w:rFonts w:ascii="Times New Roman" w:eastAsiaTheme="minorEastAsia" w:hAnsi="Times New Roman" w:cs="Times New Roman"/>
            <w:sz w:val="24"/>
            <w:szCs w:val="24"/>
            <w:lang w:eastAsia="sr-Cyrl-BA"/>
          </w:rPr>
          <w:tab/>
        </w:r>
        <w:r w:rsidR="0097462F" w:rsidRPr="007945D3">
          <w:rPr>
            <w:rStyle w:val="Hyperlink"/>
            <w:rFonts w:ascii="Times New Roman" w:hAnsi="Times New Roman" w:cs="Times New Roman"/>
            <w:b/>
            <w:smallCaps/>
            <w:sz w:val="24"/>
            <w:szCs w:val="24"/>
          </w:rPr>
          <w:t>Мониторинг</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и</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евалуација</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проведбе</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Стратешког</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оквира</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за</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реформу</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јавне</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управе</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у</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Босни</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и</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Херцеговини</w:t>
        </w:r>
        <w:r w:rsidR="00234058" w:rsidRPr="007945D3">
          <w:rPr>
            <w:rFonts w:ascii="Times New Roman" w:hAnsi="Times New Roman" w:cs="Times New Roman"/>
            <w:webHidden/>
            <w:sz w:val="24"/>
            <w:szCs w:val="24"/>
          </w:rPr>
          <w:tab/>
        </w:r>
        <w:r w:rsidR="00234058" w:rsidRPr="007945D3">
          <w:rPr>
            <w:rFonts w:ascii="Times New Roman" w:hAnsi="Times New Roman" w:cs="Times New Roman"/>
            <w:webHidden/>
            <w:sz w:val="24"/>
            <w:szCs w:val="24"/>
          </w:rPr>
          <w:fldChar w:fldCharType="begin"/>
        </w:r>
        <w:r w:rsidR="00234058" w:rsidRPr="007945D3">
          <w:rPr>
            <w:rFonts w:ascii="Times New Roman" w:hAnsi="Times New Roman" w:cs="Times New Roman"/>
            <w:webHidden/>
            <w:sz w:val="24"/>
            <w:szCs w:val="24"/>
          </w:rPr>
          <w:instrText xml:space="preserve"> PAGEREF _Toc507094243 \h </w:instrText>
        </w:r>
        <w:r w:rsidR="00234058" w:rsidRPr="007945D3">
          <w:rPr>
            <w:rFonts w:ascii="Times New Roman" w:hAnsi="Times New Roman" w:cs="Times New Roman"/>
            <w:webHidden/>
            <w:sz w:val="24"/>
            <w:szCs w:val="24"/>
          </w:rPr>
        </w:r>
        <w:r w:rsidR="00234058" w:rsidRPr="007945D3">
          <w:rPr>
            <w:rFonts w:ascii="Times New Roman" w:hAnsi="Times New Roman" w:cs="Times New Roman"/>
            <w:webHidden/>
            <w:sz w:val="24"/>
            <w:szCs w:val="24"/>
          </w:rPr>
          <w:fldChar w:fldCharType="separate"/>
        </w:r>
        <w:r w:rsidR="00977BBE">
          <w:rPr>
            <w:rFonts w:ascii="Times New Roman" w:hAnsi="Times New Roman" w:cs="Times New Roman"/>
            <w:webHidden/>
            <w:sz w:val="24"/>
            <w:szCs w:val="24"/>
            <w:lang w:val="sr-Latn-BA"/>
          </w:rPr>
          <w:t>6</w:t>
        </w:r>
        <w:r w:rsidR="0007023E" w:rsidRPr="007945D3">
          <w:rPr>
            <w:rFonts w:ascii="Times New Roman" w:hAnsi="Times New Roman" w:cs="Times New Roman"/>
            <w:webHidden/>
            <w:sz w:val="24"/>
            <w:szCs w:val="24"/>
          </w:rPr>
          <w:t>2</w:t>
        </w:r>
        <w:r w:rsidR="00234058" w:rsidRPr="007945D3">
          <w:rPr>
            <w:rFonts w:ascii="Times New Roman" w:hAnsi="Times New Roman" w:cs="Times New Roman"/>
            <w:webHidden/>
            <w:sz w:val="24"/>
            <w:szCs w:val="24"/>
          </w:rPr>
          <w:fldChar w:fldCharType="end"/>
        </w:r>
      </w:hyperlink>
    </w:p>
    <w:p w14:paraId="70C10398" w14:textId="15115EA4" w:rsidR="00234058" w:rsidRPr="007945D3" w:rsidRDefault="00020C6D">
      <w:pPr>
        <w:pStyle w:val="TOC3"/>
        <w:tabs>
          <w:tab w:val="left" w:pos="1320"/>
          <w:tab w:val="right" w:leader="dot" w:pos="9060"/>
        </w:tabs>
        <w:rPr>
          <w:rFonts w:ascii="Times New Roman" w:eastAsiaTheme="minorEastAsia" w:hAnsi="Times New Roman" w:cs="Times New Roman"/>
          <w:sz w:val="24"/>
          <w:szCs w:val="24"/>
          <w:lang w:eastAsia="sr-Cyrl-BA"/>
        </w:rPr>
      </w:pPr>
      <w:hyperlink w:anchor="_Toc507094244" w:history="1">
        <w:r w:rsidR="00234058" w:rsidRPr="007945D3">
          <w:rPr>
            <w:rStyle w:val="Hyperlink"/>
            <w:rFonts w:ascii="Times New Roman" w:hAnsi="Times New Roman" w:cs="Times New Roman"/>
            <w:b/>
            <w:sz w:val="24"/>
            <w:szCs w:val="24"/>
          </w:rPr>
          <w:t>6.3.1.</w:t>
        </w:r>
        <w:r w:rsidR="00234058" w:rsidRPr="007945D3">
          <w:rPr>
            <w:rFonts w:ascii="Times New Roman" w:eastAsiaTheme="minorEastAsia" w:hAnsi="Times New Roman" w:cs="Times New Roman"/>
            <w:sz w:val="24"/>
            <w:szCs w:val="24"/>
            <w:lang w:eastAsia="sr-Cyrl-BA"/>
          </w:rPr>
          <w:tab/>
        </w:r>
        <w:r w:rsidR="0097462F" w:rsidRPr="007945D3">
          <w:rPr>
            <w:rStyle w:val="Hyperlink"/>
            <w:rFonts w:ascii="Times New Roman" w:hAnsi="Times New Roman" w:cs="Times New Roman"/>
            <w:b/>
            <w:sz w:val="24"/>
            <w:szCs w:val="24"/>
          </w:rPr>
          <w:t>Праћење</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и</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извјештавање</w:t>
        </w:r>
        <w:r w:rsidR="00234058" w:rsidRPr="007945D3">
          <w:rPr>
            <w:rFonts w:ascii="Times New Roman" w:hAnsi="Times New Roman" w:cs="Times New Roman"/>
            <w:webHidden/>
            <w:sz w:val="24"/>
            <w:szCs w:val="24"/>
          </w:rPr>
          <w:tab/>
        </w:r>
        <w:r w:rsidR="00234058" w:rsidRPr="007945D3">
          <w:rPr>
            <w:rFonts w:ascii="Times New Roman" w:hAnsi="Times New Roman" w:cs="Times New Roman"/>
            <w:webHidden/>
            <w:sz w:val="24"/>
            <w:szCs w:val="24"/>
          </w:rPr>
          <w:fldChar w:fldCharType="begin"/>
        </w:r>
        <w:r w:rsidR="00234058" w:rsidRPr="007945D3">
          <w:rPr>
            <w:rFonts w:ascii="Times New Roman" w:hAnsi="Times New Roman" w:cs="Times New Roman"/>
            <w:webHidden/>
            <w:sz w:val="24"/>
            <w:szCs w:val="24"/>
          </w:rPr>
          <w:instrText xml:space="preserve"> PAGEREF _Toc507094244 \h </w:instrText>
        </w:r>
        <w:r w:rsidR="00234058" w:rsidRPr="007945D3">
          <w:rPr>
            <w:rFonts w:ascii="Times New Roman" w:hAnsi="Times New Roman" w:cs="Times New Roman"/>
            <w:webHidden/>
            <w:sz w:val="24"/>
            <w:szCs w:val="24"/>
          </w:rPr>
        </w:r>
        <w:r w:rsidR="00234058" w:rsidRPr="007945D3">
          <w:rPr>
            <w:rFonts w:ascii="Times New Roman" w:hAnsi="Times New Roman" w:cs="Times New Roman"/>
            <w:webHidden/>
            <w:sz w:val="24"/>
            <w:szCs w:val="24"/>
          </w:rPr>
          <w:fldChar w:fldCharType="separate"/>
        </w:r>
        <w:r w:rsidR="00977BBE">
          <w:rPr>
            <w:rFonts w:ascii="Times New Roman" w:hAnsi="Times New Roman" w:cs="Times New Roman"/>
            <w:webHidden/>
            <w:sz w:val="24"/>
            <w:szCs w:val="24"/>
            <w:lang w:val="sr-Latn-BA"/>
          </w:rPr>
          <w:t>6</w:t>
        </w:r>
        <w:r w:rsidR="0007023E" w:rsidRPr="007945D3">
          <w:rPr>
            <w:rFonts w:ascii="Times New Roman" w:hAnsi="Times New Roman" w:cs="Times New Roman"/>
            <w:webHidden/>
            <w:sz w:val="24"/>
            <w:szCs w:val="24"/>
          </w:rPr>
          <w:t>2</w:t>
        </w:r>
        <w:r w:rsidR="00234058" w:rsidRPr="007945D3">
          <w:rPr>
            <w:rFonts w:ascii="Times New Roman" w:hAnsi="Times New Roman" w:cs="Times New Roman"/>
            <w:webHidden/>
            <w:sz w:val="24"/>
            <w:szCs w:val="24"/>
          </w:rPr>
          <w:fldChar w:fldCharType="end"/>
        </w:r>
      </w:hyperlink>
    </w:p>
    <w:p w14:paraId="37B3E1B8" w14:textId="011DCD63" w:rsidR="00234058" w:rsidRPr="007945D3" w:rsidRDefault="00020C6D">
      <w:pPr>
        <w:pStyle w:val="TOC3"/>
        <w:tabs>
          <w:tab w:val="left" w:pos="1320"/>
          <w:tab w:val="right" w:leader="dot" w:pos="9060"/>
        </w:tabs>
        <w:rPr>
          <w:rFonts w:ascii="Times New Roman" w:eastAsiaTheme="minorEastAsia" w:hAnsi="Times New Roman" w:cs="Times New Roman"/>
          <w:sz w:val="24"/>
          <w:szCs w:val="24"/>
          <w:lang w:eastAsia="sr-Cyrl-BA"/>
        </w:rPr>
      </w:pPr>
      <w:hyperlink w:anchor="_Toc507094245" w:history="1">
        <w:r w:rsidR="00234058" w:rsidRPr="007945D3">
          <w:rPr>
            <w:rStyle w:val="Hyperlink"/>
            <w:rFonts w:ascii="Times New Roman" w:hAnsi="Times New Roman" w:cs="Times New Roman"/>
            <w:b/>
            <w:sz w:val="24"/>
            <w:szCs w:val="24"/>
          </w:rPr>
          <w:t>6.3.2.</w:t>
        </w:r>
        <w:r w:rsidR="00234058" w:rsidRPr="007945D3">
          <w:rPr>
            <w:rFonts w:ascii="Times New Roman" w:eastAsiaTheme="minorEastAsia" w:hAnsi="Times New Roman" w:cs="Times New Roman"/>
            <w:sz w:val="24"/>
            <w:szCs w:val="24"/>
            <w:lang w:eastAsia="sr-Cyrl-BA"/>
          </w:rPr>
          <w:tab/>
        </w:r>
        <w:r w:rsidR="0097462F" w:rsidRPr="007945D3">
          <w:rPr>
            <w:rStyle w:val="Hyperlink"/>
            <w:rFonts w:ascii="Times New Roman" w:hAnsi="Times New Roman" w:cs="Times New Roman"/>
            <w:b/>
            <w:sz w:val="24"/>
            <w:szCs w:val="24"/>
          </w:rPr>
          <w:t>Евалуација</w:t>
        </w:r>
        <w:r w:rsidR="00234058" w:rsidRPr="007945D3">
          <w:rPr>
            <w:rFonts w:ascii="Times New Roman" w:hAnsi="Times New Roman" w:cs="Times New Roman"/>
            <w:webHidden/>
            <w:sz w:val="24"/>
            <w:szCs w:val="24"/>
          </w:rPr>
          <w:tab/>
        </w:r>
        <w:r w:rsidR="00234058" w:rsidRPr="007945D3">
          <w:rPr>
            <w:rFonts w:ascii="Times New Roman" w:hAnsi="Times New Roman" w:cs="Times New Roman"/>
            <w:webHidden/>
            <w:sz w:val="24"/>
            <w:szCs w:val="24"/>
          </w:rPr>
          <w:fldChar w:fldCharType="begin"/>
        </w:r>
        <w:r w:rsidR="00234058" w:rsidRPr="007945D3">
          <w:rPr>
            <w:rFonts w:ascii="Times New Roman" w:hAnsi="Times New Roman" w:cs="Times New Roman"/>
            <w:webHidden/>
            <w:sz w:val="24"/>
            <w:szCs w:val="24"/>
          </w:rPr>
          <w:instrText xml:space="preserve"> PAGEREF _Toc507094245 \h </w:instrText>
        </w:r>
        <w:r w:rsidR="00234058" w:rsidRPr="007945D3">
          <w:rPr>
            <w:rFonts w:ascii="Times New Roman" w:hAnsi="Times New Roman" w:cs="Times New Roman"/>
            <w:webHidden/>
            <w:sz w:val="24"/>
            <w:szCs w:val="24"/>
          </w:rPr>
        </w:r>
        <w:r w:rsidR="00234058" w:rsidRPr="007945D3">
          <w:rPr>
            <w:rFonts w:ascii="Times New Roman" w:hAnsi="Times New Roman" w:cs="Times New Roman"/>
            <w:webHidden/>
            <w:sz w:val="24"/>
            <w:szCs w:val="24"/>
          </w:rPr>
          <w:fldChar w:fldCharType="separate"/>
        </w:r>
        <w:r w:rsidR="00977BBE">
          <w:rPr>
            <w:rFonts w:ascii="Times New Roman" w:hAnsi="Times New Roman" w:cs="Times New Roman"/>
            <w:webHidden/>
            <w:sz w:val="24"/>
            <w:szCs w:val="24"/>
            <w:lang w:val="sr-Latn-BA"/>
          </w:rPr>
          <w:t>6</w:t>
        </w:r>
        <w:r w:rsidR="0007023E" w:rsidRPr="007945D3">
          <w:rPr>
            <w:rFonts w:ascii="Times New Roman" w:hAnsi="Times New Roman" w:cs="Times New Roman"/>
            <w:webHidden/>
            <w:sz w:val="24"/>
            <w:szCs w:val="24"/>
          </w:rPr>
          <w:t>6</w:t>
        </w:r>
        <w:r w:rsidR="00234058" w:rsidRPr="007945D3">
          <w:rPr>
            <w:rFonts w:ascii="Times New Roman" w:hAnsi="Times New Roman" w:cs="Times New Roman"/>
            <w:webHidden/>
            <w:sz w:val="24"/>
            <w:szCs w:val="24"/>
          </w:rPr>
          <w:fldChar w:fldCharType="end"/>
        </w:r>
      </w:hyperlink>
    </w:p>
    <w:p w14:paraId="0AE7214B" w14:textId="60867FF4" w:rsidR="00234058" w:rsidRPr="007945D3" w:rsidRDefault="00020C6D">
      <w:pPr>
        <w:pStyle w:val="TOC1"/>
        <w:tabs>
          <w:tab w:val="left" w:pos="440"/>
          <w:tab w:val="right" w:leader="dot" w:pos="9060"/>
        </w:tabs>
        <w:rPr>
          <w:rFonts w:ascii="Times New Roman" w:eastAsiaTheme="minorEastAsia" w:hAnsi="Times New Roman" w:cs="Times New Roman"/>
          <w:sz w:val="24"/>
          <w:szCs w:val="24"/>
          <w:lang w:eastAsia="sr-Cyrl-BA"/>
        </w:rPr>
      </w:pPr>
      <w:hyperlink w:anchor="_Toc507094246" w:history="1">
        <w:r w:rsidR="00234058" w:rsidRPr="007945D3">
          <w:rPr>
            <w:rStyle w:val="Hyperlink"/>
            <w:rFonts w:ascii="Times New Roman" w:hAnsi="Times New Roman" w:cs="Times New Roman"/>
            <w:b/>
            <w:sz w:val="24"/>
            <w:szCs w:val="24"/>
          </w:rPr>
          <w:t>7.</w:t>
        </w:r>
        <w:r w:rsidR="00234058" w:rsidRPr="007945D3">
          <w:rPr>
            <w:rFonts w:ascii="Times New Roman" w:eastAsiaTheme="minorEastAsia" w:hAnsi="Times New Roman" w:cs="Times New Roman"/>
            <w:sz w:val="24"/>
            <w:szCs w:val="24"/>
            <w:lang w:eastAsia="sr-Cyrl-BA"/>
          </w:rPr>
          <w:tab/>
        </w:r>
        <w:r w:rsidR="0097462F" w:rsidRPr="007945D3">
          <w:rPr>
            <w:rStyle w:val="Hyperlink"/>
            <w:rFonts w:ascii="Times New Roman" w:hAnsi="Times New Roman" w:cs="Times New Roman"/>
            <w:b/>
            <w:sz w:val="24"/>
            <w:szCs w:val="24"/>
          </w:rPr>
          <w:t>ФИНАНСИЈСКИ</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ОКВИР</w:t>
        </w:r>
        <w:r w:rsidR="00234058" w:rsidRPr="007945D3">
          <w:rPr>
            <w:rFonts w:ascii="Times New Roman" w:hAnsi="Times New Roman" w:cs="Times New Roman"/>
            <w:webHidden/>
            <w:sz w:val="24"/>
            <w:szCs w:val="24"/>
          </w:rPr>
          <w:tab/>
        </w:r>
        <w:r w:rsidR="00977BBE">
          <w:rPr>
            <w:rFonts w:ascii="Times New Roman" w:hAnsi="Times New Roman" w:cs="Times New Roman"/>
            <w:webHidden/>
            <w:sz w:val="24"/>
            <w:szCs w:val="24"/>
            <w:lang w:val="sr-Latn-BA"/>
          </w:rPr>
          <w:t>68</w:t>
        </w:r>
      </w:hyperlink>
    </w:p>
    <w:p w14:paraId="5FF4FEBB" w14:textId="287BF5BC" w:rsidR="00234058" w:rsidRPr="007945D3" w:rsidRDefault="00020C6D">
      <w:pPr>
        <w:pStyle w:val="TOC2"/>
        <w:tabs>
          <w:tab w:val="left" w:pos="880"/>
          <w:tab w:val="right" w:leader="dot" w:pos="9060"/>
        </w:tabs>
        <w:rPr>
          <w:rFonts w:ascii="Times New Roman" w:eastAsiaTheme="minorEastAsia" w:hAnsi="Times New Roman" w:cs="Times New Roman"/>
          <w:sz w:val="24"/>
          <w:szCs w:val="24"/>
          <w:lang w:eastAsia="sr-Cyrl-BA"/>
        </w:rPr>
      </w:pPr>
      <w:hyperlink w:anchor="_Toc507094247" w:history="1">
        <w:r w:rsidR="00234058" w:rsidRPr="007945D3">
          <w:rPr>
            <w:rStyle w:val="Hyperlink"/>
            <w:rFonts w:ascii="Times New Roman" w:hAnsi="Times New Roman" w:cs="Times New Roman"/>
            <w:b/>
            <w:smallCaps/>
            <w:sz w:val="24"/>
            <w:szCs w:val="24"/>
          </w:rPr>
          <w:t>7.2.</w:t>
        </w:r>
        <w:r w:rsidR="00234058" w:rsidRPr="007945D3">
          <w:rPr>
            <w:rFonts w:ascii="Times New Roman" w:eastAsiaTheme="minorEastAsia" w:hAnsi="Times New Roman" w:cs="Times New Roman"/>
            <w:sz w:val="24"/>
            <w:szCs w:val="24"/>
            <w:lang w:eastAsia="sr-Cyrl-BA"/>
          </w:rPr>
          <w:tab/>
        </w:r>
        <w:r w:rsidR="0097462F" w:rsidRPr="007945D3">
          <w:rPr>
            <w:rStyle w:val="Hyperlink"/>
            <w:rFonts w:ascii="Times New Roman" w:hAnsi="Times New Roman" w:cs="Times New Roman"/>
            <w:b/>
            <w:smallCaps/>
            <w:sz w:val="24"/>
            <w:szCs w:val="24"/>
          </w:rPr>
          <w:t>Извори</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и</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механизми</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финансирања</w:t>
        </w:r>
        <w:r w:rsidR="00234058" w:rsidRPr="007945D3">
          <w:rPr>
            <w:rFonts w:ascii="Times New Roman" w:hAnsi="Times New Roman" w:cs="Times New Roman"/>
            <w:webHidden/>
            <w:sz w:val="24"/>
            <w:szCs w:val="24"/>
          </w:rPr>
          <w:tab/>
        </w:r>
        <w:r w:rsidR="00977BBE">
          <w:rPr>
            <w:rFonts w:ascii="Times New Roman" w:hAnsi="Times New Roman" w:cs="Times New Roman"/>
            <w:webHidden/>
            <w:sz w:val="24"/>
            <w:szCs w:val="24"/>
            <w:lang w:val="sr-Latn-BA"/>
          </w:rPr>
          <w:t>69</w:t>
        </w:r>
      </w:hyperlink>
    </w:p>
    <w:p w14:paraId="2D6ACC32" w14:textId="77777777" w:rsidR="0098273D" w:rsidRPr="007945D3" w:rsidRDefault="00974443" w:rsidP="00773D8B">
      <w:pPr>
        <w:ind w:right="-295"/>
        <w:jc w:val="both"/>
        <w:rPr>
          <w:rFonts w:ascii="Times New Roman" w:hAnsi="Times New Roman" w:cs="Times New Roman"/>
          <w:sz w:val="24"/>
          <w:szCs w:val="24"/>
        </w:rPr>
      </w:pPr>
      <w:r w:rsidRPr="007945D3">
        <w:rPr>
          <w:rFonts w:ascii="Times New Roman" w:hAnsi="Times New Roman" w:cs="Times New Roman"/>
          <w:b/>
          <w:bCs/>
          <w:sz w:val="24"/>
          <w:szCs w:val="24"/>
        </w:rPr>
        <w:fldChar w:fldCharType="end"/>
      </w:r>
    </w:p>
    <w:p w14:paraId="75285820" w14:textId="77777777" w:rsidR="00346019" w:rsidRPr="007945D3" w:rsidRDefault="00A84DAB" w:rsidP="002D04C7">
      <w:pPr>
        <w:jc w:val="both"/>
        <w:rPr>
          <w:rFonts w:ascii="Times New Roman" w:hAnsi="Times New Roman" w:cs="Times New Roman"/>
          <w:sz w:val="24"/>
          <w:szCs w:val="24"/>
        </w:rPr>
      </w:pPr>
      <w:r w:rsidRPr="007945D3">
        <w:rPr>
          <w:rFonts w:ascii="Times New Roman" w:hAnsi="Times New Roman" w:cs="Times New Roman"/>
          <w:sz w:val="24"/>
          <w:szCs w:val="24"/>
        </w:rPr>
        <w:br w:type="page"/>
      </w:r>
    </w:p>
    <w:p w14:paraId="27C9CC25" w14:textId="77777777" w:rsidR="00E37774" w:rsidRPr="007945D3" w:rsidRDefault="00E37774" w:rsidP="003C569A">
      <w:pPr>
        <w:jc w:val="both"/>
        <w:rPr>
          <w:rFonts w:ascii="Times New Roman" w:hAnsi="Times New Roman" w:cs="Times New Roman"/>
          <w:sz w:val="24"/>
          <w:szCs w:val="24"/>
        </w:rPr>
      </w:pPr>
    </w:p>
    <w:p w14:paraId="03A97F7C" w14:textId="3B471ED2" w:rsidR="00647095" w:rsidRPr="007945D3" w:rsidRDefault="0097462F" w:rsidP="003C569A">
      <w:pPr>
        <w:jc w:val="both"/>
        <w:rPr>
          <w:rFonts w:ascii="Times New Roman" w:hAnsi="Times New Roman" w:cs="Times New Roman"/>
          <w:sz w:val="24"/>
          <w:szCs w:val="24"/>
        </w:rPr>
      </w:pPr>
      <w:r w:rsidRPr="007945D3">
        <w:rPr>
          <w:rFonts w:ascii="Times New Roman" w:hAnsi="Times New Roman" w:cs="Times New Roman"/>
          <w:sz w:val="24"/>
          <w:szCs w:val="24"/>
        </w:rPr>
        <w:t>ПРЕДГОВОР</w:t>
      </w:r>
    </w:p>
    <w:p w14:paraId="0EF30943" w14:textId="7C824832" w:rsidR="00B1236C" w:rsidRPr="00B1236C" w:rsidRDefault="00B1236C" w:rsidP="00B1236C">
      <w:pPr>
        <w:jc w:val="both"/>
        <w:rPr>
          <w:rFonts w:ascii="Times New Roman" w:hAnsi="Times New Roman" w:cs="Times New Roman"/>
          <w:strike/>
          <w:sz w:val="24"/>
          <w:szCs w:val="24"/>
        </w:rPr>
      </w:pPr>
      <w:r w:rsidRPr="00B1236C">
        <w:rPr>
          <w:rFonts w:ascii="Times New Roman" w:hAnsi="Times New Roman" w:cs="Times New Roman"/>
          <w:sz w:val="24"/>
          <w:szCs w:val="24"/>
        </w:rPr>
        <w:t xml:space="preserve">Стратешки оквир за реформу јавне управе у Босни и Херцеговини 2018-2022. године фокусиран је на стварање ефикасне, транспарентне, одговорне, модерне јавне управе која ће свој рад темељити на најбољим праксама и принципима европског управног простора и истински радити у корист грађана, пружањем брзих и поузданих услуга. Реформа јавне управе треба омогућити </w:t>
      </w:r>
      <w:r w:rsidR="00044FD7">
        <w:rPr>
          <w:rFonts w:ascii="Times New Roman" w:hAnsi="Times New Roman" w:cs="Times New Roman"/>
        </w:rPr>
        <w:t>учинковито пров</w:t>
      </w:r>
      <w:r w:rsidR="00044FD7">
        <w:rPr>
          <w:rFonts w:ascii="Times New Roman" w:hAnsi="Times New Roman" w:cs="Times New Roman"/>
          <w:lang w:val="sr-Latn-BA"/>
        </w:rPr>
        <w:t>o</w:t>
      </w:r>
      <w:r w:rsidR="00044FD7">
        <w:rPr>
          <w:rFonts w:ascii="Times New Roman" w:hAnsi="Times New Roman" w:cs="Times New Roman"/>
        </w:rPr>
        <w:t>ђење</w:t>
      </w:r>
      <w:r w:rsidR="00044FD7">
        <w:rPr>
          <w:rFonts w:ascii="Times New Roman" w:hAnsi="Times New Roman" w:cs="Times New Roman"/>
          <w:lang w:val="bs-Latn-BA"/>
        </w:rPr>
        <w:t xml:space="preserve"> </w:t>
      </w:r>
      <w:r w:rsidRPr="00B1236C">
        <w:rPr>
          <w:rFonts w:ascii="Times New Roman" w:hAnsi="Times New Roman" w:cs="Times New Roman"/>
          <w:sz w:val="24"/>
          <w:szCs w:val="24"/>
        </w:rPr>
        <w:t>закона и на доказима заснованих јавних политика, створити транспарентну, корисницима оријентисану, професионалну, дјелотворну и добро организовану и одговорну јавну управу, која ће бити у стању да постане истински покретач друштвеног и економског развоја и да се носи са изазовима процеса европских интеграција и чланства у Европској унији.</w:t>
      </w:r>
    </w:p>
    <w:p w14:paraId="1CB6F76E" w14:textId="77777777" w:rsidR="00B1236C" w:rsidRPr="00B1236C" w:rsidRDefault="00B1236C" w:rsidP="00B1236C">
      <w:pPr>
        <w:jc w:val="both"/>
        <w:rPr>
          <w:rFonts w:ascii="Times New Roman" w:hAnsi="Times New Roman" w:cs="Times New Roman"/>
          <w:sz w:val="24"/>
          <w:szCs w:val="24"/>
        </w:rPr>
      </w:pPr>
      <w:r w:rsidRPr="00B1236C">
        <w:rPr>
          <w:rFonts w:ascii="Times New Roman" w:hAnsi="Times New Roman" w:cs="Times New Roman"/>
          <w:sz w:val="24"/>
          <w:szCs w:val="24"/>
        </w:rPr>
        <w:t>Стратешки оквир за реформу јавне управе одражава уставноправно уређење Босне и Херцеговине, Републике Српске, Федерације Босне и Херцеговине и Брчко дистрикта Босне и Херцеговине, а дефинисане мјере и активности ће се проводити на начин који уважава уставну расподјелу надлежности различитих управних нивоа власти у области јавне управе, не доводећи је ни на који начин у питање.</w:t>
      </w:r>
    </w:p>
    <w:p w14:paraId="323EF142" w14:textId="77777777" w:rsidR="00B1236C" w:rsidRPr="00B1236C" w:rsidRDefault="00B1236C" w:rsidP="00B1236C">
      <w:pPr>
        <w:jc w:val="both"/>
        <w:rPr>
          <w:rFonts w:ascii="Times New Roman" w:hAnsi="Times New Roman" w:cs="Times New Roman"/>
          <w:sz w:val="24"/>
          <w:szCs w:val="24"/>
        </w:rPr>
      </w:pPr>
      <w:r w:rsidRPr="00B1236C">
        <w:rPr>
          <w:rFonts w:ascii="Times New Roman" w:hAnsi="Times New Roman" w:cs="Times New Roman"/>
          <w:sz w:val="24"/>
          <w:szCs w:val="24"/>
        </w:rPr>
        <w:t xml:space="preserve">Израду Стратешког оквира за реформу јавне управе у Босни и Херцеговини подржали су својим одлукама Савјет министара Босне и Херцеговине, Влада Републике Српске, Влада Федерације Босне и Херцеговине, и Влада Брчко дистрикта Босне и Херцеговине, усвајањем Оперативног плана за припрему наведеног документа. </w:t>
      </w:r>
    </w:p>
    <w:p w14:paraId="33BA3097" w14:textId="77777777" w:rsidR="00B1236C" w:rsidRPr="00B1236C" w:rsidRDefault="00B1236C" w:rsidP="00B1236C">
      <w:pPr>
        <w:jc w:val="both"/>
        <w:rPr>
          <w:rFonts w:ascii="Times New Roman" w:hAnsi="Times New Roman" w:cs="Times New Roman"/>
          <w:sz w:val="24"/>
          <w:szCs w:val="24"/>
        </w:rPr>
      </w:pPr>
      <w:r w:rsidRPr="00B1236C">
        <w:rPr>
          <w:rFonts w:ascii="Times New Roman" w:hAnsi="Times New Roman" w:cs="Times New Roman"/>
          <w:sz w:val="24"/>
          <w:szCs w:val="24"/>
        </w:rPr>
        <w:t>Израдом овог документа власти у Босни и Херцеговини су још једном потврдили да јавна управа представља једно од стратешки важних подручја за све управне нивое власти у Босни и Херцеговини.</w:t>
      </w:r>
    </w:p>
    <w:p w14:paraId="08E6F2DE" w14:textId="77777777" w:rsidR="00B1236C" w:rsidRPr="00B1236C" w:rsidRDefault="00B1236C" w:rsidP="00B1236C">
      <w:pPr>
        <w:jc w:val="both"/>
        <w:rPr>
          <w:rFonts w:ascii="Times New Roman" w:hAnsi="Times New Roman" w:cs="Times New Roman"/>
          <w:sz w:val="24"/>
          <w:szCs w:val="24"/>
        </w:rPr>
      </w:pPr>
      <w:r w:rsidRPr="00B1236C">
        <w:rPr>
          <w:rFonts w:ascii="Times New Roman" w:hAnsi="Times New Roman" w:cs="Times New Roman"/>
          <w:sz w:val="24"/>
          <w:szCs w:val="24"/>
        </w:rPr>
        <w:t>Процес израде Стратешког оквира за реформу јавне управе у Босни и Херцеговини су подржали Амбасада Велике Британије у Босни и Херцеговини кроз Фонд за добро управљање (GGF Fund) и Њемачко друштво за међународну сарадњу (GIZ) кроз Програм јачања јавних институција (SPI програм). Подршку изради Стратешког оквира за реформу јавне управе у Босни и Херцеговини дали су и Делегација Еуропске уније у Босни и Херцеговини, СИГМА, као и други донатори Фонда за реформу јавне управе.</w:t>
      </w:r>
    </w:p>
    <w:p w14:paraId="1EFFD23E" w14:textId="77777777" w:rsidR="00B1236C" w:rsidRPr="00B1236C" w:rsidRDefault="00B1236C" w:rsidP="00B1236C">
      <w:pPr>
        <w:jc w:val="both"/>
        <w:rPr>
          <w:rFonts w:ascii="Times New Roman" w:hAnsi="Times New Roman" w:cs="Times New Roman"/>
          <w:sz w:val="24"/>
          <w:szCs w:val="24"/>
        </w:rPr>
      </w:pPr>
      <w:r w:rsidRPr="00B1236C">
        <w:rPr>
          <w:rFonts w:ascii="Times New Roman" w:hAnsi="Times New Roman" w:cs="Times New Roman"/>
          <w:sz w:val="24"/>
          <w:szCs w:val="24"/>
        </w:rPr>
        <w:t xml:space="preserve">У изради Стратешког оквира учествовали су бројни представници институција Савјета министара Босне и Херцеговине, институција Владе Републике Српске, институција Владе Федерације Босне и Херцеговине  и институција Владе Брчко дистрикта Босне и Херцеговине. </w:t>
      </w:r>
    </w:p>
    <w:p w14:paraId="573152B6" w14:textId="77777777" w:rsidR="00B1236C" w:rsidRPr="00B1236C" w:rsidRDefault="00B1236C" w:rsidP="00B1236C">
      <w:pPr>
        <w:spacing w:after="0"/>
        <w:jc w:val="both"/>
        <w:rPr>
          <w:rFonts w:ascii="Times New Roman" w:hAnsi="Times New Roman" w:cs="Times New Roman"/>
          <w:sz w:val="24"/>
          <w:szCs w:val="24"/>
        </w:rPr>
      </w:pPr>
      <w:r w:rsidRPr="00B1236C">
        <w:rPr>
          <w:rFonts w:ascii="Times New Roman" w:hAnsi="Times New Roman" w:cs="Times New Roman"/>
          <w:sz w:val="24"/>
          <w:szCs w:val="24"/>
        </w:rPr>
        <w:t>На политичком нивоу Стратешки оквир за реформу јавне управе усмјеравали су Савјет министара Босне и Херцеговине, Влада Републике Српске, Влада Федерације Босне и Херцеговине и Влада Брчко дистрикта Босне и Херцеговине, као органи надлежни за доношење одлука, односно усвајање Стратешког оквира за реформу јавне управе у БиХ.</w:t>
      </w:r>
    </w:p>
    <w:p w14:paraId="1A3F072E" w14:textId="77777777" w:rsidR="00B1236C" w:rsidRPr="00B1236C" w:rsidRDefault="00B1236C" w:rsidP="00B1236C">
      <w:pPr>
        <w:spacing w:after="0"/>
        <w:jc w:val="both"/>
        <w:rPr>
          <w:rFonts w:ascii="Times New Roman" w:hAnsi="Times New Roman" w:cs="Times New Roman"/>
          <w:strike/>
          <w:sz w:val="24"/>
          <w:szCs w:val="24"/>
        </w:rPr>
      </w:pPr>
    </w:p>
    <w:p w14:paraId="7F033B3C" w14:textId="77777777" w:rsidR="00B1236C" w:rsidRPr="00B1236C" w:rsidRDefault="00B1236C" w:rsidP="00B1236C">
      <w:pPr>
        <w:spacing w:after="0"/>
        <w:jc w:val="both"/>
        <w:rPr>
          <w:rFonts w:ascii="Times New Roman" w:hAnsi="Times New Roman" w:cs="Times New Roman"/>
          <w:sz w:val="24"/>
          <w:szCs w:val="24"/>
        </w:rPr>
      </w:pPr>
      <w:r w:rsidRPr="00B1236C">
        <w:rPr>
          <w:rFonts w:ascii="Times New Roman" w:hAnsi="Times New Roman" w:cs="Times New Roman"/>
          <w:sz w:val="24"/>
          <w:szCs w:val="24"/>
        </w:rPr>
        <w:t xml:space="preserve">Активности на изради Стратешког оквира проводиле су међуинституционалне радне групе, које су именовали Савјет министара Босне и Херцеговине, Влада Републике Српске, Влада Федерације Босне и Херцеговине и Влада Брчко дистрикта Босне и </w:t>
      </w:r>
      <w:r w:rsidRPr="00B1236C">
        <w:rPr>
          <w:rFonts w:ascii="Times New Roman" w:hAnsi="Times New Roman" w:cs="Times New Roman"/>
          <w:sz w:val="24"/>
          <w:szCs w:val="24"/>
        </w:rPr>
        <w:lastRenderedPageBreak/>
        <w:t xml:space="preserve">Херцеговине, према прописима сваког управног нивоа власти, а у складу са Принципа јавне управе које је дефинисала СИГМА, и то: Развој политика и координација; Државна служба и управљање људским потенцијалима; Одговорност; Пружање услуга и Управљање јавним финансијама. </w:t>
      </w:r>
    </w:p>
    <w:p w14:paraId="3A047099" w14:textId="77777777" w:rsidR="00B1236C" w:rsidRPr="00B1236C" w:rsidRDefault="00B1236C" w:rsidP="00B1236C">
      <w:pPr>
        <w:spacing w:after="0"/>
        <w:jc w:val="both"/>
        <w:rPr>
          <w:rFonts w:ascii="Times New Roman" w:hAnsi="Times New Roman" w:cs="Times New Roman"/>
          <w:sz w:val="24"/>
          <w:szCs w:val="24"/>
        </w:rPr>
      </w:pPr>
    </w:p>
    <w:p w14:paraId="5760648A" w14:textId="77777777" w:rsidR="00B1236C" w:rsidRPr="00B1236C" w:rsidRDefault="00B1236C" w:rsidP="00B1236C">
      <w:pPr>
        <w:spacing w:after="0"/>
        <w:jc w:val="both"/>
        <w:rPr>
          <w:rFonts w:ascii="Times New Roman" w:hAnsi="Times New Roman" w:cs="Times New Roman"/>
          <w:strike/>
          <w:sz w:val="24"/>
          <w:szCs w:val="24"/>
        </w:rPr>
      </w:pPr>
      <w:r w:rsidRPr="00B1236C">
        <w:rPr>
          <w:rFonts w:ascii="Times New Roman" w:hAnsi="Times New Roman" w:cs="Times New Roman"/>
          <w:sz w:val="24"/>
          <w:szCs w:val="24"/>
        </w:rPr>
        <w:t>Радне групе које су проводиле активности су:</w:t>
      </w:r>
    </w:p>
    <w:p w14:paraId="27FDDC80" w14:textId="77777777" w:rsidR="00B1236C" w:rsidRPr="00B1236C" w:rsidRDefault="00B1236C" w:rsidP="00B1236C">
      <w:pPr>
        <w:pStyle w:val="ListParagraph"/>
        <w:numPr>
          <w:ilvl w:val="0"/>
          <w:numId w:val="18"/>
        </w:numPr>
        <w:jc w:val="both"/>
        <w:rPr>
          <w:rFonts w:ascii="Times New Roman" w:hAnsi="Times New Roman" w:cs="Times New Roman"/>
          <w:sz w:val="24"/>
          <w:szCs w:val="24"/>
        </w:rPr>
      </w:pPr>
      <w:r w:rsidRPr="00B1236C">
        <w:rPr>
          <w:rFonts w:ascii="Times New Roman" w:hAnsi="Times New Roman" w:cs="Times New Roman"/>
          <w:sz w:val="24"/>
          <w:szCs w:val="24"/>
        </w:rPr>
        <w:t xml:space="preserve">Заједничка радна група, коју су чинили четири координатора за реформу јавне управе и представници из кабинета Предсједавајућег Савјета министара Босне и Херцеговине, кабинета Предсједника Владе Републике Српске, Владе Федерације Босне и Херцеговине и Владе Брчко дистрикта Босне и Херцеговине; </w:t>
      </w:r>
    </w:p>
    <w:p w14:paraId="5100D039" w14:textId="77777777" w:rsidR="00B1236C" w:rsidRPr="00044FD7" w:rsidRDefault="00B1236C" w:rsidP="00B1236C">
      <w:pPr>
        <w:pStyle w:val="ListParagraph"/>
        <w:numPr>
          <w:ilvl w:val="0"/>
          <w:numId w:val="18"/>
        </w:numPr>
        <w:jc w:val="both"/>
        <w:rPr>
          <w:rFonts w:ascii="Times New Roman" w:hAnsi="Times New Roman" w:cs="Times New Roman"/>
          <w:sz w:val="24"/>
          <w:szCs w:val="24"/>
        </w:rPr>
      </w:pPr>
      <w:r w:rsidRPr="00B1236C">
        <w:rPr>
          <w:rFonts w:ascii="Times New Roman" w:hAnsi="Times New Roman" w:cs="Times New Roman"/>
          <w:sz w:val="24"/>
          <w:szCs w:val="24"/>
        </w:rPr>
        <w:t xml:space="preserve">Тематске радне групе, које су чинили представници ресорних институција са четири нивоа власти у Босни и Херцеговини, из редова виших (руководећих) </w:t>
      </w:r>
      <w:r w:rsidRPr="00044FD7">
        <w:rPr>
          <w:rFonts w:ascii="Times New Roman" w:hAnsi="Times New Roman" w:cs="Times New Roman"/>
          <w:sz w:val="24"/>
          <w:szCs w:val="24"/>
        </w:rPr>
        <w:t>државних службеника, сходно дјелокругу послова који обављају.</w:t>
      </w:r>
    </w:p>
    <w:p w14:paraId="2740FD9D" w14:textId="77777777" w:rsidR="00B1236C" w:rsidRPr="00B1236C" w:rsidRDefault="00B1236C" w:rsidP="00B1236C">
      <w:pPr>
        <w:spacing w:after="360"/>
        <w:jc w:val="both"/>
        <w:rPr>
          <w:rFonts w:ascii="Times New Roman" w:hAnsi="Times New Roman" w:cs="Times New Roman"/>
          <w:sz w:val="24"/>
          <w:szCs w:val="24"/>
        </w:rPr>
      </w:pPr>
      <w:r w:rsidRPr="00B1236C">
        <w:rPr>
          <w:rFonts w:ascii="Times New Roman" w:hAnsi="Times New Roman" w:cs="Times New Roman"/>
          <w:sz w:val="24"/>
          <w:szCs w:val="24"/>
        </w:rPr>
        <w:t>У изради Стратешког оквира за реформу јавне управе био је ангажован и одређени број страних и домаћих експерата.</w:t>
      </w:r>
    </w:p>
    <w:p w14:paraId="607B4907" w14:textId="77777777" w:rsidR="00A0031F" w:rsidRPr="007945D3" w:rsidRDefault="00DC7A8F" w:rsidP="00266311">
      <w:pPr>
        <w:rPr>
          <w:rFonts w:ascii="Times New Roman" w:hAnsi="Times New Roman" w:cs="Times New Roman"/>
          <w:sz w:val="24"/>
          <w:szCs w:val="24"/>
        </w:rPr>
      </w:pPr>
      <w:r w:rsidRPr="007945D3">
        <w:rPr>
          <w:rFonts w:ascii="Times New Roman" w:hAnsi="Times New Roman" w:cs="Times New Roman"/>
          <w:sz w:val="24"/>
          <w:szCs w:val="24"/>
        </w:rPr>
        <w:br w:type="page"/>
      </w:r>
    </w:p>
    <w:p w14:paraId="74AD7D23" w14:textId="48DFD588" w:rsidR="00647095" w:rsidRPr="007945D3" w:rsidRDefault="0097462F" w:rsidP="00E9203F">
      <w:pPr>
        <w:pStyle w:val="Heading1"/>
        <w:numPr>
          <w:ilvl w:val="0"/>
          <w:numId w:val="2"/>
        </w:numPr>
        <w:spacing w:after="480"/>
        <w:ind w:left="426" w:hanging="357"/>
        <w:jc w:val="both"/>
        <w:rPr>
          <w:rFonts w:ascii="Times New Roman" w:hAnsi="Times New Roman" w:cs="Times New Roman"/>
          <w:b/>
          <w:sz w:val="24"/>
          <w:szCs w:val="24"/>
        </w:rPr>
      </w:pPr>
      <w:bookmarkStart w:id="1" w:name="_Toc488237137"/>
      <w:bookmarkStart w:id="2" w:name="_Toc488243286"/>
      <w:bookmarkStart w:id="3" w:name="_Toc488269100"/>
      <w:bookmarkStart w:id="4" w:name="_Toc488273278"/>
      <w:bookmarkStart w:id="5" w:name="_Toc488273497"/>
      <w:bookmarkStart w:id="6" w:name="_Toc488273537"/>
      <w:bookmarkStart w:id="7" w:name="_Toc488273660"/>
      <w:bookmarkStart w:id="8" w:name="_Toc488411339"/>
      <w:bookmarkStart w:id="9" w:name="_Toc488237138"/>
      <w:bookmarkStart w:id="10" w:name="_Toc488243287"/>
      <w:bookmarkStart w:id="11" w:name="_Toc488269101"/>
      <w:bookmarkStart w:id="12" w:name="_Toc488273279"/>
      <w:bookmarkStart w:id="13" w:name="_Toc488273498"/>
      <w:bookmarkStart w:id="14" w:name="_Toc488273538"/>
      <w:bookmarkStart w:id="15" w:name="_Toc488273661"/>
      <w:bookmarkStart w:id="16" w:name="_Toc488411340"/>
      <w:bookmarkStart w:id="17" w:name="_Toc488237139"/>
      <w:bookmarkStart w:id="18" w:name="_Toc488243288"/>
      <w:bookmarkStart w:id="19" w:name="_Toc488269102"/>
      <w:bookmarkStart w:id="20" w:name="_Toc488273280"/>
      <w:bookmarkStart w:id="21" w:name="_Toc488273499"/>
      <w:bookmarkStart w:id="22" w:name="_Toc488273539"/>
      <w:bookmarkStart w:id="23" w:name="_Toc488273662"/>
      <w:bookmarkStart w:id="24" w:name="_Toc488411341"/>
      <w:bookmarkStart w:id="25" w:name="_Toc50709422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7945D3">
        <w:rPr>
          <w:rFonts w:ascii="Times New Roman" w:hAnsi="Times New Roman" w:cs="Times New Roman"/>
          <w:b/>
          <w:sz w:val="24"/>
          <w:szCs w:val="24"/>
        </w:rPr>
        <w:lastRenderedPageBreak/>
        <w:t>УВОД</w:t>
      </w:r>
      <w:bookmarkEnd w:id="25"/>
    </w:p>
    <w:p w14:paraId="3EA6A1A0" w14:textId="755B02BA" w:rsidR="004A1867" w:rsidRPr="007945D3" w:rsidRDefault="00B6719A" w:rsidP="004A1867">
      <w:pPr>
        <w:pStyle w:val="Heading2"/>
        <w:spacing w:before="480" w:after="480"/>
        <w:rPr>
          <w:rFonts w:ascii="Times New Roman" w:hAnsi="Times New Roman" w:cs="Times New Roman"/>
          <w:b/>
          <w:smallCaps/>
          <w:sz w:val="24"/>
          <w:szCs w:val="24"/>
        </w:rPr>
      </w:pPr>
      <w:bookmarkStart w:id="26" w:name="_Toc471741239"/>
      <w:bookmarkStart w:id="27" w:name="_Toc507094226"/>
      <w:r w:rsidRPr="007945D3">
        <w:rPr>
          <w:rFonts w:ascii="Times New Roman" w:hAnsi="Times New Roman" w:cs="Times New Roman"/>
          <w:b/>
          <w:smallCaps/>
          <w:sz w:val="24"/>
          <w:szCs w:val="24"/>
        </w:rPr>
        <w:t>1</w:t>
      </w:r>
      <w:r w:rsidR="00761CA6" w:rsidRPr="007945D3">
        <w:rPr>
          <w:rFonts w:ascii="Times New Roman" w:hAnsi="Times New Roman" w:cs="Times New Roman"/>
          <w:b/>
          <w:smallCaps/>
          <w:sz w:val="24"/>
          <w:szCs w:val="24"/>
        </w:rPr>
        <w:t>.1</w:t>
      </w:r>
      <w:bookmarkEnd w:id="26"/>
      <w:r w:rsidR="0043126C" w:rsidRPr="007945D3">
        <w:rPr>
          <w:rFonts w:ascii="Times New Roman" w:hAnsi="Times New Roman" w:cs="Times New Roman"/>
          <w:b/>
          <w:smallCaps/>
          <w:sz w:val="24"/>
          <w:szCs w:val="24"/>
        </w:rPr>
        <w:t>.</w:t>
      </w:r>
      <w:r w:rsidR="00D65557" w:rsidRPr="007945D3">
        <w:rPr>
          <w:rFonts w:ascii="Times New Roman" w:hAnsi="Times New Roman" w:cs="Times New Roman"/>
          <w:b/>
          <w:smallCaps/>
          <w:sz w:val="24"/>
          <w:szCs w:val="24"/>
        </w:rPr>
        <w:tab/>
      </w:r>
      <w:r w:rsidR="0097462F" w:rsidRPr="007945D3">
        <w:rPr>
          <w:rFonts w:ascii="Times New Roman" w:hAnsi="Times New Roman" w:cs="Times New Roman"/>
          <w:b/>
          <w:smallCaps/>
          <w:sz w:val="24"/>
          <w:szCs w:val="24"/>
        </w:rPr>
        <w:t>Значај</w:t>
      </w:r>
      <w:r w:rsidR="004A1867"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усвајања</w:t>
      </w:r>
      <w:r w:rsidR="004A1867"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Стратешког</w:t>
      </w:r>
      <w:r w:rsidR="004A1867"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оквира</w:t>
      </w:r>
      <w:bookmarkEnd w:id="27"/>
    </w:p>
    <w:p w14:paraId="19933EFC" w14:textId="2E9984B1" w:rsidR="00B613FA" w:rsidRPr="007945D3" w:rsidRDefault="0097462F" w:rsidP="003C569A">
      <w:pPr>
        <w:jc w:val="both"/>
        <w:rPr>
          <w:rFonts w:ascii="Times New Roman" w:hAnsi="Times New Roman" w:cs="Times New Roman"/>
          <w:sz w:val="24"/>
          <w:szCs w:val="24"/>
        </w:rPr>
      </w:pPr>
      <w:r w:rsidRPr="007945D3">
        <w:rPr>
          <w:rFonts w:ascii="Times New Roman" w:hAnsi="Times New Roman" w:cs="Times New Roman"/>
          <w:sz w:val="24"/>
          <w:szCs w:val="24"/>
        </w:rPr>
        <w:t>Координи</w:t>
      </w:r>
      <w:r w:rsidR="000A4199">
        <w:rPr>
          <w:rFonts w:ascii="Times New Roman" w:hAnsi="Times New Roman" w:cs="Times New Roman"/>
          <w:sz w:val="24"/>
          <w:szCs w:val="24"/>
        </w:rPr>
        <w:t>с</w:t>
      </w:r>
      <w:r w:rsidR="005913D8">
        <w:rPr>
          <w:rFonts w:ascii="Times New Roman" w:hAnsi="Times New Roman" w:cs="Times New Roman"/>
          <w:sz w:val="24"/>
          <w:szCs w:val="24"/>
        </w:rPr>
        <w:t>ан</w:t>
      </w:r>
      <w:r w:rsidR="002F3D0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приступ</w:t>
      </w:r>
      <w:r w:rsidR="002F3D0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процесу</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A67C6"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модернизације</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РЈУ</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2F3D0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2F3D0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2F3D05"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F063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F063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F063BD"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F063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F063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063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F063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F063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F063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F063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063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F063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F063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F063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063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43126C"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одвија</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43126C"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956E8D" w:rsidRPr="007945D3">
        <w:rPr>
          <w:rFonts w:ascii="Times New Roman" w:hAnsi="Times New Roman" w:cs="Times New Roman"/>
          <w:sz w:val="24"/>
          <w:szCs w:val="24"/>
        </w:rPr>
        <w:t xml:space="preserve"> 2006. </w:t>
      </w:r>
      <w:r w:rsidRPr="007945D3">
        <w:rPr>
          <w:rFonts w:ascii="Times New Roman" w:hAnsi="Times New Roman" w:cs="Times New Roman"/>
          <w:sz w:val="24"/>
          <w:szCs w:val="24"/>
        </w:rPr>
        <w:t>године</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када</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прву</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Стратегију</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5F1856"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усвојили</w:t>
      </w:r>
      <w:r w:rsidR="00956E8D" w:rsidRPr="007945D3">
        <w:rPr>
          <w:rFonts w:ascii="Times New Roman" w:hAnsi="Times New Roman" w:cs="Times New Roman"/>
          <w:sz w:val="24"/>
          <w:szCs w:val="24"/>
        </w:rPr>
        <w:t xml:space="preserve"> </w:t>
      </w:r>
      <w:r w:rsidR="005913D8">
        <w:rPr>
          <w:rFonts w:ascii="Times New Roman" w:hAnsi="Times New Roman" w:cs="Times New Roman"/>
          <w:sz w:val="24"/>
          <w:szCs w:val="24"/>
        </w:rPr>
        <w:t>Савјет</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555409">
        <w:rPr>
          <w:rFonts w:ascii="Times New Roman" w:hAnsi="Times New Roman" w:cs="Times New Roman"/>
          <w:sz w:val="24"/>
          <w:szCs w:val="24"/>
        </w:rPr>
        <w:t xml:space="preserve"> (СМ БиХ)</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FC21F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FC21F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C21FE"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FC21FE" w:rsidRPr="007945D3">
        <w:rPr>
          <w:rFonts w:ascii="Times New Roman" w:hAnsi="Times New Roman" w:cs="Times New Roman"/>
          <w:sz w:val="24"/>
          <w:szCs w:val="24"/>
        </w:rPr>
        <w:t xml:space="preserve"> (</w:t>
      </w:r>
      <w:r w:rsidRPr="007945D3">
        <w:rPr>
          <w:rFonts w:ascii="Times New Roman" w:hAnsi="Times New Roman" w:cs="Times New Roman"/>
          <w:sz w:val="24"/>
          <w:szCs w:val="24"/>
        </w:rPr>
        <w:t>ФБиХ</w:t>
      </w:r>
      <w:r w:rsidR="00FC21FE" w:rsidRPr="007945D3">
        <w:rPr>
          <w:rFonts w:ascii="Times New Roman" w:hAnsi="Times New Roman" w:cs="Times New Roman"/>
          <w:sz w:val="24"/>
          <w:szCs w:val="24"/>
        </w:rPr>
        <w:t>)</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FC21FE" w:rsidRPr="007945D3">
        <w:rPr>
          <w:rFonts w:ascii="Times New Roman" w:hAnsi="Times New Roman" w:cs="Times New Roman"/>
          <w:sz w:val="24"/>
          <w:szCs w:val="24"/>
        </w:rPr>
        <w:t xml:space="preserve"> (</w:t>
      </w:r>
      <w:r w:rsidRPr="007945D3">
        <w:rPr>
          <w:rFonts w:ascii="Times New Roman" w:hAnsi="Times New Roman" w:cs="Times New Roman"/>
          <w:sz w:val="24"/>
          <w:szCs w:val="24"/>
        </w:rPr>
        <w:t>РС</w:t>
      </w:r>
      <w:r w:rsidR="00FC21FE" w:rsidRPr="007945D3">
        <w:rPr>
          <w:rFonts w:ascii="Times New Roman" w:hAnsi="Times New Roman" w:cs="Times New Roman"/>
          <w:sz w:val="24"/>
          <w:szCs w:val="24"/>
        </w:rPr>
        <w:t>)</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055A3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055A33"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FC21F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БДБиХ</w:t>
      </w:r>
      <w:r w:rsidR="00FC21FE" w:rsidRPr="007945D3">
        <w:rPr>
          <w:rFonts w:ascii="Times New Roman" w:hAnsi="Times New Roman" w:cs="Times New Roman"/>
          <w:sz w:val="24"/>
          <w:szCs w:val="24"/>
        </w:rPr>
        <w:t>)</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Примарни</w:t>
      </w:r>
      <w:r w:rsidR="00FE70CF"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w:t>
      </w:r>
      <w:r w:rsidR="00FE70CF"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ове</w:t>
      </w:r>
      <w:r w:rsidR="006C238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Стратегије</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43126C"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био</w:t>
      </w:r>
      <w:r w:rsidR="0043126C"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E70CF"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успостава</w:t>
      </w:r>
      <w:r w:rsidR="00FE70CF"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унапређење</w:t>
      </w:r>
      <w:r w:rsidR="00FE70CF"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FE70CF"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926D1F" w:rsidRPr="007945D3">
        <w:rPr>
          <w:rFonts w:ascii="Times New Roman" w:hAnsi="Times New Roman" w:cs="Times New Roman"/>
          <w:sz w:val="24"/>
          <w:szCs w:val="24"/>
        </w:rPr>
        <w:t>,</w:t>
      </w:r>
      <w:r w:rsidR="00FE70CF"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која</w:t>
      </w:r>
      <w:r w:rsidR="00224723"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224723"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грађанима</w:t>
      </w:r>
      <w:r w:rsidR="0022472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22472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привредним</w:t>
      </w:r>
      <w:r w:rsidR="0022472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субјектима</w:t>
      </w:r>
      <w:r w:rsidR="0022472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пружила</w:t>
      </w:r>
      <w:r w:rsidR="0022472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квалитетније</w:t>
      </w:r>
      <w:r w:rsidR="0022472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услуге</w:t>
      </w:r>
      <w:r w:rsidR="0022472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пословала</w:t>
      </w:r>
      <w:r w:rsidR="0022472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w:t>
      </w:r>
      <w:r w:rsidR="0022472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принципима</w:t>
      </w:r>
      <w:r w:rsidR="0022472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добре</w:t>
      </w:r>
      <w:r w:rsidR="0022472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22472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224723"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осигурала</w:t>
      </w:r>
      <w:r w:rsidR="0022472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проведбу</w:t>
      </w:r>
      <w:r w:rsidR="0022472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реформи</w:t>
      </w:r>
      <w:r w:rsidR="0022472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неопходних</w:t>
      </w:r>
      <w:r w:rsidR="0022472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22472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w:t>
      </w:r>
      <w:r w:rsidR="00224723"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европских</w:t>
      </w:r>
      <w:r w:rsidR="0022472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интеграција</w:t>
      </w:r>
      <w:r w:rsidR="0043126C" w:rsidRPr="007945D3">
        <w:rPr>
          <w:rFonts w:ascii="Times New Roman" w:hAnsi="Times New Roman" w:cs="Times New Roman"/>
          <w:sz w:val="24"/>
          <w:szCs w:val="24"/>
        </w:rPr>
        <w:t>.</w:t>
      </w:r>
    </w:p>
    <w:p w14:paraId="40E40471" w14:textId="5284436E" w:rsidR="0065783E" w:rsidRPr="007945D3" w:rsidRDefault="0097462F" w:rsidP="003C569A">
      <w:pPr>
        <w:jc w:val="both"/>
        <w:rPr>
          <w:rFonts w:ascii="Times New Roman" w:hAnsi="Times New Roman" w:cs="Times New Roman"/>
          <w:sz w:val="24"/>
          <w:szCs w:val="24"/>
        </w:rPr>
      </w:pPr>
      <w:r w:rsidRPr="007945D3">
        <w:rPr>
          <w:rFonts w:ascii="Times New Roman" w:hAnsi="Times New Roman" w:cs="Times New Roman"/>
          <w:sz w:val="24"/>
          <w:szCs w:val="24"/>
        </w:rPr>
        <w:t>Стратегија</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5F1856"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проводила</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43126C"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Акциони</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w:t>
      </w:r>
      <w:r w:rsidR="00956E8D" w:rsidRPr="007945D3">
        <w:rPr>
          <w:rFonts w:ascii="Times New Roman" w:hAnsi="Times New Roman" w:cs="Times New Roman"/>
          <w:sz w:val="24"/>
          <w:szCs w:val="24"/>
        </w:rPr>
        <w:t xml:space="preserve"> 1 </w:t>
      </w:r>
      <w:r w:rsidRPr="007945D3">
        <w:rPr>
          <w:rFonts w:ascii="Times New Roman" w:hAnsi="Times New Roman" w:cs="Times New Roman"/>
          <w:sz w:val="24"/>
          <w:szCs w:val="24"/>
        </w:rPr>
        <w:t>за</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период</w:t>
      </w:r>
      <w:r w:rsidR="00956E8D" w:rsidRPr="007945D3">
        <w:rPr>
          <w:rFonts w:ascii="Times New Roman" w:hAnsi="Times New Roman" w:cs="Times New Roman"/>
          <w:sz w:val="24"/>
          <w:szCs w:val="24"/>
        </w:rPr>
        <w:t xml:space="preserve"> 2006</w:t>
      </w:r>
      <w:r w:rsidR="0043126C" w:rsidRPr="007945D3">
        <w:rPr>
          <w:rFonts w:ascii="Times New Roman" w:hAnsi="Times New Roman" w:cs="Times New Roman"/>
          <w:sz w:val="24"/>
          <w:szCs w:val="24"/>
        </w:rPr>
        <w:t>–</w:t>
      </w:r>
      <w:r w:rsidR="00956E8D" w:rsidRPr="007945D3">
        <w:rPr>
          <w:rFonts w:ascii="Times New Roman" w:hAnsi="Times New Roman" w:cs="Times New Roman"/>
          <w:sz w:val="24"/>
          <w:szCs w:val="24"/>
        </w:rPr>
        <w:t>2010</w:t>
      </w:r>
      <w:r w:rsidR="0043126C" w:rsidRPr="007945D3">
        <w:rPr>
          <w:rFonts w:ascii="Times New Roman" w:hAnsi="Times New Roman" w:cs="Times New Roman"/>
          <w:sz w:val="24"/>
          <w:szCs w:val="24"/>
        </w:rPr>
        <w:t>.</w:t>
      </w:r>
      <w:r w:rsidR="00926D1F"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26D1F"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Ревидирани</w:t>
      </w:r>
      <w:r w:rsidR="00926D1F"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Акциони</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w:t>
      </w:r>
      <w:r w:rsidR="00956E8D" w:rsidRPr="007945D3">
        <w:rPr>
          <w:rFonts w:ascii="Times New Roman" w:hAnsi="Times New Roman" w:cs="Times New Roman"/>
          <w:sz w:val="24"/>
          <w:szCs w:val="24"/>
        </w:rPr>
        <w:t xml:space="preserve"> 1 </w:t>
      </w:r>
      <w:r w:rsidRPr="007945D3">
        <w:rPr>
          <w:rFonts w:ascii="Times New Roman" w:hAnsi="Times New Roman" w:cs="Times New Roman"/>
          <w:sz w:val="24"/>
          <w:szCs w:val="24"/>
        </w:rPr>
        <w:t>за</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период</w:t>
      </w:r>
      <w:r w:rsidR="00956E8D" w:rsidRPr="007945D3">
        <w:rPr>
          <w:rFonts w:ascii="Times New Roman" w:hAnsi="Times New Roman" w:cs="Times New Roman"/>
          <w:sz w:val="24"/>
          <w:szCs w:val="24"/>
        </w:rPr>
        <w:t xml:space="preserve"> 2011</w:t>
      </w:r>
      <w:r w:rsidR="0043126C" w:rsidRPr="007945D3">
        <w:rPr>
          <w:rFonts w:ascii="Times New Roman" w:hAnsi="Times New Roman" w:cs="Times New Roman"/>
          <w:sz w:val="24"/>
          <w:szCs w:val="24"/>
        </w:rPr>
        <w:t>–</w:t>
      </w:r>
      <w:r w:rsidR="00956E8D" w:rsidRPr="007945D3">
        <w:rPr>
          <w:rFonts w:ascii="Times New Roman" w:hAnsi="Times New Roman" w:cs="Times New Roman"/>
          <w:sz w:val="24"/>
          <w:szCs w:val="24"/>
        </w:rPr>
        <w:t>2014</w:t>
      </w:r>
      <w:r w:rsidR="0043126C" w:rsidRPr="007945D3">
        <w:rPr>
          <w:rFonts w:ascii="Times New Roman" w:hAnsi="Times New Roman" w:cs="Times New Roman"/>
          <w:sz w:val="24"/>
          <w:szCs w:val="24"/>
        </w:rPr>
        <w:t>.</w:t>
      </w:r>
      <w:r w:rsidR="00024B02"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024B02"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даљем</w:t>
      </w:r>
      <w:r w:rsidR="00024B02"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тексту</w:t>
      </w:r>
      <w:r w:rsidR="00024B02"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РАП</w:t>
      </w:r>
      <w:r w:rsidR="00024B02" w:rsidRPr="007945D3">
        <w:rPr>
          <w:rFonts w:ascii="Times New Roman" w:hAnsi="Times New Roman" w:cs="Times New Roman"/>
          <w:sz w:val="24"/>
          <w:szCs w:val="24"/>
        </w:rPr>
        <w:t>1)</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Након</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њиховог</w:t>
      </w:r>
      <w:r w:rsidR="00024B02"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истека</w:t>
      </w:r>
      <w:r w:rsidR="0043126C" w:rsidRPr="007945D3">
        <w:rPr>
          <w:rFonts w:ascii="Times New Roman" w:hAnsi="Times New Roman" w:cs="Times New Roman"/>
          <w:sz w:val="24"/>
          <w:szCs w:val="24"/>
        </w:rPr>
        <w:t xml:space="preserve"> 2014. </w:t>
      </w:r>
      <w:r w:rsidRPr="007945D3">
        <w:rPr>
          <w:rFonts w:ascii="Times New Roman" w:hAnsi="Times New Roman" w:cs="Times New Roman"/>
          <w:sz w:val="24"/>
          <w:szCs w:val="24"/>
        </w:rPr>
        <w:t>године</w:t>
      </w:r>
      <w:r w:rsidR="005913D8">
        <w:rPr>
          <w:rFonts w:ascii="Times New Roman" w:hAnsi="Times New Roman" w:cs="Times New Roman"/>
          <w:sz w:val="24"/>
          <w:szCs w:val="24"/>
        </w:rPr>
        <w:t xml:space="preserve"> Савјет</w:t>
      </w:r>
      <w:r w:rsidR="0065783E"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65783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65783E"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1620EA"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684689"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68468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84689"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684689"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1620E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684689"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65783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5783E"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1620EA"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055A3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055A33"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43126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43126C"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крајем</w:t>
      </w:r>
      <w:r w:rsidR="00942788" w:rsidRPr="007945D3">
        <w:rPr>
          <w:rFonts w:ascii="Times New Roman" w:hAnsi="Times New Roman" w:cs="Times New Roman"/>
          <w:sz w:val="24"/>
          <w:szCs w:val="24"/>
        </w:rPr>
        <w:t xml:space="preserve"> 2015.</w:t>
      </w:r>
      <w:r w:rsidR="005913D8">
        <w:rPr>
          <w:rFonts w:ascii="Times New Roman" w:hAnsi="Times New Roman" w:cs="Times New Roman"/>
          <w:sz w:val="24"/>
          <w:szCs w:val="24"/>
        </w:rPr>
        <w:t xml:space="preserve"> </w:t>
      </w:r>
      <w:r w:rsidRPr="007945D3">
        <w:rPr>
          <w:rFonts w:ascii="Times New Roman" w:hAnsi="Times New Roman" w:cs="Times New Roman"/>
          <w:sz w:val="24"/>
          <w:szCs w:val="24"/>
        </w:rPr>
        <w:t>године</w:t>
      </w:r>
      <w:r w:rsidR="00942788"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усвојили</w:t>
      </w:r>
      <w:r w:rsidR="00942788"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закључке</w:t>
      </w:r>
      <w:r w:rsidR="00453BE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којима</w:t>
      </w:r>
      <w:r w:rsidR="0065783E"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65783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подржали</w:t>
      </w:r>
      <w:r w:rsidR="003D0A3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наставак</w:t>
      </w:r>
      <w:r w:rsidR="003D0A3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3D0A3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3D0A3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3D0A3D" w:rsidRPr="007945D3">
        <w:rPr>
          <w:rFonts w:ascii="Times New Roman" w:hAnsi="Times New Roman" w:cs="Times New Roman"/>
          <w:sz w:val="24"/>
          <w:szCs w:val="24"/>
        </w:rPr>
        <w:t xml:space="preserve"> </w:t>
      </w:r>
      <w:r w:rsidR="00C14E20" w:rsidRPr="007945D3">
        <w:rPr>
          <w:rFonts w:ascii="Times New Roman" w:hAnsi="Times New Roman" w:cs="Times New Roman"/>
          <w:sz w:val="24"/>
          <w:szCs w:val="24"/>
        </w:rPr>
        <w:t>„</w:t>
      </w:r>
      <w:r w:rsidRPr="007945D3">
        <w:rPr>
          <w:rFonts w:ascii="Times New Roman" w:hAnsi="Times New Roman" w:cs="Times New Roman"/>
          <w:sz w:val="24"/>
          <w:szCs w:val="24"/>
        </w:rPr>
        <w:t>кроз</w:t>
      </w:r>
      <w:r w:rsidR="0065783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наставак</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започетих</w:t>
      </w:r>
      <w:r w:rsidR="00C14E20" w:rsidRPr="007945D3">
        <w:rPr>
          <w:rFonts w:ascii="Times New Roman" w:hAnsi="Times New Roman" w:cs="Times New Roman"/>
          <w:sz w:val="24"/>
          <w:szCs w:val="24"/>
        </w:rPr>
        <w:t>,</w:t>
      </w:r>
      <w:r w:rsidR="003D0A3D"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3D0A3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нереализ</w:t>
      </w:r>
      <w:r w:rsidR="005913D8">
        <w:rPr>
          <w:rFonts w:ascii="Times New Roman" w:hAnsi="Times New Roman" w:cs="Times New Roman"/>
          <w:sz w:val="24"/>
          <w:szCs w:val="24"/>
        </w:rPr>
        <w:t>ованих</w:t>
      </w:r>
      <w:r w:rsidR="0065783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пројеката</w:t>
      </w:r>
      <w:r w:rsidR="0065783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D2B47"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других</w:t>
      </w:r>
      <w:r w:rsidR="00FD2B47"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FD2B4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предвиђених</w:t>
      </w:r>
      <w:r w:rsidR="00FD2B4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Стратегијом</w:t>
      </w:r>
      <w:r w:rsidR="00FD2B4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FD2B4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FD2B4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FD2B4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D2B4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РАП</w:t>
      </w:r>
      <w:r w:rsidR="00FD2B47" w:rsidRPr="007945D3">
        <w:rPr>
          <w:rFonts w:ascii="Times New Roman" w:hAnsi="Times New Roman" w:cs="Times New Roman"/>
          <w:sz w:val="24"/>
          <w:szCs w:val="24"/>
        </w:rPr>
        <w:t>1</w:t>
      </w:r>
      <w:r w:rsidR="00C14E20" w:rsidRPr="007945D3">
        <w:rPr>
          <w:rFonts w:ascii="Times New Roman" w:hAnsi="Times New Roman" w:cs="Times New Roman"/>
          <w:sz w:val="24"/>
          <w:szCs w:val="24"/>
        </w:rPr>
        <w:t>“</w:t>
      </w:r>
      <w:r w:rsidR="00926D1F" w:rsidRPr="007945D3">
        <w:rPr>
          <w:rFonts w:ascii="Times New Roman" w:hAnsi="Times New Roman" w:cs="Times New Roman"/>
          <w:sz w:val="24"/>
          <w:szCs w:val="24"/>
        </w:rPr>
        <w:t>.</w:t>
      </w:r>
      <w:r w:rsidR="00684689" w:rsidRPr="007945D3">
        <w:rPr>
          <w:rStyle w:val="FootnoteReference"/>
          <w:rFonts w:ascii="Times New Roman" w:hAnsi="Times New Roman" w:cs="Times New Roman"/>
          <w:sz w:val="24"/>
          <w:szCs w:val="24"/>
        </w:rPr>
        <w:footnoteReference w:id="2"/>
      </w:r>
      <w:r w:rsidR="002053C8" w:rsidRPr="007945D3">
        <w:rPr>
          <w:rFonts w:ascii="Times New Roman" w:eastAsia="PMingLiU" w:hAnsi="Times New Roman" w:cs="Times New Roman"/>
          <w:iCs/>
          <w:sz w:val="24"/>
          <w:szCs w:val="24"/>
          <w:lang w:eastAsia="en-GB"/>
        </w:rPr>
        <w:t xml:space="preserve"> </w:t>
      </w:r>
      <w:r w:rsidRPr="007945D3">
        <w:rPr>
          <w:rFonts w:ascii="Times New Roman" w:eastAsia="PMingLiU" w:hAnsi="Times New Roman" w:cs="Times New Roman"/>
          <w:iCs/>
          <w:sz w:val="24"/>
          <w:szCs w:val="24"/>
          <w:lang w:eastAsia="en-GB"/>
        </w:rPr>
        <w:t>Почетком</w:t>
      </w:r>
      <w:r w:rsidR="00985DC4" w:rsidRPr="007945D3">
        <w:rPr>
          <w:rFonts w:ascii="Times New Roman" w:eastAsia="PMingLiU" w:hAnsi="Times New Roman" w:cs="Times New Roman"/>
          <w:iCs/>
          <w:sz w:val="24"/>
          <w:szCs w:val="24"/>
          <w:lang w:eastAsia="en-GB"/>
        </w:rPr>
        <w:t xml:space="preserve"> 2016.</w:t>
      </w:r>
      <w:r w:rsidR="00555409">
        <w:rPr>
          <w:rFonts w:ascii="Times New Roman" w:eastAsia="PMingLiU" w:hAnsi="Times New Roman" w:cs="Times New Roman"/>
          <w:iCs/>
          <w:sz w:val="24"/>
          <w:szCs w:val="24"/>
          <w:lang w:eastAsia="en-GB"/>
        </w:rPr>
        <w:t xml:space="preserve"> </w:t>
      </w:r>
      <w:r w:rsidRPr="007945D3">
        <w:rPr>
          <w:rFonts w:ascii="Times New Roman" w:hAnsi="Times New Roman" w:cs="Times New Roman"/>
          <w:sz w:val="24"/>
          <w:szCs w:val="24"/>
        </w:rPr>
        <w:t>године</w:t>
      </w:r>
      <w:r w:rsidR="00582FCD" w:rsidRPr="007945D3">
        <w:rPr>
          <w:rFonts w:ascii="Times New Roman" w:hAnsi="Times New Roman" w:cs="Times New Roman"/>
          <w:sz w:val="24"/>
          <w:szCs w:val="24"/>
        </w:rPr>
        <w:t xml:space="preserve"> </w:t>
      </w:r>
      <w:r w:rsidR="005913D8">
        <w:rPr>
          <w:rFonts w:ascii="Times New Roman" w:hAnsi="Times New Roman" w:cs="Times New Roman"/>
          <w:sz w:val="24"/>
          <w:szCs w:val="24"/>
        </w:rPr>
        <w:t>Савјет</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C14E20" w:rsidRPr="007945D3">
        <w:rPr>
          <w:rFonts w:ascii="Times New Roman" w:hAnsi="Times New Roman" w:cs="Times New Roman"/>
          <w:sz w:val="24"/>
          <w:szCs w:val="24"/>
        </w:rPr>
        <w:t xml:space="preserve"> </w:t>
      </w:r>
      <w:r w:rsidR="005913D8">
        <w:rPr>
          <w:rFonts w:ascii="Times New Roman" w:hAnsi="Times New Roman" w:cs="Times New Roman"/>
          <w:sz w:val="24"/>
          <w:szCs w:val="24"/>
        </w:rPr>
        <w:t>Босне и Херцеговине</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BC1CB6"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BC1CB6"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BC1CB6"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усагласили</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подржали</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Оперативни</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припрему</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D2B4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C14E20" w:rsidRPr="007945D3">
        <w:rPr>
          <w:rFonts w:ascii="Times New Roman" w:hAnsi="Times New Roman" w:cs="Times New Roman"/>
          <w:sz w:val="24"/>
          <w:szCs w:val="24"/>
        </w:rPr>
        <w:t>,</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којим</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заједно</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координи</w:t>
      </w:r>
      <w:r w:rsidR="005913D8">
        <w:rPr>
          <w:rFonts w:ascii="Times New Roman" w:hAnsi="Times New Roman" w:cs="Times New Roman"/>
          <w:sz w:val="24"/>
          <w:szCs w:val="24"/>
        </w:rPr>
        <w:t>сано</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приступило</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развоју</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новог</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средњорочног</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453BE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926D1F"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582FCD" w:rsidRPr="007945D3">
        <w:rPr>
          <w:rFonts w:ascii="Times New Roman" w:hAnsi="Times New Roman" w:cs="Times New Roman"/>
          <w:sz w:val="24"/>
          <w:szCs w:val="24"/>
        </w:rPr>
        <w:t xml:space="preserve">. </w:t>
      </w:r>
    </w:p>
    <w:p w14:paraId="068B340D" w14:textId="6A538294" w:rsidR="001829B1" w:rsidRPr="007945D3" w:rsidRDefault="0097462F" w:rsidP="009E6F00">
      <w:pPr>
        <w:jc w:val="both"/>
        <w:rPr>
          <w:rFonts w:ascii="Times New Roman" w:hAnsi="Times New Roman" w:cs="Times New Roman"/>
          <w:sz w:val="24"/>
          <w:szCs w:val="24"/>
        </w:rPr>
      </w:pPr>
      <w:r w:rsidRPr="007945D3">
        <w:rPr>
          <w:rFonts w:ascii="Times New Roman" w:hAnsi="Times New Roman" w:cs="Times New Roman"/>
          <w:sz w:val="24"/>
          <w:szCs w:val="24"/>
        </w:rPr>
        <w:t>Даље</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унапређење</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побољшање</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препознато</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само</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претпоставка</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ефикаснијег</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остваривања</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права</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грађана</w:t>
      </w:r>
      <w:r w:rsidR="00FD2B47"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већ</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повећања</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конкурентности</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економског</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развоја</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подршке</w:t>
      </w:r>
      <w:r w:rsidR="00AD1B2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процесу</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придруживања</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Европској</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унији</w:t>
      </w:r>
      <w:r w:rsidR="00AD1B24"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AD1B2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прилог</w:t>
      </w:r>
      <w:r w:rsidR="00AD1B24"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томе</w:t>
      </w:r>
      <w:r w:rsidR="00AD1B24"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говоре</w:t>
      </w:r>
      <w:r w:rsidR="00A010E6" w:rsidRPr="007945D3">
        <w:rPr>
          <w:rFonts w:ascii="Times New Roman" w:hAnsi="Times New Roman" w:cs="Times New Roman"/>
          <w:sz w:val="24"/>
          <w:szCs w:val="24"/>
        </w:rPr>
        <w:t>,</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AD1B24"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осталих</w:t>
      </w:r>
      <w:r w:rsidR="00C14E20" w:rsidRPr="007945D3">
        <w:rPr>
          <w:rFonts w:ascii="Times New Roman" w:hAnsi="Times New Roman" w:cs="Times New Roman"/>
          <w:sz w:val="24"/>
          <w:szCs w:val="24"/>
        </w:rPr>
        <w:t>,</w:t>
      </w:r>
      <w:r w:rsidR="00AD1B2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AD1B24" w:rsidRPr="007945D3">
        <w:rPr>
          <w:rFonts w:ascii="Times New Roman" w:hAnsi="Times New Roman" w:cs="Times New Roman"/>
          <w:sz w:val="24"/>
          <w:szCs w:val="24"/>
        </w:rPr>
        <w:t xml:space="preserve"> </w:t>
      </w:r>
      <w:r w:rsidRPr="007945D3">
        <w:rPr>
          <w:rFonts w:ascii="Times New Roman" w:hAnsi="Times New Roman" w:cs="Times New Roman"/>
          <w:sz w:val="24"/>
          <w:szCs w:val="24"/>
        </w:rPr>
        <w:t>сљедећи</w:t>
      </w:r>
      <w:r w:rsidR="00AD1B24"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документи</w:t>
      </w:r>
      <w:r w:rsidR="00AD1B24" w:rsidRPr="007945D3">
        <w:rPr>
          <w:rFonts w:ascii="Times New Roman" w:hAnsi="Times New Roman" w:cs="Times New Roman"/>
          <w:sz w:val="24"/>
          <w:szCs w:val="24"/>
        </w:rPr>
        <w:t>:</w:t>
      </w:r>
    </w:p>
    <w:p w14:paraId="255897C3" w14:textId="6FF623BC" w:rsidR="00BD57DD" w:rsidRPr="007945D3" w:rsidRDefault="0097462F" w:rsidP="00E9203F">
      <w:pPr>
        <w:numPr>
          <w:ilvl w:val="0"/>
          <w:numId w:val="15"/>
        </w:numPr>
        <w:spacing w:after="240" w:line="240" w:lineRule="auto"/>
        <w:jc w:val="both"/>
        <w:rPr>
          <w:rFonts w:ascii="Times New Roman" w:hAnsi="Times New Roman" w:cs="Times New Roman"/>
          <w:sz w:val="24"/>
          <w:szCs w:val="24"/>
        </w:rPr>
      </w:pPr>
      <w:r w:rsidRPr="007945D3">
        <w:rPr>
          <w:rFonts w:ascii="Times New Roman" w:hAnsi="Times New Roman" w:cs="Times New Roman"/>
          <w:sz w:val="24"/>
          <w:szCs w:val="24"/>
        </w:rPr>
        <w:t>Споразум</w:t>
      </w:r>
      <w:r w:rsidR="00A010E6"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A010E6"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стабилизацији</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придруживању</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европских</w:t>
      </w:r>
      <w:r w:rsidR="00A010E6"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заједница</w:t>
      </w:r>
      <w:r w:rsidR="00A010E6"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A010E6"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њихових</w:t>
      </w:r>
      <w:r w:rsidR="00A010E6"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држава</w:t>
      </w:r>
      <w:r w:rsidR="00A010E6" w:rsidRPr="007945D3">
        <w:rPr>
          <w:rFonts w:ascii="Times New Roman" w:hAnsi="Times New Roman" w:cs="Times New Roman"/>
          <w:sz w:val="24"/>
          <w:szCs w:val="24"/>
        </w:rPr>
        <w:t xml:space="preserve"> </w:t>
      </w:r>
      <w:r w:rsidRPr="007945D3">
        <w:rPr>
          <w:rFonts w:ascii="Times New Roman" w:hAnsi="Times New Roman" w:cs="Times New Roman"/>
          <w:sz w:val="24"/>
          <w:szCs w:val="24"/>
        </w:rPr>
        <w:t>чланица</w:t>
      </w:r>
      <w:r w:rsidR="00A010E6"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A010E6"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A010E6"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A010E6"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C14E20" w:rsidRPr="007945D3">
        <w:rPr>
          <w:rFonts w:ascii="Times New Roman" w:hAnsi="Times New Roman" w:cs="Times New Roman"/>
          <w:sz w:val="24"/>
          <w:szCs w:val="24"/>
        </w:rPr>
        <w:t>,</w:t>
      </w:r>
      <w:r w:rsidR="00A010E6"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којим</w:t>
      </w:r>
      <w:r w:rsidR="00A010E6"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A010E6"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предвиђена</w:t>
      </w:r>
      <w:r w:rsidR="00A010E6"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успостава</w:t>
      </w:r>
      <w:r w:rsidR="00A010E6"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сарадње</w:t>
      </w:r>
      <w:r w:rsidR="00A010E6" w:rsidRPr="007945D3">
        <w:rPr>
          <w:rFonts w:ascii="Times New Roman" w:hAnsi="Times New Roman" w:cs="Times New Roman"/>
          <w:sz w:val="24"/>
          <w:szCs w:val="24"/>
        </w:rPr>
        <w:t xml:space="preserve"> “</w:t>
      </w:r>
      <w:r w:rsidRPr="007945D3">
        <w:rPr>
          <w:rFonts w:ascii="Times New Roman" w:hAnsi="Times New Roman" w:cs="Times New Roman"/>
          <w:i/>
          <w:sz w:val="24"/>
          <w:szCs w:val="24"/>
        </w:rPr>
        <w:t>чији</w:t>
      </w:r>
      <w:r w:rsidR="00C14E2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је</w:t>
      </w:r>
      <w:r w:rsidR="00C14E2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циљ</w:t>
      </w:r>
      <w:r w:rsidR="00C14E2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унапређење</w:t>
      </w:r>
      <w:r w:rsidR="00A010E6"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развоја</w:t>
      </w:r>
      <w:r w:rsidR="00A010E6"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ефикасне</w:t>
      </w:r>
      <w:r w:rsidR="00A010E6"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A010E6"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одговорне</w:t>
      </w:r>
      <w:r w:rsidR="00A010E6"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јавне</w:t>
      </w:r>
      <w:r w:rsidR="00A010E6"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управе</w:t>
      </w:r>
      <w:r w:rsidR="00A010E6"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w:t>
      </w:r>
      <w:r w:rsidR="00A010E6"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Босни</w:t>
      </w:r>
      <w:r w:rsidR="00A010E6"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A010E6"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Херцеговини</w:t>
      </w:r>
      <w:r w:rsidR="00A010E6" w:rsidRPr="007945D3">
        <w:rPr>
          <w:rFonts w:ascii="Times New Roman" w:hAnsi="Times New Roman" w:cs="Times New Roman"/>
          <w:i/>
          <w:sz w:val="24"/>
          <w:szCs w:val="24"/>
        </w:rPr>
        <w:t>”</w:t>
      </w:r>
      <w:r w:rsidR="00A010E6" w:rsidRPr="007945D3">
        <w:rPr>
          <w:rFonts w:ascii="Times New Roman" w:hAnsi="Times New Roman" w:cs="Times New Roman"/>
          <w:sz w:val="24"/>
          <w:szCs w:val="24"/>
          <w:vertAlign w:val="superscript"/>
        </w:rPr>
        <w:t xml:space="preserve"> </w:t>
      </w:r>
      <w:r w:rsidR="00A010E6" w:rsidRPr="007945D3">
        <w:rPr>
          <w:rFonts w:ascii="Times New Roman" w:hAnsi="Times New Roman" w:cs="Times New Roman"/>
          <w:sz w:val="24"/>
          <w:szCs w:val="24"/>
          <w:vertAlign w:val="superscript"/>
        </w:rPr>
        <w:footnoteReference w:id="3"/>
      </w:r>
    </w:p>
    <w:p w14:paraId="52C2E0CA" w14:textId="7AD18943" w:rsidR="00F649ED" w:rsidRPr="007945D3" w:rsidRDefault="0097462F" w:rsidP="00E9203F">
      <w:pPr>
        <w:numPr>
          <w:ilvl w:val="0"/>
          <w:numId w:val="15"/>
        </w:numPr>
        <w:spacing w:after="240" w:line="240" w:lineRule="auto"/>
        <w:jc w:val="both"/>
        <w:rPr>
          <w:rFonts w:ascii="Times New Roman" w:hAnsi="Times New Roman" w:cs="Times New Roman"/>
          <w:sz w:val="24"/>
          <w:szCs w:val="24"/>
        </w:rPr>
      </w:pPr>
      <w:r w:rsidRPr="007945D3">
        <w:rPr>
          <w:rFonts w:ascii="Times New Roman" w:hAnsi="Times New Roman" w:cs="Times New Roman"/>
          <w:sz w:val="24"/>
          <w:szCs w:val="24"/>
        </w:rPr>
        <w:t>Одлука</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Парламентарне</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скупштине</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BD57D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којом</w:t>
      </w:r>
      <w:r w:rsidR="00BD57D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926D1F"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потврђена</w:t>
      </w:r>
      <w:r w:rsidR="00926D1F"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Изјава</w:t>
      </w:r>
      <w:r w:rsidR="00B5774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Предсједништва</w:t>
      </w:r>
      <w:r w:rsidR="00B57741" w:rsidRPr="007945D3">
        <w:rPr>
          <w:rFonts w:ascii="Times New Roman" w:hAnsi="Times New Roman" w:cs="Times New Roman"/>
          <w:sz w:val="24"/>
          <w:szCs w:val="24"/>
        </w:rPr>
        <w:t xml:space="preserve"> </w:t>
      </w:r>
      <w:r w:rsidR="005913D8" w:rsidRPr="007945D3">
        <w:rPr>
          <w:rFonts w:ascii="Times New Roman" w:hAnsi="Times New Roman" w:cs="Times New Roman"/>
          <w:sz w:val="24"/>
          <w:szCs w:val="24"/>
        </w:rPr>
        <w:t xml:space="preserve">Босне и Херцеговине </w:t>
      </w:r>
      <w:r w:rsidR="00B57741"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B57741"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57741"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институције</w:t>
      </w:r>
      <w:r w:rsidR="00B57741"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B57741"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57741"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B5774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57741"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предузети</w:t>
      </w:r>
      <w:r w:rsidR="00E23FB1" w:rsidRPr="007945D3">
        <w:rPr>
          <w:rFonts w:ascii="Times New Roman" w:hAnsi="Times New Roman" w:cs="Times New Roman"/>
          <w:sz w:val="24"/>
          <w:szCs w:val="24"/>
        </w:rPr>
        <w:t xml:space="preserve"> “</w:t>
      </w:r>
      <w:r w:rsidRPr="007945D3">
        <w:rPr>
          <w:rFonts w:ascii="Times New Roman" w:hAnsi="Times New Roman" w:cs="Times New Roman"/>
          <w:i/>
          <w:color w:val="000000"/>
          <w:sz w:val="24"/>
          <w:szCs w:val="24"/>
          <w:shd w:val="clear" w:color="auto" w:fill="FFFFFF"/>
        </w:rPr>
        <w:t>м</w:t>
      </w:r>
      <w:r w:rsidR="00E23FB1" w:rsidRPr="007945D3">
        <w:rPr>
          <w:rFonts w:ascii="Times New Roman" w:hAnsi="Times New Roman" w:cs="Times New Roman"/>
          <w:i/>
          <w:color w:val="000000"/>
          <w:sz w:val="24"/>
          <w:szCs w:val="24"/>
          <w:shd w:val="clear" w:color="auto" w:fill="FFFFFF"/>
        </w:rPr>
        <w:t>је</w:t>
      </w:r>
      <w:r w:rsidRPr="007945D3">
        <w:rPr>
          <w:rFonts w:ascii="Times New Roman" w:hAnsi="Times New Roman" w:cs="Times New Roman"/>
          <w:i/>
          <w:color w:val="000000"/>
          <w:sz w:val="24"/>
          <w:szCs w:val="24"/>
          <w:shd w:val="clear" w:color="auto" w:fill="FFFFFF"/>
        </w:rPr>
        <w:t>р</w:t>
      </w:r>
      <w:r w:rsidR="00E23FB1" w:rsidRPr="007945D3">
        <w:rPr>
          <w:rFonts w:ascii="Times New Roman" w:hAnsi="Times New Roman" w:cs="Times New Roman"/>
          <w:i/>
          <w:color w:val="000000"/>
          <w:sz w:val="24"/>
          <w:szCs w:val="24"/>
          <w:shd w:val="clear" w:color="auto" w:fill="FFFFFF"/>
        </w:rPr>
        <w:t xml:space="preserve">е </w:t>
      </w:r>
      <w:r w:rsidRPr="007945D3">
        <w:rPr>
          <w:rFonts w:ascii="Times New Roman" w:hAnsi="Times New Roman" w:cs="Times New Roman"/>
          <w:i/>
          <w:color w:val="000000"/>
          <w:sz w:val="24"/>
          <w:szCs w:val="24"/>
          <w:shd w:val="clear" w:color="auto" w:fill="FFFFFF"/>
        </w:rPr>
        <w:t>з</w:t>
      </w:r>
      <w:r w:rsidR="00E23FB1" w:rsidRPr="007945D3">
        <w:rPr>
          <w:rFonts w:ascii="Times New Roman" w:hAnsi="Times New Roman" w:cs="Times New Roman"/>
          <w:i/>
          <w:color w:val="000000"/>
          <w:sz w:val="24"/>
          <w:szCs w:val="24"/>
          <w:shd w:val="clear" w:color="auto" w:fill="FFFFFF"/>
        </w:rPr>
        <w:t>а ја</w:t>
      </w:r>
      <w:r w:rsidRPr="007945D3">
        <w:rPr>
          <w:rFonts w:ascii="Times New Roman" w:hAnsi="Times New Roman" w:cs="Times New Roman"/>
          <w:i/>
          <w:color w:val="000000"/>
          <w:sz w:val="24"/>
          <w:szCs w:val="24"/>
          <w:shd w:val="clear" w:color="auto" w:fill="FFFFFF"/>
        </w:rPr>
        <w:t>ч</w:t>
      </w:r>
      <w:r w:rsidR="00E23FB1" w:rsidRPr="007945D3">
        <w:rPr>
          <w:rFonts w:ascii="Times New Roman" w:hAnsi="Times New Roman" w:cs="Times New Roman"/>
          <w:i/>
          <w:color w:val="000000"/>
          <w:sz w:val="24"/>
          <w:szCs w:val="24"/>
          <w:shd w:val="clear" w:color="auto" w:fill="FFFFFF"/>
        </w:rPr>
        <w:t>а</w:t>
      </w:r>
      <w:r w:rsidRPr="007945D3">
        <w:rPr>
          <w:rFonts w:ascii="Times New Roman" w:hAnsi="Times New Roman" w:cs="Times New Roman"/>
          <w:i/>
          <w:color w:val="000000"/>
          <w:sz w:val="24"/>
          <w:szCs w:val="24"/>
          <w:shd w:val="clear" w:color="auto" w:fill="FFFFFF"/>
        </w:rPr>
        <w:t>њ</w:t>
      </w:r>
      <w:r w:rsidR="00E23FB1" w:rsidRPr="007945D3">
        <w:rPr>
          <w:rFonts w:ascii="Times New Roman" w:hAnsi="Times New Roman" w:cs="Times New Roman"/>
          <w:i/>
          <w:color w:val="000000"/>
          <w:sz w:val="24"/>
          <w:szCs w:val="24"/>
          <w:shd w:val="clear" w:color="auto" w:fill="FFFFFF"/>
        </w:rPr>
        <w:t>е а</w:t>
      </w:r>
      <w:r w:rsidRPr="007945D3">
        <w:rPr>
          <w:rFonts w:ascii="Times New Roman" w:hAnsi="Times New Roman" w:cs="Times New Roman"/>
          <w:i/>
          <w:color w:val="000000"/>
          <w:sz w:val="24"/>
          <w:szCs w:val="24"/>
          <w:shd w:val="clear" w:color="auto" w:fill="FFFFFF"/>
        </w:rPr>
        <w:t>дминистр</w:t>
      </w:r>
      <w:r w:rsidR="00E23FB1" w:rsidRPr="007945D3">
        <w:rPr>
          <w:rFonts w:ascii="Times New Roman" w:hAnsi="Times New Roman" w:cs="Times New Roman"/>
          <w:i/>
          <w:color w:val="000000"/>
          <w:sz w:val="24"/>
          <w:szCs w:val="24"/>
          <w:shd w:val="clear" w:color="auto" w:fill="FFFFFF"/>
        </w:rPr>
        <w:t>а</w:t>
      </w:r>
      <w:r w:rsidRPr="007945D3">
        <w:rPr>
          <w:rFonts w:ascii="Times New Roman" w:hAnsi="Times New Roman" w:cs="Times New Roman"/>
          <w:i/>
          <w:color w:val="000000"/>
          <w:sz w:val="24"/>
          <w:szCs w:val="24"/>
          <w:shd w:val="clear" w:color="auto" w:fill="FFFFFF"/>
        </w:rPr>
        <w:t>тивн</w:t>
      </w:r>
      <w:r w:rsidR="00E23FB1" w:rsidRPr="007945D3">
        <w:rPr>
          <w:rFonts w:ascii="Times New Roman" w:hAnsi="Times New Roman" w:cs="Times New Roman"/>
          <w:i/>
          <w:color w:val="000000"/>
          <w:sz w:val="24"/>
          <w:szCs w:val="24"/>
          <w:shd w:val="clear" w:color="auto" w:fill="FFFFFF"/>
        </w:rPr>
        <w:t xml:space="preserve">е </w:t>
      </w:r>
      <w:r w:rsidRPr="007945D3">
        <w:rPr>
          <w:rFonts w:ascii="Times New Roman" w:hAnsi="Times New Roman" w:cs="Times New Roman"/>
          <w:i/>
          <w:color w:val="000000"/>
          <w:sz w:val="24"/>
          <w:szCs w:val="24"/>
          <w:shd w:val="clear" w:color="auto" w:fill="FFFFFF"/>
        </w:rPr>
        <w:t>сп</w:t>
      </w:r>
      <w:r w:rsidR="00E23FB1" w:rsidRPr="007945D3">
        <w:rPr>
          <w:rFonts w:ascii="Times New Roman" w:hAnsi="Times New Roman" w:cs="Times New Roman"/>
          <w:i/>
          <w:color w:val="000000"/>
          <w:sz w:val="24"/>
          <w:szCs w:val="24"/>
          <w:shd w:val="clear" w:color="auto" w:fill="FFFFFF"/>
        </w:rPr>
        <w:t>о</w:t>
      </w:r>
      <w:r w:rsidRPr="007945D3">
        <w:rPr>
          <w:rFonts w:ascii="Times New Roman" w:hAnsi="Times New Roman" w:cs="Times New Roman"/>
          <w:i/>
          <w:color w:val="000000"/>
          <w:sz w:val="24"/>
          <w:szCs w:val="24"/>
          <w:shd w:val="clear" w:color="auto" w:fill="FFFFFF"/>
        </w:rPr>
        <w:t>с</w:t>
      </w:r>
      <w:r w:rsidR="00E23FB1" w:rsidRPr="007945D3">
        <w:rPr>
          <w:rFonts w:ascii="Times New Roman" w:hAnsi="Times New Roman" w:cs="Times New Roman"/>
          <w:i/>
          <w:color w:val="000000"/>
          <w:sz w:val="24"/>
          <w:szCs w:val="24"/>
          <w:shd w:val="clear" w:color="auto" w:fill="FFFFFF"/>
        </w:rPr>
        <w:t>о</w:t>
      </w:r>
      <w:r w:rsidRPr="007945D3">
        <w:rPr>
          <w:rFonts w:ascii="Times New Roman" w:hAnsi="Times New Roman" w:cs="Times New Roman"/>
          <w:i/>
          <w:color w:val="000000"/>
          <w:sz w:val="24"/>
          <w:szCs w:val="24"/>
          <w:shd w:val="clear" w:color="auto" w:fill="FFFFFF"/>
        </w:rPr>
        <w:t>бн</w:t>
      </w:r>
      <w:r w:rsidR="00E23FB1" w:rsidRPr="007945D3">
        <w:rPr>
          <w:rFonts w:ascii="Times New Roman" w:hAnsi="Times New Roman" w:cs="Times New Roman"/>
          <w:i/>
          <w:color w:val="000000"/>
          <w:sz w:val="24"/>
          <w:szCs w:val="24"/>
          <w:shd w:val="clear" w:color="auto" w:fill="FFFFFF"/>
        </w:rPr>
        <w:t>о</w:t>
      </w:r>
      <w:r w:rsidRPr="007945D3">
        <w:rPr>
          <w:rFonts w:ascii="Times New Roman" w:hAnsi="Times New Roman" w:cs="Times New Roman"/>
          <w:i/>
          <w:color w:val="000000"/>
          <w:sz w:val="24"/>
          <w:szCs w:val="24"/>
          <w:shd w:val="clear" w:color="auto" w:fill="FFFFFF"/>
        </w:rPr>
        <w:t>сти</w:t>
      </w:r>
      <w:r w:rsidR="00E23FB1" w:rsidRPr="007945D3">
        <w:rPr>
          <w:rFonts w:ascii="Times New Roman" w:hAnsi="Times New Roman" w:cs="Times New Roman"/>
          <w:i/>
          <w:color w:val="000000"/>
          <w:sz w:val="24"/>
          <w:szCs w:val="24"/>
          <w:shd w:val="clear" w:color="auto" w:fill="FFFFFF"/>
        </w:rPr>
        <w:t xml:space="preserve">, </w:t>
      </w:r>
      <w:r w:rsidRPr="007945D3">
        <w:rPr>
          <w:rFonts w:ascii="Times New Roman" w:hAnsi="Times New Roman" w:cs="Times New Roman"/>
          <w:i/>
          <w:color w:val="000000"/>
          <w:sz w:val="24"/>
          <w:szCs w:val="24"/>
          <w:shd w:val="clear" w:color="auto" w:fill="FFFFFF"/>
        </w:rPr>
        <w:lastRenderedPageBreak/>
        <w:t>ун</w:t>
      </w:r>
      <w:r w:rsidR="00E23FB1" w:rsidRPr="007945D3">
        <w:rPr>
          <w:rFonts w:ascii="Times New Roman" w:hAnsi="Times New Roman" w:cs="Times New Roman"/>
          <w:i/>
          <w:color w:val="000000"/>
          <w:sz w:val="24"/>
          <w:szCs w:val="24"/>
          <w:shd w:val="clear" w:color="auto" w:fill="FFFFFF"/>
        </w:rPr>
        <w:t>а</w:t>
      </w:r>
      <w:r w:rsidRPr="007945D3">
        <w:rPr>
          <w:rFonts w:ascii="Times New Roman" w:hAnsi="Times New Roman" w:cs="Times New Roman"/>
          <w:i/>
          <w:color w:val="000000"/>
          <w:sz w:val="24"/>
          <w:szCs w:val="24"/>
          <w:shd w:val="clear" w:color="auto" w:fill="FFFFFF"/>
        </w:rPr>
        <w:t>пр</w:t>
      </w:r>
      <w:r w:rsidR="00E23FB1" w:rsidRPr="007945D3">
        <w:rPr>
          <w:rFonts w:ascii="Times New Roman" w:hAnsi="Times New Roman" w:cs="Times New Roman"/>
          <w:i/>
          <w:color w:val="000000"/>
          <w:sz w:val="24"/>
          <w:szCs w:val="24"/>
          <w:shd w:val="clear" w:color="auto" w:fill="FFFFFF"/>
        </w:rPr>
        <w:t>е</w:t>
      </w:r>
      <w:r w:rsidRPr="007945D3">
        <w:rPr>
          <w:rFonts w:ascii="Times New Roman" w:hAnsi="Times New Roman" w:cs="Times New Roman"/>
          <w:i/>
          <w:color w:val="000000"/>
          <w:sz w:val="24"/>
          <w:szCs w:val="24"/>
          <w:shd w:val="clear" w:color="auto" w:fill="FFFFFF"/>
        </w:rPr>
        <w:t>ђ</w:t>
      </w:r>
      <w:r w:rsidR="00E23FB1" w:rsidRPr="007945D3">
        <w:rPr>
          <w:rFonts w:ascii="Times New Roman" w:hAnsi="Times New Roman" w:cs="Times New Roman"/>
          <w:i/>
          <w:color w:val="000000"/>
          <w:sz w:val="24"/>
          <w:szCs w:val="24"/>
          <w:shd w:val="clear" w:color="auto" w:fill="FFFFFF"/>
        </w:rPr>
        <w:t>е</w:t>
      </w:r>
      <w:r w:rsidRPr="007945D3">
        <w:rPr>
          <w:rFonts w:ascii="Times New Roman" w:hAnsi="Times New Roman" w:cs="Times New Roman"/>
          <w:i/>
          <w:color w:val="000000"/>
          <w:sz w:val="24"/>
          <w:szCs w:val="24"/>
          <w:shd w:val="clear" w:color="auto" w:fill="FFFFFF"/>
        </w:rPr>
        <w:t>њ</w:t>
      </w:r>
      <w:r w:rsidR="00E23FB1" w:rsidRPr="007945D3">
        <w:rPr>
          <w:rFonts w:ascii="Times New Roman" w:hAnsi="Times New Roman" w:cs="Times New Roman"/>
          <w:i/>
          <w:color w:val="000000"/>
          <w:sz w:val="24"/>
          <w:szCs w:val="24"/>
          <w:shd w:val="clear" w:color="auto" w:fill="FFFFFF"/>
        </w:rPr>
        <w:t xml:space="preserve">е </w:t>
      </w:r>
      <w:r w:rsidRPr="007945D3">
        <w:rPr>
          <w:rFonts w:ascii="Times New Roman" w:hAnsi="Times New Roman" w:cs="Times New Roman"/>
          <w:i/>
          <w:color w:val="000000"/>
          <w:sz w:val="24"/>
          <w:szCs w:val="24"/>
          <w:shd w:val="clear" w:color="auto" w:fill="FFFFFF"/>
        </w:rPr>
        <w:t>функци</w:t>
      </w:r>
      <w:r w:rsidR="00E23FB1" w:rsidRPr="007945D3">
        <w:rPr>
          <w:rFonts w:ascii="Times New Roman" w:hAnsi="Times New Roman" w:cs="Times New Roman"/>
          <w:i/>
          <w:color w:val="000000"/>
          <w:sz w:val="24"/>
          <w:szCs w:val="24"/>
          <w:shd w:val="clear" w:color="auto" w:fill="FFFFFF"/>
        </w:rPr>
        <w:t>о</w:t>
      </w:r>
      <w:r w:rsidRPr="007945D3">
        <w:rPr>
          <w:rFonts w:ascii="Times New Roman" w:hAnsi="Times New Roman" w:cs="Times New Roman"/>
          <w:i/>
          <w:color w:val="000000"/>
          <w:sz w:val="24"/>
          <w:szCs w:val="24"/>
          <w:shd w:val="clear" w:color="auto" w:fill="FFFFFF"/>
        </w:rPr>
        <w:t>н</w:t>
      </w:r>
      <w:r w:rsidR="00E23FB1" w:rsidRPr="007945D3">
        <w:rPr>
          <w:rFonts w:ascii="Times New Roman" w:hAnsi="Times New Roman" w:cs="Times New Roman"/>
          <w:i/>
          <w:color w:val="000000"/>
          <w:sz w:val="24"/>
          <w:szCs w:val="24"/>
          <w:shd w:val="clear" w:color="auto" w:fill="FFFFFF"/>
        </w:rPr>
        <w:t>а</w:t>
      </w:r>
      <w:r w:rsidRPr="007945D3">
        <w:rPr>
          <w:rFonts w:ascii="Times New Roman" w:hAnsi="Times New Roman" w:cs="Times New Roman"/>
          <w:i/>
          <w:color w:val="000000"/>
          <w:sz w:val="24"/>
          <w:szCs w:val="24"/>
          <w:shd w:val="clear" w:color="auto" w:fill="FFFFFF"/>
        </w:rPr>
        <w:t>лн</w:t>
      </w:r>
      <w:r w:rsidR="00E23FB1" w:rsidRPr="007945D3">
        <w:rPr>
          <w:rFonts w:ascii="Times New Roman" w:hAnsi="Times New Roman" w:cs="Times New Roman"/>
          <w:i/>
          <w:color w:val="000000"/>
          <w:sz w:val="24"/>
          <w:szCs w:val="24"/>
          <w:shd w:val="clear" w:color="auto" w:fill="FFFFFF"/>
        </w:rPr>
        <w:t>о</w:t>
      </w:r>
      <w:r w:rsidRPr="007945D3">
        <w:rPr>
          <w:rFonts w:ascii="Times New Roman" w:hAnsi="Times New Roman" w:cs="Times New Roman"/>
          <w:i/>
          <w:color w:val="000000"/>
          <w:sz w:val="24"/>
          <w:szCs w:val="24"/>
          <w:shd w:val="clear" w:color="auto" w:fill="FFFFFF"/>
        </w:rPr>
        <w:t>сти</w:t>
      </w:r>
      <w:r w:rsidR="00E23FB1" w:rsidRPr="007945D3">
        <w:rPr>
          <w:rFonts w:ascii="Times New Roman" w:hAnsi="Times New Roman" w:cs="Times New Roman"/>
          <w:i/>
          <w:color w:val="000000"/>
          <w:sz w:val="24"/>
          <w:szCs w:val="24"/>
          <w:shd w:val="clear" w:color="auto" w:fill="FFFFFF"/>
        </w:rPr>
        <w:t xml:space="preserve"> </w:t>
      </w:r>
      <w:r w:rsidRPr="007945D3">
        <w:rPr>
          <w:rFonts w:ascii="Times New Roman" w:hAnsi="Times New Roman" w:cs="Times New Roman"/>
          <w:i/>
          <w:color w:val="000000"/>
          <w:sz w:val="24"/>
          <w:szCs w:val="24"/>
          <w:shd w:val="clear" w:color="auto" w:fill="FFFFFF"/>
        </w:rPr>
        <w:t>и</w:t>
      </w:r>
      <w:r w:rsidR="00E23FB1" w:rsidRPr="007945D3">
        <w:rPr>
          <w:rFonts w:ascii="Times New Roman" w:hAnsi="Times New Roman" w:cs="Times New Roman"/>
          <w:i/>
          <w:color w:val="000000"/>
          <w:sz w:val="24"/>
          <w:szCs w:val="24"/>
          <w:shd w:val="clear" w:color="auto" w:fill="FFFFFF"/>
        </w:rPr>
        <w:t xml:space="preserve"> </w:t>
      </w:r>
      <w:r w:rsidRPr="007945D3">
        <w:rPr>
          <w:rFonts w:ascii="Times New Roman" w:hAnsi="Times New Roman" w:cs="Times New Roman"/>
          <w:i/>
          <w:color w:val="000000"/>
          <w:sz w:val="24"/>
          <w:szCs w:val="24"/>
          <w:shd w:val="clear" w:color="auto" w:fill="FFFFFF"/>
        </w:rPr>
        <w:t>п</w:t>
      </w:r>
      <w:r w:rsidR="00E23FB1" w:rsidRPr="007945D3">
        <w:rPr>
          <w:rFonts w:ascii="Times New Roman" w:hAnsi="Times New Roman" w:cs="Times New Roman"/>
          <w:i/>
          <w:color w:val="000000"/>
          <w:sz w:val="24"/>
          <w:szCs w:val="24"/>
          <w:shd w:val="clear" w:color="auto" w:fill="FFFFFF"/>
        </w:rPr>
        <w:t>о</w:t>
      </w:r>
      <w:r w:rsidRPr="007945D3">
        <w:rPr>
          <w:rFonts w:ascii="Times New Roman" w:hAnsi="Times New Roman" w:cs="Times New Roman"/>
          <w:i/>
          <w:color w:val="000000"/>
          <w:sz w:val="24"/>
          <w:szCs w:val="24"/>
          <w:shd w:val="clear" w:color="auto" w:fill="FFFFFF"/>
        </w:rPr>
        <w:t>в</w:t>
      </w:r>
      <w:r w:rsidR="00E23FB1" w:rsidRPr="007945D3">
        <w:rPr>
          <w:rFonts w:ascii="Times New Roman" w:hAnsi="Times New Roman" w:cs="Times New Roman"/>
          <w:i/>
          <w:color w:val="000000"/>
          <w:sz w:val="24"/>
          <w:szCs w:val="24"/>
          <w:shd w:val="clear" w:color="auto" w:fill="FFFFFF"/>
        </w:rPr>
        <w:t>е</w:t>
      </w:r>
      <w:r w:rsidRPr="007945D3">
        <w:rPr>
          <w:rFonts w:ascii="Times New Roman" w:hAnsi="Times New Roman" w:cs="Times New Roman"/>
          <w:i/>
          <w:color w:val="000000"/>
          <w:sz w:val="24"/>
          <w:szCs w:val="24"/>
          <w:shd w:val="clear" w:color="auto" w:fill="FFFFFF"/>
        </w:rPr>
        <w:t>ћ</w:t>
      </w:r>
      <w:r w:rsidR="00E23FB1" w:rsidRPr="007945D3">
        <w:rPr>
          <w:rFonts w:ascii="Times New Roman" w:hAnsi="Times New Roman" w:cs="Times New Roman"/>
          <w:i/>
          <w:color w:val="000000"/>
          <w:sz w:val="24"/>
          <w:szCs w:val="24"/>
          <w:shd w:val="clear" w:color="auto" w:fill="FFFFFF"/>
        </w:rPr>
        <w:t>а</w:t>
      </w:r>
      <w:r w:rsidRPr="007945D3">
        <w:rPr>
          <w:rFonts w:ascii="Times New Roman" w:hAnsi="Times New Roman" w:cs="Times New Roman"/>
          <w:i/>
          <w:color w:val="000000"/>
          <w:sz w:val="24"/>
          <w:szCs w:val="24"/>
          <w:shd w:val="clear" w:color="auto" w:fill="FFFFFF"/>
        </w:rPr>
        <w:t>њ</w:t>
      </w:r>
      <w:r w:rsidR="00E23FB1" w:rsidRPr="007945D3">
        <w:rPr>
          <w:rFonts w:ascii="Times New Roman" w:hAnsi="Times New Roman" w:cs="Times New Roman"/>
          <w:i/>
          <w:color w:val="000000"/>
          <w:sz w:val="24"/>
          <w:szCs w:val="24"/>
          <w:shd w:val="clear" w:color="auto" w:fill="FFFFFF"/>
        </w:rPr>
        <w:t>е е</w:t>
      </w:r>
      <w:r w:rsidRPr="007945D3">
        <w:rPr>
          <w:rFonts w:ascii="Times New Roman" w:hAnsi="Times New Roman" w:cs="Times New Roman"/>
          <w:i/>
          <w:color w:val="000000"/>
          <w:sz w:val="24"/>
          <w:szCs w:val="24"/>
          <w:shd w:val="clear" w:color="auto" w:fill="FFFFFF"/>
        </w:rPr>
        <w:t>фик</w:t>
      </w:r>
      <w:r w:rsidR="00E23FB1" w:rsidRPr="007945D3">
        <w:rPr>
          <w:rFonts w:ascii="Times New Roman" w:hAnsi="Times New Roman" w:cs="Times New Roman"/>
          <w:i/>
          <w:color w:val="000000"/>
          <w:sz w:val="24"/>
          <w:szCs w:val="24"/>
          <w:shd w:val="clear" w:color="auto" w:fill="FFFFFF"/>
        </w:rPr>
        <w:t>а</w:t>
      </w:r>
      <w:r w:rsidRPr="007945D3">
        <w:rPr>
          <w:rFonts w:ascii="Times New Roman" w:hAnsi="Times New Roman" w:cs="Times New Roman"/>
          <w:i/>
          <w:color w:val="000000"/>
          <w:sz w:val="24"/>
          <w:szCs w:val="24"/>
          <w:shd w:val="clear" w:color="auto" w:fill="FFFFFF"/>
        </w:rPr>
        <w:t>сн</w:t>
      </w:r>
      <w:r w:rsidR="00E23FB1" w:rsidRPr="007945D3">
        <w:rPr>
          <w:rFonts w:ascii="Times New Roman" w:hAnsi="Times New Roman" w:cs="Times New Roman"/>
          <w:i/>
          <w:color w:val="000000"/>
          <w:sz w:val="24"/>
          <w:szCs w:val="24"/>
          <w:shd w:val="clear" w:color="auto" w:fill="FFFFFF"/>
        </w:rPr>
        <w:t>о</w:t>
      </w:r>
      <w:r w:rsidRPr="007945D3">
        <w:rPr>
          <w:rFonts w:ascii="Times New Roman" w:hAnsi="Times New Roman" w:cs="Times New Roman"/>
          <w:i/>
          <w:color w:val="000000"/>
          <w:sz w:val="24"/>
          <w:szCs w:val="24"/>
          <w:shd w:val="clear" w:color="auto" w:fill="FFFFFF"/>
        </w:rPr>
        <w:t>сти</w:t>
      </w:r>
      <w:r w:rsidR="00E23FB1" w:rsidRPr="007945D3">
        <w:rPr>
          <w:rFonts w:ascii="Times New Roman" w:hAnsi="Times New Roman" w:cs="Times New Roman"/>
          <w:i/>
          <w:color w:val="000000"/>
          <w:sz w:val="24"/>
          <w:szCs w:val="24"/>
          <w:shd w:val="clear" w:color="auto" w:fill="FFFFFF"/>
        </w:rPr>
        <w:t xml:space="preserve"> </w:t>
      </w:r>
      <w:r w:rsidRPr="007945D3">
        <w:rPr>
          <w:rFonts w:ascii="Times New Roman" w:hAnsi="Times New Roman" w:cs="Times New Roman"/>
          <w:i/>
          <w:color w:val="000000"/>
          <w:sz w:val="24"/>
          <w:szCs w:val="24"/>
          <w:shd w:val="clear" w:color="auto" w:fill="FFFFFF"/>
        </w:rPr>
        <w:t>институци</w:t>
      </w:r>
      <w:r w:rsidR="00E23FB1" w:rsidRPr="007945D3">
        <w:rPr>
          <w:rFonts w:ascii="Times New Roman" w:hAnsi="Times New Roman" w:cs="Times New Roman"/>
          <w:i/>
          <w:color w:val="000000"/>
          <w:sz w:val="24"/>
          <w:szCs w:val="24"/>
          <w:shd w:val="clear" w:color="auto" w:fill="FFFFFF"/>
        </w:rPr>
        <w:t xml:space="preserve">ја </w:t>
      </w:r>
      <w:r w:rsidRPr="007945D3">
        <w:rPr>
          <w:rFonts w:ascii="Times New Roman" w:hAnsi="Times New Roman" w:cs="Times New Roman"/>
          <w:i/>
          <w:color w:val="000000"/>
          <w:sz w:val="24"/>
          <w:szCs w:val="24"/>
          <w:shd w:val="clear" w:color="auto" w:fill="FFFFFF"/>
        </w:rPr>
        <w:t>н</w:t>
      </w:r>
      <w:r w:rsidR="00E23FB1" w:rsidRPr="007945D3">
        <w:rPr>
          <w:rFonts w:ascii="Times New Roman" w:hAnsi="Times New Roman" w:cs="Times New Roman"/>
          <w:i/>
          <w:color w:val="000000"/>
          <w:sz w:val="24"/>
          <w:szCs w:val="24"/>
          <w:shd w:val="clear" w:color="auto" w:fill="FFFFFF"/>
        </w:rPr>
        <w:t xml:space="preserve">а </w:t>
      </w:r>
      <w:r w:rsidRPr="007945D3">
        <w:rPr>
          <w:rFonts w:ascii="Times New Roman" w:hAnsi="Times New Roman" w:cs="Times New Roman"/>
          <w:i/>
          <w:color w:val="000000"/>
          <w:sz w:val="24"/>
          <w:szCs w:val="24"/>
          <w:shd w:val="clear" w:color="auto" w:fill="FFFFFF"/>
        </w:rPr>
        <w:t>свим</w:t>
      </w:r>
      <w:r w:rsidR="00E23FB1" w:rsidRPr="007945D3">
        <w:rPr>
          <w:rFonts w:ascii="Times New Roman" w:hAnsi="Times New Roman" w:cs="Times New Roman"/>
          <w:i/>
          <w:color w:val="000000"/>
          <w:sz w:val="24"/>
          <w:szCs w:val="24"/>
          <w:shd w:val="clear" w:color="auto" w:fill="FFFFFF"/>
        </w:rPr>
        <w:t xml:space="preserve"> </w:t>
      </w:r>
      <w:r w:rsidRPr="007945D3">
        <w:rPr>
          <w:rFonts w:ascii="Times New Roman" w:hAnsi="Times New Roman" w:cs="Times New Roman"/>
          <w:i/>
          <w:color w:val="000000"/>
          <w:sz w:val="24"/>
          <w:szCs w:val="24"/>
          <w:shd w:val="clear" w:color="auto" w:fill="FFFFFF"/>
        </w:rPr>
        <w:t>нив</w:t>
      </w:r>
      <w:r w:rsidR="00E23FB1" w:rsidRPr="007945D3">
        <w:rPr>
          <w:rFonts w:ascii="Times New Roman" w:hAnsi="Times New Roman" w:cs="Times New Roman"/>
          <w:i/>
          <w:color w:val="000000"/>
          <w:sz w:val="24"/>
          <w:szCs w:val="24"/>
          <w:shd w:val="clear" w:color="auto" w:fill="FFFFFF"/>
        </w:rPr>
        <w:t>о</w:t>
      </w:r>
      <w:r w:rsidRPr="007945D3">
        <w:rPr>
          <w:rFonts w:ascii="Times New Roman" w:hAnsi="Times New Roman" w:cs="Times New Roman"/>
          <w:i/>
          <w:color w:val="000000"/>
          <w:sz w:val="24"/>
          <w:szCs w:val="24"/>
          <w:shd w:val="clear" w:color="auto" w:fill="FFFFFF"/>
        </w:rPr>
        <w:t>им</w:t>
      </w:r>
      <w:r w:rsidR="00E23FB1" w:rsidRPr="007945D3">
        <w:rPr>
          <w:rFonts w:ascii="Times New Roman" w:hAnsi="Times New Roman" w:cs="Times New Roman"/>
          <w:i/>
          <w:color w:val="000000"/>
          <w:sz w:val="24"/>
          <w:szCs w:val="24"/>
          <w:shd w:val="clear" w:color="auto" w:fill="FFFFFF"/>
        </w:rPr>
        <w:t xml:space="preserve">а </w:t>
      </w:r>
      <w:r w:rsidRPr="007945D3">
        <w:rPr>
          <w:rFonts w:ascii="Times New Roman" w:hAnsi="Times New Roman" w:cs="Times New Roman"/>
          <w:i/>
          <w:color w:val="000000"/>
          <w:sz w:val="24"/>
          <w:szCs w:val="24"/>
          <w:shd w:val="clear" w:color="auto" w:fill="FFFFFF"/>
        </w:rPr>
        <w:t>вл</w:t>
      </w:r>
      <w:r w:rsidR="00926D1F" w:rsidRPr="007945D3">
        <w:rPr>
          <w:rFonts w:ascii="Times New Roman" w:hAnsi="Times New Roman" w:cs="Times New Roman"/>
          <w:i/>
          <w:color w:val="000000"/>
          <w:sz w:val="24"/>
          <w:szCs w:val="24"/>
          <w:shd w:val="clear" w:color="auto" w:fill="FFFFFF"/>
        </w:rPr>
        <w:t>а</w:t>
      </w:r>
      <w:r w:rsidRPr="007945D3">
        <w:rPr>
          <w:rFonts w:ascii="Times New Roman" w:hAnsi="Times New Roman" w:cs="Times New Roman"/>
          <w:i/>
          <w:color w:val="000000"/>
          <w:sz w:val="24"/>
          <w:szCs w:val="24"/>
          <w:shd w:val="clear" w:color="auto" w:fill="FFFFFF"/>
        </w:rPr>
        <w:t>сти</w:t>
      </w:r>
      <w:r w:rsidR="00926D1F" w:rsidRPr="007945D3">
        <w:rPr>
          <w:rFonts w:ascii="Times New Roman" w:hAnsi="Times New Roman" w:cs="Times New Roman"/>
          <w:i/>
          <w:color w:val="000000"/>
          <w:sz w:val="24"/>
          <w:szCs w:val="24"/>
          <w:shd w:val="clear" w:color="auto" w:fill="FFFFFF"/>
        </w:rPr>
        <w:t xml:space="preserve"> </w:t>
      </w:r>
      <w:r w:rsidRPr="007945D3">
        <w:rPr>
          <w:rFonts w:ascii="Times New Roman" w:hAnsi="Times New Roman" w:cs="Times New Roman"/>
          <w:i/>
          <w:color w:val="000000"/>
          <w:sz w:val="24"/>
          <w:szCs w:val="24"/>
          <w:shd w:val="clear" w:color="auto" w:fill="FFFFFF"/>
        </w:rPr>
        <w:t>з</w:t>
      </w:r>
      <w:r w:rsidR="00926D1F" w:rsidRPr="007945D3">
        <w:rPr>
          <w:rFonts w:ascii="Times New Roman" w:hAnsi="Times New Roman" w:cs="Times New Roman"/>
          <w:i/>
          <w:color w:val="000000"/>
          <w:sz w:val="24"/>
          <w:szCs w:val="24"/>
          <w:shd w:val="clear" w:color="auto" w:fill="FFFFFF"/>
        </w:rPr>
        <w:t xml:space="preserve">а </w:t>
      </w:r>
      <w:r w:rsidRPr="007945D3">
        <w:rPr>
          <w:rFonts w:ascii="Times New Roman" w:hAnsi="Times New Roman" w:cs="Times New Roman"/>
          <w:i/>
          <w:color w:val="000000"/>
          <w:sz w:val="24"/>
          <w:szCs w:val="24"/>
          <w:shd w:val="clear" w:color="auto" w:fill="FFFFFF"/>
        </w:rPr>
        <w:t>пр</w:t>
      </w:r>
      <w:r w:rsidR="00926D1F" w:rsidRPr="007945D3">
        <w:rPr>
          <w:rFonts w:ascii="Times New Roman" w:hAnsi="Times New Roman" w:cs="Times New Roman"/>
          <w:i/>
          <w:color w:val="000000"/>
          <w:sz w:val="24"/>
          <w:szCs w:val="24"/>
          <w:shd w:val="clear" w:color="auto" w:fill="FFFFFF"/>
        </w:rPr>
        <w:t>е</w:t>
      </w:r>
      <w:r w:rsidRPr="007945D3">
        <w:rPr>
          <w:rFonts w:ascii="Times New Roman" w:hAnsi="Times New Roman" w:cs="Times New Roman"/>
          <w:i/>
          <w:color w:val="000000"/>
          <w:sz w:val="24"/>
          <w:szCs w:val="24"/>
          <w:shd w:val="clear" w:color="auto" w:fill="FFFFFF"/>
        </w:rPr>
        <w:t>узим</w:t>
      </w:r>
      <w:r w:rsidR="00926D1F" w:rsidRPr="007945D3">
        <w:rPr>
          <w:rFonts w:ascii="Times New Roman" w:hAnsi="Times New Roman" w:cs="Times New Roman"/>
          <w:i/>
          <w:color w:val="000000"/>
          <w:sz w:val="24"/>
          <w:szCs w:val="24"/>
          <w:shd w:val="clear" w:color="auto" w:fill="FFFFFF"/>
        </w:rPr>
        <w:t>а</w:t>
      </w:r>
      <w:r w:rsidRPr="007945D3">
        <w:rPr>
          <w:rFonts w:ascii="Times New Roman" w:hAnsi="Times New Roman" w:cs="Times New Roman"/>
          <w:i/>
          <w:color w:val="000000"/>
          <w:sz w:val="24"/>
          <w:szCs w:val="24"/>
          <w:shd w:val="clear" w:color="auto" w:fill="FFFFFF"/>
        </w:rPr>
        <w:t>њ</w:t>
      </w:r>
      <w:r w:rsidR="00926D1F" w:rsidRPr="007945D3">
        <w:rPr>
          <w:rFonts w:ascii="Times New Roman" w:hAnsi="Times New Roman" w:cs="Times New Roman"/>
          <w:i/>
          <w:color w:val="000000"/>
          <w:sz w:val="24"/>
          <w:szCs w:val="24"/>
          <w:shd w:val="clear" w:color="auto" w:fill="FFFFFF"/>
        </w:rPr>
        <w:t xml:space="preserve">е </w:t>
      </w:r>
      <w:r w:rsidRPr="007945D3">
        <w:rPr>
          <w:rFonts w:ascii="Times New Roman" w:hAnsi="Times New Roman" w:cs="Times New Roman"/>
          <w:i/>
          <w:color w:val="000000"/>
          <w:sz w:val="24"/>
          <w:szCs w:val="24"/>
          <w:shd w:val="clear" w:color="auto" w:fill="FFFFFF"/>
        </w:rPr>
        <w:t>и</w:t>
      </w:r>
      <w:r w:rsidR="00926D1F" w:rsidRPr="007945D3">
        <w:rPr>
          <w:rFonts w:ascii="Times New Roman" w:hAnsi="Times New Roman" w:cs="Times New Roman"/>
          <w:i/>
          <w:color w:val="000000"/>
          <w:sz w:val="24"/>
          <w:szCs w:val="24"/>
          <w:shd w:val="clear" w:color="auto" w:fill="FFFFFF"/>
        </w:rPr>
        <w:t xml:space="preserve"> </w:t>
      </w:r>
      <w:r w:rsidRPr="007945D3">
        <w:rPr>
          <w:rFonts w:ascii="Times New Roman" w:hAnsi="Times New Roman" w:cs="Times New Roman"/>
          <w:i/>
          <w:color w:val="000000"/>
          <w:sz w:val="24"/>
          <w:szCs w:val="24"/>
          <w:shd w:val="clear" w:color="auto" w:fill="FFFFFF"/>
        </w:rPr>
        <w:t>пр</w:t>
      </w:r>
      <w:r w:rsidR="00926D1F" w:rsidRPr="007945D3">
        <w:rPr>
          <w:rFonts w:ascii="Times New Roman" w:hAnsi="Times New Roman" w:cs="Times New Roman"/>
          <w:i/>
          <w:color w:val="000000"/>
          <w:sz w:val="24"/>
          <w:szCs w:val="24"/>
          <w:shd w:val="clear" w:color="auto" w:fill="FFFFFF"/>
        </w:rPr>
        <w:t>о</w:t>
      </w:r>
      <w:r w:rsidRPr="007945D3">
        <w:rPr>
          <w:rFonts w:ascii="Times New Roman" w:hAnsi="Times New Roman" w:cs="Times New Roman"/>
          <w:i/>
          <w:color w:val="000000"/>
          <w:sz w:val="24"/>
          <w:szCs w:val="24"/>
          <w:shd w:val="clear" w:color="auto" w:fill="FFFFFF"/>
        </w:rPr>
        <w:t>ведбу</w:t>
      </w:r>
      <w:r w:rsidR="00E23FB1" w:rsidRPr="007945D3">
        <w:rPr>
          <w:rFonts w:ascii="Times New Roman" w:hAnsi="Times New Roman" w:cs="Times New Roman"/>
          <w:i/>
          <w:color w:val="000000"/>
          <w:sz w:val="24"/>
          <w:szCs w:val="24"/>
          <w:shd w:val="clear" w:color="auto" w:fill="FFFFFF"/>
        </w:rPr>
        <w:t xml:space="preserve"> </w:t>
      </w:r>
      <w:r w:rsidRPr="007945D3">
        <w:rPr>
          <w:rFonts w:ascii="Times New Roman" w:hAnsi="Times New Roman" w:cs="Times New Roman"/>
          <w:i/>
          <w:color w:val="000000"/>
          <w:sz w:val="24"/>
          <w:szCs w:val="24"/>
          <w:shd w:val="clear" w:color="auto" w:fill="FFFFFF"/>
        </w:rPr>
        <w:t>пр</w:t>
      </w:r>
      <w:r w:rsidR="00E23FB1" w:rsidRPr="007945D3">
        <w:rPr>
          <w:rFonts w:ascii="Times New Roman" w:hAnsi="Times New Roman" w:cs="Times New Roman"/>
          <w:i/>
          <w:color w:val="000000"/>
          <w:sz w:val="24"/>
          <w:szCs w:val="24"/>
          <w:shd w:val="clear" w:color="auto" w:fill="FFFFFF"/>
        </w:rPr>
        <w:t>а</w:t>
      </w:r>
      <w:r w:rsidRPr="007945D3">
        <w:rPr>
          <w:rFonts w:ascii="Times New Roman" w:hAnsi="Times New Roman" w:cs="Times New Roman"/>
          <w:i/>
          <w:color w:val="000000"/>
          <w:sz w:val="24"/>
          <w:szCs w:val="24"/>
          <w:shd w:val="clear" w:color="auto" w:fill="FFFFFF"/>
        </w:rPr>
        <w:t>вн</w:t>
      </w:r>
      <w:r w:rsidR="00E23FB1" w:rsidRPr="007945D3">
        <w:rPr>
          <w:rFonts w:ascii="Times New Roman" w:hAnsi="Times New Roman" w:cs="Times New Roman"/>
          <w:i/>
          <w:color w:val="000000"/>
          <w:sz w:val="24"/>
          <w:szCs w:val="24"/>
          <w:shd w:val="clear" w:color="auto" w:fill="FFFFFF"/>
        </w:rPr>
        <w:t xml:space="preserve">е </w:t>
      </w:r>
      <w:r w:rsidRPr="007945D3">
        <w:rPr>
          <w:rFonts w:ascii="Times New Roman" w:hAnsi="Times New Roman" w:cs="Times New Roman"/>
          <w:i/>
          <w:color w:val="000000"/>
          <w:sz w:val="24"/>
          <w:szCs w:val="24"/>
          <w:shd w:val="clear" w:color="auto" w:fill="FFFFFF"/>
        </w:rPr>
        <w:t>ст</w:t>
      </w:r>
      <w:r w:rsidR="00E23FB1" w:rsidRPr="007945D3">
        <w:rPr>
          <w:rFonts w:ascii="Times New Roman" w:hAnsi="Times New Roman" w:cs="Times New Roman"/>
          <w:i/>
          <w:color w:val="000000"/>
          <w:sz w:val="24"/>
          <w:szCs w:val="24"/>
          <w:shd w:val="clear" w:color="auto" w:fill="FFFFFF"/>
        </w:rPr>
        <w:t>е</w:t>
      </w:r>
      <w:r w:rsidRPr="007945D3">
        <w:rPr>
          <w:rFonts w:ascii="Times New Roman" w:hAnsi="Times New Roman" w:cs="Times New Roman"/>
          <w:i/>
          <w:color w:val="000000"/>
          <w:sz w:val="24"/>
          <w:szCs w:val="24"/>
          <w:shd w:val="clear" w:color="auto" w:fill="FFFFFF"/>
        </w:rPr>
        <w:t>ч</w:t>
      </w:r>
      <w:r w:rsidR="00E23FB1" w:rsidRPr="007945D3">
        <w:rPr>
          <w:rFonts w:ascii="Times New Roman" w:hAnsi="Times New Roman" w:cs="Times New Roman"/>
          <w:i/>
          <w:color w:val="000000"/>
          <w:sz w:val="24"/>
          <w:szCs w:val="24"/>
          <w:shd w:val="clear" w:color="auto" w:fill="FFFFFF"/>
        </w:rPr>
        <w:t>е</w:t>
      </w:r>
      <w:r w:rsidRPr="007945D3">
        <w:rPr>
          <w:rFonts w:ascii="Times New Roman" w:hAnsi="Times New Roman" w:cs="Times New Roman"/>
          <w:i/>
          <w:color w:val="000000"/>
          <w:sz w:val="24"/>
          <w:szCs w:val="24"/>
          <w:shd w:val="clear" w:color="auto" w:fill="FFFFFF"/>
        </w:rPr>
        <w:t>вин</w:t>
      </w:r>
      <w:r w:rsidR="00E23FB1" w:rsidRPr="007945D3">
        <w:rPr>
          <w:rFonts w:ascii="Times New Roman" w:hAnsi="Times New Roman" w:cs="Times New Roman"/>
          <w:i/>
          <w:color w:val="000000"/>
          <w:sz w:val="24"/>
          <w:szCs w:val="24"/>
          <w:shd w:val="clear" w:color="auto" w:fill="FFFFFF"/>
        </w:rPr>
        <w:t>е Е</w:t>
      </w:r>
      <w:r w:rsidRPr="007945D3">
        <w:rPr>
          <w:rFonts w:ascii="Times New Roman" w:hAnsi="Times New Roman" w:cs="Times New Roman"/>
          <w:i/>
          <w:color w:val="000000"/>
          <w:sz w:val="24"/>
          <w:szCs w:val="24"/>
          <w:shd w:val="clear" w:color="auto" w:fill="FFFFFF"/>
        </w:rPr>
        <w:t>вр</w:t>
      </w:r>
      <w:r w:rsidR="00E23FB1" w:rsidRPr="007945D3">
        <w:rPr>
          <w:rFonts w:ascii="Times New Roman" w:hAnsi="Times New Roman" w:cs="Times New Roman"/>
          <w:i/>
          <w:color w:val="000000"/>
          <w:sz w:val="24"/>
          <w:szCs w:val="24"/>
          <w:shd w:val="clear" w:color="auto" w:fill="FFFFFF"/>
        </w:rPr>
        <w:t>о</w:t>
      </w:r>
      <w:r w:rsidRPr="007945D3">
        <w:rPr>
          <w:rFonts w:ascii="Times New Roman" w:hAnsi="Times New Roman" w:cs="Times New Roman"/>
          <w:i/>
          <w:color w:val="000000"/>
          <w:sz w:val="24"/>
          <w:szCs w:val="24"/>
          <w:shd w:val="clear" w:color="auto" w:fill="FFFFFF"/>
        </w:rPr>
        <w:t>пск</w:t>
      </w:r>
      <w:r w:rsidR="00E23FB1" w:rsidRPr="007945D3">
        <w:rPr>
          <w:rFonts w:ascii="Times New Roman" w:hAnsi="Times New Roman" w:cs="Times New Roman"/>
          <w:i/>
          <w:color w:val="000000"/>
          <w:sz w:val="24"/>
          <w:szCs w:val="24"/>
          <w:shd w:val="clear" w:color="auto" w:fill="FFFFFF"/>
        </w:rPr>
        <w:t xml:space="preserve">е </w:t>
      </w:r>
      <w:r w:rsidRPr="007945D3">
        <w:rPr>
          <w:rFonts w:ascii="Times New Roman" w:hAnsi="Times New Roman" w:cs="Times New Roman"/>
          <w:i/>
          <w:color w:val="000000"/>
          <w:sz w:val="24"/>
          <w:szCs w:val="24"/>
          <w:shd w:val="clear" w:color="auto" w:fill="FFFFFF"/>
        </w:rPr>
        <w:t>уни</w:t>
      </w:r>
      <w:r w:rsidR="00E23FB1" w:rsidRPr="007945D3">
        <w:rPr>
          <w:rFonts w:ascii="Times New Roman" w:hAnsi="Times New Roman" w:cs="Times New Roman"/>
          <w:i/>
          <w:color w:val="000000"/>
          <w:sz w:val="24"/>
          <w:szCs w:val="24"/>
          <w:shd w:val="clear" w:color="auto" w:fill="FFFFFF"/>
        </w:rPr>
        <w:t xml:space="preserve">је </w:t>
      </w:r>
      <w:r w:rsidRPr="007945D3">
        <w:rPr>
          <w:rFonts w:ascii="Times New Roman" w:hAnsi="Times New Roman" w:cs="Times New Roman"/>
          <w:i/>
          <w:color w:val="000000"/>
          <w:sz w:val="24"/>
          <w:szCs w:val="24"/>
          <w:shd w:val="clear" w:color="auto" w:fill="FFFFFF"/>
        </w:rPr>
        <w:t>и</w:t>
      </w:r>
      <w:r w:rsidR="00E23FB1" w:rsidRPr="007945D3">
        <w:rPr>
          <w:rFonts w:ascii="Times New Roman" w:hAnsi="Times New Roman" w:cs="Times New Roman"/>
          <w:i/>
          <w:color w:val="000000"/>
          <w:sz w:val="24"/>
          <w:szCs w:val="24"/>
          <w:shd w:val="clear" w:color="auto" w:fill="FFFFFF"/>
        </w:rPr>
        <w:t xml:space="preserve"> </w:t>
      </w:r>
      <w:r w:rsidRPr="007945D3">
        <w:rPr>
          <w:rFonts w:ascii="Times New Roman" w:hAnsi="Times New Roman" w:cs="Times New Roman"/>
          <w:i/>
          <w:color w:val="000000"/>
          <w:sz w:val="24"/>
          <w:szCs w:val="24"/>
          <w:shd w:val="clear" w:color="auto" w:fill="FFFFFF"/>
        </w:rPr>
        <w:t>других</w:t>
      </w:r>
      <w:r w:rsidR="00E23FB1" w:rsidRPr="007945D3">
        <w:rPr>
          <w:rFonts w:ascii="Times New Roman" w:hAnsi="Times New Roman" w:cs="Times New Roman"/>
          <w:i/>
          <w:color w:val="000000"/>
          <w:sz w:val="24"/>
          <w:szCs w:val="24"/>
          <w:shd w:val="clear" w:color="auto" w:fill="FFFFFF"/>
        </w:rPr>
        <w:t xml:space="preserve"> о</w:t>
      </w:r>
      <w:r w:rsidRPr="007945D3">
        <w:rPr>
          <w:rFonts w:ascii="Times New Roman" w:hAnsi="Times New Roman" w:cs="Times New Roman"/>
          <w:i/>
          <w:color w:val="000000"/>
          <w:sz w:val="24"/>
          <w:szCs w:val="24"/>
          <w:shd w:val="clear" w:color="auto" w:fill="FFFFFF"/>
        </w:rPr>
        <w:t>б</w:t>
      </w:r>
      <w:r w:rsidR="00E23FB1" w:rsidRPr="007945D3">
        <w:rPr>
          <w:rFonts w:ascii="Times New Roman" w:hAnsi="Times New Roman" w:cs="Times New Roman"/>
          <w:i/>
          <w:color w:val="000000"/>
          <w:sz w:val="24"/>
          <w:szCs w:val="24"/>
          <w:shd w:val="clear" w:color="auto" w:fill="FFFFFF"/>
        </w:rPr>
        <w:t>а</w:t>
      </w:r>
      <w:r w:rsidRPr="007945D3">
        <w:rPr>
          <w:rFonts w:ascii="Times New Roman" w:hAnsi="Times New Roman" w:cs="Times New Roman"/>
          <w:i/>
          <w:color w:val="000000"/>
          <w:sz w:val="24"/>
          <w:szCs w:val="24"/>
          <w:shd w:val="clear" w:color="auto" w:fill="FFFFFF"/>
        </w:rPr>
        <w:t>в</w:t>
      </w:r>
      <w:r w:rsidR="00E23FB1" w:rsidRPr="007945D3">
        <w:rPr>
          <w:rFonts w:ascii="Times New Roman" w:hAnsi="Times New Roman" w:cs="Times New Roman"/>
          <w:i/>
          <w:color w:val="000000"/>
          <w:sz w:val="24"/>
          <w:szCs w:val="24"/>
          <w:shd w:val="clear" w:color="auto" w:fill="FFFFFF"/>
        </w:rPr>
        <w:t>е</w:t>
      </w:r>
      <w:r w:rsidRPr="007945D3">
        <w:rPr>
          <w:rFonts w:ascii="Times New Roman" w:hAnsi="Times New Roman" w:cs="Times New Roman"/>
          <w:i/>
          <w:color w:val="000000"/>
          <w:sz w:val="24"/>
          <w:szCs w:val="24"/>
          <w:shd w:val="clear" w:color="auto" w:fill="FFFFFF"/>
        </w:rPr>
        <w:t>з</w:t>
      </w:r>
      <w:r w:rsidR="00E23FB1" w:rsidRPr="007945D3">
        <w:rPr>
          <w:rFonts w:ascii="Times New Roman" w:hAnsi="Times New Roman" w:cs="Times New Roman"/>
          <w:i/>
          <w:color w:val="000000"/>
          <w:sz w:val="24"/>
          <w:szCs w:val="24"/>
          <w:shd w:val="clear" w:color="auto" w:fill="FFFFFF"/>
        </w:rPr>
        <w:t xml:space="preserve">а </w:t>
      </w:r>
      <w:r w:rsidRPr="007945D3">
        <w:rPr>
          <w:rFonts w:ascii="Times New Roman" w:hAnsi="Times New Roman" w:cs="Times New Roman"/>
          <w:i/>
          <w:color w:val="000000"/>
          <w:sz w:val="24"/>
          <w:szCs w:val="24"/>
          <w:shd w:val="clear" w:color="auto" w:fill="FFFFFF"/>
        </w:rPr>
        <w:t>з</w:t>
      </w:r>
      <w:r w:rsidR="00E23FB1" w:rsidRPr="007945D3">
        <w:rPr>
          <w:rFonts w:ascii="Times New Roman" w:hAnsi="Times New Roman" w:cs="Times New Roman"/>
          <w:i/>
          <w:color w:val="000000"/>
          <w:sz w:val="24"/>
          <w:szCs w:val="24"/>
          <w:shd w:val="clear" w:color="auto" w:fill="FFFFFF"/>
        </w:rPr>
        <w:t xml:space="preserve">а </w:t>
      </w:r>
      <w:r w:rsidRPr="007945D3">
        <w:rPr>
          <w:rFonts w:ascii="Times New Roman" w:hAnsi="Times New Roman" w:cs="Times New Roman"/>
          <w:i/>
          <w:color w:val="000000"/>
          <w:sz w:val="24"/>
          <w:szCs w:val="24"/>
          <w:shd w:val="clear" w:color="auto" w:fill="FFFFFF"/>
        </w:rPr>
        <w:t>чл</w:t>
      </w:r>
      <w:r w:rsidR="00E23FB1" w:rsidRPr="007945D3">
        <w:rPr>
          <w:rFonts w:ascii="Times New Roman" w:hAnsi="Times New Roman" w:cs="Times New Roman"/>
          <w:i/>
          <w:color w:val="000000"/>
          <w:sz w:val="24"/>
          <w:szCs w:val="24"/>
          <w:shd w:val="clear" w:color="auto" w:fill="FFFFFF"/>
        </w:rPr>
        <w:t>а</w:t>
      </w:r>
      <w:r w:rsidRPr="007945D3">
        <w:rPr>
          <w:rFonts w:ascii="Times New Roman" w:hAnsi="Times New Roman" w:cs="Times New Roman"/>
          <w:i/>
          <w:color w:val="000000"/>
          <w:sz w:val="24"/>
          <w:szCs w:val="24"/>
          <w:shd w:val="clear" w:color="auto" w:fill="FFFFFF"/>
        </w:rPr>
        <w:t>нств</w:t>
      </w:r>
      <w:r w:rsidR="00E23FB1" w:rsidRPr="007945D3">
        <w:rPr>
          <w:rFonts w:ascii="Times New Roman" w:hAnsi="Times New Roman" w:cs="Times New Roman"/>
          <w:i/>
          <w:color w:val="000000"/>
          <w:sz w:val="24"/>
          <w:szCs w:val="24"/>
          <w:shd w:val="clear" w:color="auto" w:fill="FFFFFF"/>
        </w:rPr>
        <w:t xml:space="preserve">о </w:t>
      </w:r>
      <w:r w:rsidRPr="007945D3">
        <w:rPr>
          <w:rFonts w:ascii="Times New Roman" w:hAnsi="Times New Roman" w:cs="Times New Roman"/>
          <w:i/>
          <w:color w:val="000000"/>
          <w:sz w:val="24"/>
          <w:szCs w:val="24"/>
          <w:shd w:val="clear" w:color="auto" w:fill="FFFFFF"/>
        </w:rPr>
        <w:t>у</w:t>
      </w:r>
      <w:r w:rsidR="00E23FB1" w:rsidRPr="007945D3">
        <w:rPr>
          <w:rFonts w:ascii="Times New Roman" w:hAnsi="Times New Roman" w:cs="Times New Roman"/>
          <w:i/>
          <w:color w:val="000000"/>
          <w:sz w:val="24"/>
          <w:szCs w:val="24"/>
          <w:shd w:val="clear" w:color="auto" w:fill="FFFFFF"/>
        </w:rPr>
        <w:t xml:space="preserve"> Е</w:t>
      </w:r>
      <w:r w:rsidRPr="007945D3">
        <w:rPr>
          <w:rFonts w:ascii="Times New Roman" w:hAnsi="Times New Roman" w:cs="Times New Roman"/>
          <w:i/>
          <w:color w:val="000000"/>
          <w:sz w:val="24"/>
          <w:szCs w:val="24"/>
          <w:shd w:val="clear" w:color="auto" w:fill="FFFFFF"/>
        </w:rPr>
        <w:t>вр</w:t>
      </w:r>
      <w:r w:rsidR="00E23FB1" w:rsidRPr="007945D3">
        <w:rPr>
          <w:rFonts w:ascii="Times New Roman" w:hAnsi="Times New Roman" w:cs="Times New Roman"/>
          <w:i/>
          <w:color w:val="000000"/>
          <w:sz w:val="24"/>
          <w:szCs w:val="24"/>
          <w:shd w:val="clear" w:color="auto" w:fill="FFFFFF"/>
        </w:rPr>
        <w:t>о</w:t>
      </w:r>
      <w:r w:rsidRPr="007945D3">
        <w:rPr>
          <w:rFonts w:ascii="Times New Roman" w:hAnsi="Times New Roman" w:cs="Times New Roman"/>
          <w:i/>
          <w:color w:val="000000"/>
          <w:sz w:val="24"/>
          <w:szCs w:val="24"/>
          <w:shd w:val="clear" w:color="auto" w:fill="FFFFFF"/>
        </w:rPr>
        <w:t>пск</w:t>
      </w:r>
      <w:r w:rsidR="00E23FB1" w:rsidRPr="007945D3">
        <w:rPr>
          <w:rFonts w:ascii="Times New Roman" w:hAnsi="Times New Roman" w:cs="Times New Roman"/>
          <w:i/>
          <w:color w:val="000000"/>
          <w:sz w:val="24"/>
          <w:szCs w:val="24"/>
          <w:shd w:val="clear" w:color="auto" w:fill="FFFFFF"/>
        </w:rPr>
        <w:t xml:space="preserve">ој </w:t>
      </w:r>
      <w:r w:rsidRPr="007945D3">
        <w:rPr>
          <w:rFonts w:ascii="Times New Roman" w:hAnsi="Times New Roman" w:cs="Times New Roman"/>
          <w:i/>
          <w:color w:val="000000"/>
          <w:sz w:val="24"/>
          <w:szCs w:val="24"/>
          <w:shd w:val="clear" w:color="auto" w:fill="FFFFFF"/>
        </w:rPr>
        <w:t>уни</w:t>
      </w:r>
      <w:r w:rsidR="00E23FB1" w:rsidRPr="007945D3">
        <w:rPr>
          <w:rFonts w:ascii="Times New Roman" w:hAnsi="Times New Roman" w:cs="Times New Roman"/>
          <w:i/>
          <w:color w:val="000000"/>
          <w:sz w:val="24"/>
          <w:szCs w:val="24"/>
          <w:shd w:val="clear" w:color="auto" w:fill="FFFFFF"/>
        </w:rPr>
        <w:t>ј</w:t>
      </w:r>
      <w:r w:rsidRPr="007945D3">
        <w:rPr>
          <w:rFonts w:ascii="Times New Roman" w:hAnsi="Times New Roman" w:cs="Times New Roman"/>
          <w:i/>
          <w:color w:val="000000"/>
          <w:sz w:val="24"/>
          <w:szCs w:val="24"/>
          <w:shd w:val="clear" w:color="auto" w:fill="FFFFFF"/>
        </w:rPr>
        <w:t>и</w:t>
      </w:r>
      <w:r w:rsidR="00E23FB1" w:rsidRPr="007945D3">
        <w:rPr>
          <w:rFonts w:ascii="Times New Roman" w:hAnsi="Times New Roman" w:cs="Times New Roman"/>
          <w:i/>
          <w:color w:val="000000"/>
          <w:sz w:val="24"/>
          <w:szCs w:val="24"/>
          <w:shd w:val="clear" w:color="auto" w:fill="FFFFFF"/>
        </w:rPr>
        <w:t>”</w:t>
      </w:r>
      <w:r w:rsidR="00F649ED" w:rsidRPr="007945D3">
        <w:rPr>
          <w:rFonts w:ascii="Times New Roman" w:hAnsi="Times New Roman" w:cs="Times New Roman"/>
          <w:sz w:val="24"/>
          <w:szCs w:val="24"/>
          <w:vertAlign w:val="superscript"/>
        </w:rPr>
        <w:footnoteReference w:id="4"/>
      </w:r>
    </w:p>
    <w:p w14:paraId="19369421" w14:textId="3296D2F0" w:rsidR="009E6F00" w:rsidRPr="007945D3" w:rsidRDefault="0097462F" w:rsidP="00E9203F">
      <w:pPr>
        <w:numPr>
          <w:ilvl w:val="0"/>
          <w:numId w:val="15"/>
        </w:numPr>
        <w:spacing w:after="240" w:line="240" w:lineRule="auto"/>
        <w:jc w:val="both"/>
        <w:rPr>
          <w:rFonts w:ascii="Times New Roman" w:hAnsi="Times New Roman" w:cs="Times New Roman"/>
          <w:sz w:val="24"/>
          <w:szCs w:val="24"/>
        </w:rPr>
      </w:pPr>
      <w:r w:rsidRPr="007945D3">
        <w:rPr>
          <w:rFonts w:ascii="Times New Roman" w:hAnsi="Times New Roman" w:cs="Times New Roman"/>
          <w:sz w:val="24"/>
          <w:szCs w:val="24"/>
        </w:rPr>
        <w:t>Реформска</w:t>
      </w:r>
      <w:r w:rsidR="009E6F00" w:rsidRPr="007945D3">
        <w:rPr>
          <w:rFonts w:ascii="Times New Roman" w:hAnsi="Times New Roman" w:cs="Times New Roman"/>
          <w:sz w:val="24"/>
          <w:szCs w:val="24"/>
        </w:rPr>
        <w:t xml:space="preserve"> </w:t>
      </w:r>
      <w:r w:rsidRPr="007945D3">
        <w:rPr>
          <w:rFonts w:ascii="Times New Roman" w:hAnsi="Times New Roman" w:cs="Times New Roman"/>
          <w:sz w:val="24"/>
          <w:szCs w:val="24"/>
        </w:rPr>
        <w:t>агенда</w:t>
      </w:r>
      <w:r w:rsidR="009E6F00"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9E6F00"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Босну</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Херцеговину</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период</w:t>
      </w:r>
      <w:r w:rsidR="00C14E20" w:rsidRPr="007945D3">
        <w:rPr>
          <w:rFonts w:ascii="Times New Roman" w:hAnsi="Times New Roman" w:cs="Times New Roman"/>
          <w:sz w:val="24"/>
          <w:szCs w:val="24"/>
        </w:rPr>
        <w:t xml:space="preserve"> 2015–</w:t>
      </w:r>
      <w:r w:rsidR="009E6F00" w:rsidRPr="007945D3">
        <w:rPr>
          <w:rFonts w:ascii="Times New Roman" w:hAnsi="Times New Roman" w:cs="Times New Roman"/>
          <w:sz w:val="24"/>
          <w:szCs w:val="24"/>
        </w:rPr>
        <w:t>2018</w:t>
      </w:r>
      <w:r w:rsidR="00926D1F"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године</w:t>
      </w:r>
      <w:r w:rsidR="00C14E20" w:rsidRPr="007945D3">
        <w:rPr>
          <w:rFonts w:ascii="Times New Roman" w:hAnsi="Times New Roman" w:cs="Times New Roman"/>
          <w:sz w:val="24"/>
          <w:szCs w:val="24"/>
        </w:rPr>
        <w:t>,</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која</w:t>
      </w:r>
      <w:r w:rsidR="009E6F00"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истиче</w:t>
      </w:r>
      <w:r w:rsidR="009E6F0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9E6F00"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9E6F00"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9E6F00"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9E6F00"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један</w:t>
      </w:r>
      <w:r w:rsidR="009E6F00"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9E6F00" w:rsidRPr="007945D3">
        <w:rPr>
          <w:rFonts w:ascii="Times New Roman" w:hAnsi="Times New Roman" w:cs="Times New Roman"/>
          <w:sz w:val="24"/>
          <w:szCs w:val="24"/>
        </w:rPr>
        <w:t xml:space="preserve"> </w:t>
      </w:r>
      <w:r w:rsidRPr="007945D3">
        <w:rPr>
          <w:rFonts w:ascii="Times New Roman" w:hAnsi="Times New Roman" w:cs="Times New Roman"/>
          <w:sz w:val="24"/>
          <w:szCs w:val="24"/>
        </w:rPr>
        <w:t>кључних</w:t>
      </w:r>
      <w:r w:rsidR="009E6F00"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приоритета</w:t>
      </w:r>
      <w:r w:rsidR="009E6F00" w:rsidRPr="007945D3">
        <w:rPr>
          <w:rFonts w:ascii="Times New Roman" w:hAnsi="Times New Roman" w:cs="Times New Roman"/>
          <w:sz w:val="24"/>
          <w:szCs w:val="24"/>
        </w:rPr>
        <w:t xml:space="preserve"> “</w:t>
      </w:r>
      <w:r w:rsidRPr="007945D3">
        <w:rPr>
          <w:rFonts w:ascii="Times New Roman" w:hAnsi="Times New Roman" w:cs="Times New Roman"/>
          <w:i/>
          <w:sz w:val="24"/>
          <w:szCs w:val="24"/>
        </w:rPr>
        <w:t>за</w:t>
      </w:r>
      <w:r w:rsidR="009E6F0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осигурање</w:t>
      </w:r>
      <w:r w:rsidR="009E6F0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фискалне</w:t>
      </w:r>
      <w:r w:rsidR="009E6F0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одрживости</w:t>
      </w:r>
      <w:r w:rsidR="009E6F0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9E6F0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квалитетно</w:t>
      </w:r>
      <w:r w:rsidR="009E6F0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пружање</w:t>
      </w:r>
      <w:r w:rsidR="009E6F0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услуга</w:t>
      </w:r>
      <w:r w:rsidR="009E6F0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грађанима</w:t>
      </w:r>
      <w:r w:rsidR="00C14E2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те</w:t>
      </w:r>
      <w:r w:rsidR="00C14E2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наглашава</w:t>
      </w:r>
      <w:r w:rsidR="00C14E2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како</w:t>
      </w:r>
      <w:r w:rsidR="00C14E2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ју</w:t>
      </w:r>
      <w:r w:rsidR="00C14E2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је</w:t>
      </w:r>
      <w:r w:rsidR="009E6F0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потребно</w:t>
      </w:r>
      <w:r w:rsidR="009E6F0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проводити</w:t>
      </w:r>
      <w:r w:rsidR="00C14E2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w:t>
      </w:r>
      <w:r w:rsidR="00C14E2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тијесној</w:t>
      </w:r>
      <w:r w:rsidR="00C14E2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вези</w:t>
      </w:r>
      <w:r w:rsidR="00C14E2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w:t>
      </w:r>
      <w:r w:rsidR="009E6F0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реформама</w:t>
      </w:r>
      <w:r w:rsidR="009E6F0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w:t>
      </w:r>
      <w:r w:rsidR="009E6F0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социо</w:t>
      </w:r>
      <w:r w:rsidR="009E6F00" w:rsidRPr="007945D3">
        <w:rPr>
          <w:rFonts w:ascii="Times New Roman" w:hAnsi="Times New Roman" w:cs="Times New Roman"/>
          <w:i/>
          <w:sz w:val="24"/>
          <w:szCs w:val="24"/>
        </w:rPr>
        <w:t>-</w:t>
      </w:r>
      <w:r w:rsidRPr="007945D3">
        <w:rPr>
          <w:rFonts w:ascii="Times New Roman" w:hAnsi="Times New Roman" w:cs="Times New Roman"/>
          <w:i/>
          <w:sz w:val="24"/>
          <w:szCs w:val="24"/>
        </w:rPr>
        <w:t>економском</w:t>
      </w:r>
      <w:r w:rsidR="009E6F0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систему</w:t>
      </w:r>
      <w:r w:rsidR="009E6F0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9E6F0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владавини</w:t>
      </w:r>
      <w:r w:rsidR="009E6F0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права</w:t>
      </w:r>
      <w:r w:rsidR="009E6F00" w:rsidRPr="007945D3">
        <w:rPr>
          <w:rFonts w:ascii="Times New Roman" w:hAnsi="Times New Roman" w:cs="Times New Roman"/>
          <w:i/>
          <w:sz w:val="24"/>
          <w:szCs w:val="24"/>
        </w:rPr>
        <w:t>”</w:t>
      </w:r>
      <w:r w:rsidR="00FC1899" w:rsidRPr="007945D3">
        <w:rPr>
          <w:rStyle w:val="FootnoteReference"/>
          <w:rFonts w:ascii="Times New Roman" w:hAnsi="Times New Roman" w:cs="Times New Roman"/>
          <w:sz w:val="24"/>
          <w:szCs w:val="24"/>
        </w:rPr>
        <w:t xml:space="preserve"> </w:t>
      </w:r>
      <w:r w:rsidR="00FC1899" w:rsidRPr="007945D3">
        <w:rPr>
          <w:rStyle w:val="FootnoteReference"/>
          <w:rFonts w:ascii="Times New Roman" w:hAnsi="Times New Roman" w:cs="Times New Roman"/>
          <w:sz w:val="24"/>
          <w:szCs w:val="24"/>
        </w:rPr>
        <w:footnoteReference w:id="5"/>
      </w:r>
    </w:p>
    <w:p w14:paraId="5DDD7B4C" w14:textId="22D174F2" w:rsidR="00956E8D" w:rsidRPr="007945D3" w:rsidRDefault="0097462F" w:rsidP="00E9203F">
      <w:pPr>
        <w:numPr>
          <w:ilvl w:val="0"/>
          <w:numId w:val="15"/>
        </w:numPr>
        <w:jc w:val="both"/>
        <w:rPr>
          <w:rFonts w:ascii="Times New Roman" w:hAnsi="Times New Roman" w:cs="Times New Roman"/>
          <w:sz w:val="24"/>
          <w:szCs w:val="24"/>
        </w:rPr>
      </w:pPr>
      <w:r w:rsidRPr="007945D3">
        <w:rPr>
          <w:rFonts w:ascii="Times New Roman" w:hAnsi="Times New Roman" w:cs="Times New Roman"/>
          <w:sz w:val="24"/>
          <w:szCs w:val="24"/>
        </w:rPr>
        <w:t>Стратегија</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проширења</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Европске</w:t>
      </w:r>
      <w:r w:rsidR="005F537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уније</w:t>
      </w:r>
      <w:r w:rsidR="00810220" w:rsidRPr="007945D3">
        <w:rPr>
          <w:rFonts w:ascii="Times New Roman" w:hAnsi="Times New Roman" w:cs="Times New Roman"/>
          <w:sz w:val="24"/>
          <w:szCs w:val="24"/>
        </w:rPr>
        <w:t xml:space="preserve"> 2015</w:t>
      </w:r>
      <w:r w:rsidR="00C14E20" w:rsidRPr="007945D3">
        <w:rPr>
          <w:rFonts w:ascii="Times New Roman" w:hAnsi="Times New Roman" w:cs="Times New Roman"/>
          <w:sz w:val="24"/>
          <w:szCs w:val="24"/>
        </w:rPr>
        <w:t>,</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која</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заједно</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владавином</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права</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економским</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управљањем</w:t>
      </w:r>
      <w:r w:rsidR="00E02E60"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сврстава</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ред</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приоритетних</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питања</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земље</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кандидате</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потенцијалне</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кандидате</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чланство</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Европској</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унији</w:t>
      </w:r>
      <w:r w:rsidR="00956E8D" w:rsidRPr="007945D3">
        <w:rPr>
          <w:rFonts w:ascii="Times New Roman" w:hAnsi="Times New Roman" w:cs="Times New Roman"/>
          <w:sz w:val="24"/>
          <w:szCs w:val="24"/>
          <w:vertAlign w:val="superscript"/>
        </w:rPr>
        <w:footnoteReference w:id="6"/>
      </w:r>
    </w:p>
    <w:p w14:paraId="14CFED20" w14:textId="4261215D" w:rsidR="00EA615A" w:rsidRPr="007945D3" w:rsidRDefault="0097462F" w:rsidP="00E9203F">
      <w:pPr>
        <w:numPr>
          <w:ilvl w:val="0"/>
          <w:numId w:val="15"/>
        </w:numPr>
        <w:jc w:val="both"/>
        <w:rPr>
          <w:rFonts w:ascii="Times New Roman" w:hAnsi="Times New Roman" w:cs="Times New Roman"/>
          <w:sz w:val="24"/>
          <w:szCs w:val="24"/>
        </w:rPr>
      </w:pPr>
      <w:r w:rsidRPr="007945D3">
        <w:rPr>
          <w:rFonts w:ascii="Times New Roman" w:hAnsi="Times New Roman" w:cs="Times New Roman"/>
          <w:sz w:val="24"/>
          <w:szCs w:val="24"/>
        </w:rPr>
        <w:t>Комуникација</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Европске</w:t>
      </w:r>
      <w:r w:rsidR="00810220"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комисије</w:t>
      </w:r>
      <w:r w:rsidR="00E02E60"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E02E60"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политици</w:t>
      </w:r>
      <w:r w:rsidR="00810220"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проширења</w:t>
      </w:r>
      <w:r w:rsidR="00810220"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Европске</w:t>
      </w:r>
      <w:r w:rsidR="00810220"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уније</w:t>
      </w:r>
      <w:r w:rsidR="00810220" w:rsidRPr="007945D3">
        <w:rPr>
          <w:rFonts w:ascii="Times New Roman" w:hAnsi="Times New Roman" w:cs="Times New Roman"/>
          <w:sz w:val="24"/>
          <w:szCs w:val="24"/>
        </w:rPr>
        <w:t xml:space="preserve"> 2016</w:t>
      </w:r>
      <w:r w:rsidR="00C14E20" w:rsidRPr="007945D3">
        <w:rPr>
          <w:rFonts w:ascii="Times New Roman" w:hAnsi="Times New Roman" w:cs="Times New Roman"/>
          <w:sz w:val="24"/>
          <w:szCs w:val="24"/>
        </w:rPr>
        <w:t>,</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која</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осталог</w:t>
      </w:r>
      <w:r w:rsidR="00C14E20" w:rsidRPr="007945D3">
        <w:rPr>
          <w:rFonts w:ascii="Times New Roman" w:hAnsi="Times New Roman" w:cs="Times New Roman"/>
          <w:sz w:val="24"/>
          <w:szCs w:val="24"/>
        </w:rPr>
        <w:t>,</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препоручује</w:t>
      </w:r>
      <w:r w:rsidR="00FC1899" w:rsidRPr="007945D3">
        <w:rPr>
          <w:rFonts w:ascii="Times New Roman" w:hAnsi="Times New Roman" w:cs="Times New Roman"/>
          <w:sz w:val="24"/>
          <w:szCs w:val="24"/>
        </w:rPr>
        <w:t xml:space="preserve"> “</w:t>
      </w:r>
      <w:r w:rsidRPr="007945D3">
        <w:rPr>
          <w:rFonts w:ascii="Times New Roman" w:hAnsi="Times New Roman" w:cs="Times New Roman"/>
          <w:i/>
          <w:sz w:val="24"/>
          <w:szCs w:val="24"/>
        </w:rPr>
        <w:t>наставак</w:t>
      </w:r>
      <w:r w:rsidR="00C14E2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реформе</w:t>
      </w:r>
      <w:r w:rsidR="00C14E2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јавне</w:t>
      </w:r>
      <w:r w:rsidR="00C14E2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управе</w:t>
      </w:r>
      <w:r w:rsidR="00C14E2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усклађене</w:t>
      </w:r>
      <w:r w:rsidR="00C14E2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w:t>
      </w:r>
      <w:r w:rsidR="00C14E2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европским</w:t>
      </w:r>
      <w:r w:rsidR="00FC1899"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стандардима</w:t>
      </w:r>
      <w:r w:rsidR="00FC1899"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w:t>
      </w:r>
      <w:r w:rsidR="00FC1899"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свим</w:t>
      </w:r>
      <w:r w:rsidR="00FC1899"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управним</w:t>
      </w:r>
      <w:r w:rsidR="00FC1899"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нивоима</w:t>
      </w:r>
      <w:r w:rsidR="00C14E2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FC1899"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јачање</w:t>
      </w:r>
      <w:r w:rsidR="00FC1899"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сарадње</w:t>
      </w:r>
      <w:r w:rsidR="00FC1899"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међу</w:t>
      </w:r>
      <w:r w:rsidR="00FC1899"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различитим</w:t>
      </w:r>
      <w:r w:rsidR="00FC1899"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нивоима</w:t>
      </w:r>
      <w:r w:rsidR="00FC1899"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власти</w:t>
      </w:r>
      <w:r w:rsidR="00FC1899" w:rsidRPr="007945D3">
        <w:rPr>
          <w:rFonts w:ascii="Times New Roman" w:hAnsi="Times New Roman" w:cs="Times New Roman"/>
          <w:i/>
          <w:sz w:val="24"/>
          <w:szCs w:val="24"/>
        </w:rPr>
        <w:t>”</w:t>
      </w:r>
      <w:r w:rsidR="00FC1899" w:rsidRPr="007945D3">
        <w:rPr>
          <w:rStyle w:val="FootnoteReference"/>
          <w:rFonts w:ascii="Times New Roman" w:hAnsi="Times New Roman" w:cs="Times New Roman"/>
          <w:sz w:val="24"/>
          <w:szCs w:val="24"/>
        </w:rPr>
        <w:footnoteReference w:id="7"/>
      </w:r>
    </w:p>
    <w:p w14:paraId="07C8A84A" w14:textId="07774B26" w:rsidR="00956E8D" w:rsidRPr="007945D3" w:rsidRDefault="0097462F" w:rsidP="00E9203F">
      <w:pPr>
        <w:numPr>
          <w:ilvl w:val="0"/>
          <w:numId w:val="15"/>
        </w:numPr>
        <w:jc w:val="both"/>
        <w:rPr>
          <w:rFonts w:ascii="Times New Roman" w:hAnsi="Times New Roman" w:cs="Times New Roman"/>
          <w:sz w:val="24"/>
          <w:szCs w:val="24"/>
        </w:rPr>
      </w:pPr>
      <w:r w:rsidRPr="007945D3">
        <w:rPr>
          <w:rFonts w:ascii="Times New Roman" w:hAnsi="Times New Roman" w:cs="Times New Roman"/>
          <w:sz w:val="24"/>
          <w:szCs w:val="24"/>
        </w:rPr>
        <w:t>Стратегија</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развоја</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Југоисточне</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Европе</w:t>
      </w:r>
      <w:r w:rsidR="00956E8D" w:rsidRPr="007945D3">
        <w:rPr>
          <w:rFonts w:ascii="Times New Roman" w:hAnsi="Times New Roman" w:cs="Times New Roman"/>
          <w:sz w:val="24"/>
          <w:szCs w:val="24"/>
        </w:rPr>
        <w:t xml:space="preserve"> 2020</w:t>
      </w:r>
      <w:r w:rsidR="00C14E20" w:rsidRPr="007945D3">
        <w:rPr>
          <w:rFonts w:ascii="Times New Roman" w:hAnsi="Times New Roman" w:cs="Times New Roman"/>
          <w:sz w:val="24"/>
          <w:szCs w:val="24"/>
        </w:rPr>
        <w:t>,</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која</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регионалном</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препознала</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значај</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раст</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конкурентност</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земаља</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Југоисточне</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Европе</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компоненту</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која</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односи</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управљање</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функцији</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развоја</w:t>
      </w:r>
      <w:r w:rsidR="00956E8D" w:rsidRPr="007945D3">
        <w:rPr>
          <w:rFonts w:ascii="Times New Roman" w:hAnsi="Times New Roman" w:cs="Times New Roman"/>
          <w:sz w:val="24"/>
          <w:szCs w:val="24"/>
          <w:vertAlign w:val="superscript"/>
        </w:rPr>
        <w:footnoteReference w:id="8"/>
      </w:r>
    </w:p>
    <w:p w14:paraId="37ECD32F" w14:textId="681D6E60" w:rsidR="00956E8D" w:rsidRPr="007945D3" w:rsidRDefault="0097462F" w:rsidP="00E9203F">
      <w:pPr>
        <w:numPr>
          <w:ilvl w:val="0"/>
          <w:numId w:val="15"/>
        </w:numPr>
        <w:jc w:val="both"/>
        <w:rPr>
          <w:rFonts w:ascii="Times New Roman" w:hAnsi="Times New Roman" w:cs="Times New Roman"/>
          <w:sz w:val="24"/>
          <w:szCs w:val="24"/>
        </w:rPr>
      </w:pPr>
      <w:r w:rsidRPr="007945D3">
        <w:rPr>
          <w:rFonts w:ascii="Times New Roman" w:hAnsi="Times New Roman" w:cs="Times New Roman"/>
          <w:sz w:val="24"/>
          <w:szCs w:val="24"/>
        </w:rPr>
        <w:t>Извјештај</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особља</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Међународног</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монетарног</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фонда</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консултације</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према</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члану</w:t>
      </w:r>
      <w:r w:rsidR="00956E8D" w:rsidRPr="007945D3">
        <w:rPr>
          <w:rFonts w:ascii="Times New Roman" w:hAnsi="Times New Roman" w:cs="Times New Roman"/>
          <w:sz w:val="24"/>
          <w:szCs w:val="24"/>
        </w:rPr>
        <w:t xml:space="preserve"> </w:t>
      </w:r>
      <w:r w:rsidR="00555409">
        <w:rPr>
          <w:rFonts w:ascii="Times New Roman" w:hAnsi="Times New Roman" w:cs="Times New Roman"/>
          <w:sz w:val="24"/>
          <w:szCs w:val="24"/>
          <w:lang w:val="sr-Latn-BA"/>
        </w:rPr>
        <w:t>IV</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w:t>
      </w:r>
      <w:r w:rsidR="00956E8D" w:rsidRPr="007945D3">
        <w:rPr>
          <w:rFonts w:ascii="Times New Roman" w:hAnsi="Times New Roman" w:cs="Times New Roman"/>
          <w:sz w:val="24"/>
          <w:szCs w:val="24"/>
        </w:rPr>
        <w:t xml:space="preserve"> 2015. </w:t>
      </w:r>
      <w:r w:rsidRPr="007945D3">
        <w:rPr>
          <w:rFonts w:ascii="Times New Roman" w:hAnsi="Times New Roman" w:cs="Times New Roman"/>
          <w:sz w:val="24"/>
          <w:szCs w:val="24"/>
        </w:rPr>
        <w:t>године</w:t>
      </w:r>
      <w:r w:rsidR="00FE458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E4587"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w:t>
      </w:r>
      <w:r w:rsidR="00FE4587" w:rsidRPr="007945D3">
        <w:rPr>
          <w:rFonts w:ascii="Times New Roman" w:hAnsi="Times New Roman" w:cs="Times New Roman"/>
          <w:sz w:val="24"/>
          <w:szCs w:val="24"/>
        </w:rPr>
        <w:t>.</w:t>
      </w:r>
    </w:p>
    <w:p w14:paraId="136E83AD" w14:textId="77777777" w:rsidR="0037786B" w:rsidRPr="007945D3" w:rsidRDefault="0037786B" w:rsidP="00F649ED">
      <w:pPr>
        <w:jc w:val="both"/>
        <w:rPr>
          <w:rFonts w:ascii="Times New Roman" w:hAnsi="Times New Roman" w:cs="Times New Roman"/>
          <w:sz w:val="24"/>
          <w:szCs w:val="24"/>
        </w:rPr>
      </w:pPr>
    </w:p>
    <w:p w14:paraId="11BE2FE9" w14:textId="5F43B3D2" w:rsidR="00F649ED" w:rsidRPr="007945D3" w:rsidRDefault="005641F6" w:rsidP="009C20A7">
      <w:pPr>
        <w:pStyle w:val="Heading2"/>
        <w:rPr>
          <w:rFonts w:ascii="Times New Roman" w:hAnsi="Times New Roman" w:cs="Times New Roman"/>
          <w:b/>
          <w:smallCaps/>
          <w:sz w:val="24"/>
          <w:szCs w:val="24"/>
        </w:rPr>
      </w:pPr>
      <w:bookmarkStart w:id="28" w:name="_Toc507094227"/>
      <w:r w:rsidRPr="007945D3">
        <w:rPr>
          <w:rFonts w:ascii="Times New Roman" w:hAnsi="Times New Roman" w:cs="Times New Roman"/>
          <w:b/>
          <w:smallCaps/>
          <w:sz w:val="24"/>
          <w:szCs w:val="24"/>
        </w:rPr>
        <w:t xml:space="preserve">1.2. </w:t>
      </w:r>
      <w:r w:rsidRPr="007945D3">
        <w:rPr>
          <w:rFonts w:ascii="Times New Roman" w:hAnsi="Times New Roman" w:cs="Times New Roman"/>
          <w:b/>
          <w:smallCaps/>
          <w:sz w:val="24"/>
          <w:szCs w:val="24"/>
        </w:rPr>
        <w:tab/>
      </w:r>
      <w:r w:rsidR="0097462F" w:rsidRPr="007945D3">
        <w:rPr>
          <w:rFonts w:ascii="Times New Roman" w:hAnsi="Times New Roman" w:cs="Times New Roman"/>
          <w:b/>
          <w:smallCaps/>
          <w:sz w:val="24"/>
          <w:szCs w:val="24"/>
        </w:rPr>
        <w:t>Процес</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припреме</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и</w:t>
      </w:r>
      <w:r w:rsidR="008C6200"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методологија</w:t>
      </w:r>
      <w:r w:rsidR="008C6200"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Стратешког</w:t>
      </w:r>
      <w:r w:rsidR="009051B5"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оквира</w:t>
      </w:r>
      <w:r w:rsidR="009051B5"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за</w:t>
      </w:r>
      <w:r w:rsidR="009051B5"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реформу</w:t>
      </w:r>
      <w:r w:rsidR="00D5649C"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јавне</w:t>
      </w:r>
      <w:r w:rsidR="009051B5"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управе</w:t>
      </w:r>
      <w:r w:rsidR="009051B5"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у</w:t>
      </w:r>
      <w:r w:rsidR="009051B5"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Босни</w:t>
      </w:r>
      <w:r w:rsidR="009051B5"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и</w:t>
      </w:r>
      <w:r w:rsidR="009051B5"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Херцеговини</w:t>
      </w:r>
      <w:bookmarkEnd w:id="28"/>
      <w:r w:rsidR="009051B5" w:rsidRPr="007945D3">
        <w:rPr>
          <w:rFonts w:ascii="Times New Roman" w:hAnsi="Times New Roman" w:cs="Times New Roman"/>
          <w:b/>
          <w:smallCaps/>
          <w:sz w:val="24"/>
          <w:szCs w:val="24"/>
        </w:rPr>
        <w:t xml:space="preserve"> </w:t>
      </w:r>
    </w:p>
    <w:p w14:paraId="4840A9A1" w14:textId="77777777" w:rsidR="008C6200" w:rsidRPr="007945D3" w:rsidRDefault="008C6200" w:rsidP="008C6200">
      <w:pPr>
        <w:rPr>
          <w:rFonts w:ascii="Times New Roman" w:hAnsi="Times New Roman" w:cs="Times New Roman"/>
          <w:sz w:val="24"/>
          <w:szCs w:val="24"/>
        </w:rPr>
      </w:pPr>
    </w:p>
    <w:p w14:paraId="73B850DD" w14:textId="0E17BC2F" w:rsidR="00960FD5" w:rsidRPr="007945D3" w:rsidRDefault="0097462F" w:rsidP="00960FD5">
      <w:pPr>
        <w:jc w:val="both"/>
        <w:rPr>
          <w:rFonts w:ascii="Times New Roman" w:hAnsi="Times New Roman" w:cs="Times New Roman"/>
          <w:sz w:val="24"/>
          <w:szCs w:val="24"/>
        </w:rPr>
      </w:pPr>
      <w:r w:rsidRPr="007945D3">
        <w:rPr>
          <w:rFonts w:ascii="Times New Roman" w:hAnsi="Times New Roman" w:cs="Times New Roman"/>
          <w:sz w:val="24"/>
          <w:szCs w:val="24"/>
        </w:rPr>
        <w:t>Израду</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DB22B9"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DB22B9"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DB22B9"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DB22B9"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DB22B9"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DB22B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DB22B9"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подржали</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својим</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одлукама</w:t>
      </w:r>
      <w:r w:rsidR="003B25CF" w:rsidRPr="007945D3">
        <w:rPr>
          <w:rFonts w:ascii="Times New Roman" w:hAnsi="Times New Roman" w:cs="Times New Roman"/>
          <w:sz w:val="24"/>
          <w:szCs w:val="24"/>
        </w:rPr>
        <w:t xml:space="preserve"> </w:t>
      </w:r>
      <w:r w:rsidR="00C372B0">
        <w:rPr>
          <w:rFonts w:ascii="Times New Roman" w:hAnsi="Times New Roman" w:cs="Times New Roman"/>
          <w:sz w:val="24"/>
          <w:szCs w:val="24"/>
        </w:rPr>
        <w:t>Савјет</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DB22B9"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DB22B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DB22B9"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DB22B9"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усвајањем</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Оперативног</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припрему</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DB22B9" w:rsidRPr="007945D3">
        <w:rPr>
          <w:rFonts w:ascii="Times New Roman" w:hAnsi="Times New Roman" w:cs="Times New Roman"/>
          <w:sz w:val="24"/>
          <w:szCs w:val="24"/>
        </w:rPr>
        <w:t>.</w:t>
      </w:r>
      <w:r w:rsidR="00F649ED" w:rsidRPr="007945D3">
        <w:rPr>
          <w:rFonts w:ascii="Times New Roman" w:hAnsi="Times New Roman" w:cs="Times New Roman"/>
          <w:sz w:val="24"/>
          <w:szCs w:val="24"/>
          <w:vertAlign w:val="superscript"/>
        </w:rPr>
        <w:footnoteReference w:id="9"/>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Оперативним</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планом</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израђеним</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сарадњи</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заједничком</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иницијативом</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економску</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сарадњу</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w:t>
      </w:r>
      <w:r w:rsidR="00DB22B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Европске</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уније</w:t>
      </w:r>
      <w:r w:rsidR="00C14E20" w:rsidRPr="007945D3">
        <w:rPr>
          <w:rFonts w:ascii="Times New Roman" w:hAnsi="Times New Roman" w:cs="Times New Roman"/>
          <w:sz w:val="24"/>
          <w:szCs w:val="24"/>
        </w:rPr>
        <w:t xml:space="preserve"> </w:t>
      </w:r>
      <w:r w:rsidR="00DB22B9" w:rsidRPr="007945D3">
        <w:rPr>
          <w:rFonts w:ascii="Times New Roman" w:hAnsi="Times New Roman" w:cs="Times New Roman"/>
          <w:sz w:val="24"/>
          <w:szCs w:val="24"/>
        </w:rPr>
        <w:t>„</w:t>
      </w:r>
      <w:r w:rsidR="00555409">
        <w:rPr>
          <w:rFonts w:ascii="Times New Roman" w:hAnsi="Times New Roman" w:cs="Times New Roman"/>
          <w:sz w:val="24"/>
          <w:szCs w:val="24"/>
          <w:lang w:val="sr-Latn-BA"/>
        </w:rPr>
        <w:t>SIGMA</w:t>
      </w:r>
      <w:r w:rsidR="00DB22B9" w:rsidRPr="007945D3">
        <w:rPr>
          <w:rFonts w:ascii="Times New Roman" w:hAnsi="Times New Roman" w:cs="Times New Roman"/>
          <w:sz w:val="24"/>
          <w:szCs w:val="24"/>
        </w:rPr>
        <w:t xml:space="preserve">“ </w:t>
      </w:r>
      <w:r w:rsidRPr="007945D3">
        <w:rPr>
          <w:rFonts w:ascii="Times New Roman" w:hAnsi="Times New Roman" w:cs="Times New Roman"/>
          <w:sz w:val="24"/>
          <w:szCs w:val="24"/>
        </w:rPr>
        <w:lastRenderedPageBreak/>
        <w:t>постављен</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координи</w:t>
      </w:r>
      <w:r w:rsidR="00C372B0">
        <w:rPr>
          <w:rFonts w:ascii="Times New Roman" w:hAnsi="Times New Roman" w:cs="Times New Roman"/>
          <w:sz w:val="24"/>
          <w:szCs w:val="24"/>
        </w:rPr>
        <w:t xml:space="preserve">саног </w:t>
      </w:r>
      <w:r w:rsidRPr="007945D3">
        <w:rPr>
          <w:rFonts w:ascii="Times New Roman" w:hAnsi="Times New Roman" w:cs="Times New Roman"/>
          <w:sz w:val="24"/>
          <w:szCs w:val="24"/>
        </w:rPr>
        <w:t>приступа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развоју</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новог</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104C76"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104C76" w:rsidRPr="007945D3">
        <w:rPr>
          <w:rFonts w:ascii="Times New Roman" w:hAnsi="Times New Roman" w:cs="Times New Roman"/>
          <w:sz w:val="24"/>
          <w:szCs w:val="24"/>
        </w:rPr>
        <w:t xml:space="preserve"> </w:t>
      </w:r>
      <w:r w:rsidRPr="007945D3">
        <w:rPr>
          <w:rFonts w:ascii="Times New Roman" w:hAnsi="Times New Roman" w:cs="Times New Roman"/>
          <w:sz w:val="24"/>
          <w:szCs w:val="24"/>
        </w:rPr>
        <w:t>четири</w:t>
      </w:r>
      <w:r w:rsidR="00104C76"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104C76"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104C76"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104C76"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104C76"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04C76"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E13DAF" w:rsidRPr="007945D3">
        <w:rPr>
          <w:rFonts w:ascii="Times New Roman" w:hAnsi="Times New Roman" w:cs="Times New Roman"/>
          <w:sz w:val="24"/>
          <w:szCs w:val="24"/>
        </w:rPr>
        <w:t xml:space="preserve">. </w:t>
      </w:r>
    </w:p>
    <w:p w14:paraId="01032427" w14:textId="7FC568AB" w:rsidR="00960FD5" w:rsidRPr="007945D3" w:rsidRDefault="0097462F" w:rsidP="008C6200">
      <w:pPr>
        <w:jc w:val="both"/>
        <w:rPr>
          <w:rFonts w:ascii="Times New Roman" w:hAnsi="Times New Roman" w:cs="Times New Roman"/>
          <w:sz w:val="24"/>
          <w:szCs w:val="24"/>
        </w:rPr>
      </w:pPr>
      <w:r w:rsidRPr="007945D3">
        <w:rPr>
          <w:rFonts w:ascii="Times New Roman" w:hAnsi="Times New Roman" w:cs="Times New Roman"/>
          <w:sz w:val="24"/>
          <w:szCs w:val="24"/>
        </w:rPr>
        <w:t>На</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политичком</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6433F0"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усмјеравали</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960FD5" w:rsidRPr="007945D3">
        <w:rPr>
          <w:rFonts w:ascii="Times New Roman" w:hAnsi="Times New Roman" w:cs="Times New Roman"/>
          <w:sz w:val="24"/>
          <w:szCs w:val="24"/>
        </w:rPr>
        <w:t xml:space="preserve"> </w:t>
      </w:r>
      <w:r w:rsidR="00C372B0">
        <w:rPr>
          <w:rFonts w:ascii="Times New Roman" w:hAnsi="Times New Roman" w:cs="Times New Roman"/>
          <w:sz w:val="24"/>
          <w:szCs w:val="24"/>
        </w:rPr>
        <w:t>Савјет</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6433F0" w:rsidRPr="007945D3">
        <w:rPr>
          <w:rFonts w:ascii="Times New Roman" w:hAnsi="Times New Roman" w:cs="Times New Roman"/>
          <w:sz w:val="24"/>
          <w:szCs w:val="24"/>
        </w:rPr>
        <w:t>,</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надлежни</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DB22B9"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доношење</w:t>
      </w:r>
      <w:r w:rsidR="00DB22B9"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одлука</w:t>
      </w:r>
      <w:r w:rsidR="00DB22B9"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односно</w:t>
      </w:r>
      <w:r w:rsidR="00DB22B9"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усвајање</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приједлога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F649ED" w:rsidRPr="007945D3">
        <w:rPr>
          <w:rFonts w:ascii="Times New Roman" w:hAnsi="Times New Roman" w:cs="Times New Roman"/>
          <w:sz w:val="24"/>
          <w:szCs w:val="24"/>
        </w:rPr>
        <w:t>.</w:t>
      </w:r>
    </w:p>
    <w:p w14:paraId="708E9500" w14:textId="4488A06D" w:rsidR="00960FD5" w:rsidRPr="007945D3" w:rsidRDefault="0097462F" w:rsidP="00960FD5">
      <w:pPr>
        <w:jc w:val="both"/>
        <w:rPr>
          <w:rFonts w:ascii="Times New Roman" w:hAnsi="Times New Roman" w:cs="Times New Roman"/>
          <w:sz w:val="24"/>
          <w:szCs w:val="24"/>
        </w:rPr>
      </w:pPr>
      <w:r w:rsidRPr="007945D3">
        <w:rPr>
          <w:rFonts w:ascii="Times New Roman" w:hAnsi="Times New Roman" w:cs="Times New Roman"/>
          <w:sz w:val="24"/>
          <w:szCs w:val="24"/>
        </w:rPr>
        <w:t>Координацију</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припреме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новог</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вршили</w:t>
      </w:r>
      <w:r w:rsidR="00DB22B9"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DB22B9"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координатори</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960FD5" w:rsidRPr="007945D3">
        <w:rPr>
          <w:rFonts w:ascii="Times New Roman" w:hAnsi="Times New Roman" w:cs="Times New Roman"/>
          <w:sz w:val="24"/>
          <w:szCs w:val="24"/>
        </w:rPr>
        <w:t xml:space="preserve"> </w:t>
      </w:r>
      <w:r w:rsidR="00C372B0">
        <w:rPr>
          <w:rFonts w:ascii="Times New Roman" w:hAnsi="Times New Roman" w:cs="Times New Roman"/>
          <w:sz w:val="24"/>
          <w:szCs w:val="24"/>
        </w:rPr>
        <w:t>Савјета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960FD5" w:rsidRPr="007945D3">
        <w:rPr>
          <w:rFonts w:ascii="Times New Roman" w:hAnsi="Times New Roman" w:cs="Times New Roman"/>
          <w:sz w:val="24"/>
          <w:szCs w:val="24"/>
        </w:rPr>
        <w:t xml:space="preserve"> </w:t>
      </w:r>
      <w:r w:rsidR="00C372B0" w:rsidRPr="007945D3">
        <w:rPr>
          <w:rFonts w:ascii="Times New Roman" w:hAnsi="Times New Roman" w:cs="Times New Roman"/>
          <w:sz w:val="24"/>
          <w:szCs w:val="24"/>
        </w:rPr>
        <w:t>Босне и Херцеговине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476870"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8C03E9"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8C03E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C03E9"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476870"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8C03E9"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476870"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960FD5" w:rsidRPr="007945D3">
        <w:rPr>
          <w:rFonts w:ascii="Times New Roman" w:hAnsi="Times New Roman" w:cs="Times New Roman"/>
          <w:sz w:val="24"/>
          <w:szCs w:val="24"/>
        </w:rPr>
        <w:t xml:space="preserve">. </w:t>
      </w:r>
    </w:p>
    <w:p w14:paraId="28F720FB" w14:textId="15E1168C" w:rsidR="00960FD5" w:rsidRPr="007945D3" w:rsidRDefault="0097462F" w:rsidP="00960FD5">
      <w:pPr>
        <w:jc w:val="both"/>
        <w:rPr>
          <w:rFonts w:ascii="Times New Roman" w:hAnsi="Times New Roman" w:cs="Times New Roman"/>
          <w:sz w:val="24"/>
          <w:szCs w:val="24"/>
        </w:rPr>
      </w:pPr>
      <w:r w:rsidRPr="007945D3">
        <w:rPr>
          <w:rFonts w:ascii="Times New Roman" w:hAnsi="Times New Roman" w:cs="Times New Roman"/>
          <w:sz w:val="24"/>
          <w:szCs w:val="24"/>
        </w:rPr>
        <w:t>Активности</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изради</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повјерене</w:t>
      </w:r>
      <w:r w:rsidR="004724C2"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4724C2"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међуинституционалним</w:t>
      </w:r>
      <w:r w:rsidR="00945CBF"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радним</w:t>
      </w:r>
      <w:r w:rsidR="00945CBF"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групама</w:t>
      </w:r>
      <w:r w:rsidR="004724C2" w:rsidRPr="007945D3">
        <w:rPr>
          <w:rFonts w:ascii="Times New Roman" w:hAnsi="Times New Roman" w:cs="Times New Roman"/>
          <w:sz w:val="24"/>
          <w:szCs w:val="24"/>
        </w:rPr>
        <w:t>,</w:t>
      </w:r>
      <w:r w:rsidR="00945CBF"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сачињеним</w:t>
      </w:r>
      <w:r w:rsidR="00945CBF"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945CBF"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представника</w:t>
      </w:r>
      <w:r w:rsidR="00945CBF" w:rsidRPr="007945D3">
        <w:rPr>
          <w:rFonts w:ascii="Times New Roman" w:hAnsi="Times New Roman" w:cs="Times New Roman"/>
          <w:sz w:val="24"/>
          <w:szCs w:val="24"/>
        </w:rPr>
        <w:t xml:space="preserve"> </w:t>
      </w:r>
      <w:r w:rsidRPr="007945D3">
        <w:rPr>
          <w:rFonts w:ascii="Times New Roman" w:hAnsi="Times New Roman" w:cs="Times New Roman"/>
          <w:sz w:val="24"/>
          <w:szCs w:val="24"/>
        </w:rPr>
        <w:t>четири</w:t>
      </w:r>
      <w:r w:rsidR="00945CBF"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945CBF"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945CBF"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45CBF"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945CBF"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45CBF"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960FD5" w:rsidRPr="007945D3">
        <w:rPr>
          <w:rFonts w:ascii="Times New Roman" w:hAnsi="Times New Roman" w:cs="Times New Roman"/>
          <w:sz w:val="24"/>
          <w:szCs w:val="24"/>
        </w:rPr>
        <w:t>:</w:t>
      </w:r>
    </w:p>
    <w:p w14:paraId="2BB9057E" w14:textId="0C3DECD4" w:rsidR="00960FD5" w:rsidRPr="007945D3" w:rsidRDefault="0097462F" w:rsidP="00E9203F">
      <w:pPr>
        <w:pStyle w:val="ListParagraph"/>
        <w:numPr>
          <w:ilvl w:val="0"/>
          <w:numId w:val="4"/>
        </w:numPr>
        <w:ind w:left="360"/>
        <w:jc w:val="both"/>
        <w:rPr>
          <w:rFonts w:ascii="Times New Roman" w:hAnsi="Times New Roman" w:cs="Times New Roman"/>
          <w:sz w:val="24"/>
          <w:szCs w:val="24"/>
        </w:rPr>
      </w:pPr>
      <w:r w:rsidRPr="007945D3">
        <w:rPr>
          <w:rFonts w:ascii="Times New Roman" w:hAnsi="Times New Roman" w:cs="Times New Roman"/>
          <w:b/>
          <w:sz w:val="24"/>
          <w:szCs w:val="24"/>
        </w:rPr>
        <w:t>Заједничка</w:t>
      </w:r>
      <w:r w:rsidR="00960FD5"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радна</w:t>
      </w:r>
      <w:r w:rsidR="00960FD5"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група</w:t>
      </w:r>
      <w:r w:rsidR="00960FD5"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ЗРГ</w:t>
      </w:r>
      <w:r w:rsidR="00960FD5" w:rsidRPr="007945D3">
        <w:rPr>
          <w:rFonts w:ascii="Times New Roman" w:hAnsi="Times New Roman" w:cs="Times New Roman"/>
          <w:b/>
          <w:sz w:val="24"/>
          <w:szCs w:val="24"/>
        </w:rPr>
        <w:t>)</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коју</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чине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четири</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F649ED" w:rsidRPr="007945D3">
        <w:rPr>
          <w:rFonts w:ascii="Times New Roman" w:hAnsi="Times New Roman" w:cs="Times New Roman"/>
          <w:sz w:val="24"/>
          <w:szCs w:val="24"/>
        </w:rPr>
        <w:t>,</w:t>
      </w:r>
      <w:r w:rsidR="004724C2"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додатним</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представницима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четири</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4724C2"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4724C2"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4724C2"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4724C2"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4724C2"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задатком</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надгледања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новог</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усмјеравања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динамике</w:t>
      </w:r>
      <w:r w:rsidR="004724C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правца</w:t>
      </w:r>
      <w:r w:rsidR="004724C2"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4724C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приоритета</w:t>
      </w:r>
      <w:r w:rsidR="004724C2"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развоја</w:t>
      </w:r>
      <w:r w:rsidR="004724C2" w:rsidRPr="007945D3">
        <w:rPr>
          <w:rFonts w:ascii="Times New Roman" w:hAnsi="Times New Roman" w:cs="Times New Roman"/>
          <w:sz w:val="24"/>
          <w:szCs w:val="24"/>
        </w:rPr>
        <w:t>;</w:t>
      </w:r>
    </w:p>
    <w:p w14:paraId="7414711C" w14:textId="0103195D" w:rsidR="00960FD5" w:rsidRPr="007945D3" w:rsidRDefault="0097462F" w:rsidP="00E9203F">
      <w:pPr>
        <w:pStyle w:val="ListParagraph"/>
        <w:numPr>
          <w:ilvl w:val="0"/>
          <w:numId w:val="4"/>
        </w:numPr>
        <w:ind w:left="360"/>
        <w:jc w:val="both"/>
        <w:rPr>
          <w:rFonts w:ascii="Times New Roman" w:hAnsi="Times New Roman" w:cs="Times New Roman"/>
          <w:sz w:val="24"/>
          <w:szCs w:val="24"/>
        </w:rPr>
      </w:pPr>
      <w:r w:rsidRPr="007945D3">
        <w:rPr>
          <w:rFonts w:ascii="Times New Roman" w:hAnsi="Times New Roman" w:cs="Times New Roman"/>
          <w:sz w:val="24"/>
          <w:szCs w:val="24"/>
        </w:rPr>
        <w:t>Тематске</w:t>
      </w:r>
      <w:r w:rsidR="00960FD5"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радне</w:t>
      </w:r>
      <w:r w:rsidR="00960FD5"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групе</w:t>
      </w:r>
      <w:r w:rsidR="00960FD5" w:rsidRPr="007945D3">
        <w:rPr>
          <w:rFonts w:ascii="Times New Roman" w:hAnsi="Times New Roman" w:cs="Times New Roman"/>
          <w:sz w:val="24"/>
          <w:szCs w:val="24"/>
        </w:rPr>
        <w:t xml:space="preserve"> (</w:t>
      </w:r>
      <w:r w:rsidRPr="007945D3">
        <w:rPr>
          <w:rFonts w:ascii="Times New Roman" w:hAnsi="Times New Roman" w:cs="Times New Roman"/>
          <w:b/>
          <w:sz w:val="24"/>
          <w:szCs w:val="24"/>
        </w:rPr>
        <w:t>ТРГ</w:t>
      </w:r>
      <w:r w:rsidR="00960FD5" w:rsidRPr="007945D3">
        <w:rPr>
          <w:rFonts w:ascii="Times New Roman" w:hAnsi="Times New Roman" w:cs="Times New Roman"/>
          <w:sz w:val="24"/>
          <w:szCs w:val="24"/>
        </w:rPr>
        <w:t>)</w:t>
      </w:r>
      <w:r w:rsidR="004724C2" w:rsidRPr="007945D3">
        <w:rPr>
          <w:rFonts w:ascii="Times New Roman" w:hAnsi="Times New Roman" w:cs="Times New Roman"/>
          <w:sz w:val="24"/>
          <w:szCs w:val="24"/>
        </w:rPr>
        <w:t>,</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623D4E" w:rsidRPr="007945D3">
        <w:rPr>
          <w:rFonts w:ascii="Times New Roman" w:hAnsi="Times New Roman" w:cs="Times New Roman"/>
          <w:sz w:val="24"/>
          <w:szCs w:val="24"/>
        </w:rPr>
        <w:t xml:space="preserve"> </w:t>
      </w:r>
      <w:r w:rsidRPr="007945D3">
        <w:rPr>
          <w:rFonts w:ascii="Times New Roman" w:hAnsi="Times New Roman" w:cs="Times New Roman"/>
          <w:sz w:val="24"/>
          <w:szCs w:val="24"/>
        </w:rPr>
        <w:t>чине</w:t>
      </w:r>
      <w:r w:rsidR="00623D4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представници</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ресорних</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623D4E"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623D4E" w:rsidRPr="007945D3">
        <w:rPr>
          <w:rFonts w:ascii="Times New Roman" w:hAnsi="Times New Roman" w:cs="Times New Roman"/>
          <w:sz w:val="24"/>
          <w:szCs w:val="24"/>
        </w:rPr>
        <w:t xml:space="preserve"> </w:t>
      </w:r>
      <w:r w:rsidRPr="007945D3">
        <w:rPr>
          <w:rFonts w:ascii="Times New Roman" w:hAnsi="Times New Roman" w:cs="Times New Roman"/>
          <w:sz w:val="24"/>
          <w:szCs w:val="24"/>
        </w:rPr>
        <w:t>четири</w:t>
      </w:r>
      <w:r w:rsidR="00623D4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623D4E"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623D4E"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623D4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623D4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23D4E"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правилу</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редова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виших</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руководећих</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државних</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службеника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сходно</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дјелокругу</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послова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обављају</w:t>
      </w:r>
      <w:r w:rsidR="004724C2"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4724C2"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4724C2"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4724C2"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давале</w:t>
      </w:r>
      <w:r w:rsidR="004724C2"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стручно</w:t>
      </w:r>
      <w:r w:rsidR="004724C2" w:rsidRPr="007945D3">
        <w:rPr>
          <w:rFonts w:ascii="Times New Roman" w:hAnsi="Times New Roman" w:cs="Times New Roman"/>
          <w:sz w:val="24"/>
          <w:szCs w:val="24"/>
        </w:rPr>
        <w:t>-</w:t>
      </w:r>
      <w:r w:rsidRPr="007945D3">
        <w:rPr>
          <w:rFonts w:ascii="Times New Roman" w:hAnsi="Times New Roman" w:cs="Times New Roman"/>
          <w:sz w:val="24"/>
          <w:szCs w:val="24"/>
        </w:rPr>
        <w:t>техничку</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подршку</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процесу</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израде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новог</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4724C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4724C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4724C2"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Успостављено</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пет</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тематских</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радних</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група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основу</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дефини</w:t>
      </w:r>
      <w:r w:rsidR="008B22B1">
        <w:rPr>
          <w:rFonts w:ascii="Times New Roman" w:hAnsi="Times New Roman" w:cs="Times New Roman"/>
          <w:sz w:val="24"/>
          <w:szCs w:val="24"/>
        </w:rPr>
        <w:t>сала</w:t>
      </w:r>
      <w:r w:rsidR="00960FD5" w:rsidRPr="007945D3">
        <w:rPr>
          <w:rFonts w:ascii="Times New Roman" w:hAnsi="Times New Roman" w:cs="Times New Roman"/>
          <w:sz w:val="24"/>
          <w:szCs w:val="24"/>
        </w:rPr>
        <w:t xml:space="preserve"> </w:t>
      </w:r>
      <w:r w:rsidR="007327FD">
        <w:rPr>
          <w:rFonts w:ascii="Times New Roman" w:hAnsi="Times New Roman" w:cs="Times New Roman"/>
          <w:sz w:val="24"/>
          <w:szCs w:val="24"/>
          <w:lang w:val="sr-Latn-BA"/>
        </w:rPr>
        <w:t>SIGMA</w:t>
      </w:r>
      <w:r w:rsidR="00960FD5" w:rsidRPr="007945D3">
        <w:rPr>
          <w:rFonts w:ascii="Times New Roman" w:hAnsi="Times New Roman" w:cs="Times New Roman"/>
          <w:sz w:val="24"/>
          <w:szCs w:val="24"/>
        </w:rPr>
        <w:t xml:space="preserve">: </w:t>
      </w:r>
      <w:r w:rsidRPr="007945D3">
        <w:rPr>
          <w:rFonts w:ascii="Times New Roman" w:hAnsi="Times New Roman" w:cs="Times New Roman"/>
          <w:i/>
          <w:sz w:val="24"/>
          <w:szCs w:val="24"/>
        </w:rPr>
        <w:t>Израда</w:t>
      </w:r>
      <w:r w:rsidR="00960FD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политика</w:t>
      </w:r>
      <w:r w:rsidR="00960FD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960FD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координација</w:t>
      </w:r>
      <w:r w:rsidR="00985DC4" w:rsidRPr="007945D3">
        <w:rPr>
          <w:rFonts w:ascii="Times New Roman" w:hAnsi="Times New Roman" w:cs="Times New Roman"/>
          <w:sz w:val="24"/>
          <w:szCs w:val="24"/>
        </w:rPr>
        <w:t>;</w:t>
      </w:r>
      <w:r w:rsidR="00960FD5" w:rsidRPr="007945D3">
        <w:rPr>
          <w:rFonts w:ascii="Times New Roman" w:hAnsi="Times New Roman" w:cs="Times New Roman"/>
          <w:sz w:val="24"/>
          <w:szCs w:val="24"/>
        </w:rPr>
        <w:t xml:space="preserve"> </w:t>
      </w:r>
      <w:r w:rsidRPr="007945D3">
        <w:rPr>
          <w:rFonts w:ascii="Times New Roman" w:hAnsi="Times New Roman" w:cs="Times New Roman"/>
          <w:i/>
          <w:sz w:val="24"/>
          <w:szCs w:val="24"/>
        </w:rPr>
        <w:t>Јавна</w:t>
      </w:r>
      <w:r w:rsidR="00960FD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служба</w:t>
      </w:r>
      <w:r w:rsidR="00960FD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960FD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управљање</w:t>
      </w:r>
      <w:r w:rsidR="00960FD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људским</w:t>
      </w:r>
      <w:r w:rsidR="00960FD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потенцијалима</w:t>
      </w:r>
      <w:r w:rsidR="00985DC4" w:rsidRPr="007945D3">
        <w:rPr>
          <w:rFonts w:ascii="Times New Roman" w:hAnsi="Times New Roman" w:cs="Times New Roman"/>
          <w:i/>
          <w:sz w:val="24"/>
          <w:szCs w:val="24"/>
        </w:rPr>
        <w:t>;</w:t>
      </w:r>
      <w:r w:rsidR="00960FD5" w:rsidRPr="007945D3">
        <w:rPr>
          <w:rFonts w:ascii="Times New Roman" w:hAnsi="Times New Roman" w:cs="Times New Roman"/>
          <w:sz w:val="24"/>
          <w:szCs w:val="24"/>
        </w:rPr>
        <w:t xml:space="preserve"> </w:t>
      </w:r>
      <w:r w:rsidRPr="007945D3">
        <w:rPr>
          <w:rFonts w:ascii="Times New Roman" w:hAnsi="Times New Roman" w:cs="Times New Roman"/>
          <w:i/>
          <w:sz w:val="24"/>
          <w:szCs w:val="24"/>
        </w:rPr>
        <w:t>Одговорност</w:t>
      </w:r>
      <w:r w:rsidR="00985DC4" w:rsidRPr="007945D3">
        <w:rPr>
          <w:rFonts w:ascii="Times New Roman" w:hAnsi="Times New Roman" w:cs="Times New Roman"/>
          <w:i/>
          <w:sz w:val="24"/>
          <w:szCs w:val="24"/>
        </w:rPr>
        <w:t>;</w:t>
      </w:r>
      <w:r w:rsidR="00960FD5" w:rsidRPr="007945D3">
        <w:rPr>
          <w:rFonts w:ascii="Times New Roman" w:hAnsi="Times New Roman" w:cs="Times New Roman"/>
          <w:sz w:val="24"/>
          <w:szCs w:val="24"/>
        </w:rPr>
        <w:t xml:space="preserve"> </w:t>
      </w:r>
      <w:r w:rsidRPr="007945D3">
        <w:rPr>
          <w:rFonts w:ascii="Times New Roman" w:hAnsi="Times New Roman" w:cs="Times New Roman"/>
          <w:i/>
          <w:sz w:val="24"/>
          <w:szCs w:val="24"/>
        </w:rPr>
        <w:t>Пружање</w:t>
      </w:r>
      <w:r w:rsidR="00960FD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услуга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60FD5" w:rsidRPr="007945D3">
        <w:rPr>
          <w:rFonts w:ascii="Times New Roman" w:hAnsi="Times New Roman" w:cs="Times New Roman"/>
          <w:sz w:val="24"/>
          <w:szCs w:val="24"/>
        </w:rPr>
        <w:t xml:space="preserve"> </w:t>
      </w:r>
      <w:r w:rsidRPr="007945D3">
        <w:rPr>
          <w:rFonts w:ascii="Times New Roman" w:hAnsi="Times New Roman" w:cs="Times New Roman"/>
          <w:i/>
          <w:sz w:val="24"/>
          <w:szCs w:val="24"/>
        </w:rPr>
        <w:t>Управљање</w:t>
      </w:r>
      <w:r w:rsidR="00960FD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јавним</w:t>
      </w:r>
      <w:r w:rsidR="00960FD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финансијама</w:t>
      </w:r>
      <w:r w:rsidR="00960FD5" w:rsidRPr="007945D3">
        <w:rPr>
          <w:rFonts w:ascii="Times New Roman" w:hAnsi="Times New Roman" w:cs="Times New Roman"/>
          <w:sz w:val="24"/>
          <w:szCs w:val="24"/>
        </w:rPr>
        <w:t xml:space="preserve">. </w:t>
      </w:r>
    </w:p>
    <w:p w14:paraId="4F44442B" w14:textId="320EE236" w:rsidR="00960FD5" w:rsidRPr="007945D3" w:rsidRDefault="007327FD" w:rsidP="00960FD5">
      <w:pPr>
        <w:jc w:val="both"/>
        <w:rPr>
          <w:rFonts w:ascii="Times New Roman" w:hAnsi="Times New Roman" w:cs="Times New Roman"/>
          <w:sz w:val="24"/>
          <w:szCs w:val="24"/>
        </w:rPr>
      </w:pPr>
      <w:r>
        <w:rPr>
          <w:rFonts w:ascii="Times New Roman" w:hAnsi="Times New Roman" w:cs="Times New Roman"/>
          <w:sz w:val="24"/>
          <w:szCs w:val="24"/>
        </w:rPr>
        <w:t>Ути</w:t>
      </w:r>
      <w:r w:rsidR="0097462F" w:rsidRPr="007945D3">
        <w:rPr>
          <w:rFonts w:ascii="Times New Roman" w:hAnsi="Times New Roman" w:cs="Times New Roman"/>
          <w:sz w:val="24"/>
          <w:szCs w:val="24"/>
        </w:rPr>
        <w:t>цај</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јавности</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на</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садржај</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Стратешког</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оквира</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осигуран</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је</w:t>
      </w:r>
      <w:r w:rsidR="004724C2"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јавним</w:t>
      </w:r>
      <w:r w:rsidR="004724C2"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консултацијама</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прије</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него</w:t>
      </w:r>
      <w:r w:rsidR="004724C2"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што</w:t>
      </w:r>
      <w:r w:rsidR="004724C2"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су</w:t>
      </w:r>
      <w:r w:rsidR="004724C2"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га</w:t>
      </w:r>
      <w:r w:rsidR="004724C2"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усвојили</w:t>
      </w:r>
      <w:r w:rsidR="004724C2" w:rsidRPr="007945D3">
        <w:rPr>
          <w:rFonts w:ascii="Times New Roman" w:hAnsi="Times New Roman" w:cs="Times New Roman"/>
          <w:sz w:val="24"/>
          <w:szCs w:val="24"/>
        </w:rPr>
        <w:t xml:space="preserve"> </w:t>
      </w:r>
      <w:r w:rsidR="008B22B1">
        <w:rPr>
          <w:rFonts w:ascii="Times New Roman" w:hAnsi="Times New Roman" w:cs="Times New Roman"/>
          <w:sz w:val="24"/>
          <w:szCs w:val="24"/>
        </w:rPr>
        <w:t>Савјет</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министара</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Босне</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Херцеговине</w:t>
      </w:r>
      <w:r w:rsidR="00F649ED" w:rsidRPr="007945D3">
        <w:rPr>
          <w:rFonts w:ascii="Times New Roman" w:hAnsi="Times New Roman" w:cs="Times New Roman"/>
          <w:sz w:val="24"/>
          <w:szCs w:val="24"/>
        </w:rPr>
        <w:t>,</w:t>
      </w:r>
      <w:r w:rsidR="004724C2"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Влада</w:t>
      </w:r>
      <w:r w:rsidR="00F649ED"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Федерације</w:t>
      </w:r>
      <w:r w:rsidR="004724C2"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Босне</w:t>
      </w:r>
      <w:r w:rsidR="004724C2"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4724C2"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Херцеговине</w:t>
      </w:r>
      <w:r w:rsidR="004724C2"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Влада</w:t>
      </w:r>
      <w:r w:rsidR="00F203A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Републике</w:t>
      </w:r>
      <w:r w:rsidR="00F649ED"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Српске</w:t>
      </w:r>
      <w:r w:rsidR="00F203A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4724C2"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Влада</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Брчко</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дистрикта</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Босне</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Херцеговине</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а</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путем</w:t>
      </w:r>
      <w:r w:rsidR="004724C2"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два</w:t>
      </w:r>
      <w:r w:rsidR="004724C2"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канала</w:t>
      </w:r>
      <w:r w:rsidR="004724C2"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комуникације</w:t>
      </w:r>
      <w:r w:rsidR="004724C2"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интернетских</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страница</w:t>
      </w:r>
      <w:r w:rsidR="00F649ED"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те</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консултативних</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радионица</w:t>
      </w:r>
      <w:r w:rsidR="00960FD5" w:rsidRPr="007945D3">
        <w:rPr>
          <w:rFonts w:ascii="Times New Roman" w:hAnsi="Times New Roman" w:cs="Times New Roman"/>
          <w:sz w:val="24"/>
          <w:szCs w:val="24"/>
        </w:rPr>
        <w:t>/</w:t>
      </w:r>
      <w:r w:rsidR="0097462F" w:rsidRPr="007945D3">
        <w:rPr>
          <w:rFonts w:ascii="Times New Roman" w:hAnsi="Times New Roman" w:cs="Times New Roman"/>
          <w:sz w:val="24"/>
          <w:szCs w:val="24"/>
        </w:rPr>
        <w:t>семинара</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Оба</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канала</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су</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била</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отворена</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како</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појединачно</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позваним</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тако</w:t>
      </w:r>
      <w:r w:rsidR="004724C2"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4724C2"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свим</w:t>
      </w:r>
      <w:r w:rsidR="004724C2"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генерално</w:t>
      </w:r>
      <w:r w:rsidR="004724C2"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заинтерес</w:t>
      </w:r>
      <w:r w:rsidR="008B22B1">
        <w:rPr>
          <w:rFonts w:ascii="Times New Roman" w:hAnsi="Times New Roman" w:cs="Times New Roman"/>
          <w:sz w:val="24"/>
          <w:szCs w:val="24"/>
        </w:rPr>
        <w:t>ованим</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представницима</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цивилног</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друштва</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академске</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пословне</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заједнице</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на</w:t>
      </w:r>
      <w:r w:rsidR="00F649ED"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четири</w:t>
      </w:r>
      <w:r w:rsidR="00F649ED"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нивоа</w:t>
      </w:r>
      <w:r w:rsidR="00F649ED"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власти</w:t>
      </w:r>
      <w:r w:rsidR="00F649ED"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w:t>
      </w:r>
      <w:r w:rsidR="00F649ED"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Босни</w:t>
      </w:r>
      <w:r w:rsidR="00F649ED"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F649ED"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Херцеговини</w:t>
      </w:r>
      <w:r w:rsidR="00960FD5" w:rsidRPr="007945D3">
        <w:rPr>
          <w:rFonts w:ascii="Times New Roman" w:hAnsi="Times New Roman" w:cs="Times New Roman"/>
          <w:sz w:val="24"/>
          <w:szCs w:val="24"/>
        </w:rPr>
        <w:t>.</w:t>
      </w:r>
    </w:p>
    <w:p w14:paraId="08F80F59" w14:textId="49595085" w:rsidR="00EB0FBD" w:rsidRPr="007945D3" w:rsidRDefault="00EB0FBD" w:rsidP="00EB0FBD">
      <w:pPr>
        <w:pStyle w:val="Heading2"/>
        <w:spacing w:before="480" w:after="360"/>
        <w:ind w:left="567" w:hanging="567"/>
        <w:rPr>
          <w:rFonts w:ascii="Times New Roman" w:hAnsi="Times New Roman" w:cs="Times New Roman"/>
          <w:b/>
          <w:smallCaps/>
          <w:sz w:val="24"/>
          <w:szCs w:val="24"/>
        </w:rPr>
      </w:pPr>
      <w:bookmarkStart w:id="29" w:name="_Toc507094228"/>
      <w:r w:rsidRPr="007945D3">
        <w:rPr>
          <w:rFonts w:ascii="Times New Roman" w:hAnsi="Times New Roman" w:cs="Times New Roman"/>
          <w:b/>
          <w:smallCaps/>
          <w:sz w:val="24"/>
          <w:szCs w:val="24"/>
        </w:rPr>
        <w:t>1.3.</w:t>
      </w:r>
      <w:r w:rsidRPr="007945D3">
        <w:rPr>
          <w:rFonts w:ascii="Times New Roman" w:hAnsi="Times New Roman" w:cs="Times New Roman"/>
          <w:b/>
          <w:smallCaps/>
          <w:sz w:val="24"/>
          <w:szCs w:val="24"/>
        </w:rPr>
        <w:tab/>
      </w:r>
      <w:r w:rsidR="0097462F" w:rsidRPr="007945D3">
        <w:rPr>
          <w:rFonts w:ascii="Times New Roman" w:hAnsi="Times New Roman" w:cs="Times New Roman"/>
          <w:b/>
          <w:smallCaps/>
          <w:sz w:val="24"/>
          <w:szCs w:val="24"/>
        </w:rPr>
        <w:t>Приступ</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развоју</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Стратешког</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оквира</w:t>
      </w:r>
      <w:bookmarkEnd w:id="29"/>
    </w:p>
    <w:p w14:paraId="2F718820" w14:textId="58F0BC87" w:rsidR="00EB0FBD" w:rsidRPr="007945D3" w:rsidRDefault="0097462F" w:rsidP="00EB0FBD">
      <w:pPr>
        <w:jc w:val="both"/>
        <w:rPr>
          <w:rFonts w:ascii="Times New Roman" w:hAnsi="Times New Roman" w:cs="Times New Roman"/>
          <w:bCs/>
          <w:sz w:val="24"/>
          <w:szCs w:val="24"/>
        </w:rPr>
      </w:pPr>
      <w:r w:rsidRPr="007945D3">
        <w:rPr>
          <w:rFonts w:ascii="Times New Roman" w:hAnsi="Times New Roman" w:cs="Times New Roman"/>
          <w:bCs/>
          <w:sz w:val="24"/>
          <w:szCs w:val="24"/>
        </w:rPr>
        <w:t>Полазна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аналитичка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основа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израду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овог</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Стратешког</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оквира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јесу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показатељи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прикупљени</w:t>
      </w:r>
      <w:r w:rsidR="00EB0FBD" w:rsidRPr="007945D3">
        <w:rPr>
          <w:rFonts w:ascii="Times New Roman" w:hAnsi="Times New Roman" w:cs="Times New Roman"/>
          <w:bCs/>
          <w:sz w:val="24"/>
          <w:szCs w:val="24"/>
        </w:rPr>
        <w:t xml:space="preserve"> </w:t>
      </w:r>
      <w:r w:rsidRPr="00E764CF">
        <w:rPr>
          <w:rFonts w:ascii="Times New Roman" w:hAnsi="Times New Roman" w:cs="Times New Roman"/>
          <w:bCs/>
          <w:sz w:val="24"/>
          <w:szCs w:val="24"/>
        </w:rPr>
        <w:t>редовним</w:t>
      </w:r>
      <w:r w:rsidR="00E764CF" w:rsidRPr="00E764CF">
        <w:rPr>
          <w:rFonts w:ascii="Times New Roman" w:hAnsi="Times New Roman" w:cs="Times New Roman"/>
          <w:bCs/>
          <w:sz w:val="24"/>
          <w:szCs w:val="24"/>
        </w:rPr>
        <w:t xml:space="preserve"> </w:t>
      </w:r>
      <w:r w:rsidRPr="00E764CF">
        <w:rPr>
          <w:rFonts w:ascii="Times New Roman" w:hAnsi="Times New Roman" w:cs="Times New Roman"/>
          <w:bCs/>
          <w:sz w:val="24"/>
          <w:szCs w:val="24"/>
        </w:rPr>
        <w:t>праћењем</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извјештавањем</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w:t>
      </w:r>
      <w:r w:rsidR="00EB0FBD" w:rsidRPr="007945D3">
        <w:rPr>
          <w:rFonts w:ascii="Times New Roman" w:hAnsi="Times New Roman" w:cs="Times New Roman"/>
          <w:bCs/>
          <w:sz w:val="24"/>
          <w:szCs w:val="24"/>
        </w:rPr>
        <w:t xml:space="preserve"> </w:t>
      </w:r>
      <w:r w:rsidR="00E764CF">
        <w:rPr>
          <w:rFonts w:ascii="Times New Roman" w:hAnsi="Times New Roman" w:cs="Times New Roman"/>
          <w:bCs/>
          <w:sz w:val="24"/>
          <w:szCs w:val="24"/>
        </w:rPr>
        <w:t>проведби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Стратегије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реформе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Херцеговини</w:t>
      </w:r>
      <w:r w:rsidR="00EB0FBD" w:rsidRPr="007945D3">
        <w:rPr>
          <w:rFonts w:ascii="Times New Roman" w:hAnsi="Times New Roman" w:cs="Times New Roman"/>
          <w:bCs/>
          <w:sz w:val="24"/>
          <w:szCs w:val="24"/>
        </w:rPr>
        <w:t xml:space="preserve"> 2006–2014.</w:t>
      </w:r>
      <w:r w:rsidR="00EB0FBD" w:rsidRPr="007945D3">
        <w:rPr>
          <w:rFonts w:ascii="Times New Roman" w:hAnsi="Times New Roman" w:cs="Times New Roman"/>
          <w:b/>
          <w:bCs/>
          <w:sz w:val="24"/>
          <w:szCs w:val="24"/>
        </w:rPr>
        <w:t xml:space="preserve"> </w:t>
      </w:r>
      <w:r w:rsidRPr="007945D3">
        <w:rPr>
          <w:rFonts w:ascii="Times New Roman" w:hAnsi="Times New Roman" w:cs="Times New Roman"/>
          <w:bCs/>
          <w:sz w:val="24"/>
          <w:szCs w:val="24"/>
        </w:rPr>
        <w:t>за</w:t>
      </w:r>
      <w:r w:rsidR="00EB0FBD" w:rsidRPr="007945D3">
        <w:rPr>
          <w:rFonts w:ascii="Times New Roman" w:hAnsi="Times New Roman" w:cs="Times New Roman"/>
          <w:bCs/>
          <w:sz w:val="24"/>
          <w:szCs w:val="24"/>
        </w:rPr>
        <w:t xml:space="preserve"> </w:t>
      </w:r>
      <w:r w:rsidR="00E764CF">
        <w:rPr>
          <w:rFonts w:ascii="Times New Roman" w:hAnsi="Times New Roman" w:cs="Times New Roman"/>
          <w:bCs/>
          <w:sz w:val="24"/>
          <w:szCs w:val="24"/>
        </w:rPr>
        <w:t>Савјет</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министара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Владу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Федерације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Владу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Републике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Српске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Владу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Брчко</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дистрикта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Битан</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извор</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података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чине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извјештаји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други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плански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документи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Европске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комисије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нарочито</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сегменти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досадашњих</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дванаест</w:t>
      </w:r>
      <w:r w:rsidR="00EB0FBD" w:rsidRPr="007945D3">
        <w:rPr>
          <w:rFonts w:ascii="Times New Roman" w:hAnsi="Times New Roman" w:cs="Times New Roman"/>
          <w:b/>
          <w:bCs/>
          <w:sz w:val="24"/>
          <w:szCs w:val="24"/>
        </w:rPr>
        <w:t xml:space="preserve"> </w:t>
      </w:r>
      <w:r w:rsidRPr="007945D3">
        <w:rPr>
          <w:rFonts w:ascii="Times New Roman" w:hAnsi="Times New Roman" w:cs="Times New Roman"/>
          <w:bCs/>
          <w:sz w:val="24"/>
          <w:szCs w:val="24"/>
        </w:rPr>
        <w:t>Извјештаја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Европске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комисије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односе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w:t>
      </w:r>
      <w:r w:rsidR="00EB0FBD" w:rsidRPr="007945D3">
        <w:rPr>
          <w:rFonts w:ascii="Times New Roman" w:hAnsi="Times New Roman" w:cs="Times New Roman"/>
          <w:bCs/>
          <w:sz w:val="24"/>
          <w:szCs w:val="24"/>
        </w:rPr>
        <w:t xml:space="preserve"> 2005. </w:t>
      </w:r>
      <w:r w:rsidRPr="007945D3">
        <w:rPr>
          <w:rFonts w:ascii="Times New Roman" w:hAnsi="Times New Roman" w:cs="Times New Roman"/>
          <w:bCs/>
          <w:sz w:val="24"/>
          <w:szCs w:val="24"/>
        </w:rPr>
        <w:t>до</w:t>
      </w:r>
      <w:r w:rsidR="00EB0FBD" w:rsidRPr="007945D3">
        <w:rPr>
          <w:rFonts w:ascii="Times New Roman" w:hAnsi="Times New Roman" w:cs="Times New Roman"/>
          <w:bCs/>
          <w:sz w:val="24"/>
          <w:szCs w:val="24"/>
        </w:rPr>
        <w:t xml:space="preserve"> 2016. </w:t>
      </w:r>
      <w:r w:rsidRPr="007945D3">
        <w:rPr>
          <w:rFonts w:ascii="Times New Roman" w:hAnsi="Times New Roman" w:cs="Times New Roman"/>
          <w:bCs/>
          <w:sz w:val="24"/>
          <w:szCs w:val="24"/>
        </w:rPr>
        <w:t>године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процјене</w:t>
      </w:r>
      <w:r w:rsidR="00EB0FBD" w:rsidRPr="007945D3">
        <w:rPr>
          <w:rFonts w:ascii="Times New Roman" w:hAnsi="Times New Roman" w:cs="Times New Roman"/>
          <w:bCs/>
          <w:sz w:val="24"/>
          <w:szCs w:val="24"/>
        </w:rPr>
        <w:t xml:space="preserve"> </w:t>
      </w:r>
      <w:r w:rsidR="007327FD">
        <w:rPr>
          <w:rFonts w:ascii="Times New Roman" w:hAnsi="Times New Roman" w:cs="Times New Roman"/>
          <w:bCs/>
          <w:sz w:val="24"/>
          <w:szCs w:val="24"/>
          <w:lang w:val="sr-Latn-BA"/>
        </w:rPr>
        <w:t>SIGMA</w:t>
      </w:r>
      <w:r w:rsidR="00EB0FBD" w:rsidRPr="007945D3">
        <w:rPr>
          <w:rFonts w:ascii="Times New Roman" w:hAnsi="Times New Roman" w:cs="Times New Roman"/>
          <w:bCs/>
          <w:sz w:val="24"/>
          <w:szCs w:val="24"/>
        </w:rPr>
        <w:t>/</w:t>
      </w:r>
      <w:r w:rsidR="001A1C34">
        <w:rPr>
          <w:rFonts w:ascii="Times New Roman" w:hAnsi="Times New Roman" w:cs="Times New Roman"/>
          <w:bCs/>
          <w:sz w:val="24"/>
          <w:szCs w:val="24"/>
          <w:lang w:val="sr-Latn-BA"/>
        </w:rPr>
        <w:t>OECD</w:t>
      </w:r>
      <w:r w:rsidR="00EB0FBD" w:rsidRPr="007945D3">
        <w:rPr>
          <w:rFonts w:ascii="Times New Roman" w:hAnsi="Times New Roman" w:cs="Times New Roman"/>
          <w:bCs/>
          <w:sz w:val="24"/>
          <w:szCs w:val="24"/>
        </w:rPr>
        <w:t>-</w:t>
      </w:r>
      <w:r w:rsidRPr="007945D3">
        <w:rPr>
          <w:rFonts w:ascii="Times New Roman" w:hAnsi="Times New Roman" w:cs="Times New Roman"/>
          <w:bCs/>
          <w:sz w:val="24"/>
          <w:szCs w:val="24"/>
        </w:rPr>
        <w:t>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стању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lastRenderedPageBreak/>
        <w:t>Херцеговини</w:t>
      </w:r>
      <w:r w:rsidR="00EB0FBD" w:rsidRPr="007945D3">
        <w:rPr>
          <w:rFonts w:ascii="Times New Roman" w:hAnsi="Times New Roman" w:cs="Times New Roman"/>
          <w:bCs/>
          <w:sz w:val="24"/>
          <w:szCs w:val="24"/>
        </w:rPr>
        <w:t xml:space="preserve">, </w:t>
      </w:r>
      <w:r w:rsidRPr="007945D3">
        <w:rPr>
          <w:rFonts w:ascii="Times New Roman" w:hAnsi="Times New Roman" w:cs="Times New Roman"/>
          <w:sz w:val="24"/>
          <w:szCs w:val="24"/>
        </w:rPr>
        <w:t>одредбе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агенде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7327FD">
        <w:rPr>
          <w:rFonts w:ascii="Times New Roman" w:hAnsi="Times New Roman" w:cs="Times New Roman"/>
          <w:sz w:val="24"/>
          <w:szCs w:val="24"/>
        </w:rPr>
        <w:t xml:space="preserve"> Босну и Херцеговину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екстерну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оцјену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ММФ</w:t>
      </w:r>
      <w:r w:rsidR="00EB0FBD" w:rsidRPr="007945D3">
        <w:rPr>
          <w:rFonts w:ascii="Times New Roman" w:hAnsi="Times New Roman" w:cs="Times New Roman"/>
          <w:sz w:val="24"/>
          <w:szCs w:val="24"/>
        </w:rPr>
        <w:t>-</w:t>
      </w:r>
      <w:r w:rsidRPr="007945D3">
        <w:rPr>
          <w:rFonts w:ascii="Times New Roman" w:hAnsi="Times New Roman" w:cs="Times New Roman"/>
          <w:sz w:val="24"/>
          <w:szCs w:val="24"/>
        </w:rPr>
        <w:t>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показатеље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Свјетске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банке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стварно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преостале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изазове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претходне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Стратегије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00E764CF">
        <w:rPr>
          <w:rFonts w:ascii="Times New Roman" w:hAnsi="Times New Roman" w:cs="Times New Roman"/>
          <w:bCs/>
          <w:sz w:val="24"/>
          <w:szCs w:val="24"/>
        </w:rPr>
        <w:t>Босни</w:t>
      </w:r>
      <w:r w:rsidR="00E764CF" w:rsidRPr="007945D3">
        <w:rPr>
          <w:rFonts w:ascii="Times New Roman" w:hAnsi="Times New Roman" w:cs="Times New Roman"/>
          <w:bCs/>
          <w:sz w:val="24"/>
          <w:szCs w:val="24"/>
        </w:rPr>
        <w:t xml:space="preserve"> и </w:t>
      </w:r>
      <w:r w:rsidR="00E764CF">
        <w:rPr>
          <w:rFonts w:ascii="Times New Roman" w:hAnsi="Times New Roman" w:cs="Times New Roman"/>
          <w:bCs/>
          <w:sz w:val="24"/>
          <w:szCs w:val="24"/>
        </w:rPr>
        <w:t>Херцеговини</w:t>
      </w:r>
      <w:r w:rsidR="00EB0FBD" w:rsidRPr="007945D3">
        <w:rPr>
          <w:rFonts w:ascii="Times New Roman" w:hAnsi="Times New Roman" w:cs="Times New Roman"/>
          <w:bCs/>
          <w:sz w:val="24"/>
          <w:szCs w:val="24"/>
        </w:rPr>
        <w:t xml:space="preserve">. </w:t>
      </w:r>
    </w:p>
    <w:p w14:paraId="317FEF58" w14:textId="0827C1C1" w:rsidR="00EB0FBD" w:rsidRPr="007945D3" w:rsidRDefault="0097462F" w:rsidP="00EB0FBD">
      <w:pPr>
        <w:jc w:val="both"/>
        <w:rPr>
          <w:rFonts w:ascii="Times New Roman" w:hAnsi="Times New Roman" w:cs="Times New Roman"/>
          <w:sz w:val="24"/>
          <w:szCs w:val="24"/>
        </w:rPr>
      </w:pPr>
      <w:r w:rsidRPr="007945D3">
        <w:rPr>
          <w:rFonts w:ascii="Times New Roman" w:hAnsi="Times New Roman" w:cs="Times New Roman"/>
          <w:sz w:val="24"/>
          <w:szCs w:val="24"/>
        </w:rPr>
        <w:t>Анализирајући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наведене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извјештаје</w:t>
      </w:r>
      <w:r w:rsidR="00EB0FBD" w:rsidRPr="007945D3">
        <w:rPr>
          <w:rFonts w:ascii="Times New Roman" w:hAnsi="Times New Roman" w:cs="Times New Roman"/>
          <w:sz w:val="24"/>
          <w:szCs w:val="24"/>
        </w:rPr>
        <w:t xml:space="preserve"> (12 </w:t>
      </w:r>
      <w:r w:rsidRPr="007945D3">
        <w:rPr>
          <w:rFonts w:ascii="Times New Roman" w:hAnsi="Times New Roman" w:cs="Times New Roman"/>
          <w:sz w:val="24"/>
          <w:szCs w:val="24"/>
        </w:rPr>
        <w:t>Извјештаја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временском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периоду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EB0FBD" w:rsidRPr="007945D3">
        <w:rPr>
          <w:rFonts w:ascii="Times New Roman" w:hAnsi="Times New Roman" w:cs="Times New Roman"/>
          <w:sz w:val="24"/>
          <w:szCs w:val="24"/>
        </w:rPr>
        <w:t xml:space="preserve"> 2005. </w:t>
      </w:r>
      <w:r w:rsidRPr="007945D3">
        <w:rPr>
          <w:rFonts w:ascii="Times New Roman" w:hAnsi="Times New Roman" w:cs="Times New Roman"/>
          <w:sz w:val="24"/>
          <w:szCs w:val="24"/>
        </w:rPr>
        <w:t>до</w:t>
      </w:r>
      <w:r w:rsidR="00EB0FBD" w:rsidRPr="007945D3">
        <w:rPr>
          <w:rFonts w:ascii="Times New Roman" w:hAnsi="Times New Roman" w:cs="Times New Roman"/>
          <w:sz w:val="24"/>
          <w:szCs w:val="24"/>
        </w:rPr>
        <w:t xml:space="preserve"> 2016. </w:t>
      </w:r>
      <w:r w:rsidRPr="007945D3">
        <w:rPr>
          <w:rFonts w:ascii="Times New Roman" w:hAnsi="Times New Roman" w:cs="Times New Roman"/>
          <w:sz w:val="24"/>
          <w:szCs w:val="24"/>
        </w:rPr>
        <w:t>године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долазимо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једних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истих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констатација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погледу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ставова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комисије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јавној</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могу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свести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истицање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расцјепканости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фрагменти</w:t>
      </w:r>
      <w:r w:rsidR="00842935">
        <w:rPr>
          <w:rFonts w:ascii="Times New Roman" w:hAnsi="Times New Roman" w:cs="Times New Roman"/>
          <w:sz w:val="24"/>
          <w:szCs w:val="24"/>
        </w:rPr>
        <w:t>саности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затим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политизација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посебно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домену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кадрова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чему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комисија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констатује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континуиран</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утицај</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политичких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ауторитета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избор</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кадрова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Такође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константне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замјереке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иду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транспарентност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поготово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домену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проактивног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информисања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немоћ</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Омбудсмена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лош</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неразвијен</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концепт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електронске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w:t>
      </w:r>
      <w:r w:rsidR="00D509B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неодрживост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обуке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усавршавања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кадрова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хоризонталну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вертикалну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структуираност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чему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неодрживо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велики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број</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директно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одговара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Савјету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предимензионисан</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административни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апарат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организационом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перосналном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погледу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неразвијеност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капацитета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интеграције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w:t>
      </w:r>
      <w:r w:rsidR="00EB0FBD" w:rsidRPr="007945D3">
        <w:rPr>
          <w:rFonts w:ascii="Times New Roman" w:hAnsi="Times New Roman" w:cs="Times New Roman"/>
          <w:sz w:val="24"/>
          <w:szCs w:val="24"/>
        </w:rPr>
        <w:t>.</w:t>
      </w:r>
      <w:r w:rsidR="00A45C6D" w:rsidRPr="007945D3">
        <w:rPr>
          <w:rFonts w:ascii="Times New Roman" w:hAnsi="Times New Roman" w:cs="Times New Roman"/>
          <w:sz w:val="24"/>
          <w:szCs w:val="24"/>
          <w:vertAlign w:val="superscript"/>
        </w:rPr>
        <w:footnoteReference w:id="10"/>
      </w:r>
      <w:r w:rsidR="00A45C6D" w:rsidRPr="007945D3" w:rsidDel="00A45C6D">
        <w:rPr>
          <w:rStyle w:val="CommentReference"/>
          <w:rFonts w:ascii="Times New Roman" w:hAnsi="Times New Roman" w:cs="Times New Roman"/>
          <w:sz w:val="24"/>
          <w:szCs w:val="24"/>
        </w:rPr>
        <w:t xml:space="preserve"> </w:t>
      </w:r>
      <w:r w:rsidR="00A45C6D"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При</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томе</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неопходно</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је</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нагласити</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да</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Европска</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комисија</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не</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прецизира</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на</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које</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управне</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нивое</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се</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конкретне</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оцјене</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односе</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Сагледавање</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оцјена</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је</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ипак</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потребно</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извршити</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према</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управним</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нивоима</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имајући</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у</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виду</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евидентну</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диспропорцију</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стања</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на</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сваком</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од</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њих</w:t>
      </w:r>
      <w:r w:rsidR="00DC1965" w:rsidRPr="007945D3">
        <w:rPr>
          <w:rStyle w:val="CommentReference"/>
          <w:rFonts w:ascii="Times New Roman" w:hAnsi="Times New Roman" w:cs="Times New Roman"/>
          <w:sz w:val="24"/>
          <w:szCs w:val="24"/>
        </w:rPr>
        <w:t>.</w:t>
      </w:r>
    </w:p>
    <w:p w14:paraId="140DD3E5" w14:textId="01BA4FD6" w:rsidR="00EB0FBD" w:rsidRPr="007945D3" w:rsidRDefault="0097462F" w:rsidP="00EB0FBD">
      <w:pPr>
        <w:jc w:val="both"/>
        <w:rPr>
          <w:rFonts w:ascii="Times New Roman" w:hAnsi="Times New Roman" w:cs="Times New Roman"/>
          <w:strike/>
          <w:color w:val="000000"/>
          <w:sz w:val="24"/>
          <w:szCs w:val="24"/>
          <w:lang w:eastAsia="sr-Cyrl-BA"/>
        </w:rPr>
      </w:pPr>
      <w:r w:rsidRPr="007945D3">
        <w:rPr>
          <w:rFonts w:ascii="Times New Roman" w:hAnsi="Times New Roman" w:cs="Times New Roman"/>
          <w:sz w:val="24"/>
          <w:szCs w:val="24"/>
        </w:rPr>
        <w:t>Током</w:t>
      </w:r>
      <w:r w:rsidR="00EB0FBD" w:rsidRPr="007945D3">
        <w:rPr>
          <w:rFonts w:ascii="Times New Roman" w:hAnsi="Times New Roman" w:cs="Times New Roman"/>
          <w:sz w:val="24"/>
          <w:szCs w:val="24"/>
        </w:rPr>
        <w:t xml:space="preserve"> 2015. </w:t>
      </w:r>
      <w:r w:rsidRPr="007945D3">
        <w:rPr>
          <w:rFonts w:ascii="Times New Roman" w:hAnsi="Times New Roman" w:cs="Times New Roman"/>
          <w:sz w:val="24"/>
          <w:szCs w:val="24"/>
        </w:rPr>
        <w:t>године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иницјатива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Уједињеног</w:t>
      </w:r>
      <w:r w:rsidR="00EB0FBD" w:rsidRPr="007945D3">
        <w:rPr>
          <w:rFonts w:ascii="Times New Roman" w:hAnsi="Times New Roman" w:cs="Times New Roman"/>
          <w:sz w:val="24"/>
          <w:szCs w:val="24"/>
        </w:rPr>
        <w:t xml:space="preserve"> </w:t>
      </w:r>
      <w:r w:rsidR="007327FD">
        <w:rPr>
          <w:rFonts w:ascii="Times New Roman" w:hAnsi="Times New Roman" w:cs="Times New Roman"/>
          <w:sz w:val="24"/>
          <w:szCs w:val="24"/>
        </w:rPr>
        <w:t>К</w:t>
      </w:r>
      <w:r w:rsidRPr="007945D3">
        <w:rPr>
          <w:rFonts w:ascii="Times New Roman" w:hAnsi="Times New Roman" w:cs="Times New Roman"/>
          <w:sz w:val="24"/>
          <w:szCs w:val="24"/>
        </w:rPr>
        <w:t>раљевства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Њемачке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Херцговини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EB0FBD" w:rsidRPr="007945D3">
        <w:rPr>
          <w:rFonts w:ascii="Times New Roman" w:hAnsi="Times New Roman" w:cs="Times New Roman"/>
          <w:sz w:val="24"/>
          <w:szCs w:val="24"/>
        </w:rPr>
        <w:t xml:space="preserve"> </w:t>
      </w:r>
      <w:r w:rsidR="00842935">
        <w:rPr>
          <w:rFonts w:ascii="Times New Roman" w:hAnsi="Times New Roman" w:cs="Times New Roman"/>
          <w:sz w:val="24"/>
          <w:szCs w:val="24"/>
        </w:rPr>
        <w:t>договрен</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прихваћен</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називом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агенда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период</w:t>
      </w:r>
      <w:r w:rsidR="00EB0FBD" w:rsidRPr="007945D3">
        <w:rPr>
          <w:rFonts w:ascii="Times New Roman" w:hAnsi="Times New Roman" w:cs="Times New Roman"/>
          <w:sz w:val="24"/>
          <w:szCs w:val="24"/>
        </w:rPr>
        <w:t xml:space="preserve"> 2015-2018. </w:t>
      </w:r>
      <w:r w:rsidRPr="007945D3">
        <w:rPr>
          <w:rFonts w:ascii="Times New Roman" w:hAnsi="Times New Roman" w:cs="Times New Roman"/>
          <w:sz w:val="24"/>
          <w:szCs w:val="24"/>
        </w:rPr>
        <w:t>година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Агенда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Цјелокупан</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опсежне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ојачају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капацитети</w:t>
      </w:r>
      <w:r w:rsidR="00EB0FBD" w:rsidRPr="007945D3">
        <w:rPr>
          <w:rFonts w:ascii="Times New Roman" w:hAnsi="Times New Roman" w:cs="Times New Roman"/>
          <w:sz w:val="24"/>
          <w:szCs w:val="24"/>
        </w:rPr>
        <w:t xml:space="preserve"> </w:t>
      </w:r>
      <w:r w:rsidR="00842935">
        <w:rPr>
          <w:rFonts w:ascii="Times New Roman" w:hAnsi="Times New Roman" w:cs="Times New Roman"/>
          <w:sz w:val="24"/>
          <w:szCs w:val="24"/>
        </w:rPr>
        <w:t>Босне</w:t>
      </w:r>
      <w:r w:rsidR="00842935" w:rsidRPr="007945D3">
        <w:rPr>
          <w:rFonts w:ascii="Times New Roman" w:hAnsi="Times New Roman" w:cs="Times New Roman"/>
          <w:sz w:val="24"/>
          <w:szCs w:val="24"/>
        </w:rPr>
        <w:t xml:space="preserve"> и </w:t>
      </w:r>
      <w:r w:rsidR="00842935">
        <w:rPr>
          <w:rFonts w:ascii="Times New Roman" w:hAnsi="Times New Roman" w:cs="Times New Roman"/>
          <w:sz w:val="24"/>
          <w:szCs w:val="24"/>
        </w:rPr>
        <w:t>Херцговине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приступању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Европској</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унији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Агенда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садржи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конкретних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подручју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чему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наводи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сљедеће</w:t>
      </w:r>
      <w:r w:rsidR="00EB0FBD" w:rsidRPr="007945D3">
        <w:rPr>
          <w:rFonts w:ascii="Times New Roman" w:hAnsi="Times New Roman" w:cs="Times New Roman"/>
          <w:sz w:val="24"/>
          <w:szCs w:val="24"/>
        </w:rPr>
        <w:t xml:space="preserve">: (1) </w:t>
      </w:r>
      <w:r w:rsidRPr="007945D3">
        <w:rPr>
          <w:rFonts w:ascii="Times New Roman" w:hAnsi="Times New Roman" w:cs="Times New Roman"/>
          <w:i/>
          <w:sz w:val="24"/>
          <w:szCs w:val="24"/>
        </w:rPr>
        <w:t>сви</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нивои</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власти</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израдиће</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нове</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законе</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државним</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службеницима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запосленицима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уз</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помоћ</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Свјетске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банке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007327FD">
        <w:rPr>
          <w:rFonts w:ascii="Times New Roman" w:hAnsi="Times New Roman" w:cs="Times New Roman"/>
          <w:sz w:val="24"/>
          <w:szCs w:val="24"/>
          <w:lang w:val="sr-Latn-BA"/>
        </w:rPr>
        <w:t>SIGMA</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програма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како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олакшала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увела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већа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флексибилност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аранжмана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Наведени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требају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усвојени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након</w:t>
      </w:r>
      <w:r w:rsidR="00EB0FBD" w:rsidRPr="007945D3">
        <w:rPr>
          <w:rFonts w:ascii="Times New Roman" w:hAnsi="Times New Roman" w:cs="Times New Roman"/>
          <w:sz w:val="24"/>
          <w:szCs w:val="24"/>
        </w:rPr>
        <w:t xml:space="preserve"> </w:t>
      </w:r>
      <w:r w:rsidR="00842935">
        <w:rPr>
          <w:rFonts w:ascii="Times New Roman" w:hAnsi="Times New Roman" w:cs="Times New Roman"/>
          <w:sz w:val="24"/>
          <w:szCs w:val="24"/>
        </w:rPr>
        <w:t>усвајањ</w:t>
      </w:r>
      <w:r w:rsidRPr="007945D3">
        <w:rPr>
          <w:rFonts w:ascii="Times New Roman" w:hAnsi="Times New Roman" w:cs="Times New Roman"/>
          <w:sz w:val="24"/>
          <w:szCs w:val="24"/>
        </w:rPr>
        <w:t>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нових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ентитетима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Дистрикту</w:t>
      </w:r>
      <w:r w:rsidR="00EB0FBD" w:rsidRPr="007945D3">
        <w:rPr>
          <w:rFonts w:ascii="Times New Roman" w:hAnsi="Times New Roman" w:cs="Times New Roman"/>
          <w:sz w:val="24"/>
          <w:szCs w:val="24"/>
        </w:rPr>
        <w:t xml:space="preserve"> </w:t>
      </w:r>
      <w:r w:rsidR="00842935">
        <w:rPr>
          <w:rFonts w:ascii="Times New Roman" w:hAnsi="Times New Roman" w:cs="Times New Roman"/>
          <w:sz w:val="24"/>
          <w:szCs w:val="24"/>
        </w:rPr>
        <w:t>Босне</w:t>
      </w:r>
      <w:r w:rsidR="00842935" w:rsidRPr="007945D3">
        <w:rPr>
          <w:rFonts w:ascii="Times New Roman" w:hAnsi="Times New Roman" w:cs="Times New Roman"/>
          <w:sz w:val="24"/>
          <w:szCs w:val="24"/>
        </w:rPr>
        <w:t xml:space="preserve"> и </w:t>
      </w:r>
      <w:r w:rsidR="00842935">
        <w:rPr>
          <w:rFonts w:ascii="Times New Roman" w:hAnsi="Times New Roman" w:cs="Times New Roman"/>
          <w:sz w:val="24"/>
          <w:szCs w:val="24"/>
        </w:rPr>
        <w:t>Херцговине</w:t>
      </w:r>
      <w:r w:rsidR="00842935" w:rsidRPr="007945D3">
        <w:rPr>
          <w:rFonts w:ascii="Times New Roman" w:hAnsi="Times New Roman" w:cs="Times New Roman"/>
          <w:sz w:val="24"/>
          <w:szCs w:val="24"/>
        </w:rPr>
        <w:t xml:space="preserve"> </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кантонима</w:t>
      </w:r>
      <w:r w:rsidR="00EB0FBD" w:rsidRPr="007945D3">
        <w:rPr>
          <w:rFonts w:ascii="Times New Roman" w:hAnsi="Times New Roman" w:cs="Times New Roman"/>
          <w:sz w:val="24"/>
          <w:szCs w:val="24"/>
        </w:rPr>
        <w:t xml:space="preserve">; (2) </w:t>
      </w:r>
      <w:r w:rsidRPr="007945D3">
        <w:rPr>
          <w:rFonts w:ascii="Times New Roman" w:hAnsi="Times New Roman" w:cs="Times New Roman"/>
          <w:i/>
          <w:sz w:val="24"/>
          <w:szCs w:val="24"/>
        </w:rPr>
        <w:t>кандидати</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запошљавање</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државну</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службу</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биће</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оцјењивани</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основу</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претходно</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одређених</w:t>
      </w:r>
      <w:r w:rsidR="00EB0FBD" w:rsidRPr="007945D3">
        <w:rPr>
          <w:rFonts w:ascii="Times New Roman" w:hAnsi="Times New Roman" w:cs="Times New Roman"/>
          <w:i/>
          <w:sz w:val="24"/>
          <w:szCs w:val="24"/>
        </w:rPr>
        <w:t xml:space="preserve"> </w:t>
      </w:r>
      <w:r w:rsidR="00622495">
        <w:rPr>
          <w:rFonts w:ascii="Times New Roman" w:hAnsi="Times New Roman" w:cs="Times New Roman"/>
          <w:i/>
          <w:sz w:val="24"/>
          <w:szCs w:val="24"/>
        </w:rPr>
        <w:t>критеријума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квалификованости</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резултата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тестова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компетентности</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органи</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управе</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ће</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обезбиједити</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запошљавање</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најбоље</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рангираних</w:t>
      </w:r>
      <w:r w:rsidR="00EB0FBD" w:rsidRPr="007945D3">
        <w:rPr>
          <w:rFonts w:ascii="Times New Roman" w:hAnsi="Times New Roman" w:cs="Times New Roman"/>
          <w:sz w:val="24"/>
          <w:szCs w:val="24"/>
        </w:rPr>
        <w:t xml:space="preserve">; (3) </w:t>
      </w:r>
      <w:r w:rsidRPr="007945D3">
        <w:rPr>
          <w:rFonts w:ascii="Times New Roman" w:hAnsi="Times New Roman" w:cs="Times New Roman"/>
          <w:i/>
          <w:sz w:val="24"/>
          <w:szCs w:val="24"/>
        </w:rPr>
        <w:t>Савјет</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министара</w:t>
      </w:r>
      <w:r w:rsidR="00EB0FBD" w:rsidRPr="007945D3">
        <w:rPr>
          <w:rFonts w:ascii="Times New Roman" w:hAnsi="Times New Roman" w:cs="Times New Roman"/>
          <w:i/>
          <w:sz w:val="24"/>
          <w:szCs w:val="24"/>
        </w:rPr>
        <w:t xml:space="preserve"> </w:t>
      </w:r>
      <w:r w:rsidR="00622495">
        <w:rPr>
          <w:rFonts w:ascii="Times New Roman" w:hAnsi="Times New Roman" w:cs="Times New Roman"/>
          <w:i/>
          <w:sz w:val="24"/>
          <w:szCs w:val="24"/>
        </w:rPr>
        <w:t>Босне и Херцеговине</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ентитетске</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владе</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владе</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кантона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Брчко</w:t>
      </w:r>
      <w:r w:rsidR="00EB0FBD" w:rsidRPr="007945D3">
        <w:rPr>
          <w:rFonts w:ascii="Times New Roman" w:hAnsi="Times New Roman" w:cs="Times New Roman"/>
          <w:i/>
          <w:sz w:val="24"/>
          <w:szCs w:val="24"/>
        </w:rPr>
        <w:t xml:space="preserve"> </w:t>
      </w:r>
      <w:r w:rsidR="00622495">
        <w:rPr>
          <w:rFonts w:ascii="Times New Roman" w:hAnsi="Times New Roman" w:cs="Times New Roman"/>
          <w:i/>
          <w:sz w:val="24"/>
          <w:szCs w:val="24"/>
        </w:rPr>
        <w:t>д</w:t>
      </w:r>
      <w:r w:rsidRPr="007945D3">
        <w:rPr>
          <w:rFonts w:ascii="Times New Roman" w:hAnsi="Times New Roman" w:cs="Times New Roman"/>
          <w:i/>
          <w:sz w:val="24"/>
          <w:szCs w:val="24"/>
        </w:rPr>
        <w:t>истрикта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ће</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увести</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ограничења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запошљавање</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јавној</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ревидирани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кадровски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буду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донесени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проведени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укључујући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коришћење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норме</w:t>
      </w:r>
      <w:r w:rsidR="00EB0FBD" w:rsidRPr="007945D3">
        <w:rPr>
          <w:rFonts w:ascii="Times New Roman" w:hAnsi="Times New Roman" w:cs="Times New Roman"/>
          <w:sz w:val="24"/>
          <w:szCs w:val="24"/>
        </w:rPr>
        <w:t xml:space="preserve">), </w:t>
      </w:r>
      <w:r w:rsidRPr="007945D3">
        <w:rPr>
          <w:rFonts w:ascii="Times New Roman" w:hAnsi="Times New Roman" w:cs="Times New Roman"/>
          <w:i/>
          <w:sz w:val="24"/>
          <w:szCs w:val="24"/>
        </w:rPr>
        <w:t>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укупан</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фонд</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плата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јавном</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сектору</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ће</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бити</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замрзнут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доношења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ревидираног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одређивања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плата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вриједности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(4) </w:t>
      </w:r>
      <w:r w:rsidRPr="007945D3">
        <w:rPr>
          <w:rFonts w:ascii="Times New Roman" w:hAnsi="Times New Roman" w:cs="Times New Roman"/>
          <w:i/>
          <w:sz w:val="24"/>
          <w:szCs w:val="24"/>
        </w:rPr>
        <w:t>објављивање</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одлука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жалбама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поступцима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јавних</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набавки</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као</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законска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обавеза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биће</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од</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централног</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значаја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обезбјеђивање</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lastRenderedPageBreak/>
        <w:t>транспарентности</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процедурама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набавки</w:t>
      </w:r>
      <w:r w:rsidR="00871454" w:rsidRPr="007945D3">
        <w:rPr>
          <w:rFonts w:ascii="Times New Roman" w:hAnsi="Times New Roman" w:cs="Times New Roman"/>
          <w:sz w:val="24"/>
          <w:szCs w:val="24"/>
        </w:rPr>
        <w:t>.</w:t>
      </w:r>
      <w:r w:rsidR="00EB0FBD" w:rsidRPr="007945D3">
        <w:rPr>
          <w:rStyle w:val="FootnoteReference"/>
          <w:rFonts w:ascii="Times New Roman" w:hAnsi="Times New Roman" w:cs="Times New Roman"/>
          <w:sz w:val="24"/>
          <w:szCs w:val="24"/>
        </w:rPr>
        <w:footnoteReference w:id="11"/>
      </w:r>
      <w:r w:rsidR="00EB0FBD" w:rsidRPr="007945D3">
        <w:rPr>
          <w:rFonts w:ascii="Times New Roman" w:hAnsi="Times New Roman" w:cs="Times New Roman"/>
          <w:sz w:val="24"/>
          <w:szCs w:val="24"/>
        </w:rPr>
        <w:t xml:space="preserve"> </w:t>
      </w:r>
      <w:r w:rsidR="00EB0FBD" w:rsidRPr="007945D3">
        <w:rPr>
          <w:rFonts w:ascii="Times New Roman" w:hAnsi="Times New Roman" w:cs="Times New Roman"/>
          <w:color w:val="000000"/>
          <w:sz w:val="24"/>
          <w:szCs w:val="24"/>
          <w:lang w:eastAsia="sr-Cyrl-BA"/>
        </w:rPr>
        <w:t xml:space="preserve"> </w:t>
      </w:r>
      <w:r w:rsidRPr="007945D3">
        <w:rPr>
          <w:rFonts w:ascii="Times New Roman" w:hAnsi="Times New Roman" w:cs="Times New Roman"/>
          <w:color w:val="000000"/>
          <w:sz w:val="24"/>
          <w:szCs w:val="24"/>
          <w:lang w:eastAsia="sr-Cyrl-BA"/>
        </w:rPr>
        <w:t>Видљив</w:t>
      </w:r>
      <w:r w:rsidR="00DC1965" w:rsidRPr="007945D3">
        <w:rPr>
          <w:rFonts w:ascii="Times New Roman" w:hAnsi="Times New Roman" w:cs="Times New Roman"/>
          <w:color w:val="000000"/>
          <w:sz w:val="24"/>
          <w:szCs w:val="24"/>
          <w:lang w:eastAsia="sr-Cyrl-BA"/>
        </w:rPr>
        <w:t xml:space="preserve"> </w:t>
      </w:r>
      <w:r w:rsidRPr="007945D3">
        <w:rPr>
          <w:rFonts w:ascii="Times New Roman" w:hAnsi="Times New Roman" w:cs="Times New Roman"/>
          <w:color w:val="000000"/>
          <w:sz w:val="24"/>
          <w:szCs w:val="24"/>
          <w:lang w:eastAsia="sr-Cyrl-BA"/>
        </w:rPr>
        <w:t>напредак</w:t>
      </w:r>
      <w:r w:rsidR="00DC1965" w:rsidRPr="007945D3">
        <w:rPr>
          <w:rFonts w:ascii="Times New Roman" w:hAnsi="Times New Roman" w:cs="Times New Roman"/>
          <w:color w:val="000000"/>
          <w:sz w:val="24"/>
          <w:szCs w:val="24"/>
          <w:lang w:eastAsia="sr-Cyrl-BA"/>
        </w:rPr>
        <w:t xml:space="preserve"> </w:t>
      </w:r>
      <w:r w:rsidRPr="007945D3">
        <w:rPr>
          <w:rFonts w:ascii="Times New Roman" w:hAnsi="Times New Roman" w:cs="Times New Roman"/>
          <w:color w:val="000000"/>
          <w:sz w:val="24"/>
          <w:szCs w:val="24"/>
          <w:lang w:eastAsia="sr-Cyrl-BA"/>
        </w:rPr>
        <w:t>у</w:t>
      </w:r>
      <w:r w:rsidR="00DC1965" w:rsidRPr="007945D3">
        <w:rPr>
          <w:rFonts w:ascii="Times New Roman" w:hAnsi="Times New Roman" w:cs="Times New Roman"/>
          <w:color w:val="000000"/>
          <w:sz w:val="24"/>
          <w:szCs w:val="24"/>
          <w:lang w:eastAsia="sr-Cyrl-BA"/>
        </w:rPr>
        <w:t xml:space="preserve"> </w:t>
      </w:r>
      <w:r w:rsidRPr="007945D3">
        <w:rPr>
          <w:rFonts w:ascii="Times New Roman" w:hAnsi="Times New Roman" w:cs="Times New Roman"/>
          <w:color w:val="000000"/>
          <w:sz w:val="24"/>
          <w:szCs w:val="24"/>
          <w:lang w:eastAsia="sr-Cyrl-BA"/>
        </w:rPr>
        <w:t>испуњењу</w:t>
      </w:r>
      <w:r w:rsidR="00C376F8" w:rsidRPr="007945D3">
        <w:rPr>
          <w:rFonts w:ascii="Times New Roman" w:hAnsi="Times New Roman" w:cs="Times New Roman"/>
          <w:color w:val="000000"/>
          <w:sz w:val="24"/>
          <w:szCs w:val="24"/>
          <w:lang w:eastAsia="sr-Cyrl-BA"/>
        </w:rPr>
        <w:t xml:space="preserve"> </w:t>
      </w:r>
      <w:r w:rsidRPr="007945D3">
        <w:rPr>
          <w:rFonts w:ascii="Times New Roman" w:hAnsi="Times New Roman" w:cs="Times New Roman"/>
          <w:color w:val="000000"/>
          <w:sz w:val="24"/>
          <w:szCs w:val="24"/>
          <w:lang w:eastAsia="sr-Cyrl-BA"/>
        </w:rPr>
        <w:t>досадашњих</w:t>
      </w:r>
      <w:r w:rsidR="00C376F8" w:rsidRPr="007945D3">
        <w:rPr>
          <w:rFonts w:ascii="Times New Roman" w:hAnsi="Times New Roman" w:cs="Times New Roman"/>
          <w:color w:val="000000"/>
          <w:sz w:val="24"/>
          <w:szCs w:val="24"/>
          <w:lang w:eastAsia="sr-Cyrl-BA"/>
        </w:rPr>
        <w:t xml:space="preserve"> </w:t>
      </w:r>
      <w:r w:rsidRPr="007945D3">
        <w:rPr>
          <w:rFonts w:ascii="Times New Roman" w:hAnsi="Times New Roman" w:cs="Times New Roman"/>
          <w:color w:val="000000"/>
          <w:sz w:val="24"/>
          <w:szCs w:val="24"/>
          <w:lang w:eastAsia="sr-Cyrl-BA"/>
        </w:rPr>
        <w:t>мјера</w:t>
      </w:r>
      <w:r w:rsidR="00C376F8" w:rsidRPr="007945D3">
        <w:rPr>
          <w:rFonts w:ascii="Times New Roman" w:hAnsi="Times New Roman" w:cs="Times New Roman"/>
          <w:color w:val="000000"/>
          <w:sz w:val="24"/>
          <w:szCs w:val="24"/>
          <w:lang w:eastAsia="sr-Cyrl-BA"/>
        </w:rPr>
        <w:t xml:space="preserve"> </w:t>
      </w:r>
      <w:r w:rsidRPr="007945D3">
        <w:rPr>
          <w:rFonts w:ascii="Times New Roman" w:hAnsi="Times New Roman" w:cs="Times New Roman"/>
          <w:color w:val="000000"/>
          <w:sz w:val="24"/>
          <w:szCs w:val="24"/>
          <w:lang w:eastAsia="sr-Cyrl-BA"/>
        </w:rPr>
        <w:t>налази</w:t>
      </w:r>
      <w:r w:rsidR="00C376F8" w:rsidRPr="007945D3">
        <w:rPr>
          <w:rFonts w:ascii="Times New Roman" w:hAnsi="Times New Roman" w:cs="Times New Roman"/>
          <w:color w:val="000000"/>
          <w:sz w:val="24"/>
          <w:szCs w:val="24"/>
          <w:lang w:eastAsia="sr-Cyrl-BA"/>
        </w:rPr>
        <w:t xml:space="preserve"> </w:t>
      </w:r>
      <w:r w:rsidRPr="007945D3">
        <w:rPr>
          <w:rFonts w:ascii="Times New Roman" w:hAnsi="Times New Roman" w:cs="Times New Roman"/>
          <w:color w:val="000000"/>
          <w:sz w:val="24"/>
          <w:szCs w:val="24"/>
          <w:lang w:eastAsia="sr-Cyrl-BA"/>
        </w:rPr>
        <w:t>се</w:t>
      </w:r>
      <w:r w:rsidR="00C376F8" w:rsidRPr="007945D3">
        <w:rPr>
          <w:rFonts w:ascii="Times New Roman" w:hAnsi="Times New Roman" w:cs="Times New Roman"/>
          <w:color w:val="000000"/>
          <w:sz w:val="24"/>
          <w:szCs w:val="24"/>
          <w:lang w:eastAsia="sr-Cyrl-BA"/>
        </w:rPr>
        <w:t xml:space="preserve"> </w:t>
      </w:r>
      <w:r w:rsidRPr="007945D3">
        <w:rPr>
          <w:rFonts w:ascii="Times New Roman" w:hAnsi="Times New Roman" w:cs="Times New Roman"/>
          <w:color w:val="000000"/>
          <w:sz w:val="24"/>
          <w:szCs w:val="24"/>
          <w:lang w:eastAsia="sr-Cyrl-BA"/>
        </w:rPr>
        <w:t>у</w:t>
      </w:r>
      <w:r w:rsidR="00C376F8" w:rsidRPr="007945D3">
        <w:rPr>
          <w:rFonts w:ascii="Times New Roman" w:hAnsi="Times New Roman" w:cs="Times New Roman"/>
          <w:color w:val="000000"/>
          <w:sz w:val="24"/>
          <w:szCs w:val="24"/>
          <w:lang w:eastAsia="sr-Cyrl-BA"/>
        </w:rPr>
        <w:t xml:space="preserve"> </w:t>
      </w:r>
      <w:r w:rsidRPr="007945D3">
        <w:rPr>
          <w:rFonts w:ascii="Times New Roman" w:hAnsi="Times New Roman" w:cs="Times New Roman"/>
          <w:color w:val="000000"/>
          <w:sz w:val="24"/>
          <w:szCs w:val="24"/>
          <w:lang w:eastAsia="sr-Cyrl-BA"/>
        </w:rPr>
        <w:t>усвајању</w:t>
      </w:r>
      <w:r w:rsidR="00C376F8" w:rsidRPr="007945D3">
        <w:rPr>
          <w:rFonts w:ascii="Times New Roman" w:hAnsi="Times New Roman" w:cs="Times New Roman"/>
          <w:color w:val="000000"/>
          <w:sz w:val="24"/>
          <w:szCs w:val="24"/>
          <w:lang w:eastAsia="sr-Cyrl-BA"/>
        </w:rPr>
        <w:t xml:space="preserve"> </w:t>
      </w:r>
      <w:r w:rsidRPr="007945D3">
        <w:rPr>
          <w:rFonts w:ascii="Times New Roman" w:hAnsi="Times New Roman" w:cs="Times New Roman"/>
          <w:color w:val="000000"/>
          <w:sz w:val="24"/>
          <w:szCs w:val="24"/>
          <w:lang w:eastAsia="sr-Cyrl-BA"/>
        </w:rPr>
        <w:t>новог</w:t>
      </w:r>
      <w:r w:rsidR="00C376F8" w:rsidRPr="007945D3">
        <w:rPr>
          <w:rFonts w:ascii="Times New Roman" w:hAnsi="Times New Roman" w:cs="Times New Roman"/>
          <w:color w:val="000000"/>
          <w:sz w:val="24"/>
          <w:szCs w:val="24"/>
          <w:lang w:eastAsia="sr-Cyrl-BA"/>
        </w:rPr>
        <w:t xml:space="preserve"> </w:t>
      </w:r>
      <w:r w:rsidRPr="007945D3">
        <w:rPr>
          <w:rFonts w:ascii="Times New Roman" w:hAnsi="Times New Roman" w:cs="Times New Roman"/>
          <w:color w:val="000000"/>
          <w:sz w:val="24"/>
          <w:szCs w:val="24"/>
          <w:lang w:eastAsia="sr-Cyrl-BA"/>
        </w:rPr>
        <w:t>радног</w:t>
      </w:r>
      <w:r w:rsidR="00C376F8" w:rsidRPr="007945D3">
        <w:rPr>
          <w:rFonts w:ascii="Times New Roman" w:hAnsi="Times New Roman" w:cs="Times New Roman"/>
          <w:color w:val="000000"/>
          <w:sz w:val="24"/>
          <w:szCs w:val="24"/>
          <w:lang w:eastAsia="sr-Cyrl-BA"/>
        </w:rPr>
        <w:t xml:space="preserve"> </w:t>
      </w:r>
      <w:r w:rsidRPr="007945D3">
        <w:rPr>
          <w:rFonts w:ascii="Times New Roman" w:hAnsi="Times New Roman" w:cs="Times New Roman"/>
          <w:color w:val="000000"/>
          <w:sz w:val="24"/>
          <w:szCs w:val="24"/>
          <w:lang w:eastAsia="sr-Cyrl-BA"/>
        </w:rPr>
        <w:t>законодавства</w:t>
      </w:r>
      <w:r w:rsidR="00C376F8" w:rsidRPr="007945D3">
        <w:rPr>
          <w:rFonts w:ascii="Times New Roman" w:hAnsi="Times New Roman" w:cs="Times New Roman"/>
          <w:color w:val="000000"/>
          <w:sz w:val="24"/>
          <w:szCs w:val="24"/>
          <w:lang w:eastAsia="sr-Cyrl-BA"/>
        </w:rPr>
        <w:t xml:space="preserve"> </w:t>
      </w:r>
      <w:r w:rsidRPr="007945D3">
        <w:rPr>
          <w:rFonts w:ascii="Times New Roman" w:hAnsi="Times New Roman" w:cs="Times New Roman"/>
          <w:color w:val="000000"/>
          <w:sz w:val="24"/>
          <w:szCs w:val="24"/>
          <w:lang w:eastAsia="sr-Cyrl-BA"/>
        </w:rPr>
        <w:t>у</w:t>
      </w:r>
      <w:r w:rsidR="00C376F8" w:rsidRPr="007945D3">
        <w:rPr>
          <w:rFonts w:ascii="Times New Roman" w:hAnsi="Times New Roman" w:cs="Times New Roman"/>
          <w:color w:val="000000"/>
          <w:sz w:val="24"/>
          <w:szCs w:val="24"/>
          <w:lang w:eastAsia="sr-Cyrl-BA"/>
        </w:rPr>
        <w:t xml:space="preserve"> </w:t>
      </w:r>
      <w:r w:rsidRPr="007945D3">
        <w:rPr>
          <w:rFonts w:ascii="Times New Roman" w:hAnsi="Times New Roman" w:cs="Times New Roman"/>
          <w:color w:val="000000"/>
          <w:sz w:val="24"/>
          <w:szCs w:val="24"/>
          <w:lang w:eastAsia="sr-Cyrl-BA"/>
        </w:rPr>
        <w:t>ентитетима</w:t>
      </w:r>
      <w:r w:rsidR="006859F5" w:rsidRPr="007945D3">
        <w:rPr>
          <w:rFonts w:ascii="Times New Roman" w:hAnsi="Times New Roman" w:cs="Times New Roman"/>
          <w:color w:val="000000"/>
          <w:sz w:val="24"/>
          <w:szCs w:val="24"/>
          <w:lang w:eastAsia="sr-Cyrl-BA"/>
        </w:rPr>
        <w:t>.</w:t>
      </w:r>
      <w:r w:rsidR="00EB0FBD" w:rsidRPr="007945D3">
        <w:rPr>
          <w:rFonts w:ascii="Times New Roman" w:hAnsi="Times New Roman" w:cs="Times New Roman"/>
          <w:strike/>
          <w:color w:val="000000"/>
          <w:sz w:val="24"/>
          <w:szCs w:val="24"/>
          <w:lang w:eastAsia="sr-Cyrl-BA"/>
        </w:rPr>
        <w:t xml:space="preserve"> </w:t>
      </w:r>
    </w:p>
    <w:p w14:paraId="7186B242" w14:textId="40AE9C68" w:rsidR="00EB0FBD" w:rsidRPr="007945D3" w:rsidRDefault="001C1CDC" w:rsidP="00EB0FBD">
      <w:pPr>
        <w:jc w:val="both"/>
        <w:rPr>
          <w:rFonts w:ascii="Times New Roman" w:hAnsi="Times New Roman" w:cs="Times New Roman"/>
          <w:color w:val="000000"/>
          <w:sz w:val="24"/>
          <w:szCs w:val="24"/>
        </w:rPr>
      </w:pPr>
      <w:r>
        <w:rPr>
          <w:rFonts w:ascii="Times New Roman" w:hAnsi="Times New Roman" w:cs="Times New Roman"/>
          <w:color w:val="000000"/>
          <w:sz w:val="24"/>
          <w:szCs w:val="24"/>
          <w:lang w:val="sr-Latn-BA"/>
        </w:rPr>
        <w:t>SIGMA</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је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током</w:t>
      </w:r>
      <w:r w:rsidR="00EB0FBD" w:rsidRPr="007945D3">
        <w:rPr>
          <w:rFonts w:ascii="Times New Roman" w:hAnsi="Times New Roman" w:cs="Times New Roman"/>
          <w:color w:val="000000"/>
          <w:sz w:val="24"/>
          <w:szCs w:val="24"/>
        </w:rPr>
        <w:t xml:space="preserve"> 2014. </w:t>
      </w:r>
      <w:r w:rsidR="0097462F" w:rsidRPr="007945D3">
        <w:rPr>
          <w:rFonts w:ascii="Times New Roman" w:hAnsi="Times New Roman" w:cs="Times New Roman"/>
          <w:color w:val="000000"/>
          <w:sz w:val="24"/>
          <w:szCs w:val="24"/>
        </w:rPr>
        <w:t>године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дефинисала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укупно</w:t>
      </w:r>
      <w:r w:rsidR="00EB0FBD" w:rsidRPr="007945D3">
        <w:rPr>
          <w:rFonts w:ascii="Times New Roman" w:hAnsi="Times New Roman" w:cs="Times New Roman"/>
          <w:color w:val="000000"/>
          <w:sz w:val="24"/>
          <w:szCs w:val="24"/>
        </w:rPr>
        <w:t xml:space="preserve"> 49 </w:t>
      </w:r>
      <w:r w:rsidR="0097462F" w:rsidRPr="007945D3">
        <w:rPr>
          <w:rFonts w:ascii="Times New Roman" w:hAnsi="Times New Roman" w:cs="Times New Roman"/>
          <w:color w:val="000000"/>
          <w:sz w:val="24"/>
          <w:szCs w:val="24"/>
        </w:rPr>
        <w:t>принципа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за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Стартешки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оквир</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за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реформу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јавне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управе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пет</w:t>
      </w:r>
      <w:r w:rsidR="00EB0FBD" w:rsidRPr="007945D3">
        <w:rPr>
          <w:rFonts w:ascii="Times New Roman" w:hAnsi="Times New Roman" w:cs="Times New Roman"/>
          <w:color w:val="000000"/>
          <w:sz w:val="24"/>
          <w:szCs w:val="24"/>
        </w:rPr>
        <w:t xml:space="preserve"> </w:t>
      </w:r>
      <w:r w:rsidR="00622495">
        <w:rPr>
          <w:rFonts w:ascii="Times New Roman" w:hAnsi="Times New Roman" w:cs="Times New Roman"/>
          <w:color w:val="000000"/>
          <w:sz w:val="24"/>
          <w:szCs w:val="24"/>
        </w:rPr>
        <w:t>области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реформе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јавне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управе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укупно</w:t>
      </w:r>
      <w:r w:rsidR="00EB0FBD" w:rsidRPr="007945D3">
        <w:rPr>
          <w:rFonts w:ascii="Times New Roman" w:hAnsi="Times New Roman" w:cs="Times New Roman"/>
          <w:color w:val="000000"/>
          <w:sz w:val="24"/>
          <w:szCs w:val="24"/>
        </w:rPr>
        <w:t xml:space="preserve"> 55 </w:t>
      </w:r>
      <w:r w:rsidR="0097462F" w:rsidRPr="007945D3">
        <w:rPr>
          <w:rFonts w:ascii="Times New Roman" w:hAnsi="Times New Roman" w:cs="Times New Roman"/>
          <w:color w:val="000000"/>
          <w:sz w:val="24"/>
          <w:szCs w:val="24"/>
        </w:rPr>
        <w:t>индикатора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од</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чега</w:t>
      </w:r>
      <w:r w:rsidR="00EB0FBD" w:rsidRPr="007945D3">
        <w:rPr>
          <w:rFonts w:ascii="Times New Roman" w:hAnsi="Times New Roman" w:cs="Times New Roman"/>
          <w:color w:val="000000"/>
          <w:sz w:val="24"/>
          <w:szCs w:val="24"/>
        </w:rPr>
        <w:t xml:space="preserve"> 30 </w:t>
      </w:r>
      <w:r w:rsidR="0097462F" w:rsidRPr="007945D3">
        <w:rPr>
          <w:rFonts w:ascii="Times New Roman" w:hAnsi="Times New Roman" w:cs="Times New Roman"/>
          <w:color w:val="000000"/>
          <w:sz w:val="24"/>
          <w:szCs w:val="24"/>
        </w:rPr>
        <w:t>квантитативних</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25 </w:t>
      </w:r>
      <w:r w:rsidR="0097462F" w:rsidRPr="007945D3">
        <w:rPr>
          <w:rFonts w:ascii="Times New Roman" w:hAnsi="Times New Roman" w:cs="Times New Roman"/>
          <w:color w:val="000000"/>
          <w:sz w:val="24"/>
          <w:szCs w:val="24"/>
        </w:rPr>
        <w:t>квалитативних</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Генерално</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за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стратешки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оквир</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за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реформу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јавне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управе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формулисано</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је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пет</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принципа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којих</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прате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пет</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квантитативних</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три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квалитативна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индикатора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док</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реформске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области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структуиране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по</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сљедећем</w:t>
      </w:r>
      <w:r w:rsidR="00EB0FBD" w:rsidRPr="007945D3">
        <w:rPr>
          <w:rFonts w:ascii="Times New Roman" w:hAnsi="Times New Roman" w:cs="Times New Roman"/>
          <w:color w:val="000000"/>
          <w:sz w:val="24"/>
          <w:szCs w:val="24"/>
        </w:rPr>
        <w:t xml:space="preserve">: (1) </w:t>
      </w:r>
      <w:r w:rsidR="0097462F" w:rsidRPr="007945D3">
        <w:rPr>
          <w:rFonts w:ascii="Times New Roman" w:hAnsi="Times New Roman" w:cs="Times New Roman"/>
          <w:color w:val="000000"/>
          <w:sz w:val="24"/>
          <w:szCs w:val="24"/>
        </w:rPr>
        <w:t>Израда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координација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политика</w:t>
      </w:r>
      <w:r w:rsidR="00EB0FBD" w:rsidRPr="007945D3">
        <w:rPr>
          <w:rFonts w:ascii="Times New Roman" w:hAnsi="Times New Roman" w:cs="Times New Roman"/>
          <w:color w:val="000000"/>
          <w:sz w:val="24"/>
          <w:szCs w:val="24"/>
        </w:rPr>
        <w:t xml:space="preserve"> (12 </w:t>
      </w:r>
      <w:r w:rsidR="0097462F" w:rsidRPr="007945D3">
        <w:rPr>
          <w:rFonts w:ascii="Times New Roman" w:hAnsi="Times New Roman" w:cs="Times New Roman"/>
          <w:color w:val="000000"/>
          <w:sz w:val="24"/>
          <w:szCs w:val="24"/>
        </w:rPr>
        <w:t>принципа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пет</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квантитативних</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пет</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квалитативних</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индикатора</w:t>
      </w:r>
      <w:r w:rsidR="00EB0FBD" w:rsidRPr="007945D3">
        <w:rPr>
          <w:rFonts w:ascii="Times New Roman" w:hAnsi="Times New Roman" w:cs="Times New Roman"/>
          <w:color w:val="000000"/>
          <w:sz w:val="24"/>
          <w:szCs w:val="24"/>
        </w:rPr>
        <w:t xml:space="preserve">); (2) </w:t>
      </w:r>
      <w:r w:rsidR="0097462F" w:rsidRPr="007945D3">
        <w:rPr>
          <w:rFonts w:ascii="Times New Roman" w:hAnsi="Times New Roman" w:cs="Times New Roman"/>
          <w:color w:val="000000"/>
          <w:sz w:val="24"/>
          <w:szCs w:val="24"/>
        </w:rPr>
        <w:t>Државна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служба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управљање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људским</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потенцијалима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седам</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принципа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пет</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квантитативних</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пет</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квалитативних</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индикатора</w:t>
      </w:r>
      <w:r w:rsidR="00EB0FBD" w:rsidRPr="007945D3">
        <w:rPr>
          <w:rFonts w:ascii="Times New Roman" w:hAnsi="Times New Roman" w:cs="Times New Roman"/>
          <w:color w:val="000000"/>
          <w:sz w:val="24"/>
          <w:szCs w:val="24"/>
        </w:rPr>
        <w:t xml:space="preserve">); (3) </w:t>
      </w:r>
      <w:r w:rsidR="0097462F" w:rsidRPr="007945D3">
        <w:rPr>
          <w:rFonts w:ascii="Times New Roman" w:hAnsi="Times New Roman" w:cs="Times New Roman"/>
          <w:color w:val="000000"/>
          <w:sz w:val="24"/>
          <w:szCs w:val="24"/>
        </w:rPr>
        <w:t>Одговорност</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управе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пет</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принципа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пет</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квантитативних</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пет</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квалитативних</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индикатора</w:t>
      </w:r>
      <w:r w:rsidR="00EB0FBD" w:rsidRPr="007945D3">
        <w:rPr>
          <w:rFonts w:ascii="Times New Roman" w:hAnsi="Times New Roman" w:cs="Times New Roman"/>
          <w:color w:val="000000"/>
          <w:sz w:val="24"/>
          <w:szCs w:val="24"/>
        </w:rPr>
        <w:t xml:space="preserve">); (4) </w:t>
      </w:r>
      <w:r w:rsidR="0097462F" w:rsidRPr="007945D3">
        <w:rPr>
          <w:rFonts w:ascii="Times New Roman" w:hAnsi="Times New Roman" w:cs="Times New Roman"/>
          <w:color w:val="000000"/>
          <w:sz w:val="24"/>
          <w:szCs w:val="24"/>
        </w:rPr>
        <w:t>Пружање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услуга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четити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принципа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пет</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квантитативних</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три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квалитативна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индикатора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(5) </w:t>
      </w:r>
      <w:r w:rsidR="0097462F" w:rsidRPr="007945D3">
        <w:rPr>
          <w:rFonts w:ascii="Times New Roman" w:hAnsi="Times New Roman" w:cs="Times New Roman"/>
          <w:color w:val="000000"/>
          <w:sz w:val="24"/>
          <w:szCs w:val="24"/>
        </w:rPr>
        <w:t>Финансијско</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управљање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јавном</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сектору</w:t>
      </w:r>
      <w:r w:rsidR="00EB0FBD" w:rsidRPr="007945D3">
        <w:rPr>
          <w:rFonts w:ascii="Times New Roman" w:hAnsi="Times New Roman" w:cs="Times New Roman"/>
          <w:color w:val="000000"/>
          <w:sz w:val="24"/>
          <w:szCs w:val="24"/>
        </w:rPr>
        <w:t xml:space="preserve"> (16 </w:t>
      </w:r>
      <w:r w:rsidR="0097462F" w:rsidRPr="007945D3">
        <w:rPr>
          <w:rFonts w:ascii="Times New Roman" w:hAnsi="Times New Roman" w:cs="Times New Roman"/>
          <w:color w:val="000000"/>
          <w:sz w:val="24"/>
          <w:szCs w:val="24"/>
        </w:rPr>
        <w:t>принципа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по</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пет</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квантитативних</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квалитативних</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индикатора</w:t>
      </w:r>
      <w:r w:rsidR="00EB0FBD" w:rsidRPr="007945D3">
        <w:rPr>
          <w:rFonts w:ascii="Times New Roman" w:hAnsi="Times New Roman" w:cs="Times New Roman"/>
          <w:color w:val="000000"/>
          <w:sz w:val="24"/>
          <w:szCs w:val="24"/>
        </w:rPr>
        <w:t>).</w:t>
      </w:r>
      <w:r w:rsidR="00EB0FBD" w:rsidRPr="007945D3">
        <w:rPr>
          <w:rStyle w:val="FootnoteReference"/>
          <w:rFonts w:ascii="Times New Roman" w:hAnsi="Times New Roman" w:cs="Times New Roman"/>
          <w:color w:val="000000"/>
          <w:sz w:val="24"/>
          <w:szCs w:val="24"/>
        </w:rPr>
        <w:footnoteReference w:id="12"/>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Као</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кључни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реформски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захтјеви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наведени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прво</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i/>
          <w:color w:val="000000"/>
          <w:sz w:val="24"/>
          <w:szCs w:val="24"/>
        </w:rPr>
        <w:t>успостављање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лидерства</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за</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реформу</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јавне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управе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те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да</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стратешки</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оквир</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мора</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пружити</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основу</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за</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провођење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приоритетних</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реформских</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активности</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одговарајућим</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редослиједом</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у</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складу</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са</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финансијским</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могућностима</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владе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друго</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руководство</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реформе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јавне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управе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омогућава</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управљање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и</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усмјеравање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реформи</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одређује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ко</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је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одговоран</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за</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провођење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и</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обезбјеђује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професионалну</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администрацију</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потребну</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за</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провођење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реформи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Као</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стратешки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принципи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наведени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су</w:t>
      </w:r>
      <w:r w:rsidR="00EB0FBD" w:rsidRPr="007945D3">
        <w:rPr>
          <w:rFonts w:ascii="Times New Roman" w:hAnsi="Times New Roman" w:cs="Times New Roman"/>
          <w:color w:val="000000"/>
          <w:sz w:val="24"/>
          <w:szCs w:val="24"/>
        </w:rPr>
        <w:t xml:space="preserve">: (1) </w:t>
      </w:r>
      <w:r w:rsidR="0097462F" w:rsidRPr="007945D3">
        <w:rPr>
          <w:rFonts w:ascii="Times New Roman" w:hAnsi="Times New Roman" w:cs="Times New Roman"/>
          <w:color w:val="000000"/>
          <w:sz w:val="24"/>
          <w:szCs w:val="24"/>
        </w:rPr>
        <w:t>Влада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је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израдила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донијела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дјелотворан</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програм</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РЈУ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којим</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рјешавају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кључни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захтјеви</w:t>
      </w:r>
      <w:r w:rsidR="00EB0FBD" w:rsidRPr="007945D3">
        <w:rPr>
          <w:rFonts w:ascii="Times New Roman" w:hAnsi="Times New Roman" w:cs="Times New Roman"/>
          <w:color w:val="000000"/>
          <w:sz w:val="24"/>
          <w:szCs w:val="24"/>
        </w:rPr>
        <w:t xml:space="preserve">; (2) </w:t>
      </w:r>
      <w:r w:rsidR="0097462F" w:rsidRPr="007945D3">
        <w:rPr>
          <w:rFonts w:ascii="Times New Roman" w:hAnsi="Times New Roman" w:cs="Times New Roman"/>
          <w:color w:val="000000"/>
          <w:sz w:val="24"/>
          <w:szCs w:val="24"/>
        </w:rPr>
        <w:t>РЈУ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проводи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сврсисходно</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циљеви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исхода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реформе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утврђени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редовно</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прате</w:t>
      </w:r>
      <w:r w:rsidR="00EB0FBD" w:rsidRPr="007945D3">
        <w:rPr>
          <w:rFonts w:ascii="Times New Roman" w:hAnsi="Times New Roman" w:cs="Times New Roman"/>
          <w:color w:val="000000"/>
          <w:sz w:val="24"/>
          <w:szCs w:val="24"/>
        </w:rPr>
        <w:t xml:space="preserve">; (3) </w:t>
      </w:r>
      <w:r w:rsidR="0097462F" w:rsidRPr="007945D3">
        <w:rPr>
          <w:rFonts w:ascii="Times New Roman" w:hAnsi="Times New Roman" w:cs="Times New Roman"/>
          <w:color w:val="000000"/>
          <w:sz w:val="24"/>
          <w:szCs w:val="24"/>
        </w:rPr>
        <w:t>Обезбијеђена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је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финансијска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одрживост</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РЈУ</w:t>
      </w:r>
      <w:r w:rsidR="00EB0FBD" w:rsidRPr="007945D3">
        <w:rPr>
          <w:rFonts w:ascii="Times New Roman" w:hAnsi="Times New Roman" w:cs="Times New Roman"/>
          <w:color w:val="000000"/>
          <w:sz w:val="24"/>
          <w:szCs w:val="24"/>
        </w:rPr>
        <w:t xml:space="preserve">; (4) </w:t>
      </w:r>
      <w:r w:rsidR="0097462F" w:rsidRPr="007945D3">
        <w:rPr>
          <w:rFonts w:ascii="Times New Roman" w:hAnsi="Times New Roman" w:cs="Times New Roman"/>
          <w:color w:val="000000"/>
          <w:sz w:val="24"/>
          <w:szCs w:val="24"/>
        </w:rPr>
        <w:t>РЈУ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има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снажне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функционалне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структуре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за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координацију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како</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на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политичком</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тако</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на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административном</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нивоу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којима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усмјерава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процес</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израде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провођења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реформе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којима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тим</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процесом</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управља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(5) </w:t>
      </w:r>
      <w:r w:rsidR="0097462F" w:rsidRPr="007945D3">
        <w:rPr>
          <w:rFonts w:ascii="Times New Roman" w:hAnsi="Times New Roman" w:cs="Times New Roman"/>
          <w:color w:val="000000"/>
          <w:sz w:val="24"/>
          <w:szCs w:val="24"/>
        </w:rPr>
        <w:t>Једна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водећа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институција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има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одговорност</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капацитет</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да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управља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процесом</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реформе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укључене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институције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имају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јасну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одговорност</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капацитет</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за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спровођење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реформе</w:t>
      </w:r>
      <w:r w:rsidR="00EB0FBD" w:rsidRPr="007945D3">
        <w:rPr>
          <w:rFonts w:ascii="Times New Roman" w:hAnsi="Times New Roman" w:cs="Times New Roman"/>
          <w:color w:val="000000"/>
          <w:sz w:val="24"/>
          <w:szCs w:val="24"/>
        </w:rPr>
        <w:t>.</w:t>
      </w:r>
      <w:r w:rsidR="00EB0FBD" w:rsidRPr="007945D3">
        <w:rPr>
          <w:rStyle w:val="FootnoteReference"/>
          <w:rFonts w:ascii="Times New Roman" w:hAnsi="Times New Roman" w:cs="Times New Roman"/>
          <w:color w:val="000000"/>
          <w:sz w:val="24"/>
          <w:szCs w:val="24"/>
        </w:rPr>
        <w:footnoteReference w:id="13"/>
      </w:r>
    </w:p>
    <w:p w14:paraId="57718569" w14:textId="33EC04E9" w:rsidR="00EB0FBD" w:rsidRPr="007945D3" w:rsidRDefault="0097462F" w:rsidP="00EB0FBD">
      <w:pPr>
        <w:jc w:val="both"/>
        <w:rPr>
          <w:rFonts w:ascii="Times New Roman" w:hAnsi="Times New Roman" w:cs="Times New Roman"/>
          <w:color w:val="000000"/>
          <w:sz w:val="24"/>
          <w:szCs w:val="24"/>
        </w:rPr>
      </w:pPr>
      <w:r w:rsidRPr="007945D3">
        <w:rPr>
          <w:rFonts w:ascii="Times New Roman" w:hAnsi="Times New Roman" w:cs="Times New Roman"/>
          <w:color w:val="000000"/>
          <w:sz w:val="24"/>
          <w:szCs w:val="24"/>
        </w:rPr>
        <w:t>Ваља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напоменути</w:t>
      </w:r>
      <w:r w:rsidR="00C376F8" w:rsidRPr="007945D3">
        <w:rPr>
          <w:rFonts w:ascii="Times New Roman" w:hAnsi="Times New Roman" w:cs="Times New Roman"/>
          <w:color w:val="000000"/>
          <w:sz w:val="24"/>
          <w:szCs w:val="24"/>
        </w:rPr>
        <w:t>,</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да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су</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први</w:t>
      </w:r>
      <w:r w:rsidR="00C376F8"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пут</w:t>
      </w:r>
      <w:r w:rsidR="00C376F8"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земљама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потенцијалним</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кандидатима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кандидатима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за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Европску</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унију</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дати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практични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квантитативни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квалитативни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индикатори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основу</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којих</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је</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могуће</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сагледавати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како</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испуњеност</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принципа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тако</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мјерити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практичан</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успјех</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реформи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Тиме</w:t>
      </w:r>
      <w:r w:rsidR="0022522F"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је</w:t>
      </w:r>
      <w:r w:rsidR="0022522F"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операционализација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стратешких</w:t>
      </w:r>
      <w:r w:rsidR="0022522F"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принципа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постала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извјеснија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стиче</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се</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јаснија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визија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европског</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управног</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простора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је</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тако</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конвергенција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домаћег</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европским</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управним</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простором</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реалнија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Квалитативни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индикатори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мјере</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зрелост</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одређених</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компоненти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јавне</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управе</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скалом</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од</w:t>
      </w:r>
      <w:r w:rsidR="00EB0FBD" w:rsidRPr="007945D3">
        <w:rPr>
          <w:rFonts w:ascii="Times New Roman" w:hAnsi="Times New Roman" w:cs="Times New Roman"/>
          <w:color w:val="000000"/>
          <w:sz w:val="24"/>
          <w:szCs w:val="24"/>
        </w:rPr>
        <w:t xml:space="preserve"> 1 </w:t>
      </w:r>
      <w:r w:rsidRPr="007945D3">
        <w:rPr>
          <w:rFonts w:ascii="Times New Roman" w:hAnsi="Times New Roman" w:cs="Times New Roman"/>
          <w:color w:val="000000"/>
          <w:sz w:val="24"/>
          <w:szCs w:val="24"/>
        </w:rPr>
        <w:t>до</w:t>
      </w:r>
      <w:r w:rsidR="00EB0FBD" w:rsidRPr="007945D3">
        <w:rPr>
          <w:rFonts w:ascii="Times New Roman" w:hAnsi="Times New Roman" w:cs="Times New Roman"/>
          <w:color w:val="000000"/>
          <w:sz w:val="24"/>
          <w:szCs w:val="24"/>
        </w:rPr>
        <w:t xml:space="preserve"> 5, </w:t>
      </w:r>
      <w:r w:rsidRPr="007945D3">
        <w:rPr>
          <w:rFonts w:ascii="Times New Roman" w:hAnsi="Times New Roman" w:cs="Times New Roman"/>
          <w:color w:val="000000"/>
          <w:sz w:val="24"/>
          <w:szCs w:val="24"/>
        </w:rPr>
        <w:t>при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чему</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је</w:t>
      </w:r>
      <w:r w:rsidR="00EB0FBD" w:rsidRPr="007945D3">
        <w:rPr>
          <w:rFonts w:ascii="Times New Roman" w:hAnsi="Times New Roman" w:cs="Times New Roman"/>
          <w:color w:val="000000"/>
          <w:sz w:val="24"/>
          <w:szCs w:val="24"/>
        </w:rPr>
        <w:t xml:space="preserve"> 1 </w:t>
      </w:r>
      <w:r w:rsidRPr="007945D3">
        <w:rPr>
          <w:rFonts w:ascii="Times New Roman" w:hAnsi="Times New Roman" w:cs="Times New Roman"/>
          <w:color w:val="000000"/>
          <w:sz w:val="24"/>
          <w:szCs w:val="24"/>
        </w:rPr>
        <w:t>најнижи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а</w:t>
      </w:r>
      <w:r w:rsidR="00EB0FBD" w:rsidRPr="007945D3">
        <w:rPr>
          <w:rFonts w:ascii="Times New Roman" w:hAnsi="Times New Roman" w:cs="Times New Roman"/>
          <w:color w:val="000000"/>
          <w:sz w:val="24"/>
          <w:szCs w:val="24"/>
        </w:rPr>
        <w:t xml:space="preserve"> 5 </w:t>
      </w:r>
      <w:r w:rsidRPr="007945D3">
        <w:rPr>
          <w:rFonts w:ascii="Times New Roman" w:hAnsi="Times New Roman" w:cs="Times New Roman"/>
          <w:color w:val="000000"/>
          <w:sz w:val="24"/>
          <w:szCs w:val="24"/>
        </w:rPr>
        <w:t>највиши</w:t>
      </w:r>
      <w:r w:rsidR="00EB0FBD" w:rsidRPr="007945D3">
        <w:rPr>
          <w:rFonts w:ascii="Times New Roman" w:hAnsi="Times New Roman" w:cs="Times New Roman"/>
          <w:color w:val="000000"/>
          <w:sz w:val="24"/>
          <w:szCs w:val="24"/>
        </w:rPr>
        <w:t xml:space="preserve"> </w:t>
      </w:r>
      <w:r w:rsidR="003B5840">
        <w:rPr>
          <w:rFonts w:ascii="Times New Roman" w:hAnsi="Times New Roman" w:cs="Times New Roman"/>
          <w:color w:val="000000"/>
          <w:sz w:val="24"/>
          <w:szCs w:val="24"/>
        </w:rPr>
        <w:t>резулт</w:t>
      </w:r>
      <w:r w:rsidR="003B5840">
        <w:rPr>
          <w:rFonts w:ascii="Times New Roman" w:hAnsi="Times New Roman" w:cs="Times New Roman"/>
          <w:color w:val="000000"/>
          <w:sz w:val="24"/>
          <w:szCs w:val="24"/>
          <w:lang w:val="sr-Latn-BA"/>
        </w:rPr>
        <w:t>a</w:t>
      </w:r>
      <w:r w:rsidRPr="007945D3">
        <w:rPr>
          <w:rFonts w:ascii="Times New Roman" w:hAnsi="Times New Roman" w:cs="Times New Roman"/>
          <w:color w:val="000000"/>
          <w:sz w:val="24"/>
          <w:szCs w:val="24"/>
        </w:rPr>
        <w:t>т</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Подаци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који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представљају</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доказ</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мониторинга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индикатора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прикупљају</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се</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годишњим</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процесом</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процјене</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стања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коју</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врши</w:t>
      </w:r>
      <w:r w:rsidR="00EB0FBD" w:rsidRPr="007945D3">
        <w:rPr>
          <w:rFonts w:ascii="Times New Roman" w:hAnsi="Times New Roman" w:cs="Times New Roman"/>
          <w:color w:val="000000"/>
          <w:sz w:val="24"/>
          <w:szCs w:val="24"/>
        </w:rPr>
        <w:t xml:space="preserve"> </w:t>
      </w:r>
      <w:r w:rsidR="001A1C34">
        <w:rPr>
          <w:rFonts w:ascii="Times New Roman" w:hAnsi="Times New Roman" w:cs="Times New Roman"/>
          <w:color w:val="000000"/>
          <w:sz w:val="24"/>
          <w:szCs w:val="24"/>
          <w:lang w:val="sr-Latn-BA"/>
        </w:rPr>
        <w:t>OECD</w:t>
      </w:r>
      <w:r w:rsidR="00EB0FBD" w:rsidRPr="007945D3">
        <w:rPr>
          <w:rFonts w:ascii="Times New Roman" w:hAnsi="Times New Roman" w:cs="Times New Roman"/>
          <w:color w:val="000000"/>
          <w:sz w:val="24"/>
          <w:szCs w:val="24"/>
        </w:rPr>
        <w:t>-</w:t>
      </w:r>
      <w:r w:rsidR="003B5840">
        <w:rPr>
          <w:rFonts w:ascii="Times New Roman" w:hAnsi="Times New Roman" w:cs="Times New Roman"/>
          <w:color w:val="000000"/>
          <w:sz w:val="24"/>
          <w:szCs w:val="24"/>
          <w:lang w:val="sr-Latn-BA"/>
        </w:rPr>
        <w:t>SIGMA</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Степен</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до</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којег</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конкретна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држава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кандидат</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или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потенцијални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кандидат</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примјењује</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ове</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принципе</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пракси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представља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показатељ</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капацитета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њене</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јавне</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управе</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да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ефикасно</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lastRenderedPageBreak/>
        <w:t>проводи</w:t>
      </w:r>
      <w:r w:rsidR="00EB0FBD" w:rsidRPr="007945D3">
        <w:rPr>
          <w:rFonts w:ascii="Times New Roman" w:hAnsi="Times New Roman" w:cs="Times New Roman"/>
          <w:color w:val="000000"/>
          <w:sz w:val="24"/>
          <w:szCs w:val="24"/>
        </w:rPr>
        <w:t xml:space="preserve"> </w:t>
      </w:r>
      <w:r w:rsidR="00251A56" w:rsidRPr="00FE3962">
        <w:rPr>
          <w:rFonts w:ascii="Times New Roman" w:hAnsi="Times New Roman" w:cs="Times New Roman"/>
          <w:i/>
          <w:color w:val="000000"/>
          <w:sz w:val="24"/>
          <w:szCs w:val="24"/>
        </w:rPr>
        <w:t>acquis communautaire</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складу</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критеријумима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које</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је</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дефинисао</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Европски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савјет</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Копенхагену</w:t>
      </w:r>
      <w:r w:rsidR="00EB0FBD" w:rsidRPr="007945D3">
        <w:rPr>
          <w:rFonts w:ascii="Times New Roman" w:hAnsi="Times New Roman" w:cs="Times New Roman"/>
          <w:color w:val="000000"/>
          <w:sz w:val="24"/>
          <w:szCs w:val="24"/>
        </w:rPr>
        <w:t xml:space="preserve"> 1993. </w:t>
      </w:r>
      <w:r w:rsidRPr="007945D3">
        <w:rPr>
          <w:rFonts w:ascii="Times New Roman" w:hAnsi="Times New Roman" w:cs="Times New Roman"/>
          <w:color w:val="000000"/>
          <w:sz w:val="24"/>
          <w:szCs w:val="24"/>
        </w:rPr>
        <w:t>године</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Мадриду</w:t>
      </w:r>
      <w:r w:rsidR="00EB0FBD" w:rsidRPr="007945D3">
        <w:rPr>
          <w:rFonts w:ascii="Times New Roman" w:hAnsi="Times New Roman" w:cs="Times New Roman"/>
          <w:color w:val="000000"/>
          <w:sz w:val="24"/>
          <w:szCs w:val="24"/>
        </w:rPr>
        <w:t xml:space="preserve"> 1995. </w:t>
      </w:r>
      <w:r w:rsidRPr="007945D3">
        <w:rPr>
          <w:rFonts w:ascii="Times New Roman" w:hAnsi="Times New Roman" w:cs="Times New Roman"/>
          <w:color w:val="000000"/>
          <w:sz w:val="24"/>
          <w:szCs w:val="24"/>
        </w:rPr>
        <w:t>године</w:t>
      </w:r>
      <w:r w:rsidR="00EB0FBD" w:rsidRPr="007945D3">
        <w:rPr>
          <w:rFonts w:ascii="Times New Roman" w:hAnsi="Times New Roman" w:cs="Times New Roman"/>
          <w:color w:val="000000"/>
          <w:sz w:val="24"/>
          <w:szCs w:val="24"/>
        </w:rPr>
        <w:t>.</w:t>
      </w:r>
      <w:r w:rsidR="00EB0FBD" w:rsidRPr="007945D3">
        <w:rPr>
          <w:rStyle w:val="FootnoteReference"/>
          <w:rFonts w:ascii="Times New Roman" w:hAnsi="Times New Roman" w:cs="Times New Roman"/>
          <w:color w:val="000000"/>
          <w:sz w:val="24"/>
          <w:szCs w:val="24"/>
        </w:rPr>
        <w:footnoteReference w:id="14"/>
      </w:r>
      <w:r w:rsidR="00EB0FBD" w:rsidRPr="007945D3">
        <w:rPr>
          <w:rFonts w:ascii="Times New Roman" w:hAnsi="Times New Roman" w:cs="Times New Roman"/>
          <w:color w:val="000000"/>
          <w:sz w:val="24"/>
          <w:szCs w:val="24"/>
        </w:rPr>
        <w:t xml:space="preserve"> </w:t>
      </w:r>
    </w:p>
    <w:p w14:paraId="3917FBAA" w14:textId="27BC4C18" w:rsidR="00EB0FBD" w:rsidRPr="007945D3" w:rsidRDefault="00251A56" w:rsidP="00EB0FBD">
      <w:pPr>
        <w:jc w:val="both"/>
        <w:rPr>
          <w:rFonts w:ascii="Times New Roman" w:hAnsi="Times New Roman" w:cs="Times New Roman"/>
          <w:color w:val="000000"/>
          <w:sz w:val="24"/>
          <w:szCs w:val="24"/>
        </w:rPr>
      </w:pPr>
      <w:r>
        <w:rPr>
          <w:rFonts w:ascii="Times New Roman" w:hAnsi="Times New Roman" w:cs="Times New Roman"/>
          <w:color w:val="000000"/>
          <w:sz w:val="24"/>
          <w:szCs w:val="24"/>
          <w:lang w:val="sr-Latn-BA"/>
        </w:rPr>
        <w:t>SIGMA</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је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већ</w:t>
      </w:r>
      <w:r w:rsidR="00EB0FBD" w:rsidRPr="007945D3">
        <w:rPr>
          <w:rFonts w:ascii="Times New Roman" w:hAnsi="Times New Roman" w:cs="Times New Roman"/>
          <w:color w:val="000000"/>
          <w:sz w:val="24"/>
          <w:szCs w:val="24"/>
        </w:rPr>
        <w:t xml:space="preserve"> 2017. </w:t>
      </w:r>
      <w:r w:rsidR="0097462F" w:rsidRPr="007945D3">
        <w:rPr>
          <w:rFonts w:ascii="Times New Roman" w:hAnsi="Times New Roman" w:cs="Times New Roman"/>
          <w:color w:val="000000"/>
          <w:sz w:val="24"/>
          <w:szCs w:val="24"/>
        </w:rPr>
        <w:t>године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отишла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корак</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даље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промовисала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нове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Принципе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јавне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управе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који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односе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на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земље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обухваћене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политиком</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проширења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ЕУ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Суштински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ради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о</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нешто</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ревидираним</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принципима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који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новелирани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сходно</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најновијим</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кретањима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на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путу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интеграција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земаља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кандидата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чланица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за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ЕУ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Кључни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реформски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захтјев</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је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сада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монолитан</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постављен</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је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на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сљедећи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начин</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i/>
          <w:color w:val="000000"/>
          <w:sz w:val="24"/>
          <w:szCs w:val="24"/>
        </w:rPr>
        <w:t>Вођење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реформе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јавне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управе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и</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одговорност</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за</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њено</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провођење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је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успостављено</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и</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стратешки</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оквир</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предвиђа</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провођење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приоритетних</w:t>
      </w:r>
      <w:r w:rsidR="00F90446">
        <w:rPr>
          <w:rFonts w:ascii="Times New Roman" w:hAnsi="Times New Roman" w:cs="Times New Roman"/>
          <w:i/>
          <w:color w:val="000000"/>
          <w:sz w:val="24"/>
          <w:szCs w:val="24"/>
          <w:lang w:val="sr-Latn-BA"/>
        </w:rPr>
        <w:t xml:space="preserve"> </w:t>
      </w:r>
      <w:r w:rsidR="0097462F" w:rsidRPr="007945D3">
        <w:rPr>
          <w:rFonts w:ascii="Times New Roman" w:hAnsi="Times New Roman" w:cs="Times New Roman"/>
          <w:i/>
          <w:color w:val="000000"/>
          <w:sz w:val="24"/>
          <w:szCs w:val="24"/>
        </w:rPr>
        <w:t>и</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подијељених</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реформских</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активности</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усклађених</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са</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финансијским</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околностима</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владе</w:t>
      </w:r>
      <w:r w:rsidR="0022522F"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Према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наведеном</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дефинисана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четири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нова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принципа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стратешког</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оквира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реформе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јавне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управе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то</w:t>
      </w:r>
      <w:r w:rsidR="00EB0FBD" w:rsidRPr="007945D3">
        <w:rPr>
          <w:rFonts w:ascii="Times New Roman" w:hAnsi="Times New Roman" w:cs="Times New Roman"/>
          <w:color w:val="000000"/>
          <w:sz w:val="24"/>
          <w:szCs w:val="24"/>
        </w:rPr>
        <w:t xml:space="preserve">: (1) </w:t>
      </w:r>
      <w:r w:rsidR="0097462F" w:rsidRPr="007945D3">
        <w:rPr>
          <w:rFonts w:ascii="Times New Roman" w:hAnsi="Times New Roman" w:cs="Times New Roman"/>
          <w:color w:val="000000"/>
          <w:sz w:val="24"/>
          <w:szCs w:val="24"/>
        </w:rPr>
        <w:t>влада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је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развила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донијела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ефикасну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агенду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за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реформу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јавне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управе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која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садржи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кључне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изазове</w:t>
      </w:r>
      <w:r w:rsidR="00EB0FBD" w:rsidRPr="007945D3">
        <w:rPr>
          <w:rFonts w:ascii="Times New Roman" w:hAnsi="Times New Roman" w:cs="Times New Roman"/>
          <w:color w:val="000000"/>
          <w:sz w:val="24"/>
          <w:szCs w:val="24"/>
        </w:rPr>
        <w:t xml:space="preserve">; (2) </w:t>
      </w:r>
      <w:r w:rsidR="0097462F" w:rsidRPr="007945D3">
        <w:rPr>
          <w:rFonts w:ascii="Times New Roman" w:hAnsi="Times New Roman" w:cs="Times New Roman"/>
          <w:color w:val="000000"/>
          <w:sz w:val="24"/>
          <w:szCs w:val="24"/>
        </w:rPr>
        <w:t>реформа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јавне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управе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проводи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сврсисходно</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реформски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циљеви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постављени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редовно</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прате</w:t>
      </w:r>
      <w:r w:rsidR="00EB0FBD" w:rsidRPr="007945D3">
        <w:rPr>
          <w:rFonts w:ascii="Times New Roman" w:hAnsi="Times New Roman" w:cs="Times New Roman"/>
          <w:color w:val="000000"/>
          <w:sz w:val="24"/>
          <w:szCs w:val="24"/>
        </w:rPr>
        <w:t xml:space="preserve">; (3) </w:t>
      </w:r>
      <w:r w:rsidR="0097462F" w:rsidRPr="007945D3">
        <w:rPr>
          <w:rFonts w:ascii="Times New Roman" w:hAnsi="Times New Roman" w:cs="Times New Roman"/>
          <w:color w:val="000000"/>
          <w:sz w:val="24"/>
          <w:szCs w:val="24"/>
        </w:rPr>
        <w:t>обезбијеђена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је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финансијска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одрживост</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реформе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јавне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управе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(4) </w:t>
      </w:r>
      <w:r w:rsidR="0097462F" w:rsidRPr="007945D3">
        <w:rPr>
          <w:rFonts w:ascii="Times New Roman" w:hAnsi="Times New Roman" w:cs="Times New Roman"/>
          <w:color w:val="000000"/>
          <w:sz w:val="24"/>
          <w:szCs w:val="24"/>
        </w:rPr>
        <w:t>реформа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јавне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управе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има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снажно</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функционално</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управљање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w:t>
      </w:r>
      <w:r w:rsidR="00F90446">
        <w:rPr>
          <w:rFonts w:ascii="Times New Roman" w:hAnsi="Times New Roman" w:cs="Times New Roman"/>
          <w:color w:val="000000"/>
          <w:sz w:val="24"/>
          <w:szCs w:val="24"/>
          <w:lang w:val="sr-Latn-BA"/>
        </w:rPr>
        <w:t>o</w:t>
      </w:r>
      <w:r w:rsidR="0097462F" w:rsidRPr="007945D3">
        <w:rPr>
          <w:rFonts w:ascii="Times New Roman" w:hAnsi="Times New Roman" w:cs="Times New Roman"/>
          <w:color w:val="000000"/>
          <w:sz w:val="24"/>
          <w:szCs w:val="24"/>
        </w:rPr>
        <w:t>ординационе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структуре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на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политичком</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административном</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нивоу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управљају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реформским</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планом</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имплементацијом</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реформе</w:t>
      </w:r>
      <w:r w:rsidR="00EB0FBD" w:rsidRPr="007945D3">
        <w:rPr>
          <w:rFonts w:ascii="Times New Roman" w:hAnsi="Times New Roman" w:cs="Times New Roman"/>
          <w:color w:val="000000"/>
          <w:sz w:val="24"/>
          <w:szCs w:val="24"/>
        </w:rPr>
        <w:t>.</w:t>
      </w:r>
      <w:r w:rsidR="00EB0FBD" w:rsidRPr="007945D3">
        <w:rPr>
          <w:rStyle w:val="FootnoteReference"/>
          <w:rFonts w:ascii="Times New Roman" w:hAnsi="Times New Roman" w:cs="Times New Roman"/>
          <w:color w:val="000000"/>
          <w:sz w:val="24"/>
          <w:szCs w:val="24"/>
        </w:rPr>
        <w:footnoteReference w:id="15"/>
      </w:r>
    </w:p>
    <w:p w14:paraId="681E7F86" w14:textId="709FEF17" w:rsidR="00EB0FBD" w:rsidRPr="007945D3" w:rsidRDefault="0097462F" w:rsidP="00EB0FBD">
      <w:pPr>
        <w:jc w:val="both"/>
        <w:rPr>
          <w:rFonts w:ascii="Times New Roman" w:hAnsi="Times New Roman" w:cs="Times New Roman"/>
          <w:bCs/>
          <w:sz w:val="24"/>
          <w:szCs w:val="24"/>
        </w:rPr>
      </w:pPr>
      <w:r w:rsidRPr="007945D3">
        <w:rPr>
          <w:rFonts w:ascii="Times New Roman" w:hAnsi="Times New Roman" w:cs="Times New Roman"/>
          <w:bCs/>
          <w:sz w:val="24"/>
          <w:szCs w:val="24"/>
        </w:rPr>
        <w:t>На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основу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наведених</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извора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показатеља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дефинисани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стратешки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приоритети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појединачни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циљеви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компонентама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предложене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мјере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реализацију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пројектованих</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циљева</w:t>
      </w:r>
      <w:r w:rsidR="00EB0FBD" w:rsidRPr="007945D3">
        <w:rPr>
          <w:rFonts w:ascii="Times New Roman" w:hAnsi="Times New Roman" w:cs="Times New Roman"/>
          <w:bCs/>
          <w:sz w:val="24"/>
          <w:szCs w:val="24"/>
        </w:rPr>
        <w:t>.</w:t>
      </w:r>
      <w:r w:rsidR="00D509B8"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Операционализација</w:t>
      </w:r>
      <w:r w:rsidR="00D509B8"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стратешких</w:t>
      </w:r>
      <w:r w:rsidR="00D509B8"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приоритета</w:t>
      </w:r>
      <w:r w:rsidR="00D509B8"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специфичних</w:t>
      </w:r>
      <w:r w:rsidR="00D509B8"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циљева</w:t>
      </w:r>
      <w:r w:rsidR="00D509B8"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D509B8"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мјера</w:t>
      </w:r>
      <w:r w:rsidR="00D509B8"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дата</w:t>
      </w:r>
      <w:r w:rsidR="00D509B8"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w:t>
      </w:r>
      <w:r w:rsidR="00D509B8"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D509B8"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поглављу</w:t>
      </w:r>
      <w:r w:rsidR="00D509B8" w:rsidRPr="007945D3">
        <w:rPr>
          <w:rFonts w:ascii="Times New Roman" w:hAnsi="Times New Roman" w:cs="Times New Roman"/>
          <w:bCs/>
          <w:sz w:val="24"/>
          <w:szCs w:val="24"/>
        </w:rPr>
        <w:t xml:space="preserve"> 2 </w:t>
      </w:r>
      <w:r w:rsidRPr="007945D3">
        <w:rPr>
          <w:rFonts w:ascii="Times New Roman" w:hAnsi="Times New Roman" w:cs="Times New Roman"/>
          <w:bCs/>
          <w:sz w:val="24"/>
          <w:szCs w:val="24"/>
        </w:rPr>
        <w:t>и</w:t>
      </w:r>
      <w:r w:rsidR="00D509B8" w:rsidRPr="007945D3">
        <w:rPr>
          <w:rFonts w:ascii="Times New Roman" w:hAnsi="Times New Roman" w:cs="Times New Roman"/>
          <w:bCs/>
          <w:sz w:val="24"/>
          <w:szCs w:val="24"/>
        </w:rPr>
        <w:t xml:space="preserve"> 5 </w:t>
      </w:r>
      <w:r w:rsidRPr="007945D3">
        <w:rPr>
          <w:rFonts w:ascii="Times New Roman" w:hAnsi="Times New Roman" w:cs="Times New Roman"/>
          <w:bCs/>
          <w:sz w:val="24"/>
          <w:szCs w:val="24"/>
        </w:rPr>
        <w:t>овог</w:t>
      </w:r>
      <w:r w:rsidR="00D509B8"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документа</w:t>
      </w:r>
      <w:r w:rsidR="00D509B8" w:rsidRPr="007945D3">
        <w:rPr>
          <w:rFonts w:ascii="Times New Roman" w:hAnsi="Times New Roman" w:cs="Times New Roman"/>
          <w:bCs/>
          <w:sz w:val="24"/>
          <w:szCs w:val="24"/>
        </w:rPr>
        <w:t>.</w:t>
      </w:r>
    </w:p>
    <w:p w14:paraId="750F1E8E" w14:textId="77777777" w:rsidR="00EB0FBD" w:rsidRPr="007945D3" w:rsidRDefault="00EB0FBD" w:rsidP="00EB0FBD">
      <w:pPr>
        <w:spacing w:before="120" w:after="120"/>
        <w:jc w:val="both"/>
        <w:rPr>
          <w:rFonts w:ascii="Times New Roman" w:hAnsi="Times New Roman" w:cs="Times New Roman"/>
          <w:sz w:val="24"/>
          <w:szCs w:val="24"/>
        </w:rPr>
      </w:pPr>
    </w:p>
    <w:p w14:paraId="6014167C" w14:textId="4949FB40" w:rsidR="00EB0FBD" w:rsidRPr="007945D3" w:rsidRDefault="0097462F" w:rsidP="00EB0FBD">
      <w:pPr>
        <w:spacing w:before="120" w:after="120"/>
        <w:jc w:val="both"/>
        <w:rPr>
          <w:rFonts w:ascii="Times New Roman" w:hAnsi="Times New Roman" w:cs="Times New Roman"/>
          <w:sz w:val="24"/>
          <w:szCs w:val="24"/>
        </w:rPr>
      </w:pPr>
      <w:r w:rsidRPr="007945D3">
        <w:rPr>
          <w:rFonts w:ascii="Times New Roman" w:hAnsi="Times New Roman" w:cs="Times New Roman"/>
          <w:sz w:val="24"/>
          <w:szCs w:val="24"/>
        </w:rPr>
        <w:t>Јавна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обухвата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такви</w:t>
      </w:r>
      <w:r w:rsidR="00EB0FBD" w:rsidRPr="007945D3">
        <w:rPr>
          <w:rFonts w:ascii="Times New Roman" w:hAnsi="Times New Roman" w:cs="Times New Roman"/>
          <w:sz w:val="24"/>
          <w:szCs w:val="24"/>
        </w:rPr>
        <w:t xml:space="preserve"> </w:t>
      </w:r>
      <w:r w:rsidR="004B651E">
        <w:rPr>
          <w:rFonts w:ascii="Times New Roman" w:hAnsi="Times New Roman" w:cs="Times New Roman"/>
          <w:sz w:val="24"/>
          <w:szCs w:val="24"/>
        </w:rPr>
        <w:t>дефинисани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EB0FBD" w:rsidRPr="007945D3">
        <w:rPr>
          <w:rFonts w:ascii="Times New Roman" w:hAnsi="Times New Roman" w:cs="Times New Roman"/>
          <w:sz w:val="24"/>
          <w:szCs w:val="24"/>
        </w:rPr>
        <w:t>.</w:t>
      </w:r>
    </w:p>
    <w:p w14:paraId="7DAF7846" w14:textId="2D826D68" w:rsidR="00EB0FBD" w:rsidRPr="007945D3" w:rsidRDefault="0097462F" w:rsidP="00EB0FBD">
      <w:pPr>
        <w:jc w:val="both"/>
        <w:rPr>
          <w:rFonts w:ascii="Times New Roman" w:hAnsi="Times New Roman" w:cs="Times New Roman"/>
          <w:sz w:val="24"/>
          <w:szCs w:val="24"/>
        </w:rPr>
      </w:pPr>
      <w:r w:rsidRPr="007945D3">
        <w:rPr>
          <w:rFonts w:ascii="Times New Roman" w:hAnsi="Times New Roman" w:cs="Times New Roman"/>
          <w:bCs/>
          <w:sz w:val="24"/>
          <w:szCs w:val="24"/>
        </w:rPr>
        <w:t>Овај</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документ</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пружа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кохерентан</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оквир</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004B651E">
        <w:rPr>
          <w:rFonts w:ascii="Times New Roman" w:hAnsi="Times New Roman" w:cs="Times New Roman"/>
          <w:bCs/>
          <w:sz w:val="24"/>
          <w:szCs w:val="24"/>
        </w:rPr>
        <w:t>дефинише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циљеве</w:t>
      </w:r>
      <w:r w:rsidR="00EB0FBD" w:rsidRPr="007945D3">
        <w:rPr>
          <w:rFonts w:ascii="Times New Roman" w:hAnsi="Times New Roman" w:cs="Times New Roman"/>
          <w:bCs/>
          <w:sz w:val="24"/>
          <w:szCs w:val="24"/>
        </w:rPr>
        <w:t xml:space="preserve"> </w:t>
      </w:r>
      <w:r w:rsidR="004B651E">
        <w:rPr>
          <w:rFonts w:ascii="Times New Roman" w:hAnsi="Times New Roman" w:cs="Times New Roman"/>
          <w:bCs/>
          <w:sz w:val="24"/>
          <w:szCs w:val="24"/>
        </w:rPr>
        <w:t>Савјета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министара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Владе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Федерације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Владе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Републике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Српске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Владе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Брчко</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дистрикта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области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реформе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том</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смислу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Стратешки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оквир</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sz w:val="24"/>
          <w:szCs w:val="24"/>
        </w:rPr>
        <w:t>акциони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план</w:t>
      </w:r>
      <w:r w:rsidR="00EB0FBD" w:rsidRPr="007945D3">
        <w:rPr>
          <w:rFonts w:ascii="Times New Roman" w:hAnsi="Times New Roman" w:cs="Times New Roman"/>
          <w:sz w:val="24"/>
          <w:szCs w:val="24"/>
        </w:rPr>
        <w:t>/</w:t>
      </w:r>
      <w:r w:rsidRPr="007945D3">
        <w:rPr>
          <w:rFonts w:ascii="Times New Roman" w:hAnsi="Times New Roman" w:cs="Times New Roman"/>
          <w:sz w:val="24"/>
          <w:szCs w:val="24"/>
        </w:rPr>
        <w:t>планови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фокусирани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циљеве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мјере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ће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проводити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ова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четири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нивоа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чему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активности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сваком</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нивоу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нису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нужно</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идентичне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нити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исцрпне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полазећи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приближног</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али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ипак</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неуједначеног</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почетног</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стања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Као</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заједнички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оквир</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овај</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документ</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омогућава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додатно</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кроз</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проведбене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документе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даље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разрађују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мјере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активности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искажу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специфични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приоритети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интереси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сваког</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нивоа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EB0FBD" w:rsidRPr="007945D3">
        <w:rPr>
          <w:rFonts w:ascii="Times New Roman" w:hAnsi="Times New Roman" w:cs="Times New Roman"/>
          <w:sz w:val="24"/>
          <w:szCs w:val="24"/>
        </w:rPr>
        <w:t>.</w:t>
      </w:r>
    </w:p>
    <w:p w14:paraId="4FA5FE7B" w14:textId="7FAC0AA4" w:rsidR="00EB0FBD" w:rsidRPr="007945D3" w:rsidRDefault="0097462F" w:rsidP="00EB0FBD">
      <w:pPr>
        <w:jc w:val="both"/>
        <w:rPr>
          <w:rFonts w:ascii="Times New Roman" w:hAnsi="Times New Roman" w:cs="Times New Roman"/>
          <w:bCs/>
          <w:strike/>
          <w:color w:val="FF0000"/>
          <w:sz w:val="24"/>
          <w:szCs w:val="24"/>
        </w:rPr>
      </w:pPr>
      <w:r w:rsidRPr="007945D3">
        <w:rPr>
          <w:rFonts w:ascii="Times New Roman" w:hAnsi="Times New Roman" w:cs="Times New Roman"/>
          <w:bCs/>
          <w:sz w:val="24"/>
          <w:szCs w:val="24"/>
        </w:rPr>
        <w:t>У</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погледу</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доношења</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Акционог</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плана</w:t>
      </w:r>
      <w:r w:rsidR="00F46C8A" w:rsidRPr="007945D3">
        <w:rPr>
          <w:rFonts w:ascii="Times New Roman" w:hAnsi="Times New Roman" w:cs="Times New Roman"/>
          <w:bCs/>
          <w:sz w:val="24"/>
          <w:szCs w:val="24"/>
        </w:rPr>
        <w:t>/</w:t>
      </w:r>
      <w:r w:rsidRPr="007945D3">
        <w:rPr>
          <w:rFonts w:ascii="Times New Roman" w:hAnsi="Times New Roman" w:cs="Times New Roman"/>
          <w:bCs/>
          <w:sz w:val="24"/>
          <w:szCs w:val="24"/>
        </w:rPr>
        <w:t>планова</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примјениће</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опција</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бр</w:t>
      </w:r>
      <w:r w:rsidR="00F46C8A" w:rsidRPr="007945D3">
        <w:rPr>
          <w:rFonts w:ascii="Times New Roman" w:hAnsi="Times New Roman" w:cs="Times New Roman"/>
          <w:bCs/>
          <w:sz w:val="24"/>
          <w:szCs w:val="24"/>
        </w:rPr>
        <w:t xml:space="preserve">. 2 </w:t>
      </w:r>
      <w:r w:rsidRPr="007945D3">
        <w:rPr>
          <w:rFonts w:ascii="Times New Roman" w:hAnsi="Times New Roman" w:cs="Times New Roman"/>
          <w:bCs/>
          <w:sz w:val="24"/>
          <w:szCs w:val="24"/>
        </w:rPr>
        <w:t>из</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Оперативног</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плана</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припрему</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новог</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стратешког</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оквира</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реформу</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јавне</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Босни</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Херцеговини</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Према</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наведеној</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опцији</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прво</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ће</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извршити</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израда</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усвајање</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Стратегије</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након</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тога</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Акционог</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плана</w:t>
      </w:r>
      <w:r w:rsidR="00F46C8A" w:rsidRPr="007945D3">
        <w:rPr>
          <w:rFonts w:ascii="Times New Roman" w:hAnsi="Times New Roman" w:cs="Times New Roman"/>
          <w:bCs/>
          <w:sz w:val="24"/>
          <w:szCs w:val="24"/>
        </w:rPr>
        <w:t>/</w:t>
      </w:r>
      <w:r w:rsidRPr="007945D3">
        <w:rPr>
          <w:rFonts w:ascii="Times New Roman" w:hAnsi="Times New Roman" w:cs="Times New Roman"/>
          <w:bCs/>
          <w:sz w:val="24"/>
          <w:szCs w:val="24"/>
        </w:rPr>
        <w:t>планова</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Тиме</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ће</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осигурати</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бољи</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квалитет</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докумената</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Усвајање</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Акционог</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плана</w:t>
      </w:r>
      <w:r w:rsidR="0022522F" w:rsidRPr="007945D3">
        <w:rPr>
          <w:rFonts w:ascii="Times New Roman" w:hAnsi="Times New Roman" w:cs="Times New Roman"/>
          <w:bCs/>
          <w:sz w:val="24"/>
          <w:szCs w:val="24"/>
        </w:rPr>
        <w:t>/</w:t>
      </w:r>
      <w:r w:rsidRPr="007945D3">
        <w:rPr>
          <w:rFonts w:ascii="Times New Roman" w:hAnsi="Times New Roman" w:cs="Times New Roman"/>
          <w:bCs/>
          <w:sz w:val="24"/>
          <w:szCs w:val="24"/>
        </w:rPr>
        <w:t>планова</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извршиће</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року</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шест</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мјесеци</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lastRenderedPageBreak/>
        <w:t>дана</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усвајања</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стратешког</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оквира</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Управни</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нивои</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ће</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складу</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са</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потребама</w:t>
      </w:r>
      <w:r w:rsidR="00BE31E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BE31E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уставним</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надлежностима</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те</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специфичностима</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система</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јавних</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управа</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обиму</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реформских</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активности</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које</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ће</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проводити</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развијати</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сопствене</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акционе</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планове</w:t>
      </w:r>
      <w:r w:rsidR="0022522F" w:rsidRPr="007945D3">
        <w:rPr>
          <w:rFonts w:ascii="Times New Roman" w:hAnsi="Times New Roman" w:cs="Times New Roman"/>
          <w:bCs/>
          <w:sz w:val="24"/>
          <w:szCs w:val="24"/>
        </w:rPr>
        <w:t>.</w:t>
      </w:r>
      <w:r w:rsidR="00940FFE" w:rsidRPr="007945D3">
        <w:rPr>
          <w:rFonts w:ascii="Times New Roman" w:hAnsi="Times New Roman" w:cs="Times New Roman"/>
          <w:bCs/>
          <w:sz w:val="24"/>
          <w:szCs w:val="24"/>
        </w:rPr>
        <w:t xml:space="preserve"> </w:t>
      </w:r>
    </w:p>
    <w:p w14:paraId="73483CE3" w14:textId="498E9407" w:rsidR="00EB0FBD" w:rsidRPr="007945D3" w:rsidRDefault="0097462F" w:rsidP="00E9203F">
      <w:pPr>
        <w:pStyle w:val="Heading1"/>
        <w:numPr>
          <w:ilvl w:val="0"/>
          <w:numId w:val="2"/>
        </w:numPr>
        <w:spacing w:after="360"/>
        <w:ind w:left="425" w:hanging="357"/>
        <w:jc w:val="both"/>
        <w:rPr>
          <w:rFonts w:ascii="Times New Roman" w:hAnsi="Times New Roman" w:cs="Times New Roman"/>
          <w:b/>
          <w:sz w:val="24"/>
          <w:szCs w:val="24"/>
        </w:rPr>
      </w:pPr>
      <w:bookmarkStart w:id="30" w:name="_Toc488837890"/>
      <w:bookmarkStart w:id="31" w:name="_Toc488838016"/>
      <w:bookmarkStart w:id="32" w:name="_Toc488838226"/>
      <w:bookmarkStart w:id="33" w:name="_Toc488838386"/>
      <w:bookmarkStart w:id="34" w:name="_Toc488839280"/>
      <w:bookmarkStart w:id="35" w:name="_Toc488839761"/>
      <w:bookmarkStart w:id="36" w:name="_Toc488839876"/>
      <w:bookmarkStart w:id="37" w:name="_Toc488839919"/>
      <w:bookmarkStart w:id="38" w:name="_Toc488840107"/>
      <w:bookmarkStart w:id="39" w:name="_Toc488840281"/>
      <w:bookmarkStart w:id="40" w:name="_Toc488842524"/>
      <w:bookmarkStart w:id="41" w:name="_Toc488913265"/>
      <w:bookmarkStart w:id="42" w:name="_Toc488837891"/>
      <w:bookmarkStart w:id="43" w:name="_Toc488838017"/>
      <w:bookmarkStart w:id="44" w:name="_Toc488838227"/>
      <w:bookmarkStart w:id="45" w:name="_Toc488838387"/>
      <w:bookmarkStart w:id="46" w:name="_Toc488839281"/>
      <w:bookmarkStart w:id="47" w:name="_Toc488839762"/>
      <w:bookmarkStart w:id="48" w:name="_Toc488839877"/>
      <w:bookmarkStart w:id="49" w:name="_Toc488839920"/>
      <w:bookmarkStart w:id="50" w:name="_Toc488840108"/>
      <w:bookmarkStart w:id="51" w:name="_Toc488840282"/>
      <w:bookmarkStart w:id="52" w:name="_Toc488842525"/>
      <w:bookmarkStart w:id="53" w:name="_Toc488913266"/>
      <w:bookmarkStart w:id="54" w:name="_Toc488837892"/>
      <w:bookmarkStart w:id="55" w:name="_Toc488838018"/>
      <w:bookmarkStart w:id="56" w:name="_Toc488838228"/>
      <w:bookmarkStart w:id="57" w:name="_Toc488838388"/>
      <w:bookmarkStart w:id="58" w:name="_Toc488839282"/>
      <w:bookmarkStart w:id="59" w:name="_Toc488839763"/>
      <w:bookmarkStart w:id="60" w:name="_Toc488839878"/>
      <w:bookmarkStart w:id="61" w:name="_Toc488839921"/>
      <w:bookmarkStart w:id="62" w:name="_Toc488840109"/>
      <w:bookmarkStart w:id="63" w:name="_Toc488840283"/>
      <w:bookmarkStart w:id="64" w:name="_Toc488842526"/>
      <w:bookmarkStart w:id="65" w:name="_Toc488913267"/>
      <w:bookmarkStart w:id="66" w:name="_Toc488837893"/>
      <w:bookmarkStart w:id="67" w:name="_Toc488838019"/>
      <w:bookmarkStart w:id="68" w:name="_Toc488838229"/>
      <w:bookmarkStart w:id="69" w:name="_Toc488838389"/>
      <w:bookmarkStart w:id="70" w:name="_Toc488839283"/>
      <w:bookmarkStart w:id="71" w:name="_Toc488839764"/>
      <w:bookmarkStart w:id="72" w:name="_Toc488839879"/>
      <w:bookmarkStart w:id="73" w:name="_Toc488839922"/>
      <w:bookmarkStart w:id="74" w:name="_Toc488840110"/>
      <w:bookmarkStart w:id="75" w:name="_Toc488840284"/>
      <w:bookmarkStart w:id="76" w:name="_Toc488842527"/>
      <w:bookmarkStart w:id="77" w:name="_Toc488913268"/>
      <w:bookmarkStart w:id="78" w:name="_Toc488837894"/>
      <w:bookmarkStart w:id="79" w:name="_Toc488838020"/>
      <w:bookmarkStart w:id="80" w:name="_Toc488838230"/>
      <w:bookmarkStart w:id="81" w:name="_Toc488838390"/>
      <w:bookmarkStart w:id="82" w:name="_Toc488839284"/>
      <w:bookmarkStart w:id="83" w:name="_Toc488839765"/>
      <w:bookmarkStart w:id="84" w:name="_Toc488839880"/>
      <w:bookmarkStart w:id="85" w:name="_Toc488839923"/>
      <w:bookmarkStart w:id="86" w:name="_Toc488840111"/>
      <w:bookmarkStart w:id="87" w:name="_Toc488840285"/>
      <w:bookmarkStart w:id="88" w:name="_Toc488842528"/>
      <w:bookmarkStart w:id="89" w:name="_Toc488913269"/>
      <w:bookmarkStart w:id="90" w:name="_Toc488837895"/>
      <w:bookmarkStart w:id="91" w:name="_Toc488838021"/>
      <w:bookmarkStart w:id="92" w:name="_Toc488838231"/>
      <w:bookmarkStart w:id="93" w:name="_Toc488838391"/>
      <w:bookmarkStart w:id="94" w:name="_Toc488839285"/>
      <w:bookmarkStart w:id="95" w:name="_Toc488839766"/>
      <w:bookmarkStart w:id="96" w:name="_Toc488839881"/>
      <w:bookmarkStart w:id="97" w:name="_Toc488839924"/>
      <w:bookmarkStart w:id="98" w:name="_Toc488840112"/>
      <w:bookmarkStart w:id="99" w:name="_Toc488840286"/>
      <w:bookmarkStart w:id="100" w:name="_Toc488842529"/>
      <w:bookmarkStart w:id="101" w:name="_Toc488913270"/>
      <w:bookmarkStart w:id="102" w:name="_Toc488837896"/>
      <w:bookmarkStart w:id="103" w:name="_Toc488838022"/>
      <w:bookmarkStart w:id="104" w:name="_Toc488838232"/>
      <w:bookmarkStart w:id="105" w:name="_Toc488838392"/>
      <w:bookmarkStart w:id="106" w:name="_Toc488839286"/>
      <w:bookmarkStart w:id="107" w:name="_Toc488839767"/>
      <w:bookmarkStart w:id="108" w:name="_Toc488839882"/>
      <w:bookmarkStart w:id="109" w:name="_Toc488839925"/>
      <w:bookmarkStart w:id="110" w:name="_Toc488840113"/>
      <w:bookmarkStart w:id="111" w:name="_Toc488840287"/>
      <w:bookmarkStart w:id="112" w:name="_Toc488842530"/>
      <w:bookmarkStart w:id="113" w:name="_Toc488913271"/>
      <w:bookmarkStart w:id="114" w:name="_Toc488837897"/>
      <w:bookmarkStart w:id="115" w:name="_Toc488838023"/>
      <w:bookmarkStart w:id="116" w:name="_Toc488838233"/>
      <w:bookmarkStart w:id="117" w:name="_Toc488838393"/>
      <w:bookmarkStart w:id="118" w:name="_Toc488839287"/>
      <w:bookmarkStart w:id="119" w:name="_Toc488839768"/>
      <w:bookmarkStart w:id="120" w:name="_Toc488839883"/>
      <w:bookmarkStart w:id="121" w:name="_Toc488839926"/>
      <w:bookmarkStart w:id="122" w:name="_Toc488840114"/>
      <w:bookmarkStart w:id="123" w:name="_Toc488840288"/>
      <w:bookmarkStart w:id="124" w:name="_Toc488842531"/>
      <w:bookmarkStart w:id="125" w:name="_Toc488913272"/>
      <w:bookmarkStart w:id="126" w:name="_Toc488837898"/>
      <w:bookmarkStart w:id="127" w:name="_Toc488838024"/>
      <w:bookmarkStart w:id="128" w:name="_Toc488838234"/>
      <w:bookmarkStart w:id="129" w:name="_Toc488838394"/>
      <w:bookmarkStart w:id="130" w:name="_Toc488839288"/>
      <w:bookmarkStart w:id="131" w:name="_Toc488839769"/>
      <w:bookmarkStart w:id="132" w:name="_Toc488839884"/>
      <w:bookmarkStart w:id="133" w:name="_Toc488839927"/>
      <w:bookmarkStart w:id="134" w:name="_Toc488840115"/>
      <w:bookmarkStart w:id="135" w:name="_Toc488840289"/>
      <w:bookmarkStart w:id="136" w:name="_Toc488842532"/>
      <w:bookmarkStart w:id="137" w:name="_Toc488913273"/>
      <w:bookmarkStart w:id="138" w:name="_Toc488837899"/>
      <w:bookmarkStart w:id="139" w:name="_Toc488838025"/>
      <w:bookmarkStart w:id="140" w:name="_Toc488838235"/>
      <w:bookmarkStart w:id="141" w:name="_Toc488838395"/>
      <w:bookmarkStart w:id="142" w:name="_Toc488839289"/>
      <w:bookmarkStart w:id="143" w:name="_Toc488839770"/>
      <w:bookmarkStart w:id="144" w:name="_Toc488839885"/>
      <w:bookmarkStart w:id="145" w:name="_Toc488839928"/>
      <w:bookmarkStart w:id="146" w:name="_Toc488840116"/>
      <w:bookmarkStart w:id="147" w:name="_Toc488840290"/>
      <w:bookmarkStart w:id="148" w:name="_Toc488842533"/>
      <w:bookmarkStart w:id="149" w:name="_Toc488913274"/>
      <w:bookmarkStart w:id="150" w:name="_Toc488837900"/>
      <w:bookmarkStart w:id="151" w:name="_Toc488838026"/>
      <w:bookmarkStart w:id="152" w:name="_Toc488838236"/>
      <w:bookmarkStart w:id="153" w:name="_Toc488838396"/>
      <w:bookmarkStart w:id="154" w:name="_Toc488839290"/>
      <w:bookmarkStart w:id="155" w:name="_Toc488839771"/>
      <w:bookmarkStart w:id="156" w:name="_Toc488839886"/>
      <w:bookmarkStart w:id="157" w:name="_Toc488839929"/>
      <w:bookmarkStart w:id="158" w:name="_Toc488840117"/>
      <w:bookmarkStart w:id="159" w:name="_Toc488840291"/>
      <w:bookmarkStart w:id="160" w:name="_Toc488842534"/>
      <w:bookmarkStart w:id="161" w:name="_Toc488913275"/>
      <w:bookmarkStart w:id="162" w:name="_Toc488837901"/>
      <w:bookmarkStart w:id="163" w:name="_Toc488838027"/>
      <w:bookmarkStart w:id="164" w:name="_Toc488838237"/>
      <w:bookmarkStart w:id="165" w:name="_Toc488838397"/>
      <w:bookmarkStart w:id="166" w:name="_Toc488839291"/>
      <w:bookmarkStart w:id="167" w:name="_Toc488839772"/>
      <w:bookmarkStart w:id="168" w:name="_Toc488839887"/>
      <w:bookmarkStart w:id="169" w:name="_Toc488839930"/>
      <w:bookmarkStart w:id="170" w:name="_Toc488840118"/>
      <w:bookmarkStart w:id="171" w:name="_Toc488840292"/>
      <w:bookmarkStart w:id="172" w:name="_Toc488842535"/>
      <w:bookmarkStart w:id="173" w:name="_Toc488913276"/>
      <w:bookmarkStart w:id="174" w:name="_Toc488837902"/>
      <w:bookmarkStart w:id="175" w:name="_Toc488838028"/>
      <w:bookmarkStart w:id="176" w:name="_Toc488838238"/>
      <w:bookmarkStart w:id="177" w:name="_Toc488838398"/>
      <w:bookmarkStart w:id="178" w:name="_Toc488839292"/>
      <w:bookmarkStart w:id="179" w:name="_Toc488839773"/>
      <w:bookmarkStart w:id="180" w:name="_Toc488839888"/>
      <w:bookmarkStart w:id="181" w:name="_Toc488839931"/>
      <w:bookmarkStart w:id="182" w:name="_Toc488840119"/>
      <w:bookmarkStart w:id="183" w:name="_Toc488840293"/>
      <w:bookmarkStart w:id="184" w:name="_Toc488842536"/>
      <w:bookmarkStart w:id="185" w:name="_Toc488913277"/>
      <w:bookmarkStart w:id="186" w:name="_Toc488837903"/>
      <w:bookmarkStart w:id="187" w:name="_Toc488838029"/>
      <w:bookmarkStart w:id="188" w:name="_Toc488838239"/>
      <w:bookmarkStart w:id="189" w:name="_Toc488838399"/>
      <w:bookmarkStart w:id="190" w:name="_Toc488839293"/>
      <w:bookmarkStart w:id="191" w:name="_Toc488839774"/>
      <w:bookmarkStart w:id="192" w:name="_Toc488839889"/>
      <w:bookmarkStart w:id="193" w:name="_Toc488839932"/>
      <w:bookmarkStart w:id="194" w:name="_Toc488840120"/>
      <w:bookmarkStart w:id="195" w:name="_Toc488840294"/>
      <w:bookmarkStart w:id="196" w:name="_Toc488842537"/>
      <w:bookmarkStart w:id="197" w:name="_Toc488913278"/>
      <w:bookmarkStart w:id="198" w:name="_Toc488837904"/>
      <w:bookmarkStart w:id="199" w:name="_Toc488838030"/>
      <w:bookmarkStart w:id="200" w:name="_Toc488838240"/>
      <w:bookmarkStart w:id="201" w:name="_Toc488838400"/>
      <w:bookmarkStart w:id="202" w:name="_Toc488839294"/>
      <w:bookmarkStart w:id="203" w:name="_Toc488839775"/>
      <w:bookmarkStart w:id="204" w:name="_Toc488839890"/>
      <w:bookmarkStart w:id="205" w:name="_Toc488839933"/>
      <w:bookmarkStart w:id="206" w:name="_Toc488840121"/>
      <w:bookmarkStart w:id="207" w:name="_Toc488840295"/>
      <w:bookmarkStart w:id="208" w:name="_Toc488842538"/>
      <w:bookmarkStart w:id="209" w:name="_Toc488913279"/>
      <w:bookmarkStart w:id="210" w:name="_Toc488837905"/>
      <w:bookmarkStart w:id="211" w:name="_Toc488838031"/>
      <w:bookmarkStart w:id="212" w:name="_Toc488838241"/>
      <w:bookmarkStart w:id="213" w:name="_Toc488838401"/>
      <w:bookmarkStart w:id="214" w:name="_Toc488839295"/>
      <w:bookmarkStart w:id="215" w:name="_Toc488839776"/>
      <w:bookmarkStart w:id="216" w:name="_Toc488839891"/>
      <w:bookmarkStart w:id="217" w:name="_Toc488839934"/>
      <w:bookmarkStart w:id="218" w:name="_Toc488840122"/>
      <w:bookmarkStart w:id="219" w:name="_Toc488840296"/>
      <w:bookmarkStart w:id="220" w:name="_Toc488842539"/>
      <w:bookmarkStart w:id="221" w:name="_Toc488913280"/>
      <w:bookmarkStart w:id="222" w:name="_Toc5070942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7945D3">
        <w:rPr>
          <w:rFonts w:ascii="Times New Roman" w:hAnsi="Times New Roman" w:cs="Times New Roman"/>
          <w:b/>
          <w:sz w:val="24"/>
          <w:szCs w:val="24"/>
        </w:rPr>
        <w:t>ВИЗИЈА</w:t>
      </w:r>
      <w:r w:rsidR="00EB0FBD"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МИСИЈА</w:t>
      </w:r>
      <w:r w:rsidR="00EB0FBD"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w:t>
      </w:r>
      <w:r w:rsidR="00EB0FBD"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СТРАТЕШКИ</w:t>
      </w:r>
      <w:r w:rsidR="00EB0FBD"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ЦИЉ</w:t>
      </w:r>
      <w:bookmarkEnd w:id="222"/>
    </w:p>
    <w:p w14:paraId="3554D158" w14:textId="3F1C9D2E" w:rsidR="00EB0FBD" w:rsidRPr="007945D3" w:rsidRDefault="0097462F" w:rsidP="00EB0FBD">
      <w:pPr>
        <w:spacing w:line="260" w:lineRule="exact"/>
        <w:jc w:val="both"/>
        <w:rPr>
          <w:rFonts w:ascii="Times New Roman" w:hAnsi="Times New Roman" w:cs="Times New Roman"/>
          <w:bCs/>
          <w:sz w:val="24"/>
          <w:szCs w:val="24"/>
        </w:rPr>
      </w:pPr>
      <w:r w:rsidRPr="007945D3">
        <w:rPr>
          <w:rFonts w:ascii="Times New Roman" w:hAnsi="Times New Roman" w:cs="Times New Roman"/>
          <w:bCs/>
          <w:sz w:val="24"/>
          <w:szCs w:val="24"/>
        </w:rPr>
        <w:t>Заједничка</w:t>
      </w:r>
      <w:r w:rsidR="00EB0FBD" w:rsidRPr="007945D3">
        <w:rPr>
          <w:rFonts w:ascii="Times New Roman" w:hAnsi="Times New Roman" w:cs="Times New Roman"/>
          <w:bCs/>
          <w:sz w:val="24"/>
          <w:szCs w:val="24"/>
        </w:rPr>
        <w:t xml:space="preserve"> </w:t>
      </w:r>
      <w:r w:rsidRPr="007945D3">
        <w:rPr>
          <w:rFonts w:ascii="Times New Roman" w:hAnsi="Times New Roman" w:cs="Times New Roman"/>
          <w:b/>
          <w:bCs/>
          <w:sz w:val="24"/>
          <w:szCs w:val="24"/>
        </w:rPr>
        <w:t>Визија</w:t>
      </w:r>
      <w:r w:rsidR="00EB0FBD" w:rsidRPr="007945D3">
        <w:rPr>
          <w:rFonts w:ascii="Times New Roman" w:hAnsi="Times New Roman" w:cs="Times New Roman"/>
          <w:bCs/>
          <w:sz w:val="24"/>
          <w:szCs w:val="24"/>
        </w:rPr>
        <w:t xml:space="preserve"> </w:t>
      </w:r>
      <w:r w:rsidR="003C3ACC">
        <w:rPr>
          <w:rFonts w:ascii="Times New Roman" w:hAnsi="Times New Roman" w:cs="Times New Roman"/>
          <w:bCs/>
          <w:sz w:val="24"/>
          <w:szCs w:val="24"/>
        </w:rPr>
        <w:t>Сав</w:t>
      </w:r>
      <w:r w:rsidR="004B651E">
        <w:rPr>
          <w:rFonts w:ascii="Times New Roman" w:hAnsi="Times New Roman" w:cs="Times New Roman"/>
          <w:bCs/>
          <w:sz w:val="24"/>
          <w:szCs w:val="24"/>
        </w:rPr>
        <w:t>јета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министара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Владе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Републике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Српске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Владе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Федерације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Владе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Брчко</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дистрикта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јесте</w:t>
      </w:r>
      <w:r w:rsidR="00EB0FBD" w:rsidRPr="007945D3">
        <w:rPr>
          <w:rFonts w:ascii="Times New Roman" w:hAnsi="Times New Roman" w:cs="Times New Roman"/>
          <w:bCs/>
          <w:sz w:val="24"/>
          <w:szCs w:val="24"/>
        </w:rPr>
        <w:t xml:space="preserve"> </w:t>
      </w:r>
      <w:r w:rsidR="004B651E">
        <w:rPr>
          <w:rFonts w:ascii="Times New Roman" w:hAnsi="Times New Roman" w:cs="Times New Roman"/>
          <w:bCs/>
          <w:sz w:val="24"/>
          <w:szCs w:val="24"/>
        </w:rPr>
        <w:t>организовати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модерну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управу</w:t>
      </w:r>
      <w:r w:rsidR="00EB0FBD" w:rsidRPr="007945D3">
        <w:rPr>
          <w:rFonts w:ascii="Times New Roman" w:hAnsi="Times New Roman" w:cs="Times New Roman"/>
          <w:bCs/>
          <w:sz w:val="24"/>
          <w:szCs w:val="24"/>
        </w:rPr>
        <w:t xml:space="preserve"> </w:t>
      </w:r>
      <w:r w:rsidRPr="007945D3">
        <w:rPr>
          <w:rFonts w:ascii="Times New Roman" w:hAnsi="Times New Roman" w:cs="Times New Roman"/>
          <w:sz w:val="24"/>
          <w:szCs w:val="24"/>
        </w:rPr>
        <w:t>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четири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EB0FBD" w:rsidRPr="007945D3">
        <w:rPr>
          <w:rFonts w:ascii="Times New Roman" w:hAnsi="Times New Roman" w:cs="Times New Roman"/>
          <w:sz w:val="24"/>
          <w:szCs w:val="24"/>
        </w:rPr>
        <w:t xml:space="preserve">, </w:t>
      </w:r>
      <w:r w:rsidRPr="007945D3">
        <w:rPr>
          <w:rFonts w:ascii="Times New Roman" w:hAnsi="Times New Roman" w:cs="Times New Roman"/>
          <w:bCs/>
          <w:sz w:val="24"/>
          <w:szCs w:val="24"/>
        </w:rPr>
        <w:t>која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ће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осигурати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004B651E">
        <w:rPr>
          <w:rFonts w:ascii="Times New Roman" w:hAnsi="Times New Roman" w:cs="Times New Roman"/>
          <w:bCs/>
          <w:sz w:val="24"/>
          <w:szCs w:val="24"/>
        </w:rPr>
        <w:t>пошто</w:t>
      </w:r>
      <w:r w:rsidRPr="007945D3">
        <w:rPr>
          <w:rFonts w:ascii="Times New Roman" w:hAnsi="Times New Roman" w:cs="Times New Roman"/>
          <w:bCs/>
          <w:sz w:val="24"/>
          <w:szCs w:val="24"/>
        </w:rPr>
        <w:t>вати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принципе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европског</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управног</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простора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којима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почива</w:t>
      </w:r>
      <w:r w:rsidR="00EB0FBD" w:rsidRPr="007945D3">
        <w:rPr>
          <w:rFonts w:ascii="Times New Roman" w:hAnsi="Times New Roman" w:cs="Times New Roman"/>
          <w:bCs/>
          <w:sz w:val="24"/>
          <w:szCs w:val="24"/>
        </w:rPr>
        <w:t xml:space="preserve"> </w:t>
      </w:r>
      <w:r w:rsidR="004B651E">
        <w:rPr>
          <w:rFonts w:ascii="Times New Roman" w:hAnsi="Times New Roman" w:cs="Times New Roman"/>
          <w:bCs/>
          <w:sz w:val="24"/>
          <w:szCs w:val="24"/>
        </w:rPr>
        <w:t>функционисање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Европској</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унији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допринијети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успјешном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придруживања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приступања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осигурати</w:t>
      </w:r>
      <w:r w:rsidR="00EB0FBD" w:rsidRPr="007945D3">
        <w:rPr>
          <w:rFonts w:ascii="Times New Roman" w:hAnsi="Times New Roman" w:cs="Times New Roman"/>
          <w:bCs/>
          <w:sz w:val="24"/>
          <w:szCs w:val="24"/>
        </w:rPr>
        <w:t xml:space="preserve"> </w:t>
      </w:r>
      <w:r w:rsidR="004B651E">
        <w:rPr>
          <w:rFonts w:ascii="Times New Roman" w:hAnsi="Times New Roman" w:cs="Times New Roman"/>
          <w:bCs/>
          <w:sz w:val="24"/>
          <w:szCs w:val="24"/>
        </w:rPr>
        <w:t>пошто</w:t>
      </w:r>
      <w:r w:rsidRPr="007945D3">
        <w:rPr>
          <w:rFonts w:ascii="Times New Roman" w:hAnsi="Times New Roman" w:cs="Times New Roman"/>
          <w:bCs/>
          <w:sz w:val="24"/>
          <w:szCs w:val="24"/>
        </w:rPr>
        <w:t>вање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јавног</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интереса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квалитетно</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задовољење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потреба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грађана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привредних</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субјеката</w:t>
      </w:r>
      <w:r w:rsidR="00EB0FBD" w:rsidRPr="007945D3">
        <w:rPr>
          <w:rFonts w:ascii="Times New Roman" w:hAnsi="Times New Roman" w:cs="Times New Roman"/>
          <w:bCs/>
          <w:sz w:val="24"/>
          <w:szCs w:val="24"/>
        </w:rPr>
        <w:t>.</w:t>
      </w:r>
    </w:p>
    <w:p w14:paraId="11EFE0A2" w14:textId="5D2CB88A" w:rsidR="00EB0FBD" w:rsidRPr="007945D3" w:rsidRDefault="0097462F" w:rsidP="00EB0FBD">
      <w:pPr>
        <w:spacing w:line="260" w:lineRule="exact"/>
        <w:jc w:val="both"/>
        <w:rPr>
          <w:rFonts w:ascii="Times New Roman" w:hAnsi="Times New Roman" w:cs="Times New Roman"/>
          <w:bCs/>
          <w:sz w:val="24"/>
          <w:szCs w:val="24"/>
        </w:rPr>
      </w:pPr>
      <w:r w:rsidRPr="007945D3">
        <w:rPr>
          <w:rFonts w:ascii="Times New Roman" w:hAnsi="Times New Roman" w:cs="Times New Roman"/>
          <w:b/>
          <w:sz w:val="24"/>
          <w:szCs w:val="24"/>
        </w:rPr>
        <w:t>Мисија</w:t>
      </w:r>
      <w:r w:rsidR="00EB0FBD" w:rsidRPr="007945D3">
        <w:rPr>
          <w:rFonts w:ascii="Times New Roman" w:hAnsi="Times New Roman" w:cs="Times New Roman"/>
          <w:sz w:val="24"/>
          <w:szCs w:val="24"/>
        </w:rPr>
        <w:t xml:space="preserve"> </w:t>
      </w:r>
      <w:r w:rsidR="004B651E">
        <w:rPr>
          <w:rFonts w:ascii="Times New Roman" w:hAnsi="Times New Roman" w:cs="Times New Roman"/>
          <w:sz w:val="24"/>
          <w:szCs w:val="24"/>
        </w:rPr>
        <w:t>Савјета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EB0FBD" w:rsidRPr="007945D3">
        <w:rPr>
          <w:rFonts w:ascii="Times New Roman" w:hAnsi="Times New Roman" w:cs="Times New Roman"/>
          <w:sz w:val="24"/>
          <w:szCs w:val="24"/>
        </w:rPr>
        <w:t xml:space="preserve">, </w:t>
      </w:r>
      <w:r w:rsidRPr="007945D3">
        <w:rPr>
          <w:rFonts w:ascii="Times New Roman" w:hAnsi="Times New Roman" w:cs="Times New Roman"/>
          <w:bCs/>
          <w:sz w:val="24"/>
          <w:szCs w:val="24"/>
        </w:rPr>
        <w:t>Владе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Републике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Српске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Владе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Брчко</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дистрикта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стварање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услова</w:t>
      </w:r>
      <w:r w:rsidR="00EB0FBD" w:rsidRPr="007945D3">
        <w:rPr>
          <w:rFonts w:ascii="Times New Roman" w:hAnsi="Times New Roman" w:cs="Times New Roman"/>
          <w:bCs/>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ефикасну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ефективну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транспарентну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више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партиципаторну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складу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стандардима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уније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начелима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доброг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управљања</w:t>
      </w:r>
      <w:r w:rsidR="00EB0FBD" w:rsidRPr="007945D3">
        <w:rPr>
          <w:rFonts w:ascii="Times New Roman" w:hAnsi="Times New Roman" w:cs="Times New Roman"/>
          <w:sz w:val="24"/>
          <w:szCs w:val="24"/>
        </w:rPr>
        <w:t>.</w:t>
      </w:r>
    </w:p>
    <w:p w14:paraId="3A895B27" w14:textId="38E31867" w:rsidR="00EB0FBD" w:rsidRPr="007945D3" w:rsidRDefault="0097462F" w:rsidP="00EB0FBD">
      <w:pPr>
        <w:jc w:val="both"/>
        <w:rPr>
          <w:rFonts w:ascii="Times New Roman" w:hAnsi="Times New Roman" w:cs="Times New Roman"/>
          <w:sz w:val="24"/>
          <w:szCs w:val="24"/>
        </w:rPr>
      </w:pPr>
      <w:r w:rsidRPr="007945D3">
        <w:rPr>
          <w:rFonts w:ascii="Times New Roman" w:hAnsi="Times New Roman" w:cs="Times New Roman"/>
          <w:bCs/>
          <w:sz w:val="24"/>
          <w:szCs w:val="24"/>
        </w:rPr>
        <w:t>Основна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начела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проведби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реформских</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мјера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начела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европског</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управног</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простора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добре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EB0FBD" w:rsidRPr="007945D3">
        <w:rPr>
          <w:rFonts w:ascii="Times New Roman" w:hAnsi="Times New Roman" w:cs="Times New Roman"/>
          <w:bCs/>
          <w:sz w:val="24"/>
          <w:szCs w:val="24"/>
        </w:rPr>
        <w:t xml:space="preserve">: </w:t>
      </w:r>
      <w:r w:rsidRPr="007945D3">
        <w:rPr>
          <w:rFonts w:ascii="Times New Roman" w:hAnsi="Times New Roman" w:cs="Times New Roman"/>
          <w:sz w:val="24"/>
          <w:szCs w:val="24"/>
        </w:rPr>
        <w:t>поузданост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предвидљивост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транспарентност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финансијска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одрживост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учешће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грађана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доношењу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прописа</w:t>
      </w:r>
      <w:r w:rsidR="00EB0FBD" w:rsidRPr="007945D3">
        <w:rPr>
          <w:rFonts w:ascii="Times New Roman" w:hAnsi="Times New Roman" w:cs="Times New Roman"/>
          <w:sz w:val="24"/>
          <w:szCs w:val="24"/>
        </w:rPr>
        <w:t xml:space="preserve">. </w:t>
      </w:r>
    </w:p>
    <w:p w14:paraId="650D40A7" w14:textId="7A91F2E5" w:rsidR="00EB0FBD" w:rsidRPr="007945D3" w:rsidRDefault="0097462F" w:rsidP="00EB0FBD">
      <w:pPr>
        <w:spacing w:after="0" w:line="260" w:lineRule="exact"/>
        <w:jc w:val="both"/>
        <w:rPr>
          <w:rFonts w:ascii="Times New Roman" w:hAnsi="Times New Roman" w:cs="Times New Roman"/>
          <w:sz w:val="24"/>
          <w:szCs w:val="24"/>
        </w:rPr>
      </w:pPr>
      <w:r w:rsidRPr="007945D3">
        <w:rPr>
          <w:rFonts w:ascii="Times New Roman" w:hAnsi="Times New Roman" w:cs="Times New Roman"/>
          <w:sz w:val="24"/>
          <w:szCs w:val="24"/>
        </w:rPr>
        <w:t>Имајући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виду</w:t>
      </w:r>
      <w:r w:rsidR="00B364EF"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364EF"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поглављу</w:t>
      </w:r>
      <w:r w:rsidR="00B364EF" w:rsidRPr="007945D3">
        <w:rPr>
          <w:rFonts w:ascii="Times New Roman" w:hAnsi="Times New Roman" w:cs="Times New Roman"/>
          <w:sz w:val="24"/>
          <w:szCs w:val="24"/>
        </w:rPr>
        <w:t xml:space="preserve"> 1.3. </w:t>
      </w:r>
      <w:r w:rsidRPr="007945D3">
        <w:rPr>
          <w:rFonts w:ascii="Times New Roman" w:hAnsi="Times New Roman" w:cs="Times New Roman"/>
          <w:sz w:val="24"/>
          <w:szCs w:val="24"/>
        </w:rPr>
        <w:t>наведене</w:t>
      </w:r>
      <w:r w:rsidR="00B364EF"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ЕК</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препоруке</w:t>
      </w:r>
      <w:r w:rsidR="00EB0FBD" w:rsidRPr="007945D3">
        <w:rPr>
          <w:rFonts w:ascii="Times New Roman" w:hAnsi="Times New Roman" w:cs="Times New Roman"/>
          <w:sz w:val="24"/>
          <w:szCs w:val="24"/>
        </w:rPr>
        <w:t xml:space="preserve"> </w:t>
      </w:r>
      <w:r w:rsidR="003C3ACC">
        <w:rPr>
          <w:rFonts w:ascii="Times New Roman" w:hAnsi="Times New Roman" w:cs="Times New Roman"/>
          <w:sz w:val="24"/>
          <w:szCs w:val="24"/>
          <w:lang w:val="sr-Latn-BA"/>
        </w:rPr>
        <w:t>SIGMA</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одредбе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агенде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003C3ACC">
        <w:rPr>
          <w:rFonts w:ascii="Times New Roman" w:hAnsi="Times New Roman" w:cs="Times New Roman"/>
          <w:sz w:val="24"/>
          <w:szCs w:val="24"/>
        </w:rPr>
        <w:t>Босну и Херцеговину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екстерну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оцјену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ММФ</w:t>
      </w:r>
      <w:r w:rsidR="00EB0FBD" w:rsidRPr="007945D3">
        <w:rPr>
          <w:rFonts w:ascii="Times New Roman" w:hAnsi="Times New Roman" w:cs="Times New Roman"/>
          <w:sz w:val="24"/>
          <w:szCs w:val="24"/>
        </w:rPr>
        <w:t>-</w:t>
      </w:r>
      <w:r w:rsidRPr="007945D3">
        <w:rPr>
          <w:rFonts w:ascii="Times New Roman" w:hAnsi="Times New Roman" w:cs="Times New Roman"/>
          <w:sz w:val="24"/>
          <w:szCs w:val="24"/>
        </w:rPr>
        <w:t>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показатеље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Свјетске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банке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стварно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преостале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изазове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претходне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Стратегије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w:t>
      </w:r>
      <w:r w:rsidR="003C3ACC">
        <w:rPr>
          <w:rFonts w:ascii="Times New Roman" w:hAnsi="Times New Roman" w:cs="Times New Roman"/>
          <w:sz w:val="24"/>
          <w:szCs w:val="24"/>
        </w:rPr>
        <w:t>осни и Херцеговини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приоритетне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дјеловања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EB0FBD" w:rsidRPr="007945D3">
        <w:rPr>
          <w:rFonts w:ascii="Times New Roman" w:hAnsi="Times New Roman" w:cs="Times New Roman"/>
          <w:sz w:val="24"/>
          <w:szCs w:val="24"/>
        </w:rPr>
        <w:t>:</w:t>
      </w:r>
    </w:p>
    <w:p w14:paraId="48762A66" w14:textId="064F3D5C" w:rsidR="00EB0FBD" w:rsidRPr="007945D3" w:rsidRDefault="00EB0FBD" w:rsidP="00EB0FBD">
      <w:pPr>
        <w:spacing w:after="0" w:line="260" w:lineRule="exact"/>
        <w:jc w:val="both"/>
        <w:rPr>
          <w:rFonts w:ascii="Times New Roman" w:hAnsi="Times New Roman" w:cs="Times New Roman"/>
          <w:strike/>
          <w:sz w:val="24"/>
          <w:szCs w:val="24"/>
        </w:rPr>
      </w:pPr>
      <w:r w:rsidRPr="007945D3">
        <w:rPr>
          <w:rFonts w:ascii="Times New Roman" w:hAnsi="Times New Roman" w:cs="Times New Roman"/>
          <w:sz w:val="24"/>
          <w:szCs w:val="24"/>
        </w:rPr>
        <w:t>1)</w:t>
      </w:r>
      <w:r w:rsidRPr="007945D3">
        <w:rPr>
          <w:rFonts w:ascii="Times New Roman" w:hAnsi="Times New Roman" w:cs="Times New Roman"/>
          <w:sz w:val="24"/>
          <w:szCs w:val="24"/>
        </w:rPr>
        <w:tab/>
      </w:r>
      <w:r w:rsidR="0097462F" w:rsidRPr="007945D3">
        <w:rPr>
          <w:rFonts w:ascii="Times New Roman" w:hAnsi="Times New Roman" w:cs="Times New Roman"/>
          <w:sz w:val="24"/>
          <w:szCs w:val="24"/>
        </w:rPr>
        <w:t>Јачања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капацитета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јавне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управе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кроз</w:t>
      </w:r>
      <w:r w:rsidR="00B364EF"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имплеметацију</w:t>
      </w:r>
      <w:r w:rsidR="00B364EF"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принципа</w:t>
      </w:r>
      <w:r w:rsidR="00B364EF"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европског</w:t>
      </w:r>
      <w:r w:rsidR="00B364EF"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управног</w:t>
      </w:r>
      <w:r w:rsidR="00B364EF"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простора</w:t>
      </w:r>
      <w:r w:rsidR="00871454" w:rsidRPr="007945D3">
        <w:rPr>
          <w:rFonts w:ascii="Times New Roman" w:hAnsi="Times New Roman" w:cs="Times New Roman"/>
          <w:sz w:val="24"/>
          <w:szCs w:val="24"/>
        </w:rPr>
        <w:t>;</w:t>
      </w:r>
      <w:r w:rsidR="00B364EF" w:rsidRPr="007945D3">
        <w:rPr>
          <w:rFonts w:ascii="Times New Roman" w:hAnsi="Times New Roman" w:cs="Times New Roman"/>
          <w:sz w:val="24"/>
          <w:szCs w:val="24"/>
        </w:rPr>
        <w:t xml:space="preserve"> </w:t>
      </w:r>
    </w:p>
    <w:p w14:paraId="78455BD3" w14:textId="46A837BF" w:rsidR="00EB0FBD" w:rsidRPr="007945D3" w:rsidRDefault="00EB0FBD" w:rsidP="00EB0FBD">
      <w:pPr>
        <w:spacing w:after="0" w:line="260" w:lineRule="exact"/>
        <w:jc w:val="both"/>
        <w:rPr>
          <w:rFonts w:ascii="Times New Roman" w:hAnsi="Times New Roman" w:cs="Times New Roman"/>
          <w:sz w:val="24"/>
          <w:szCs w:val="24"/>
        </w:rPr>
      </w:pPr>
      <w:r w:rsidRPr="007945D3">
        <w:rPr>
          <w:rFonts w:ascii="Times New Roman" w:hAnsi="Times New Roman" w:cs="Times New Roman"/>
          <w:sz w:val="24"/>
          <w:szCs w:val="24"/>
        </w:rPr>
        <w:t>2)</w:t>
      </w:r>
      <w:r w:rsidRPr="007945D3">
        <w:rPr>
          <w:rFonts w:ascii="Times New Roman" w:hAnsi="Times New Roman" w:cs="Times New Roman"/>
          <w:sz w:val="24"/>
          <w:szCs w:val="24"/>
        </w:rPr>
        <w:tab/>
        <w:t xml:space="preserve"> </w:t>
      </w:r>
      <w:r w:rsidR="0097462F" w:rsidRPr="007945D3">
        <w:rPr>
          <w:rFonts w:ascii="Times New Roman" w:hAnsi="Times New Roman" w:cs="Times New Roman"/>
          <w:sz w:val="24"/>
          <w:szCs w:val="24"/>
        </w:rPr>
        <w:t>Успостављање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кориснички</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орјентисане</w:t>
      </w:r>
      <w:r w:rsidR="00B312F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B312F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транспарентне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јавне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управе</w:t>
      </w:r>
      <w:r w:rsidR="00871454" w:rsidRPr="007945D3">
        <w:rPr>
          <w:rFonts w:ascii="Times New Roman" w:hAnsi="Times New Roman" w:cs="Times New Roman"/>
          <w:sz w:val="24"/>
          <w:szCs w:val="24"/>
        </w:rPr>
        <w:t>;</w:t>
      </w:r>
    </w:p>
    <w:p w14:paraId="17E0A684" w14:textId="5F4DB446" w:rsidR="00EB0FBD" w:rsidRPr="007945D3" w:rsidRDefault="00EB0FBD" w:rsidP="00EB0FBD">
      <w:pPr>
        <w:spacing w:after="0" w:line="260" w:lineRule="exact"/>
        <w:jc w:val="both"/>
        <w:rPr>
          <w:rFonts w:ascii="Times New Roman" w:hAnsi="Times New Roman" w:cs="Times New Roman"/>
          <w:sz w:val="24"/>
          <w:szCs w:val="24"/>
        </w:rPr>
      </w:pPr>
      <w:r w:rsidRPr="007945D3">
        <w:rPr>
          <w:rFonts w:ascii="Times New Roman" w:hAnsi="Times New Roman" w:cs="Times New Roman"/>
          <w:sz w:val="24"/>
          <w:szCs w:val="24"/>
        </w:rPr>
        <w:t>3)</w:t>
      </w:r>
      <w:r w:rsidRPr="007945D3">
        <w:rPr>
          <w:rFonts w:ascii="Times New Roman" w:hAnsi="Times New Roman" w:cs="Times New Roman"/>
          <w:sz w:val="24"/>
          <w:szCs w:val="24"/>
        </w:rPr>
        <w:tab/>
      </w:r>
      <w:r w:rsidR="0097462F" w:rsidRPr="007945D3">
        <w:rPr>
          <w:rFonts w:ascii="Times New Roman" w:hAnsi="Times New Roman" w:cs="Times New Roman"/>
          <w:sz w:val="24"/>
          <w:szCs w:val="24"/>
        </w:rPr>
        <w:t>Изградња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професионалног</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деполитизованог</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службеничког</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система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заснованог</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принципима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мерит</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система</w:t>
      </w:r>
      <w:r w:rsidR="00871454"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p>
    <w:p w14:paraId="2060C8FB" w14:textId="19BAF51E" w:rsidR="00EB0FBD" w:rsidRPr="007945D3" w:rsidRDefault="00EB0FBD" w:rsidP="00EB0FBD">
      <w:pPr>
        <w:spacing w:after="0" w:line="260" w:lineRule="exact"/>
        <w:jc w:val="both"/>
        <w:rPr>
          <w:rFonts w:ascii="Times New Roman" w:hAnsi="Times New Roman" w:cs="Times New Roman"/>
          <w:sz w:val="24"/>
          <w:szCs w:val="24"/>
        </w:rPr>
      </w:pPr>
      <w:r w:rsidRPr="007945D3">
        <w:rPr>
          <w:rFonts w:ascii="Times New Roman" w:hAnsi="Times New Roman" w:cs="Times New Roman"/>
          <w:sz w:val="24"/>
          <w:szCs w:val="24"/>
        </w:rPr>
        <w:t>4)</w:t>
      </w:r>
      <w:r w:rsidRPr="007945D3">
        <w:rPr>
          <w:rFonts w:ascii="Times New Roman" w:hAnsi="Times New Roman" w:cs="Times New Roman"/>
          <w:sz w:val="24"/>
          <w:szCs w:val="24"/>
        </w:rPr>
        <w:tab/>
      </w:r>
      <w:r w:rsidR="0097462F" w:rsidRPr="007945D3">
        <w:rPr>
          <w:rFonts w:ascii="Times New Roman" w:hAnsi="Times New Roman" w:cs="Times New Roman"/>
          <w:sz w:val="24"/>
          <w:szCs w:val="24"/>
        </w:rPr>
        <w:t>Успостављнаје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рационалне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кохерентне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ефикасне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ефективне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CB7B2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одговорне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организационе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структуре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јавне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управе</w:t>
      </w:r>
      <w:r w:rsidR="00C8732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на</w:t>
      </w:r>
      <w:r w:rsidR="00C8732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сваком</w:t>
      </w:r>
      <w:r w:rsidR="00C8732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нивоу</w:t>
      </w:r>
      <w:r w:rsidR="00C8732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управне</w:t>
      </w:r>
      <w:r w:rsidR="00C8732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власти</w:t>
      </w:r>
      <w:r w:rsidR="00C8732A" w:rsidRPr="007945D3">
        <w:rPr>
          <w:rFonts w:ascii="Times New Roman" w:hAnsi="Times New Roman" w:cs="Times New Roman"/>
          <w:sz w:val="24"/>
          <w:szCs w:val="24"/>
        </w:rPr>
        <w:t>.</w:t>
      </w:r>
      <w:r w:rsidRPr="007945D3">
        <w:rPr>
          <w:rFonts w:ascii="Times New Roman" w:hAnsi="Times New Roman" w:cs="Times New Roman"/>
          <w:sz w:val="24"/>
          <w:szCs w:val="24"/>
        </w:rPr>
        <w:t xml:space="preserve"> </w:t>
      </w:r>
    </w:p>
    <w:p w14:paraId="0D5EF74B" w14:textId="28BBB39C" w:rsidR="00EB0FBD" w:rsidRPr="007945D3" w:rsidRDefault="0097462F" w:rsidP="00EB0FBD">
      <w:pPr>
        <w:spacing w:line="260" w:lineRule="exact"/>
        <w:jc w:val="both"/>
        <w:rPr>
          <w:rFonts w:ascii="Times New Roman" w:hAnsi="Times New Roman" w:cs="Times New Roman"/>
          <w:sz w:val="24"/>
          <w:szCs w:val="24"/>
        </w:rPr>
      </w:pPr>
      <w:r w:rsidRPr="007945D3">
        <w:rPr>
          <w:rFonts w:ascii="Times New Roman" w:hAnsi="Times New Roman" w:cs="Times New Roman"/>
          <w:sz w:val="24"/>
          <w:szCs w:val="24"/>
        </w:rPr>
        <w:t>Резултати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очекују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w:t>
      </w:r>
      <w:r w:rsidRPr="007945D3">
        <w:rPr>
          <w:rFonts w:ascii="Times New Roman" w:hAnsi="Times New Roman" w:cs="Times New Roman"/>
          <w:bCs/>
          <w:sz w:val="24"/>
          <w:szCs w:val="24"/>
        </w:rPr>
        <w:t>едбом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EB0FBD" w:rsidRPr="007945D3">
        <w:rPr>
          <w:rFonts w:ascii="Times New Roman" w:hAnsi="Times New Roman" w:cs="Times New Roman"/>
          <w:sz w:val="24"/>
          <w:szCs w:val="24"/>
        </w:rPr>
        <w:t>:</w:t>
      </w:r>
    </w:p>
    <w:p w14:paraId="0F41A668" w14:textId="5F5A81AF" w:rsidR="00EB0FBD" w:rsidRPr="007945D3" w:rsidRDefault="0097462F" w:rsidP="00E9203F">
      <w:pPr>
        <w:pStyle w:val="ListParagraph"/>
        <w:numPr>
          <w:ilvl w:val="0"/>
          <w:numId w:val="16"/>
        </w:numPr>
        <w:spacing w:line="260" w:lineRule="exact"/>
        <w:jc w:val="both"/>
        <w:rPr>
          <w:rFonts w:ascii="Times New Roman" w:hAnsi="Times New Roman" w:cs="Times New Roman"/>
          <w:sz w:val="24"/>
          <w:szCs w:val="24"/>
        </w:rPr>
      </w:pPr>
      <w:bookmarkStart w:id="223" w:name="_Toc400070370"/>
      <w:r w:rsidRPr="007945D3">
        <w:rPr>
          <w:rFonts w:ascii="Times New Roman" w:hAnsi="Times New Roman" w:cs="Times New Roman"/>
          <w:sz w:val="24"/>
          <w:szCs w:val="24"/>
        </w:rPr>
        <w:t>Унапријеђен</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складу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простора</w:t>
      </w:r>
      <w:bookmarkEnd w:id="223"/>
    </w:p>
    <w:p w14:paraId="6499930F" w14:textId="5576761D" w:rsidR="00EB0FBD" w:rsidRPr="007945D3" w:rsidRDefault="0097462F" w:rsidP="00E9203F">
      <w:pPr>
        <w:numPr>
          <w:ilvl w:val="1"/>
          <w:numId w:val="12"/>
        </w:numPr>
        <w:spacing w:after="120" w:line="240" w:lineRule="auto"/>
        <w:ind w:hanging="357"/>
        <w:jc w:val="both"/>
        <w:rPr>
          <w:rFonts w:ascii="Times New Roman" w:hAnsi="Times New Roman" w:cs="Times New Roman"/>
          <w:sz w:val="24"/>
          <w:szCs w:val="24"/>
        </w:rPr>
      </w:pPr>
      <w:r w:rsidRPr="007945D3">
        <w:rPr>
          <w:rFonts w:ascii="Times New Roman" w:hAnsi="Times New Roman" w:cs="Times New Roman"/>
          <w:sz w:val="24"/>
          <w:szCs w:val="24"/>
        </w:rPr>
        <w:t>Дјелотворност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EB0FBD" w:rsidRPr="007945D3">
        <w:rPr>
          <w:rFonts w:ascii="Times New Roman" w:hAnsi="Times New Roman" w:cs="Times New Roman"/>
          <w:sz w:val="24"/>
          <w:szCs w:val="24"/>
        </w:rPr>
        <w:t xml:space="preserve"> – </w:t>
      </w:r>
      <w:r w:rsidRPr="007945D3">
        <w:rPr>
          <w:rFonts w:ascii="Times New Roman" w:hAnsi="Times New Roman" w:cs="Times New Roman"/>
          <w:sz w:val="24"/>
          <w:szCs w:val="24"/>
        </w:rPr>
        <w:t>показатељ</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Свјетске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банке</w:t>
      </w:r>
      <w:r w:rsidR="00EB0FBD" w:rsidRPr="007945D3">
        <w:rPr>
          <w:rFonts w:ascii="Times New Roman" w:hAnsi="Times New Roman" w:cs="Times New Roman"/>
          <w:sz w:val="24"/>
          <w:szCs w:val="24"/>
        </w:rPr>
        <w:t xml:space="preserve">  – </w:t>
      </w:r>
      <w:r w:rsidRPr="007945D3">
        <w:rPr>
          <w:rFonts w:ascii="Times New Roman" w:hAnsi="Times New Roman" w:cs="Times New Roman"/>
          <w:sz w:val="24"/>
          <w:szCs w:val="24"/>
        </w:rPr>
        <w:t>перцентилни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ранг</w:t>
      </w:r>
      <w:r w:rsidR="00EB0FBD" w:rsidRPr="007945D3">
        <w:rPr>
          <w:rFonts w:ascii="Times New Roman" w:hAnsi="Times New Roman" w:cs="Times New Roman"/>
          <w:sz w:val="24"/>
          <w:szCs w:val="24"/>
        </w:rPr>
        <w:t xml:space="preserve"> (0-100), </w:t>
      </w:r>
      <w:r w:rsidRPr="007945D3">
        <w:rPr>
          <w:rFonts w:ascii="Times New Roman" w:hAnsi="Times New Roman" w:cs="Times New Roman"/>
          <w:sz w:val="24"/>
          <w:szCs w:val="24"/>
        </w:rPr>
        <w:t>Босна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посљедњем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доступном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мјерењу</w:t>
      </w:r>
      <w:r w:rsidR="00EB0FBD" w:rsidRPr="007945D3">
        <w:rPr>
          <w:rFonts w:ascii="Times New Roman" w:hAnsi="Times New Roman" w:cs="Times New Roman"/>
          <w:sz w:val="24"/>
          <w:szCs w:val="24"/>
        </w:rPr>
        <w:t xml:space="preserve"> </w:t>
      </w:r>
      <w:r w:rsidR="003C3ACC">
        <w:rPr>
          <w:rFonts w:ascii="Times New Roman" w:hAnsi="Times New Roman" w:cs="Times New Roman"/>
          <w:sz w:val="24"/>
          <w:szCs w:val="24"/>
          <w:lang w:val="sr-Latn-BA"/>
        </w:rPr>
        <w:t>WGI</w:t>
      </w:r>
      <w:r w:rsidR="00EB0FBD" w:rsidRPr="007945D3">
        <w:rPr>
          <w:rFonts w:ascii="Times New Roman" w:hAnsi="Times New Roman" w:cs="Times New Roman"/>
          <w:sz w:val="24"/>
          <w:szCs w:val="24"/>
        </w:rPr>
        <w:t xml:space="preserve"> 2017,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2016. </w:t>
      </w:r>
      <w:r w:rsidRPr="007945D3">
        <w:rPr>
          <w:rFonts w:ascii="Times New Roman" w:hAnsi="Times New Roman" w:cs="Times New Roman"/>
          <w:sz w:val="24"/>
          <w:szCs w:val="24"/>
        </w:rPr>
        <w:t>годину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ранг</w:t>
      </w:r>
      <w:r w:rsidR="00EB0FBD" w:rsidRPr="007945D3">
        <w:rPr>
          <w:rFonts w:ascii="Times New Roman" w:hAnsi="Times New Roman" w:cs="Times New Roman"/>
          <w:sz w:val="24"/>
          <w:szCs w:val="24"/>
        </w:rPr>
        <w:t xml:space="preserve"> </w:t>
      </w:r>
      <w:r w:rsidR="00FF538B" w:rsidRPr="007945D3">
        <w:rPr>
          <w:rFonts w:ascii="Times New Roman" w:hAnsi="Times New Roman" w:cs="Times New Roman"/>
          <w:sz w:val="24"/>
          <w:szCs w:val="24"/>
        </w:rPr>
        <w:t>37, 98.</w:t>
      </w:r>
    </w:p>
    <w:p w14:paraId="3BEEDFD1" w14:textId="66E95D2B" w:rsidR="00EB0FBD" w:rsidRPr="007945D3" w:rsidRDefault="0097462F" w:rsidP="00E9203F">
      <w:pPr>
        <w:numPr>
          <w:ilvl w:val="0"/>
          <w:numId w:val="12"/>
        </w:numPr>
        <w:spacing w:after="120" w:line="240" w:lineRule="auto"/>
        <w:ind w:hanging="357"/>
        <w:jc w:val="both"/>
        <w:rPr>
          <w:rFonts w:ascii="Times New Roman" w:hAnsi="Times New Roman" w:cs="Times New Roman"/>
          <w:sz w:val="24"/>
          <w:szCs w:val="24"/>
        </w:rPr>
      </w:pPr>
      <w:r w:rsidRPr="007945D3">
        <w:rPr>
          <w:rFonts w:ascii="Times New Roman" w:hAnsi="Times New Roman" w:cs="Times New Roman"/>
          <w:sz w:val="24"/>
          <w:szCs w:val="24"/>
        </w:rPr>
        <w:t>Поједностављен</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поступак</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пружања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функцији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подршке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економском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развоју</w:t>
      </w:r>
    </w:p>
    <w:p w14:paraId="560D349C" w14:textId="6C93B7E4" w:rsidR="00EB0FBD" w:rsidRPr="007945D3" w:rsidRDefault="0097462F" w:rsidP="00E9203F">
      <w:pPr>
        <w:numPr>
          <w:ilvl w:val="1"/>
          <w:numId w:val="12"/>
        </w:numPr>
        <w:spacing w:after="120" w:line="240" w:lineRule="auto"/>
        <w:ind w:hanging="357"/>
        <w:jc w:val="both"/>
        <w:rPr>
          <w:rFonts w:ascii="Times New Roman" w:hAnsi="Times New Roman" w:cs="Times New Roman"/>
          <w:sz w:val="24"/>
          <w:szCs w:val="24"/>
        </w:rPr>
      </w:pPr>
      <w:r w:rsidRPr="007945D3">
        <w:rPr>
          <w:rFonts w:ascii="Times New Roman" w:hAnsi="Times New Roman" w:cs="Times New Roman"/>
          <w:sz w:val="24"/>
          <w:szCs w:val="24"/>
        </w:rPr>
        <w:t>Напредак</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листи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Свјетске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банке</w:t>
      </w:r>
      <w:r w:rsidR="00EB0FBD" w:rsidRPr="007945D3">
        <w:rPr>
          <w:rFonts w:ascii="Times New Roman" w:hAnsi="Times New Roman" w:cs="Times New Roman"/>
          <w:sz w:val="24"/>
          <w:szCs w:val="24"/>
        </w:rPr>
        <w:t xml:space="preserve"> </w:t>
      </w:r>
      <w:r w:rsidR="003C3ACC">
        <w:rPr>
          <w:rFonts w:ascii="Times New Roman" w:hAnsi="Times New Roman" w:cs="Times New Roman"/>
          <w:i/>
          <w:sz w:val="24"/>
          <w:szCs w:val="24"/>
          <w:lang w:val="sr-Latn-BA"/>
        </w:rPr>
        <w:t>Doing Business</w:t>
      </w:r>
      <w:r w:rsidR="00EB0FBD" w:rsidRPr="007945D3">
        <w:rPr>
          <w:rFonts w:ascii="Times New Roman" w:hAnsi="Times New Roman" w:cs="Times New Roman"/>
          <w:i/>
          <w:sz w:val="24"/>
          <w:szCs w:val="24"/>
        </w:rPr>
        <w:t xml:space="preserve">, </w:t>
      </w:r>
      <w:r w:rsidR="003C3ACC">
        <w:rPr>
          <w:rFonts w:ascii="Times New Roman" w:hAnsi="Times New Roman" w:cs="Times New Roman"/>
          <w:i/>
          <w:sz w:val="24"/>
          <w:szCs w:val="24"/>
        </w:rPr>
        <w:t>Босна и Херцеговина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је</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рангу</w:t>
      </w:r>
      <w:r w:rsidR="00EB0FBD" w:rsidRPr="007945D3">
        <w:rPr>
          <w:rFonts w:ascii="Times New Roman" w:hAnsi="Times New Roman" w:cs="Times New Roman"/>
          <w:i/>
          <w:sz w:val="24"/>
          <w:szCs w:val="24"/>
        </w:rPr>
        <w:t xml:space="preserve"> 86 </w:t>
      </w:r>
      <w:r w:rsidRPr="007945D3">
        <w:rPr>
          <w:rFonts w:ascii="Times New Roman" w:hAnsi="Times New Roman" w:cs="Times New Roman"/>
          <w:i/>
          <w:sz w:val="24"/>
          <w:szCs w:val="24"/>
        </w:rPr>
        <w:t>од</w:t>
      </w:r>
      <w:r w:rsidR="00EB0FBD" w:rsidRPr="007945D3">
        <w:rPr>
          <w:rFonts w:ascii="Times New Roman" w:hAnsi="Times New Roman" w:cs="Times New Roman"/>
          <w:i/>
          <w:sz w:val="24"/>
          <w:szCs w:val="24"/>
        </w:rPr>
        <w:t xml:space="preserve"> 190, </w:t>
      </w:r>
      <w:r w:rsidRPr="007945D3">
        <w:rPr>
          <w:rFonts w:ascii="Times New Roman" w:hAnsi="Times New Roman" w:cs="Times New Roman"/>
          <w:i/>
          <w:sz w:val="24"/>
          <w:szCs w:val="24"/>
        </w:rPr>
        <w:t>према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Извјештају</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Свјетске</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банке</w:t>
      </w:r>
      <w:r w:rsidR="00EB0FBD" w:rsidRPr="007945D3">
        <w:rPr>
          <w:rFonts w:ascii="Times New Roman" w:hAnsi="Times New Roman" w:cs="Times New Roman"/>
          <w:i/>
          <w:sz w:val="24"/>
          <w:szCs w:val="24"/>
        </w:rPr>
        <w:t xml:space="preserve"> </w:t>
      </w:r>
      <w:r w:rsidR="003C3ACC">
        <w:rPr>
          <w:rFonts w:ascii="Times New Roman" w:hAnsi="Times New Roman" w:cs="Times New Roman"/>
          <w:i/>
          <w:sz w:val="24"/>
          <w:szCs w:val="24"/>
          <w:lang w:val="sr-Latn-BA"/>
        </w:rPr>
        <w:t>Doing Business</w:t>
      </w:r>
      <w:r w:rsidR="003C3ACC">
        <w:rPr>
          <w:rFonts w:ascii="Times New Roman" w:hAnsi="Times New Roman" w:cs="Times New Roman"/>
          <w:i/>
          <w:sz w:val="24"/>
          <w:szCs w:val="24"/>
        </w:rPr>
        <w:t xml:space="preserve"> </w:t>
      </w:r>
      <w:r w:rsidR="00EB0FBD" w:rsidRPr="007945D3">
        <w:rPr>
          <w:rFonts w:ascii="Times New Roman" w:hAnsi="Times New Roman" w:cs="Times New Roman"/>
          <w:i/>
          <w:sz w:val="24"/>
          <w:szCs w:val="24"/>
        </w:rPr>
        <w:t xml:space="preserve">2018. </w:t>
      </w:r>
    </w:p>
    <w:p w14:paraId="53A81CC9" w14:textId="2467C133" w:rsidR="00EB0FBD" w:rsidRPr="007945D3" w:rsidRDefault="0097462F" w:rsidP="00E9203F">
      <w:pPr>
        <w:numPr>
          <w:ilvl w:val="0"/>
          <w:numId w:val="12"/>
        </w:numPr>
        <w:spacing w:after="120" w:line="240" w:lineRule="auto"/>
        <w:ind w:hanging="357"/>
        <w:jc w:val="both"/>
        <w:rPr>
          <w:rFonts w:ascii="Times New Roman" w:hAnsi="Times New Roman" w:cs="Times New Roman"/>
          <w:sz w:val="24"/>
          <w:szCs w:val="24"/>
        </w:rPr>
      </w:pPr>
      <w:r w:rsidRPr="007945D3">
        <w:rPr>
          <w:rFonts w:ascii="Times New Roman" w:hAnsi="Times New Roman" w:cs="Times New Roman"/>
          <w:sz w:val="24"/>
          <w:szCs w:val="24"/>
        </w:rPr>
        <w:t>Квалитет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прилагођен</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стварним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потребама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корисника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комуникацијског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технолошког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развоја</w:t>
      </w:r>
    </w:p>
    <w:p w14:paraId="73653C3C" w14:textId="777093FE" w:rsidR="00EB0FBD" w:rsidRPr="007945D3" w:rsidRDefault="0097462F" w:rsidP="00E9203F">
      <w:pPr>
        <w:numPr>
          <w:ilvl w:val="1"/>
          <w:numId w:val="12"/>
        </w:numPr>
        <w:spacing w:after="120" w:line="240" w:lineRule="auto"/>
        <w:ind w:hanging="357"/>
        <w:jc w:val="both"/>
        <w:rPr>
          <w:rFonts w:ascii="Times New Roman" w:hAnsi="Times New Roman" w:cs="Times New Roman"/>
          <w:sz w:val="24"/>
          <w:szCs w:val="24"/>
        </w:rPr>
      </w:pPr>
      <w:r w:rsidRPr="007945D3">
        <w:rPr>
          <w:rFonts w:ascii="Times New Roman" w:hAnsi="Times New Roman" w:cs="Times New Roman"/>
          <w:sz w:val="24"/>
          <w:szCs w:val="24"/>
        </w:rPr>
        <w:lastRenderedPageBreak/>
        <w:t>Број</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електронских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механизама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задовољства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корисника</w:t>
      </w:r>
    </w:p>
    <w:p w14:paraId="0DC4B53F" w14:textId="30304450" w:rsidR="00EB0FBD" w:rsidRPr="007945D3" w:rsidRDefault="0097462F" w:rsidP="00E9203F">
      <w:pPr>
        <w:numPr>
          <w:ilvl w:val="0"/>
          <w:numId w:val="12"/>
        </w:numPr>
        <w:spacing w:after="120" w:line="240" w:lineRule="auto"/>
        <w:ind w:hanging="357"/>
        <w:jc w:val="both"/>
        <w:rPr>
          <w:rFonts w:ascii="Times New Roman" w:hAnsi="Times New Roman" w:cs="Times New Roman"/>
          <w:sz w:val="24"/>
          <w:szCs w:val="24"/>
        </w:rPr>
      </w:pPr>
      <w:r w:rsidRPr="007945D3">
        <w:rPr>
          <w:rFonts w:ascii="Times New Roman" w:hAnsi="Times New Roman" w:cs="Times New Roman"/>
          <w:sz w:val="24"/>
          <w:szCs w:val="24"/>
        </w:rPr>
        <w:t>Политике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доносе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опција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доказа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уз</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учествовање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јавности</w:t>
      </w:r>
    </w:p>
    <w:p w14:paraId="4E69F7A5" w14:textId="37A6CEE7" w:rsidR="00EB0FBD" w:rsidRPr="007945D3" w:rsidRDefault="0097462F" w:rsidP="00E9203F">
      <w:pPr>
        <w:numPr>
          <w:ilvl w:val="1"/>
          <w:numId w:val="12"/>
        </w:numPr>
        <w:spacing w:after="120" w:line="240" w:lineRule="auto"/>
        <w:ind w:hanging="357"/>
        <w:jc w:val="both"/>
        <w:rPr>
          <w:rFonts w:ascii="Times New Roman" w:hAnsi="Times New Roman" w:cs="Times New Roman"/>
          <w:sz w:val="24"/>
          <w:szCs w:val="24"/>
        </w:rPr>
      </w:pPr>
      <w:r w:rsidRPr="007945D3">
        <w:rPr>
          <w:rFonts w:ascii="Times New Roman" w:hAnsi="Times New Roman" w:cs="Times New Roman"/>
          <w:sz w:val="24"/>
          <w:szCs w:val="24"/>
        </w:rPr>
        <w:t>Годишњи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показатељи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B0FBD" w:rsidRPr="007945D3">
        <w:rPr>
          <w:rFonts w:ascii="Times New Roman" w:hAnsi="Times New Roman" w:cs="Times New Roman"/>
          <w:sz w:val="24"/>
          <w:szCs w:val="24"/>
        </w:rPr>
        <w:t xml:space="preserve"> </w:t>
      </w:r>
      <w:r w:rsidR="003C3ACC" w:rsidRPr="00FE3962">
        <w:rPr>
          <w:rFonts w:ascii="Times New Roman" w:hAnsi="Times New Roman" w:cs="Times New Roman"/>
          <w:i/>
          <w:sz w:val="24"/>
          <w:szCs w:val="24"/>
        </w:rPr>
        <w:t>Worldwide Governance</w:t>
      </w:r>
      <w:r w:rsidR="003C3ACC" w:rsidRPr="00FE3962">
        <w:rPr>
          <w:rFonts w:ascii="Times New Roman" w:hAnsi="Times New Roman" w:cs="Times New Roman"/>
          <w:sz w:val="24"/>
          <w:szCs w:val="24"/>
        </w:rPr>
        <w:t xml:space="preserve"> </w:t>
      </w:r>
      <w:r w:rsidRPr="007945D3">
        <w:rPr>
          <w:rFonts w:ascii="Times New Roman" w:hAnsi="Times New Roman" w:cs="Times New Roman"/>
          <w:sz w:val="24"/>
          <w:szCs w:val="24"/>
        </w:rPr>
        <w:t>листи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регулаторном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напредак</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придруживања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Европској</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унији</w:t>
      </w:r>
    </w:p>
    <w:p w14:paraId="524E52E7" w14:textId="0E73BBEE" w:rsidR="00EB0FBD" w:rsidRPr="007945D3" w:rsidRDefault="0097462F" w:rsidP="00EB0FBD">
      <w:pPr>
        <w:spacing w:after="120" w:line="240" w:lineRule="auto"/>
        <w:ind w:left="1080"/>
        <w:jc w:val="both"/>
        <w:rPr>
          <w:rFonts w:ascii="Times New Roman" w:hAnsi="Times New Roman" w:cs="Times New Roman"/>
          <w:sz w:val="24"/>
          <w:szCs w:val="24"/>
        </w:rPr>
      </w:pPr>
      <w:r w:rsidRPr="007945D3">
        <w:rPr>
          <w:rFonts w:ascii="Times New Roman" w:hAnsi="Times New Roman" w:cs="Times New Roman"/>
          <w:sz w:val="24"/>
          <w:szCs w:val="24"/>
        </w:rPr>
        <w:t>Босна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посљедњем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мјерењу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према</w:t>
      </w:r>
      <w:r w:rsidR="00EB0FBD" w:rsidRPr="007945D3">
        <w:rPr>
          <w:rFonts w:ascii="Times New Roman" w:hAnsi="Times New Roman" w:cs="Times New Roman"/>
          <w:sz w:val="24"/>
          <w:szCs w:val="24"/>
        </w:rPr>
        <w:t xml:space="preserve"> </w:t>
      </w:r>
      <w:r w:rsidR="003C3ACC">
        <w:rPr>
          <w:rFonts w:ascii="Times New Roman" w:hAnsi="Times New Roman" w:cs="Times New Roman"/>
          <w:i/>
          <w:sz w:val="24"/>
          <w:szCs w:val="24"/>
          <w:lang w:val="sr-Latn-BA"/>
        </w:rPr>
        <w:t>WGI</w:t>
      </w:r>
      <w:r w:rsidR="00EB0FBD" w:rsidRPr="007945D3">
        <w:rPr>
          <w:rFonts w:ascii="Times New Roman" w:hAnsi="Times New Roman" w:cs="Times New Roman"/>
          <w:i/>
          <w:sz w:val="24"/>
          <w:szCs w:val="24"/>
        </w:rPr>
        <w:t xml:space="preserve"> 2017, </w:t>
      </w:r>
      <w:r w:rsidRPr="007945D3">
        <w:rPr>
          <w:rFonts w:ascii="Times New Roman" w:hAnsi="Times New Roman" w:cs="Times New Roman"/>
          <w:i/>
          <w:sz w:val="24"/>
          <w:szCs w:val="24"/>
        </w:rPr>
        <w:t>за</w:t>
      </w:r>
      <w:r w:rsidR="00EB0FBD" w:rsidRPr="007945D3">
        <w:rPr>
          <w:rFonts w:ascii="Times New Roman" w:hAnsi="Times New Roman" w:cs="Times New Roman"/>
          <w:i/>
          <w:sz w:val="24"/>
          <w:szCs w:val="24"/>
        </w:rPr>
        <w:t xml:space="preserve"> </w:t>
      </w:r>
      <w:r w:rsidR="00EB0FBD" w:rsidRPr="007945D3">
        <w:rPr>
          <w:rFonts w:ascii="Times New Roman" w:hAnsi="Times New Roman" w:cs="Times New Roman"/>
          <w:sz w:val="24"/>
          <w:szCs w:val="24"/>
        </w:rPr>
        <w:t xml:space="preserve">2016. </w:t>
      </w:r>
      <w:r w:rsidRPr="007945D3">
        <w:rPr>
          <w:rFonts w:ascii="Times New Roman" w:hAnsi="Times New Roman" w:cs="Times New Roman"/>
          <w:sz w:val="24"/>
          <w:szCs w:val="24"/>
        </w:rPr>
        <w:t>годину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домену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регулаторног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ранг</w:t>
      </w:r>
      <w:r w:rsidR="00EB0FBD" w:rsidRPr="007945D3">
        <w:rPr>
          <w:rFonts w:ascii="Times New Roman" w:hAnsi="Times New Roman" w:cs="Times New Roman"/>
          <w:sz w:val="24"/>
          <w:szCs w:val="24"/>
        </w:rPr>
        <w:t xml:space="preserve"> </w:t>
      </w:r>
      <w:r w:rsidR="00FF538B" w:rsidRPr="007945D3">
        <w:rPr>
          <w:rFonts w:ascii="Times New Roman" w:hAnsi="Times New Roman" w:cs="Times New Roman"/>
          <w:sz w:val="24"/>
          <w:szCs w:val="24"/>
        </w:rPr>
        <w:t xml:space="preserve">48, 56. </w:t>
      </w:r>
    </w:p>
    <w:p w14:paraId="21CF3938" w14:textId="000405D1" w:rsidR="00EB0FBD" w:rsidRPr="007945D3" w:rsidRDefault="0097462F" w:rsidP="00EB0FBD">
      <w:pPr>
        <w:spacing w:after="120" w:line="240" w:lineRule="auto"/>
        <w:ind w:left="1080"/>
        <w:jc w:val="both"/>
        <w:rPr>
          <w:rFonts w:ascii="Times New Roman" w:hAnsi="Times New Roman" w:cs="Times New Roman"/>
          <w:sz w:val="24"/>
          <w:szCs w:val="24"/>
        </w:rPr>
      </w:pPr>
      <w:r w:rsidRPr="007945D3">
        <w:rPr>
          <w:rFonts w:ascii="Times New Roman" w:hAnsi="Times New Roman" w:cs="Times New Roman"/>
          <w:sz w:val="24"/>
          <w:szCs w:val="24"/>
        </w:rPr>
        <w:t>Такође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напредак</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придруживања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сагледава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ЕК</w:t>
      </w:r>
      <w:r w:rsidR="00EB0FBD" w:rsidRPr="007945D3">
        <w:rPr>
          <w:rFonts w:ascii="Times New Roman" w:hAnsi="Times New Roman" w:cs="Times New Roman"/>
          <w:sz w:val="24"/>
          <w:szCs w:val="24"/>
        </w:rPr>
        <w:t>.</w:t>
      </w:r>
    </w:p>
    <w:p w14:paraId="25D2CFE5" w14:textId="221407C1" w:rsidR="00EB0FBD" w:rsidRPr="007945D3" w:rsidRDefault="0097462F" w:rsidP="00E9203F">
      <w:pPr>
        <w:numPr>
          <w:ilvl w:val="0"/>
          <w:numId w:val="12"/>
        </w:numPr>
        <w:spacing w:after="120" w:line="240" w:lineRule="auto"/>
        <w:ind w:hanging="357"/>
        <w:jc w:val="both"/>
        <w:rPr>
          <w:rFonts w:ascii="Times New Roman" w:hAnsi="Times New Roman" w:cs="Times New Roman"/>
          <w:sz w:val="24"/>
          <w:szCs w:val="24"/>
        </w:rPr>
      </w:pPr>
      <w:r w:rsidRPr="007945D3">
        <w:rPr>
          <w:rFonts w:ascii="Times New Roman" w:hAnsi="Times New Roman" w:cs="Times New Roman"/>
          <w:sz w:val="24"/>
          <w:szCs w:val="24"/>
        </w:rPr>
        <w:t>Принцип</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компетентности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вредновања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рада</w:t>
      </w:r>
      <w:r w:rsidR="00EB0FBD" w:rsidRPr="007945D3">
        <w:rPr>
          <w:rFonts w:ascii="Times New Roman" w:hAnsi="Times New Roman" w:cs="Times New Roman"/>
          <w:sz w:val="24"/>
          <w:szCs w:val="24"/>
        </w:rPr>
        <w:t xml:space="preserve"> </w:t>
      </w:r>
      <w:r w:rsidR="003C3ACC">
        <w:rPr>
          <w:rFonts w:ascii="Times New Roman" w:hAnsi="Times New Roman" w:cs="Times New Roman"/>
          <w:sz w:val="24"/>
          <w:szCs w:val="24"/>
        </w:rPr>
        <w:t>афирмисан</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темељни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јавној</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управи</w:t>
      </w:r>
    </w:p>
    <w:p w14:paraId="237E40A9" w14:textId="73C7E883" w:rsidR="00EB0FBD" w:rsidRPr="007945D3" w:rsidRDefault="0097462F" w:rsidP="00E9203F">
      <w:pPr>
        <w:numPr>
          <w:ilvl w:val="1"/>
          <w:numId w:val="12"/>
        </w:numPr>
        <w:spacing w:after="0" w:line="260" w:lineRule="exact"/>
        <w:jc w:val="both"/>
        <w:rPr>
          <w:rFonts w:ascii="Times New Roman" w:hAnsi="Times New Roman" w:cs="Times New Roman"/>
          <w:sz w:val="24"/>
          <w:szCs w:val="24"/>
        </w:rPr>
      </w:pPr>
      <w:r w:rsidRPr="007945D3">
        <w:rPr>
          <w:rFonts w:ascii="Times New Roman" w:hAnsi="Times New Roman" w:cs="Times New Roman"/>
          <w:sz w:val="24"/>
          <w:szCs w:val="24"/>
        </w:rPr>
        <w:t>Систематизација</w:t>
      </w:r>
      <w:r w:rsidR="00694D9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запослених</w:t>
      </w:r>
      <w:r w:rsidR="00694D9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694D9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јавној</w:t>
      </w:r>
      <w:r w:rsidR="00694D9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управи</w:t>
      </w:r>
      <w:r w:rsidR="00694D9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прилагођена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стварним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потребама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показатељи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EB0FBD" w:rsidRPr="007945D3">
        <w:rPr>
          <w:rFonts w:ascii="Times New Roman" w:hAnsi="Times New Roman" w:cs="Times New Roman"/>
          <w:sz w:val="24"/>
          <w:szCs w:val="24"/>
        </w:rPr>
        <w:t xml:space="preserve"> </w:t>
      </w:r>
      <w:r w:rsidR="003C3ACC">
        <w:rPr>
          <w:rFonts w:ascii="Times New Roman" w:hAnsi="Times New Roman" w:cs="Times New Roman"/>
          <w:sz w:val="24"/>
          <w:szCs w:val="24"/>
          <w:lang w:val="sr-Latn-BA"/>
        </w:rPr>
        <w:t>SIGMA</w:t>
      </w:r>
      <w:r w:rsidR="00EB0FBD" w:rsidRPr="007945D3">
        <w:rPr>
          <w:rFonts w:ascii="Times New Roman" w:hAnsi="Times New Roman" w:cs="Times New Roman"/>
          <w:sz w:val="24"/>
          <w:szCs w:val="24"/>
        </w:rPr>
        <w:t>/</w:t>
      </w:r>
      <w:r w:rsidR="003C3ACC">
        <w:rPr>
          <w:rFonts w:ascii="Times New Roman" w:hAnsi="Times New Roman" w:cs="Times New Roman"/>
          <w:sz w:val="24"/>
          <w:szCs w:val="24"/>
          <w:lang w:val="sr-Latn-BA"/>
        </w:rPr>
        <w:t>OECD-</w:t>
      </w:r>
      <w:r w:rsidRPr="007945D3">
        <w:rPr>
          <w:rFonts w:ascii="Times New Roman" w:hAnsi="Times New Roman" w:cs="Times New Roman"/>
          <w:sz w:val="24"/>
          <w:szCs w:val="24"/>
        </w:rPr>
        <w:t>а</w:t>
      </w:r>
      <w:r w:rsidR="00EB0FBD" w:rsidRPr="007945D3">
        <w:rPr>
          <w:rFonts w:ascii="Times New Roman" w:hAnsi="Times New Roman" w:cs="Times New Roman"/>
          <w:sz w:val="24"/>
          <w:szCs w:val="24"/>
        </w:rPr>
        <w:t xml:space="preserve">. </w:t>
      </w:r>
    </w:p>
    <w:p w14:paraId="3D835D46" w14:textId="2DC98994" w:rsidR="00EB0FBD" w:rsidRPr="007945D3" w:rsidRDefault="0097462F" w:rsidP="00871454">
      <w:pPr>
        <w:spacing w:after="0" w:line="260" w:lineRule="exact"/>
        <w:ind w:left="1080"/>
        <w:jc w:val="both"/>
        <w:rPr>
          <w:rFonts w:ascii="Times New Roman" w:hAnsi="Times New Roman" w:cs="Times New Roman"/>
          <w:sz w:val="24"/>
          <w:szCs w:val="24"/>
        </w:rPr>
      </w:pPr>
      <w:r w:rsidRPr="007945D3">
        <w:rPr>
          <w:rFonts w:ascii="Times New Roman" w:eastAsia="Calibri" w:hAnsi="Times New Roman" w:cs="Times New Roman"/>
          <w:bCs/>
          <w:color w:val="FFFFFF"/>
          <w:sz w:val="24"/>
          <w:szCs w:val="24"/>
        </w:rPr>
        <w:t>Меритократија</w:t>
      </w:r>
      <w:r w:rsidR="00EB0FBD" w:rsidRPr="007945D3">
        <w:rPr>
          <w:rFonts w:ascii="Times New Roman" w:eastAsia="Calibri" w:hAnsi="Times New Roman" w:cs="Times New Roman"/>
          <w:bCs/>
          <w:color w:val="FFFFFF"/>
          <w:sz w:val="24"/>
          <w:szCs w:val="24"/>
        </w:rPr>
        <w:t xml:space="preserve"> </w:t>
      </w:r>
      <w:r w:rsidRPr="007945D3">
        <w:rPr>
          <w:rFonts w:ascii="Times New Roman" w:eastAsia="Calibri" w:hAnsi="Times New Roman" w:cs="Times New Roman"/>
          <w:bCs/>
          <w:color w:val="FFFFFF"/>
          <w:sz w:val="24"/>
          <w:szCs w:val="24"/>
        </w:rPr>
        <w:t>и</w:t>
      </w:r>
      <w:r w:rsidR="00EB0FBD" w:rsidRPr="007945D3">
        <w:rPr>
          <w:rFonts w:ascii="Times New Roman" w:eastAsia="Calibri" w:hAnsi="Times New Roman" w:cs="Times New Roman"/>
          <w:bCs/>
          <w:color w:val="FFFFFF"/>
          <w:sz w:val="24"/>
          <w:szCs w:val="24"/>
        </w:rPr>
        <w:t xml:space="preserve"> </w:t>
      </w:r>
      <w:r w:rsidRPr="007945D3">
        <w:rPr>
          <w:rFonts w:ascii="Times New Roman" w:eastAsia="Calibri" w:hAnsi="Times New Roman" w:cs="Times New Roman"/>
          <w:bCs/>
          <w:color w:val="FFFFFF"/>
          <w:sz w:val="24"/>
          <w:szCs w:val="24"/>
        </w:rPr>
        <w:t>дјелотворност</w:t>
      </w:r>
      <w:r w:rsidR="00EB0FBD" w:rsidRPr="007945D3">
        <w:rPr>
          <w:rFonts w:ascii="Times New Roman" w:eastAsia="Calibri" w:hAnsi="Times New Roman" w:cs="Times New Roman"/>
          <w:bCs/>
          <w:color w:val="FFFFFF"/>
          <w:sz w:val="24"/>
          <w:szCs w:val="24"/>
        </w:rPr>
        <w:t xml:space="preserve"> </w:t>
      </w:r>
      <w:r w:rsidRPr="007945D3">
        <w:rPr>
          <w:rFonts w:ascii="Times New Roman" w:eastAsia="Calibri" w:hAnsi="Times New Roman" w:cs="Times New Roman"/>
          <w:bCs/>
          <w:color w:val="FFFFFF"/>
          <w:sz w:val="24"/>
          <w:szCs w:val="24"/>
        </w:rPr>
        <w:t>у</w:t>
      </w:r>
      <w:r w:rsidR="00EB0FBD" w:rsidRPr="007945D3">
        <w:rPr>
          <w:rFonts w:ascii="Times New Roman" w:eastAsia="Calibri" w:hAnsi="Times New Roman" w:cs="Times New Roman"/>
          <w:bCs/>
          <w:color w:val="FFFFFF"/>
          <w:sz w:val="24"/>
          <w:szCs w:val="24"/>
        </w:rPr>
        <w:t xml:space="preserve"> </w:t>
      </w:r>
      <w:r w:rsidRPr="007945D3">
        <w:rPr>
          <w:rFonts w:ascii="Times New Roman" w:eastAsia="Calibri" w:hAnsi="Times New Roman" w:cs="Times New Roman"/>
          <w:bCs/>
          <w:color w:val="FFFFFF"/>
          <w:sz w:val="24"/>
          <w:szCs w:val="24"/>
        </w:rPr>
        <w:t>запошљавању</w:t>
      </w:r>
      <w:r w:rsidR="00EB0FBD" w:rsidRPr="007945D3">
        <w:rPr>
          <w:rFonts w:ascii="Times New Roman" w:eastAsia="Calibri" w:hAnsi="Times New Roman" w:cs="Times New Roman"/>
          <w:bCs/>
          <w:color w:val="FFFFFF"/>
          <w:sz w:val="24"/>
          <w:szCs w:val="24"/>
        </w:rPr>
        <w:t xml:space="preserve"> </w:t>
      </w:r>
      <w:r w:rsidRPr="007945D3">
        <w:rPr>
          <w:rFonts w:ascii="Times New Roman" w:eastAsia="Calibri" w:hAnsi="Times New Roman" w:cs="Times New Roman"/>
          <w:bCs/>
          <w:color w:val="FFFFFF"/>
          <w:sz w:val="24"/>
          <w:szCs w:val="24"/>
        </w:rPr>
        <w:t>државних</w:t>
      </w:r>
      <w:r w:rsidR="00EB0FBD" w:rsidRPr="007945D3">
        <w:rPr>
          <w:rFonts w:ascii="Times New Roman" w:eastAsia="Calibri" w:hAnsi="Times New Roman" w:cs="Times New Roman"/>
          <w:bCs/>
          <w:color w:val="FFFFFF"/>
          <w:sz w:val="24"/>
          <w:szCs w:val="24"/>
        </w:rPr>
        <w:t xml:space="preserve"> </w:t>
      </w:r>
      <w:r w:rsidRPr="007945D3">
        <w:rPr>
          <w:rFonts w:ascii="Times New Roman" w:eastAsia="Calibri" w:hAnsi="Times New Roman" w:cs="Times New Roman"/>
          <w:bCs/>
          <w:color w:val="FFFFFF"/>
          <w:sz w:val="24"/>
          <w:szCs w:val="24"/>
        </w:rPr>
        <w:t>службеника</w:t>
      </w:r>
      <w:r w:rsidR="00EB0FBD" w:rsidRPr="007945D3">
        <w:rPr>
          <w:rFonts w:ascii="Times New Roman" w:eastAsia="Calibri" w:hAnsi="Times New Roman" w:cs="Times New Roman"/>
          <w:bCs/>
          <w:color w:val="FFFFFF"/>
          <w:sz w:val="24"/>
          <w:szCs w:val="24"/>
        </w:rPr>
        <w:t xml:space="preserve"> – </w:t>
      </w:r>
      <w:r w:rsidRPr="007945D3">
        <w:rPr>
          <w:rFonts w:ascii="Times New Roman" w:eastAsia="Calibri" w:hAnsi="Times New Roman" w:cs="Times New Roman"/>
          <w:bCs/>
          <w:color w:val="FFFFFF"/>
          <w:sz w:val="24"/>
          <w:szCs w:val="24"/>
        </w:rPr>
        <w:t>СИГМА</w:t>
      </w:r>
      <w:r w:rsidR="00EB0FBD" w:rsidRPr="007945D3">
        <w:rPr>
          <w:rFonts w:ascii="Times New Roman" w:eastAsia="Calibri" w:hAnsi="Times New Roman" w:cs="Times New Roman"/>
          <w:bCs/>
          <w:color w:val="FFFFFF"/>
          <w:sz w:val="24"/>
          <w:szCs w:val="24"/>
        </w:rPr>
        <w:t xml:space="preserve"> </w:t>
      </w:r>
      <w:r w:rsidRPr="007945D3">
        <w:rPr>
          <w:rFonts w:ascii="Times New Roman" w:eastAsia="Calibri" w:hAnsi="Times New Roman" w:cs="Times New Roman"/>
          <w:bCs/>
          <w:color w:val="FFFFFF"/>
          <w:sz w:val="24"/>
          <w:szCs w:val="24"/>
        </w:rPr>
        <w:t>индикатор</w:t>
      </w:r>
    </w:p>
    <w:p w14:paraId="739E2403" w14:textId="77C5801D" w:rsidR="00EB0FBD" w:rsidRPr="007945D3" w:rsidRDefault="0097462F" w:rsidP="00E9203F">
      <w:pPr>
        <w:numPr>
          <w:ilvl w:val="0"/>
          <w:numId w:val="12"/>
        </w:numPr>
        <w:spacing w:after="120" w:line="240" w:lineRule="auto"/>
        <w:ind w:hanging="357"/>
        <w:jc w:val="both"/>
        <w:rPr>
          <w:rFonts w:ascii="Times New Roman" w:hAnsi="Times New Roman" w:cs="Times New Roman"/>
          <w:sz w:val="24"/>
          <w:szCs w:val="24"/>
        </w:rPr>
      </w:pPr>
      <w:r w:rsidRPr="007945D3">
        <w:rPr>
          <w:rFonts w:ascii="Times New Roman" w:hAnsi="Times New Roman" w:cs="Times New Roman"/>
          <w:sz w:val="24"/>
          <w:szCs w:val="24"/>
        </w:rPr>
        <w:t>Транспарентно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дјеловање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p>
    <w:p w14:paraId="14D88246" w14:textId="295FBAA3" w:rsidR="00EB0FBD" w:rsidRPr="007945D3" w:rsidRDefault="0097462F" w:rsidP="00315E2D">
      <w:pPr>
        <w:numPr>
          <w:ilvl w:val="1"/>
          <w:numId w:val="12"/>
        </w:numPr>
        <w:spacing w:after="120" w:line="240" w:lineRule="auto"/>
        <w:ind w:hanging="357"/>
        <w:jc w:val="both"/>
        <w:rPr>
          <w:rFonts w:ascii="Times New Roman" w:hAnsi="Times New Roman" w:cs="Times New Roman"/>
          <w:sz w:val="24"/>
          <w:szCs w:val="24"/>
        </w:rPr>
      </w:pPr>
      <w:r w:rsidRPr="007945D3">
        <w:rPr>
          <w:rFonts w:ascii="Times New Roman" w:hAnsi="Times New Roman" w:cs="Times New Roman"/>
          <w:sz w:val="24"/>
          <w:szCs w:val="24"/>
        </w:rPr>
        <w:t>Ниво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проактивне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транспарентности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p>
    <w:p w14:paraId="510A8295" w14:textId="4614F087" w:rsidR="00EB0FBD" w:rsidRPr="007945D3" w:rsidRDefault="0097462F" w:rsidP="00EB0FBD">
      <w:pPr>
        <w:spacing w:after="0" w:line="260" w:lineRule="exact"/>
        <w:ind w:left="1080"/>
        <w:jc w:val="both"/>
        <w:rPr>
          <w:rFonts w:ascii="Times New Roman" w:hAnsi="Times New Roman" w:cs="Times New Roman"/>
          <w:i/>
          <w:sz w:val="24"/>
          <w:szCs w:val="24"/>
        </w:rPr>
      </w:pPr>
      <w:r w:rsidRPr="007945D3">
        <w:rPr>
          <w:rFonts w:ascii="Times New Roman" w:hAnsi="Times New Roman" w:cs="Times New Roman"/>
          <w:i/>
          <w:sz w:val="24"/>
          <w:szCs w:val="24"/>
        </w:rPr>
        <w:t>Наведени</w:t>
      </w:r>
      <w:r w:rsidR="00FF538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стратешки</w:t>
      </w:r>
      <w:r w:rsidR="00FF538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приоритети</w:t>
      </w:r>
      <w:r w:rsidR="00FF538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оствариће</w:t>
      </w:r>
      <w:r w:rsidR="00CB771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се</w:t>
      </w:r>
      <w:r w:rsidR="00CB771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кроз</w:t>
      </w:r>
      <w:r w:rsidR="00FF538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специфичне</w:t>
      </w:r>
      <w:r w:rsidR="00FF538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циљеве</w:t>
      </w:r>
      <w:r w:rsidR="00FF538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FF538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мјере</w:t>
      </w:r>
      <w:r w:rsidR="00FF538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наведене</w:t>
      </w:r>
      <w:r w:rsidR="00FF538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w:t>
      </w:r>
      <w:r w:rsidR="00FF538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поглављу</w:t>
      </w:r>
      <w:r w:rsidR="00FF538B" w:rsidRPr="007945D3">
        <w:rPr>
          <w:rFonts w:ascii="Times New Roman" w:hAnsi="Times New Roman" w:cs="Times New Roman"/>
          <w:i/>
          <w:sz w:val="24"/>
          <w:szCs w:val="24"/>
        </w:rPr>
        <w:t xml:space="preserve"> </w:t>
      </w:r>
      <w:r w:rsidR="007571C3" w:rsidRPr="00FE3962">
        <w:rPr>
          <w:rFonts w:ascii="Times New Roman" w:hAnsi="Times New Roman" w:cs="Times New Roman"/>
          <w:i/>
          <w:sz w:val="24"/>
          <w:szCs w:val="24"/>
        </w:rPr>
        <w:t>V</w:t>
      </w:r>
      <w:r w:rsidR="00FF538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Стратешког</w:t>
      </w:r>
      <w:r w:rsidR="00FF538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оквира</w:t>
      </w:r>
      <w:r w:rsidR="00FF538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које</w:t>
      </w:r>
      <w:r w:rsidR="00FF538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садржи</w:t>
      </w:r>
      <w:r w:rsidR="00FF538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FF538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индикаторе</w:t>
      </w:r>
      <w:r w:rsidR="00FF538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утицаја</w:t>
      </w:r>
      <w:r w:rsidR="00CB771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који</w:t>
      </w:r>
      <w:r w:rsidR="00CB771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прате</w:t>
      </w:r>
      <w:r w:rsidR="00CB771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специфичне</w:t>
      </w:r>
      <w:r w:rsidR="00CB771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циљеве</w:t>
      </w:r>
      <w:r w:rsidR="00FF538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као</w:t>
      </w:r>
      <w:r w:rsidR="00FF538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FF538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индикаторе</w:t>
      </w:r>
      <w:r w:rsidR="00FF538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резултата</w:t>
      </w:r>
      <w:r w:rsidR="00CB771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који</w:t>
      </w:r>
      <w:r w:rsidR="00CB771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прате</w:t>
      </w:r>
      <w:r w:rsidR="00CB771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мјере</w:t>
      </w:r>
      <w:r w:rsidR="00CB7712" w:rsidRPr="007945D3">
        <w:rPr>
          <w:rFonts w:ascii="Times New Roman" w:hAnsi="Times New Roman" w:cs="Times New Roman"/>
          <w:i/>
          <w:sz w:val="24"/>
          <w:szCs w:val="24"/>
        </w:rPr>
        <w:t xml:space="preserve">. </w:t>
      </w:r>
    </w:p>
    <w:p w14:paraId="1B406F17" w14:textId="77777777" w:rsidR="00EB0FBD" w:rsidRPr="007945D3" w:rsidRDefault="00EB0FBD" w:rsidP="00EB0FBD">
      <w:pPr>
        <w:spacing w:line="260" w:lineRule="exact"/>
        <w:ind w:left="360"/>
        <w:jc w:val="both"/>
        <w:rPr>
          <w:rFonts w:ascii="Times New Roman" w:hAnsi="Times New Roman" w:cs="Times New Roman"/>
          <w:i/>
          <w:sz w:val="24"/>
          <w:szCs w:val="24"/>
        </w:rPr>
      </w:pPr>
    </w:p>
    <w:p w14:paraId="11F27A7C" w14:textId="3FF69D54" w:rsidR="00EB0FBD" w:rsidRPr="007945D3" w:rsidRDefault="0097462F" w:rsidP="00E9203F">
      <w:pPr>
        <w:pStyle w:val="Heading1"/>
        <w:numPr>
          <w:ilvl w:val="0"/>
          <w:numId w:val="2"/>
        </w:numPr>
        <w:spacing w:after="360"/>
        <w:ind w:left="425" w:hanging="357"/>
        <w:jc w:val="both"/>
        <w:rPr>
          <w:rFonts w:ascii="Times New Roman" w:hAnsi="Times New Roman" w:cs="Times New Roman"/>
          <w:b/>
          <w:sz w:val="24"/>
          <w:szCs w:val="24"/>
        </w:rPr>
      </w:pPr>
      <w:bookmarkStart w:id="224" w:name="_Toc507094230"/>
      <w:r w:rsidRPr="007945D3">
        <w:rPr>
          <w:rFonts w:ascii="Times New Roman" w:hAnsi="Times New Roman" w:cs="Times New Roman"/>
          <w:b/>
          <w:sz w:val="24"/>
          <w:szCs w:val="24"/>
        </w:rPr>
        <w:t>ТЕМЕЉНИ</w:t>
      </w:r>
      <w:r w:rsidR="00EB0FBD"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СТРАТЕШКИ</w:t>
      </w:r>
      <w:r w:rsidR="00EB0FBD"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ОКВИР</w:t>
      </w:r>
      <w:r w:rsidR="00EB0FBD"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w:t>
      </w:r>
      <w:r w:rsidR="00EB0FBD"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УСМЈЕРЕЊА</w:t>
      </w:r>
      <w:bookmarkEnd w:id="224"/>
    </w:p>
    <w:p w14:paraId="1E519235" w14:textId="47D11A5D" w:rsidR="00EB0FBD" w:rsidRPr="007945D3" w:rsidRDefault="0097462F" w:rsidP="00EB0FBD">
      <w:pPr>
        <w:jc w:val="both"/>
        <w:rPr>
          <w:rFonts w:ascii="Times New Roman" w:hAnsi="Times New Roman" w:cs="Times New Roman"/>
          <w:sz w:val="24"/>
          <w:szCs w:val="24"/>
        </w:rPr>
      </w:pPr>
      <w:r w:rsidRPr="007945D3">
        <w:rPr>
          <w:rFonts w:ascii="Times New Roman" w:hAnsi="Times New Roman" w:cs="Times New Roman"/>
          <w:sz w:val="24"/>
          <w:szCs w:val="24"/>
        </w:rPr>
        <w:t>Приступ</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погледу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структуре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носилаца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рокова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темељи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опредјељењима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претходно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усаглашеног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Оперативног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EB0FBD" w:rsidRPr="007945D3">
        <w:rPr>
          <w:rFonts w:ascii="Times New Roman" w:hAnsi="Times New Roman" w:cs="Times New Roman"/>
          <w:sz w:val="24"/>
          <w:szCs w:val="24"/>
        </w:rPr>
        <w:t>:</w:t>
      </w:r>
    </w:p>
    <w:p w14:paraId="074FD562" w14:textId="63A7A722" w:rsidR="00D509B8" w:rsidRPr="007945D3" w:rsidRDefault="00EB0FBD" w:rsidP="00D509B8">
      <w:pPr>
        <w:jc w:val="both"/>
        <w:rPr>
          <w:rFonts w:ascii="Times New Roman" w:hAnsi="Times New Roman" w:cs="Times New Roman"/>
          <w:sz w:val="24"/>
          <w:szCs w:val="24"/>
        </w:rPr>
      </w:pPr>
      <w:r w:rsidRPr="007945D3">
        <w:rPr>
          <w:rFonts w:ascii="Times New Roman" w:hAnsi="Times New Roman" w:cs="Times New Roman"/>
          <w:sz w:val="24"/>
          <w:szCs w:val="24"/>
        </w:rPr>
        <w:t>“</w:t>
      </w:r>
      <w:r w:rsidR="0097462F" w:rsidRPr="007945D3">
        <w:rPr>
          <w:rFonts w:ascii="Times New Roman" w:hAnsi="Times New Roman" w:cs="Times New Roman"/>
          <w:i/>
          <w:sz w:val="24"/>
          <w:szCs w:val="24"/>
        </w:rPr>
        <w:t>Стратегија</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за</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РЈУ</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и</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Акциони</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план</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ће</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укључити</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институције</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државног</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нивоа</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два</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ентитета</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и</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Брчко</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дистрикт</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као</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проводиоце</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мјера</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Стратегија</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за</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РЈУ</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и</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Акциони</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план</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неће</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укључити</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кантоне</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и</w:t>
      </w:r>
      <w:r w:rsidRPr="007945D3">
        <w:rPr>
          <w:rFonts w:ascii="Times New Roman" w:hAnsi="Times New Roman" w:cs="Times New Roman"/>
          <w:i/>
          <w:sz w:val="24"/>
          <w:szCs w:val="24"/>
        </w:rPr>
        <w:t xml:space="preserve"> </w:t>
      </w:r>
      <w:r w:rsidR="007571C3">
        <w:rPr>
          <w:rFonts w:ascii="Times New Roman" w:hAnsi="Times New Roman" w:cs="Times New Roman"/>
          <w:i/>
          <w:sz w:val="24"/>
          <w:szCs w:val="24"/>
        </w:rPr>
        <w:t>општ</w:t>
      </w:r>
      <w:r w:rsidR="0097462F" w:rsidRPr="007945D3">
        <w:rPr>
          <w:rFonts w:ascii="Times New Roman" w:hAnsi="Times New Roman" w:cs="Times New Roman"/>
          <w:i/>
          <w:sz w:val="24"/>
          <w:szCs w:val="24"/>
        </w:rPr>
        <w:t>ине</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као</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директне</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институције</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проводиоце</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Међутим</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када</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то</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буде</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потребно</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и</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у</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појединим</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стубовима</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или</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циљевима</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активности</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ће</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се</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проводити</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на</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нивоу</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кантона</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и</w:t>
      </w:r>
      <w:r w:rsidRPr="007945D3">
        <w:rPr>
          <w:rFonts w:ascii="Times New Roman" w:hAnsi="Times New Roman" w:cs="Times New Roman"/>
          <w:i/>
          <w:sz w:val="24"/>
          <w:szCs w:val="24"/>
        </w:rPr>
        <w:t>/</w:t>
      </w:r>
      <w:r w:rsidR="0097462F" w:rsidRPr="007945D3">
        <w:rPr>
          <w:rFonts w:ascii="Times New Roman" w:hAnsi="Times New Roman" w:cs="Times New Roman"/>
          <w:i/>
          <w:sz w:val="24"/>
          <w:szCs w:val="24"/>
        </w:rPr>
        <w:t>или</w:t>
      </w:r>
      <w:r w:rsidRPr="007945D3">
        <w:rPr>
          <w:rFonts w:ascii="Times New Roman" w:hAnsi="Times New Roman" w:cs="Times New Roman"/>
          <w:i/>
          <w:sz w:val="24"/>
          <w:szCs w:val="24"/>
        </w:rPr>
        <w:t xml:space="preserve"> </w:t>
      </w:r>
      <w:r w:rsidR="007571C3">
        <w:rPr>
          <w:rFonts w:ascii="Times New Roman" w:hAnsi="Times New Roman" w:cs="Times New Roman"/>
          <w:i/>
          <w:sz w:val="24"/>
          <w:szCs w:val="24"/>
        </w:rPr>
        <w:t>општ</w:t>
      </w:r>
      <w:r w:rsidR="0097462F" w:rsidRPr="007945D3">
        <w:rPr>
          <w:rFonts w:ascii="Times New Roman" w:hAnsi="Times New Roman" w:cs="Times New Roman"/>
          <w:i/>
          <w:sz w:val="24"/>
          <w:szCs w:val="24"/>
        </w:rPr>
        <w:t>ина</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што</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ће</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бити</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назначено</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у</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проведбеним</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документима</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акциони</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планови</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Фокус</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Стратегије</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за</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РЈУ</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на</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државни</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ентитетске</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и</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ниво</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Брчко</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дистрикта</w:t>
      </w:r>
      <w:r w:rsidRPr="007945D3">
        <w:rPr>
          <w:rFonts w:ascii="Times New Roman" w:hAnsi="Times New Roman" w:cs="Times New Roman"/>
          <w:i/>
          <w:sz w:val="24"/>
          <w:szCs w:val="24"/>
        </w:rPr>
        <w:t xml:space="preserve"> </w:t>
      </w:r>
      <w:r w:rsidR="00630602">
        <w:rPr>
          <w:rFonts w:ascii="Times New Roman" w:hAnsi="Times New Roman" w:cs="Times New Roman"/>
          <w:i/>
          <w:sz w:val="24"/>
          <w:szCs w:val="24"/>
        </w:rPr>
        <w:t>омогући</w:t>
      </w:r>
      <w:r w:rsidR="0097462F" w:rsidRPr="007945D3">
        <w:rPr>
          <w:rFonts w:ascii="Times New Roman" w:hAnsi="Times New Roman" w:cs="Times New Roman"/>
          <w:i/>
          <w:sz w:val="24"/>
          <w:szCs w:val="24"/>
        </w:rPr>
        <w:t>ће</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усмјеренији</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процес</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одлучивања</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и</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циљанију</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додјелу</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средстава</w:t>
      </w:r>
      <w:r w:rsidRPr="007945D3">
        <w:rPr>
          <w:rFonts w:ascii="Times New Roman" w:hAnsi="Times New Roman" w:cs="Times New Roman"/>
          <w:i/>
          <w:sz w:val="24"/>
          <w:szCs w:val="24"/>
        </w:rPr>
        <w:t>.</w:t>
      </w:r>
      <w:r w:rsidR="00E750B7" w:rsidRPr="007945D3">
        <w:rPr>
          <w:rFonts w:ascii="Times New Roman" w:hAnsi="Times New Roman" w:cs="Times New Roman"/>
          <w:i/>
          <w:sz w:val="24"/>
          <w:szCs w:val="24"/>
        </w:rPr>
        <w:t>”</w:t>
      </w:r>
      <w:r w:rsidR="00E750B7" w:rsidRPr="007945D3">
        <w:rPr>
          <w:rStyle w:val="FootnoteReference"/>
          <w:rFonts w:ascii="Times New Roman" w:hAnsi="Times New Roman" w:cs="Times New Roman"/>
          <w:i/>
          <w:sz w:val="24"/>
          <w:szCs w:val="24"/>
        </w:rPr>
        <w:footnoteReference w:id="16"/>
      </w:r>
      <w:r w:rsidR="00CB7712" w:rsidRPr="007945D3">
        <w:rPr>
          <w:rFonts w:ascii="Times New Roman" w:hAnsi="Times New Roman" w:cs="Times New Roman"/>
          <w:i/>
          <w:sz w:val="24"/>
          <w:szCs w:val="24"/>
        </w:rPr>
        <w:t xml:space="preserve"> </w:t>
      </w:r>
    </w:p>
    <w:p w14:paraId="6B0D7FFF" w14:textId="31C3B8B1" w:rsidR="0084420D" w:rsidRPr="007945D3" w:rsidRDefault="0097462F" w:rsidP="00D509B8">
      <w:pPr>
        <w:jc w:val="both"/>
        <w:rPr>
          <w:rFonts w:ascii="Times New Roman" w:hAnsi="Times New Roman" w:cs="Times New Roman"/>
          <w:sz w:val="24"/>
          <w:szCs w:val="24"/>
        </w:rPr>
      </w:pPr>
      <w:r w:rsidRPr="007945D3">
        <w:rPr>
          <w:rFonts w:ascii="Times New Roman" w:hAnsi="Times New Roman" w:cs="Times New Roman"/>
          <w:sz w:val="24"/>
          <w:szCs w:val="24"/>
        </w:rPr>
        <w:t>Уважавајући</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заједничке</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опште</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стратешке</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циљеве</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дефинисане</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Стратешким</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оквиром</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4420D" w:rsidRPr="007945D3">
        <w:rPr>
          <w:rFonts w:ascii="Times New Roman" w:hAnsi="Times New Roman" w:cs="Times New Roman"/>
          <w:sz w:val="24"/>
          <w:szCs w:val="24"/>
        </w:rPr>
        <w:t xml:space="preserve"> </w:t>
      </w:r>
      <w:r w:rsidR="007571C3">
        <w:rPr>
          <w:rFonts w:ascii="Times New Roman" w:hAnsi="Times New Roman" w:cs="Times New Roman"/>
          <w:sz w:val="24"/>
          <w:szCs w:val="24"/>
        </w:rPr>
        <w:t>Босни и Херцеговини</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сваки</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може</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донијети</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посебне</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проведбене</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документе</w:t>
      </w:r>
      <w:r w:rsidR="00630602">
        <w:rPr>
          <w:rFonts w:ascii="Times New Roman" w:hAnsi="Times New Roman" w:cs="Times New Roman"/>
          <w:sz w:val="24"/>
          <w:szCs w:val="24"/>
        </w:rPr>
        <w:t xml:space="preserve"> </w:t>
      </w:r>
      <w:r w:rsidR="0084420D" w:rsidRPr="007945D3">
        <w:rPr>
          <w:rFonts w:ascii="Times New Roman" w:hAnsi="Times New Roman" w:cs="Times New Roman"/>
          <w:sz w:val="24"/>
          <w:szCs w:val="24"/>
        </w:rPr>
        <w:t>(</w:t>
      </w:r>
      <w:r w:rsidRPr="007945D3">
        <w:rPr>
          <w:rFonts w:ascii="Times New Roman" w:hAnsi="Times New Roman" w:cs="Times New Roman"/>
          <w:sz w:val="24"/>
          <w:szCs w:val="24"/>
        </w:rPr>
        <w:t>акционе</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планове</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lastRenderedPageBreak/>
        <w:t>којима</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дефинисати</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специфичности</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тог</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управног</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84420D" w:rsidRPr="007945D3">
        <w:rPr>
          <w:rFonts w:ascii="Times New Roman" w:hAnsi="Times New Roman" w:cs="Times New Roman"/>
          <w:sz w:val="24"/>
          <w:szCs w:val="24"/>
        </w:rPr>
        <w:t>,</w:t>
      </w:r>
      <w:r w:rsidR="007571C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њихове</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потребе</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приоритети</w:t>
      </w:r>
      <w:r w:rsidR="0084420D" w:rsidRPr="007945D3">
        <w:rPr>
          <w:rFonts w:ascii="Times New Roman" w:hAnsi="Times New Roman" w:cs="Times New Roman"/>
          <w:sz w:val="24"/>
          <w:szCs w:val="24"/>
        </w:rPr>
        <w:t>.</w:t>
      </w:r>
    </w:p>
    <w:p w14:paraId="7A6DE438" w14:textId="59771834" w:rsidR="00EB0FBD" w:rsidRPr="007945D3" w:rsidRDefault="0097462F" w:rsidP="00EB0FBD">
      <w:pPr>
        <w:spacing w:before="120" w:after="120"/>
        <w:jc w:val="both"/>
        <w:rPr>
          <w:rFonts w:ascii="Times New Roman" w:hAnsi="Times New Roman" w:cs="Times New Roman"/>
          <w:sz w:val="24"/>
          <w:szCs w:val="24"/>
        </w:rPr>
      </w:pPr>
      <w:r w:rsidRPr="007945D3">
        <w:rPr>
          <w:rFonts w:ascii="Times New Roman" w:hAnsi="Times New Roman" w:cs="Times New Roman"/>
          <w:sz w:val="24"/>
          <w:szCs w:val="24"/>
        </w:rPr>
        <w:t>Стратешки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00630602">
        <w:rPr>
          <w:rFonts w:ascii="Times New Roman" w:hAnsi="Times New Roman" w:cs="Times New Roman"/>
          <w:sz w:val="24"/>
          <w:szCs w:val="24"/>
        </w:rPr>
        <w:t>синхронизов</w:t>
      </w:r>
      <w:r w:rsidRPr="007945D3">
        <w:rPr>
          <w:rFonts w:ascii="Times New Roman" w:hAnsi="Times New Roman" w:cs="Times New Roman"/>
          <w:sz w:val="24"/>
          <w:szCs w:val="24"/>
        </w:rPr>
        <w:t>ану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координи</w:t>
      </w:r>
      <w:r w:rsidR="00630602">
        <w:rPr>
          <w:rFonts w:ascii="Times New Roman" w:hAnsi="Times New Roman" w:cs="Times New Roman"/>
          <w:sz w:val="24"/>
          <w:szCs w:val="24"/>
        </w:rPr>
        <w:t>сану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w:t>
      </w:r>
      <w:r w:rsidRPr="007945D3">
        <w:rPr>
          <w:rFonts w:ascii="Times New Roman" w:hAnsi="Times New Roman" w:cs="Times New Roman"/>
          <w:bCs/>
          <w:sz w:val="24"/>
          <w:szCs w:val="24"/>
        </w:rPr>
        <w:t>едбу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достизања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стандарда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доброг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EB0FBD" w:rsidRPr="007945D3">
        <w:rPr>
          <w:rFonts w:ascii="Times New Roman" w:hAnsi="Times New Roman" w:cs="Times New Roman"/>
          <w:sz w:val="24"/>
          <w:szCs w:val="24"/>
        </w:rPr>
        <w:t xml:space="preserve"> </w:t>
      </w:r>
      <w:r w:rsidR="007571C3">
        <w:rPr>
          <w:rFonts w:ascii="Times New Roman" w:hAnsi="Times New Roman" w:cs="Times New Roman"/>
          <w:sz w:val="24"/>
          <w:szCs w:val="24"/>
        </w:rPr>
        <w:t>општ</w:t>
      </w:r>
      <w:r w:rsidRPr="007945D3">
        <w:rPr>
          <w:rFonts w:ascii="Times New Roman" w:hAnsi="Times New Roman" w:cs="Times New Roman"/>
          <w:sz w:val="24"/>
          <w:szCs w:val="24"/>
        </w:rPr>
        <w:t>еприхваћени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демократским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политичким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ефикасније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обавеза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Споразума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стабилизацији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придруживању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агенде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одражава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уставноправно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уређење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његово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усвајање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заснива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укључености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партнерства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сарадње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координације</w:t>
      </w:r>
      <w:r w:rsidR="00EB0FBD" w:rsidRPr="007945D3">
        <w:rPr>
          <w:rFonts w:ascii="Times New Roman" w:hAnsi="Times New Roman" w:cs="Times New Roman"/>
          <w:sz w:val="24"/>
          <w:szCs w:val="24"/>
        </w:rPr>
        <w:t>.</w:t>
      </w:r>
    </w:p>
    <w:p w14:paraId="64D929B5" w14:textId="3EF99CB7" w:rsidR="00EB0FBD" w:rsidRPr="007945D3" w:rsidRDefault="0097462F" w:rsidP="00EB0FBD">
      <w:pPr>
        <w:spacing w:before="120" w:after="120"/>
        <w:jc w:val="both"/>
        <w:rPr>
          <w:rFonts w:ascii="Times New Roman" w:hAnsi="Times New Roman" w:cs="Times New Roman"/>
          <w:sz w:val="24"/>
          <w:szCs w:val="24"/>
        </w:rPr>
      </w:pPr>
      <w:r w:rsidRPr="007945D3">
        <w:rPr>
          <w:rFonts w:ascii="Times New Roman" w:hAnsi="Times New Roman" w:cs="Times New Roman"/>
          <w:sz w:val="24"/>
          <w:szCs w:val="24"/>
        </w:rPr>
        <w:t>Стратешки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одређују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оквиром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заједнички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007571C3">
        <w:rPr>
          <w:rFonts w:ascii="Times New Roman" w:hAnsi="Times New Roman" w:cs="Times New Roman"/>
          <w:sz w:val="24"/>
          <w:szCs w:val="24"/>
        </w:rPr>
        <w:t>општ</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EB0FBD" w:rsidRPr="007945D3">
        <w:rPr>
          <w:rFonts w:ascii="Times New Roman" w:hAnsi="Times New Roman" w:cs="Times New Roman"/>
          <w:sz w:val="24"/>
          <w:szCs w:val="24"/>
        </w:rPr>
        <w:t xml:space="preserve">. </w:t>
      </w:r>
      <w:r w:rsidRPr="007945D3">
        <w:rPr>
          <w:rFonts w:ascii="Times New Roman" w:eastAsia="Times New Roman" w:hAnsi="Times New Roman" w:cs="Times New Roman"/>
          <w:sz w:val="24"/>
          <w:szCs w:val="24"/>
          <w:lang w:eastAsia="bs-Latn-BA"/>
        </w:rPr>
        <w:t>Стратешки</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оквир</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реформе</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јавне</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управе</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одражава</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уставноправно</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уређење</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Босне</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и</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Херцеговине</w:t>
      </w:r>
      <w:r w:rsidR="00EB0FBD" w:rsidRPr="007945D3">
        <w:rPr>
          <w:rFonts w:ascii="Times New Roman" w:eastAsia="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Федерације</w:t>
      </w:r>
      <w:r w:rsidR="00EB0FBD" w:rsidRPr="007945D3">
        <w:rPr>
          <w:rFonts w:ascii="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Босне</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и</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Херцеговине</w:t>
      </w:r>
      <w:r w:rsidR="00EB0FBD" w:rsidRPr="007945D3">
        <w:rPr>
          <w:rFonts w:ascii="Times New Roman" w:eastAsia="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Републике</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Српске</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и</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Брчко</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дистрикта</w:t>
      </w:r>
      <w:r w:rsidR="00EB0FBD" w:rsidRPr="007945D3">
        <w:rPr>
          <w:rFonts w:ascii="Times New Roman" w:eastAsia="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Босне</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Херцеговине</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Сваки</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ниво</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власти</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има</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аутономију</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када</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је</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ријеч</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о</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уређењу</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организацији</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система</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јавне</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управе</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вршењу</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својих</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надлежности</w:t>
      </w:r>
      <w:r w:rsidR="00EB0FBD" w:rsidRPr="007945D3">
        <w:rPr>
          <w:rFonts w:ascii="Times New Roman" w:hAnsi="Times New Roman" w:cs="Times New Roman"/>
          <w:sz w:val="24"/>
          <w:szCs w:val="24"/>
          <w:lang w:eastAsia="bs-Latn-BA"/>
        </w:rPr>
        <w:t>.</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У</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том</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смислу</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састав</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радних</w:t>
      </w:r>
      <w:r w:rsidR="00EB0FBD" w:rsidRPr="007945D3">
        <w:rPr>
          <w:rFonts w:ascii="Times New Roman" w:eastAsia="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структура</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процес</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развоја</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те</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проведбе</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Стратешког</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оквира</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реформе</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јавне</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управе</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осигурава</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i/>
          <w:iCs/>
          <w:sz w:val="24"/>
          <w:szCs w:val="24"/>
          <w:lang w:eastAsia="bs-Latn-BA"/>
        </w:rPr>
        <w:t>укљученост</w:t>
      </w:r>
      <w:r w:rsidR="00EB0FBD" w:rsidRPr="007945D3">
        <w:rPr>
          <w:rFonts w:ascii="Times New Roman" w:eastAsia="Times New Roman" w:hAnsi="Times New Roman" w:cs="Times New Roman"/>
          <w:iCs/>
          <w:sz w:val="24"/>
          <w:szCs w:val="24"/>
          <w:lang w:eastAsia="bs-Latn-BA"/>
        </w:rPr>
        <w:t>,</w:t>
      </w:r>
      <w:r w:rsidR="00EB0FBD" w:rsidRPr="007945D3">
        <w:rPr>
          <w:rFonts w:ascii="Times New Roman" w:eastAsia="Times New Roman" w:hAnsi="Times New Roman" w:cs="Times New Roman"/>
          <w:i/>
          <w:iCs/>
          <w:sz w:val="24"/>
          <w:szCs w:val="24"/>
          <w:lang w:eastAsia="bs-Latn-BA"/>
        </w:rPr>
        <w:t xml:space="preserve"> </w:t>
      </w:r>
      <w:r w:rsidRPr="007945D3">
        <w:rPr>
          <w:rFonts w:ascii="Times New Roman" w:eastAsia="Times New Roman" w:hAnsi="Times New Roman" w:cs="Times New Roman"/>
          <w:i/>
          <w:iCs/>
          <w:sz w:val="24"/>
          <w:szCs w:val="24"/>
          <w:lang w:eastAsia="bs-Latn-BA"/>
        </w:rPr>
        <w:t>вјеродостојност</w:t>
      </w:r>
      <w:r w:rsidR="00EB0FBD" w:rsidRPr="007945D3">
        <w:rPr>
          <w:rFonts w:ascii="Times New Roman" w:eastAsia="Times New Roman" w:hAnsi="Times New Roman" w:cs="Times New Roman"/>
          <w:iCs/>
          <w:sz w:val="24"/>
          <w:szCs w:val="24"/>
          <w:lang w:eastAsia="bs-Latn-BA"/>
        </w:rPr>
        <w:t>,</w:t>
      </w:r>
      <w:r w:rsidR="00EB0FBD" w:rsidRPr="007945D3">
        <w:rPr>
          <w:rFonts w:ascii="Times New Roman" w:eastAsia="Times New Roman" w:hAnsi="Times New Roman" w:cs="Times New Roman"/>
          <w:i/>
          <w:iCs/>
          <w:sz w:val="24"/>
          <w:szCs w:val="24"/>
          <w:lang w:eastAsia="bs-Latn-BA"/>
        </w:rPr>
        <w:t xml:space="preserve"> </w:t>
      </w:r>
      <w:r w:rsidRPr="007945D3">
        <w:rPr>
          <w:rFonts w:ascii="Times New Roman" w:eastAsia="Times New Roman" w:hAnsi="Times New Roman" w:cs="Times New Roman"/>
          <w:i/>
          <w:iCs/>
          <w:sz w:val="24"/>
          <w:szCs w:val="24"/>
          <w:lang w:eastAsia="bs-Latn-BA"/>
        </w:rPr>
        <w:t>релевантност</w:t>
      </w:r>
      <w:r w:rsidR="00EB0FBD" w:rsidRPr="007945D3">
        <w:rPr>
          <w:rFonts w:ascii="Times New Roman" w:eastAsia="Times New Roman" w:hAnsi="Times New Roman" w:cs="Times New Roman"/>
          <w:i/>
          <w:iCs/>
          <w:sz w:val="24"/>
          <w:szCs w:val="24"/>
          <w:lang w:eastAsia="bs-Latn-BA"/>
        </w:rPr>
        <w:t xml:space="preserve"> </w:t>
      </w:r>
      <w:r w:rsidRPr="007945D3">
        <w:rPr>
          <w:rFonts w:ascii="Times New Roman" w:eastAsia="Times New Roman" w:hAnsi="Times New Roman" w:cs="Times New Roman"/>
          <w:iCs/>
          <w:sz w:val="24"/>
          <w:szCs w:val="24"/>
          <w:lang w:eastAsia="bs-Latn-BA"/>
        </w:rPr>
        <w:t>и</w:t>
      </w:r>
      <w:r w:rsidR="00EB0FBD" w:rsidRPr="007945D3">
        <w:rPr>
          <w:rFonts w:ascii="Times New Roman" w:eastAsia="Times New Roman" w:hAnsi="Times New Roman" w:cs="Times New Roman"/>
          <w:i/>
          <w:iCs/>
          <w:sz w:val="24"/>
          <w:szCs w:val="24"/>
          <w:lang w:eastAsia="bs-Latn-BA"/>
        </w:rPr>
        <w:t xml:space="preserve"> </w:t>
      </w:r>
      <w:r w:rsidRPr="007945D3">
        <w:rPr>
          <w:rFonts w:ascii="Times New Roman" w:eastAsia="Times New Roman" w:hAnsi="Times New Roman" w:cs="Times New Roman"/>
          <w:i/>
          <w:iCs/>
          <w:sz w:val="24"/>
          <w:szCs w:val="24"/>
          <w:lang w:eastAsia="bs-Latn-BA"/>
        </w:rPr>
        <w:t>власништво</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над</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договореним</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циљевима</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и</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мјерама</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а</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путем</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међуинституционалних</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консултација</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и</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структуриране</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сарадње</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именованих</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представника</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надлежних</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институција</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Босне</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и</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Херцеговине</w:t>
      </w:r>
      <w:r w:rsidR="00EB0FBD" w:rsidRPr="007945D3">
        <w:rPr>
          <w:rFonts w:ascii="Times New Roman" w:eastAsia="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Владе</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Федерације</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Босне</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Херцеговине</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Владе</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Републике</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Срспке</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и</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Брчко</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дистрикта</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Босне</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и</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Херцеговине</w:t>
      </w:r>
      <w:r w:rsidR="00EB0FBD" w:rsidRPr="007945D3">
        <w:rPr>
          <w:rFonts w:ascii="Times New Roman" w:eastAsia="Times New Roman" w:hAnsi="Times New Roman" w:cs="Times New Roman"/>
          <w:sz w:val="24"/>
          <w:szCs w:val="24"/>
          <w:lang w:eastAsia="bs-Latn-BA"/>
        </w:rPr>
        <w:t>.</w:t>
      </w:r>
    </w:p>
    <w:p w14:paraId="178A772A" w14:textId="4A0569C3" w:rsidR="00B312FB" w:rsidRPr="007945D3" w:rsidRDefault="0097462F" w:rsidP="00B312FB">
      <w:pPr>
        <w:spacing w:before="120" w:after="120"/>
        <w:jc w:val="both"/>
        <w:rPr>
          <w:rFonts w:ascii="Times New Roman" w:hAnsi="Times New Roman" w:cs="Times New Roman"/>
          <w:sz w:val="24"/>
          <w:szCs w:val="24"/>
        </w:rPr>
      </w:pP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вези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због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сложеног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узимајући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обзир</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комплексност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пратећи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w:t>
      </w:r>
      <w:r w:rsidR="00EB0FBD" w:rsidRPr="007945D3">
        <w:rPr>
          <w:rFonts w:ascii="Times New Roman" w:hAnsi="Times New Roman" w:cs="Times New Roman"/>
          <w:sz w:val="24"/>
          <w:szCs w:val="24"/>
        </w:rPr>
        <w:t>/</w:t>
      </w:r>
      <w:r w:rsidRPr="007945D3">
        <w:rPr>
          <w:rFonts w:ascii="Times New Roman" w:hAnsi="Times New Roman" w:cs="Times New Roman"/>
          <w:sz w:val="24"/>
          <w:szCs w:val="24"/>
        </w:rPr>
        <w:t>планови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примарно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препознају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проводиоце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586704" w:rsidRPr="007945D3">
        <w:rPr>
          <w:rFonts w:ascii="Times New Roman" w:hAnsi="Times New Roman" w:cs="Times New Roman"/>
          <w:sz w:val="24"/>
          <w:szCs w:val="24"/>
        </w:rPr>
        <w:t xml:space="preserve">. </w:t>
      </w:r>
      <w:r w:rsidRPr="007945D3">
        <w:rPr>
          <w:rFonts w:ascii="Times New Roman" w:hAnsi="Times New Roman" w:cs="Times New Roman"/>
          <w:sz w:val="24"/>
          <w:szCs w:val="24"/>
        </w:rPr>
        <w:t>Сходно</w:t>
      </w:r>
      <w:r w:rsidR="00586704"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одредбама</w:t>
      </w:r>
      <w:r w:rsidR="00586704"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w:t>
      </w:r>
      <w:r w:rsidR="00586704"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Оперативног</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припрему</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новог</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када</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буде</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потребно</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појединим</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стубовима</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или</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циљевима</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312FB"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проводити</w:t>
      </w:r>
      <w:r w:rsidR="00B312FB"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312FB"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B312FB"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кантона</w:t>
      </w:r>
      <w:r w:rsidR="00B312FB"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312FB" w:rsidRPr="007945D3">
        <w:rPr>
          <w:rFonts w:ascii="Times New Roman" w:hAnsi="Times New Roman" w:cs="Times New Roman"/>
          <w:sz w:val="24"/>
          <w:szCs w:val="24"/>
        </w:rPr>
        <w:t>/</w:t>
      </w:r>
      <w:r w:rsidRPr="007945D3">
        <w:rPr>
          <w:rFonts w:ascii="Times New Roman" w:hAnsi="Times New Roman" w:cs="Times New Roman"/>
          <w:sz w:val="24"/>
          <w:szCs w:val="24"/>
        </w:rPr>
        <w:t>или</w:t>
      </w:r>
      <w:r w:rsidR="00B312FB"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општина</w:t>
      </w:r>
      <w:r w:rsidR="00B312FB"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што</w:t>
      </w:r>
      <w:r w:rsidR="00B312FB"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312FB"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бити</w:t>
      </w:r>
      <w:r w:rsidR="00B312FB"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назначено</w:t>
      </w:r>
      <w:r w:rsidR="00B312FB"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312FB"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проведбеним</w:t>
      </w:r>
      <w:r w:rsidR="00B312FB"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документима</w:t>
      </w:r>
      <w:r w:rsidR="00B312FB"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акциони</w:t>
      </w:r>
      <w:r w:rsidR="00B312FB"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планови</w:t>
      </w:r>
      <w:r w:rsidR="00B312FB" w:rsidRPr="007945D3">
        <w:rPr>
          <w:rFonts w:ascii="Times New Roman" w:hAnsi="Times New Roman" w:cs="Times New Roman"/>
          <w:sz w:val="24"/>
          <w:szCs w:val="24"/>
        </w:rPr>
        <w:t xml:space="preserve">). </w:t>
      </w:r>
    </w:p>
    <w:p w14:paraId="2E34FFC4" w14:textId="4244DDFE" w:rsidR="00B312FB" w:rsidRPr="007945D3" w:rsidRDefault="00B312FB" w:rsidP="00FE3962">
      <w:pPr>
        <w:autoSpaceDE w:val="0"/>
        <w:autoSpaceDN w:val="0"/>
        <w:adjustRightInd w:val="0"/>
        <w:spacing w:after="0" w:line="240" w:lineRule="auto"/>
        <w:jc w:val="both"/>
        <w:rPr>
          <w:rFonts w:ascii="Times New Roman" w:hAnsi="Times New Roman" w:cs="Times New Roman"/>
          <w:sz w:val="24"/>
          <w:szCs w:val="24"/>
        </w:rPr>
      </w:pPr>
    </w:p>
    <w:p w14:paraId="2426949C" w14:textId="56BD4222" w:rsidR="0019540C" w:rsidRPr="007945D3" w:rsidRDefault="0019540C" w:rsidP="0019540C">
      <w:pPr>
        <w:autoSpaceDE w:val="0"/>
        <w:autoSpaceDN w:val="0"/>
        <w:adjustRightInd w:val="0"/>
        <w:spacing w:after="0" w:line="240" w:lineRule="auto"/>
        <w:rPr>
          <w:rFonts w:ascii="Times New Roman" w:hAnsi="Times New Roman" w:cs="Times New Roman"/>
          <w:sz w:val="24"/>
          <w:szCs w:val="24"/>
        </w:rPr>
      </w:pPr>
    </w:p>
    <w:p w14:paraId="05224852" w14:textId="12401A36" w:rsidR="00EB0FBD" w:rsidRPr="007945D3" w:rsidRDefault="0097462F" w:rsidP="00EB0FBD">
      <w:pPr>
        <w:jc w:val="both"/>
        <w:rPr>
          <w:rFonts w:ascii="Times New Roman" w:hAnsi="Times New Roman" w:cs="Times New Roman"/>
          <w:sz w:val="24"/>
          <w:szCs w:val="24"/>
        </w:rPr>
      </w:pP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погледу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улоге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кантона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БиХ</w:t>
      </w:r>
      <w:r w:rsidR="00586704"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може</w:t>
      </w:r>
      <w:r w:rsidR="00586704"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одлучити</w:t>
      </w:r>
      <w:r w:rsidR="002C3098" w:rsidRPr="007945D3">
        <w:rPr>
          <w:rFonts w:ascii="Times New Roman" w:hAnsi="Times New Roman" w:cs="Times New Roman"/>
          <w:sz w:val="24"/>
          <w:szCs w:val="24"/>
        </w:rPr>
        <w:t>,</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2C3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посебан</w:t>
      </w:r>
      <w:r w:rsidR="002C3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Акциони</w:t>
      </w:r>
      <w:r w:rsidR="002C3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w:t>
      </w:r>
      <w:r w:rsidR="002C3098"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обиму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кантони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укључени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реформском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томе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имаће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виду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уставна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расподјела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надлежности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EB0FBD" w:rsidRPr="007945D3">
        <w:rPr>
          <w:rFonts w:ascii="Times New Roman" w:hAnsi="Times New Roman" w:cs="Times New Roman"/>
          <w:sz w:val="24"/>
          <w:szCs w:val="24"/>
        </w:rPr>
        <w:t xml:space="preserve"> </w:t>
      </w:r>
      <w:r w:rsidR="007571C3">
        <w:rPr>
          <w:rFonts w:ascii="Times New Roman" w:hAnsi="Times New Roman" w:cs="Times New Roman"/>
          <w:sz w:val="24"/>
          <w:szCs w:val="24"/>
        </w:rPr>
        <w:t>Босне и Херцеговине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њених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кантона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рационалност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цјелисходност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укупног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реформском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захвата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Такође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сваки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свом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саставу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јединице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локалне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самоуправе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општине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градови</w:t>
      </w:r>
      <w:r w:rsidR="00EB0FBD" w:rsidRPr="007945D3">
        <w:rPr>
          <w:rFonts w:ascii="Times New Roman" w:hAnsi="Times New Roman" w:cs="Times New Roman"/>
          <w:sz w:val="24"/>
          <w:szCs w:val="24"/>
        </w:rPr>
        <w:t>)</w:t>
      </w:r>
      <w:r w:rsidR="002C3098" w:rsidRPr="007945D3">
        <w:rPr>
          <w:rFonts w:ascii="Times New Roman" w:hAnsi="Times New Roman" w:cs="Times New Roman"/>
          <w:sz w:val="24"/>
          <w:szCs w:val="24"/>
        </w:rPr>
        <w:t>,</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2C3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посебан</w:t>
      </w:r>
      <w:r w:rsidR="002C3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Акциони</w:t>
      </w:r>
      <w:r w:rsidR="002C3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w:t>
      </w:r>
      <w:r w:rsidR="002C3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може</w:t>
      </w:r>
      <w:r w:rsidR="00586704"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одлучити</w:t>
      </w:r>
      <w:r w:rsidR="00586704"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њиховој</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укључености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томе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имаће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виду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самосталност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јединица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локалне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самоуправе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домену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изворних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послова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сходно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повеље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локалној</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самоуправи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постојећа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законска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рјешења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гарантују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самосталност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ничим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смије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ограничавати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локалну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самоуправу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Такође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може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осврнути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улогу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јединица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локалне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самоуправе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домену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пренесених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послова</w:t>
      </w:r>
      <w:r w:rsidR="00EB0FBD" w:rsidRPr="007945D3">
        <w:rPr>
          <w:rFonts w:ascii="Times New Roman" w:hAnsi="Times New Roman" w:cs="Times New Roman"/>
          <w:sz w:val="24"/>
          <w:szCs w:val="24"/>
        </w:rPr>
        <w:t>.</w:t>
      </w:r>
      <w:r w:rsidR="000F1888" w:rsidRPr="007945D3">
        <w:rPr>
          <w:rFonts w:ascii="Times New Roman" w:hAnsi="Times New Roman" w:cs="Times New Roman"/>
          <w:sz w:val="24"/>
          <w:szCs w:val="24"/>
          <w:highlight w:val="yellow"/>
          <w:u w:val="single"/>
        </w:rPr>
        <w:t xml:space="preserve"> </w:t>
      </w:r>
    </w:p>
    <w:p w14:paraId="0F3D1815" w14:textId="72299FB0" w:rsidR="00EB0FBD" w:rsidRPr="007945D3" w:rsidRDefault="0097462F" w:rsidP="00EB0FBD">
      <w:pPr>
        <w:spacing w:before="120" w:after="120"/>
        <w:jc w:val="both"/>
        <w:rPr>
          <w:rFonts w:ascii="Times New Roman" w:hAnsi="Times New Roman" w:cs="Times New Roman"/>
          <w:sz w:val="24"/>
          <w:szCs w:val="24"/>
        </w:rPr>
      </w:pPr>
      <w:r w:rsidRPr="007945D3">
        <w:rPr>
          <w:rFonts w:ascii="Times New Roman" w:hAnsi="Times New Roman" w:cs="Times New Roman"/>
          <w:sz w:val="24"/>
          <w:szCs w:val="24"/>
        </w:rPr>
        <w:lastRenderedPageBreak/>
        <w:t>Усаглашене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проводе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путем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заједничких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претпостављају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одређени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степен</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координације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усаглашавања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путем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сваки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појединачно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предузима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достизања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заједничких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007571C3">
        <w:rPr>
          <w:rFonts w:ascii="Times New Roman" w:hAnsi="Times New Roman" w:cs="Times New Roman"/>
          <w:sz w:val="24"/>
          <w:szCs w:val="24"/>
        </w:rPr>
        <w:t>општ</w:t>
      </w:r>
      <w:r w:rsidRPr="007945D3">
        <w:rPr>
          <w:rFonts w:ascii="Times New Roman" w:hAnsi="Times New Roman" w:cs="Times New Roman"/>
          <w:sz w:val="24"/>
          <w:szCs w:val="24"/>
        </w:rPr>
        <w:t>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сваки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може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даље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развити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прилагодити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проведбене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документе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адресирају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специфичне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приоритети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EB0FBD" w:rsidRPr="007945D3">
        <w:rPr>
          <w:rFonts w:ascii="Times New Roman" w:hAnsi="Times New Roman" w:cs="Times New Roman"/>
          <w:sz w:val="24"/>
          <w:szCs w:val="24"/>
        </w:rPr>
        <w:t xml:space="preserve">. </w:t>
      </w:r>
      <w:r w:rsidR="007571C3">
        <w:rPr>
          <w:rFonts w:ascii="Times New Roman" w:hAnsi="Times New Roman" w:cs="Times New Roman"/>
          <w:sz w:val="24"/>
          <w:szCs w:val="24"/>
        </w:rPr>
        <w:t>Такође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имајући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виду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увођење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средњорочног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годишњег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могу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непосредно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средњорочне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пратити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путем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годишњег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захтјев</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w:t>
      </w:r>
      <w:r w:rsidRPr="007945D3">
        <w:rPr>
          <w:rFonts w:ascii="Times New Roman" w:hAnsi="Times New Roman" w:cs="Times New Roman"/>
          <w:bCs/>
          <w:sz w:val="24"/>
          <w:szCs w:val="24"/>
        </w:rPr>
        <w:t>едба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w:t>
      </w:r>
      <w:r w:rsidRPr="007945D3">
        <w:rPr>
          <w:rFonts w:ascii="Times New Roman" w:hAnsi="Times New Roman" w:cs="Times New Roman"/>
          <w:bCs/>
          <w:sz w:val="24"/>
          <w:szCs w:val="24"/>
        </w:rPr>
        <w:t>едбе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цјеловит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начин</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јесте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преузимање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досљедна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примјена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сходно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постављеним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оперативним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одговарајућим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показатељима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успјеха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смислу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доносиоци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истичу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обавезу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поштују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уставне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надлежности</w:t>
      </w:r>
      <w:r w:rsidR="00CB7B23" w:rsidRPr="007945D3">
        <w:rPr>
          <w:rFonts w:ascii="Times New Roman" w:hAnsi="Times New Roman" w:cs="Times New Roman"/>
          <w:sz w:val="24"/>
          <w:szCs w:val="24"/>
        </w:rPr>
        <w:t>.</w:t>
      </w:r>
    </w:p>
    <w:p w14:paraId="35D18A23" w14:textId="73DE46F2" w:rsidR="00EB0FBD" w:rsidRPr="007945D3" w:rsidRDefault="0097462F" w:rsidP="00EB0FBD">
      <w:pPr>
        <w:spacing w:before="120" w:after="120"/>
        <w:jc w:val="both"/>
        <w:rPr>
          <w:rFonts w:ascii="Times New Roman" w:hAnsi="Times New Roman" w:cs="Times New Roman"/>
          <w:sz w:val="24"/>
          <w:szCs w:val="24"/>
        </w:rPr>
      </w:pPr>
      <w:r w:rsidRPr="007945D3">
        <w:rPr>
          <w:rFonts w:ascii="Times New Roman" w:hAnsi="Times New Roman" w:cs="Times New Roman"/>
          <w:sz w:val="24"/>
          <w:szCs w:val="24"/>
        </w:rPr>
        <w:t>Координација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w:t>
      </w:r>
      <w:r w:rsidRPr="007945D3">
        <w:rPr>
          <w:rFonts w:ascii="Times New Roman" w:hAnsi="Times New Roman" w:cs="Times New Roman"/>
          <w:bCs/>
          <w:sz w:val="24"/>
          <w:szCs w:val="24"/>
        </w:rPr>
        <w:t>едби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подразумијева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сарадњу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координацију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донатора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остварује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путем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Фонда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или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мултилатералним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односно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билатералним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програмима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подршке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Донаторским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средствима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посредством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Фонда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00F42B8F">
        <w:rPr>
          <w:rFonts w:ascii="Times New Roman" w:hAnsi="Times New Roman" w:cs="Times New Roman"/>
          <w:sz w:val="24"/>
          <w:szCs w:val="24"/>
          <w:lang w:val="sr-Latn-BA"/>
        </w:rPr>
        <w:t>IPA</w:t>
      </w:r>
      <w:r w:rsidR="00EB0FBD" w:rsidRPr="007945D3">
        <w:rPr>
          <w:rFonts w:ascii="Times New Roman" w:hAnsi="Times New Roman" w:cs="Times New Roman"/>
          <w:sz w:val="24"/>
          <w:szCs w:val="24"/>
        </w:rPr>
        <w:t xml:space="preserve"> </w:t>
      </w:r>
      <w:r w:rsidR="007571C3">
        <w:rPr>
          <w:rFonts w:ascii="Times New Roman" w:hAnsi="Times New Roman" w:cs="Times New Roman"/>
          <w:sz w:val="24"/>
          <w:szCs w:val="24"/>
        </w:rPr>
        <w:t>II</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инструмента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комисије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приоритетно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подржава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оних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заједничких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или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индивидуалних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имају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виши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непосредан</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учинак</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достизање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оперативних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складу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процедурама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критеријима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Фонда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00F42B8F">
        <w:rPr>
          <w:rFonts w:ascii="Times New Roman" w:hAnsi="Times New Roman" w:cs="Times New Roman"/>
          <w:sz w:val="24"/>
          <w:szCs w:val="24"/>
          <w:lang w:val="sr-Latn-BA"/>
        </w:rPr>
        <w:t>IPA</w:t>
      </w:r>
      <w:r w:rsidR="00EB0FBD" w:rsidRPr="007945D3">
        <w:rPr>
          <w:rFonts w:ascii="Times New Roman" w:hAnsi="Times New Roman" w:cs="Times New Roman"/>
          <w:sz w:val="24"/>
          <w:szCs w:val="24"/>
        </w:rPr>
        <w:t xml:space="preserve"> </w:t>
      </w:r>
      <w:r w:rsidR="007571C3">
        <w:rPr>
          <w:rFonts w:ascii="Times New Roman" w:hAnsi="Times New Roman" w:cs="Times New Roman"/>
          <w:sz w:val="24"/>
          <w:szCs w:val="24"/>
        </w:rPr>
        <w:t>II</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процедурама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процедурама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усагласе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CB7B2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CB7B2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складу</w:t>
      </w:r>
      <w:r w:rsidR="00CB7B2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CB7B2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Одлуком</w:t>
      </w:r>
      <w:r w:rsidR="00CB7B23"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CB7B2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систему</w:t>
      </w:r>
      <w:r w:rsidR="00CB7B2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координације</w:t>
      </w:r>
      <w:r w:rsidR="00CB7B2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процеса</w:t>
      </w:r>
      <w:r w:rsidR="00CB7B23"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европских</w:t>
      </w:r>
      <w:r w:rsidR="00CB7B2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интеграција</w:t>
      </w:r>
      <w:r w:rsidR="00CB7B2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CB7B23" w:rsidRPr="007945D3">
        <w:rPr>
          <w:rFonts w:ascii="Times New Roman" w:hAnsi="Times New Roman" w:cs="Times New Roman"/>
          <w:sz w:val="24"/>
          <w:szCs w:val="24"/>
        </w:rPr>
        <w:t xml:space="preserve"> </w:t>
      </w:r>
      <w:r w:rsidR="007571C3" w:rsidRPr="007945D3">
        <w:rPr>
          <w:rFonts w:ascii="Times New Roman" w:hAnsi="Times New Roman" w:cs="Times New Roman"/>
          <w:sz w:val="24"/>
          <w:szCs w:val="24"/>
        </w:rPr>
        <w:t>Босни и Херцеговини</w:t>
      </w:r>
      <w:r w:rsidR="00CB7B23" w:rsidRPr="007945D3">
        <w:rPr>
          <w:rFonts w:ascii="Times New Roman" w:hAnsi="Times New Roman" w:cs="Times New Roman"/>
          <w:sz w:val="24"/>
          <w:szCs w:val="24"/>
        </w:rPr>
        <w:t>.</w:t>
      </w:r>
    </w:p>
    <w:p w14:paraId="42AD3682" w14:textId="0B489CAB" w:rsidR="00EB0FBD" w:rsidRPr="007945D3" w:rsidRDefault="0097462F" w:rsidP="00EB0FBD">
      <w:pPr>
        <w:spacing w:before="120" w:after="120"/>
        <w:jc w:val="both"/>
        <w:rPr>
          <w:rFonts w:ascii="Times New Roman" w:hAnsi="Times New Roman" w:cs="Times New Roman"/>
          <w:sz w:val="24"/>
          <w:szCs w:val="24"/>
        </w:rPr>
      </w:pPr>
      <w:r w:rsidRPr="007945D3">
        <w:rPr>
          <w:rFonts w:ascii="Times New Roman" w:hAnsi="Times New Roman" w:cs="Times New Roman"/>
          <w:sz w:val="24"/>
          <w:szCs w:val="24"/>
        </w:rPr>
        <w:t>Стратешки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постављен</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структури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унија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успоставила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капацитета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земаља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кандидата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потенцијалних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кандидата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чланство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унију</w:t>
      </w:r>
      <w:r w:rsidR="00EB0FBD" w:rsidRPr="007945D3">
        <w:rPr>
          <w:rFonts w:ascii="Times New Roman" w:hAnsi="Times New Roman" w:cs="Times New Roman"/>
          <w:sz w:val="24"/>
          <w:szCs w:val="24"/>
        </w:rPr>
        <w:t>.</w:t>
      </w:r>
      <w:r w:rsidR="00EB0FBD" w:rsidRPr="007945D3">
        <w:rPr>
          <w:rStyle w:val="FootnoteReference"/>
          <w:rFonts w:ascii="Times New Roman" w:hAnsi="Times New Roman" w:cs="Times New Roman"/>
          <w:sz w:val="24"/>
          <w:szCs w:val="24"/>
        </w:rPr>
        <w:footnoteReference w:id="17"/>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водич</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оријентир</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усмјеравати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w:t>
      </w:r>
      <w:r w:rsidRPr="007945D3">
        <w:rPr>
          <w:rFonts w:ascii="Times New Roman" w:hAnsi="Times New Roman" w:cs="Times New Roman"/>
          <w:bCs/>
          <w:sz w:val="24"/>
          <w:szCs w:val="24"/>
        </w:rPr>
        <w:t>едби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усклађивања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стандардима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простора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областима</w:t>
      </w:r>
      <w:r w:rsidR="00EB0FBD" w:rsidRPr="007945D3">
        <w:rPr>
          <w:rFonts w:ascii="Times New Roman" w:hAnsi="Times New Roman" w:cs="Times New Roman"/>
          <w:sz w:val="24"/>
          <w:szCs w:val="24"/>
        </w:rPr>
        <w:t>:</w:t>
      </w:r>
    </w:p>
    <w:p w14:paraId="0A10F23F" w14:textId="040BFCB2" w:rsidR="00EB0FBD" w:rsidRPr="007945D3" w:rsidRDefault="0097462F" w:rsidP="00EB0FBD">
      <w:pPr>
        <w:pStyle w:val="ListParagraph"/>
        <w:numPr>
          <w:ilvl w:val="0"/>
          <w:numId w:val="1"/>
        </w:numPr>
        <w:jc w:val="both"/>
        <w:rPr>
          <w:rFonts w:ascii="Times New Roman" w:hAnsi="Times New Roman" w:cs="Times New Roman"/>
          <w:sz w:val="24"/>
          <w:szCs w:val="24"/>
        </w:rPr>
      </w:pPr>
      <w:r w:rsidRPr="007945D3">
        <w:rPr>
          <w:rFonts w:ascii="Times New Roman" w:hAnsi="Times New Roman" w:cs="Times New Roman"/>
          <w:sz w:val="24"/>
          <w:szCs w:val="24"/>
        </w:rPr>
        <w:t>Развој</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координација</w:t>
      </w:r>
    </w:p>
    <w:p w14:paraId="472A0645" w14:textId="7F6DE6F9" w:rsidR="00EB0FBD" w:rsidRPr="007945D3" w:rsidRDefault="0097462F" w:rsidP="00EB0FBD">
      <w:pPr>
        <w:pStyle w:val="ListParagraph"/>
        <w:numPr>
          <w:ilvl w:val="0"/>
          <w:numId w:val="1"/>
        </w:numPr>
        <w:jc w:val="both"/>
        <w:rPr>
          <w:rFonts w:ascii="Times New Roman" w:hAnsi="Times New Roman" w:cs="Times New Roman"/>
          <w:sz w:val="24"/>
          <w:szCs w:val="24"/>
        </w:rPr>
      </w:pPr>
      <w:r w:rsidRPr="007945D3">
        <w:rPr>
          <w:rFonts w:ascii="Times New Roman" w:hAnsi="Times New Roman" w:cs="Times New Roman"/>
          <w:sz w:val="24"/>
          <w:szCs w:val="24"/>
        </w:rPr>
        <w:t>Државна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потенцијалима</w:t>
      </w:r>
    </w:p>
    <w:p w14:paraId="323F656D" w14:textId="2581EBD5" w:rsidR="00EB0FBD" w:rsidRPr="007945D3" w:rsidRDefault="0097462F" w:rsidP="00EB0FBD">
      <w:pPr>
        <w:pStyle w:val="ListParagraph"/>
        <w:numPr>
          <w:ilvl w:val="0"/>
          <w:numId w:val="1"/>
        </w:numPr>
        <w:jc w:val="both"/>
        <w:rPr>
          <w:rFonts w:ascii="Times New Roman" w:hAnsi="Times New Roman" w:cs="Times New Roman"/>
          <w:sz w:val="24"/>
          <w:szCs w:val="24"/>
        </w:rPr>
      </w:pPr>
      <w:r w:rsidRPr="007945D3">
        <w:rPr>
          <w:rFonts w:ascii="Times New Roman" w:hAnsi="Times New Roman" w:cs="Times New Roman"/>
          <w:sz w:val="24"/>
          <w:szCs w:val="24"/>
        </w:rPr>
        <w:t>Одговорност</w:t>
      </w:r>
    </w:p>
    <w:p w14:paraId="4522D0B4" w14:textId="3B2330A5" w:rsidR="00EB0FBD" w:rsidRPr="007945D3" w:rsidRDefault="0097462F" w:rsidP="00EB0FBD">
      <w:pPr>
        <w:pStyle w:val="ListParagraph"/>
        <w:numPr>
          <w:ilvl w:val="0"/>
          <w:numId w:val="1"/>
        </w:numPr>
        <w:jc w:val="both"/>
        <w:rPr>
          <w:rFonts w:ascii="Times New Roman" w:hAnsi="Times New Roman" w:cs="Times New Roman"/>
          <w:sz w:val="24"/>
          <w:szCs w:val="24"/>
        </w:rPr>
      </w:pPr>
      <w:r w:rsidRPr="007945D3">
        <w:rPr>
          <w:rFonts w:ascii="Times New Roman" w:hAnsi="Times New Roman" w:cs="Times New Roman"/>
          <w:sz w:val="24"/>
          <w:szCs w:val="24"/>
        </w:rPr>
        <w:t>Пружање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услуга</w:t>
      </w:r>
    </w:p>
    <w:p w14:paraId="63AD5584" w14:textId="2B97A6F6" w:rsidR="00EB0FBD" w:rsidRPr="007945D3" w:rsidRDefault="0097462F" w:rsidP="00EB0FBD">
      <w:pPr>
        <w:pStyle w:val="ListParagraph"/>
        <w:numPr>
          <w:ilvl w:val="0"/>
          <w:numId w:val="1"/>
        </w:numPr>
        <w:jc w:val="both"/>
        <w:rPr>
          <w:rFonts w:ascii="Times New Roman" w:hAnsi="Times New Roman" w:cs="Times New Roman"/>
          <w:sz w:val="24"/>
          <w:szCs w:val="24"/>
        </w:rPr>
      </w:pPr>
      <w:r w:rsidRPr="007945D3">
        <w:rPr>
          <w:rFonts w:ascii="Times New Roman" w:hAnsi="Times New Roman" w:cs="Times New Roman"/>
          <w:sz w:val="24"/>
          <w:szCs w:val="24"/>
        </w:rPr>
        <w:t>Управљање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финансијама</w:t>
      </w:r>
    </w:p>
    <w:p w14:paraId="0BB697C7" w14:textId="5839C495" w:rsidR="00EB0FBD" w:rsidRPr="007945D3" w:rsidRDefault="0097462F" w:rsidP="00EB0FBD">
      <w:pPr>
        <w:jc w:val="both"/>
        <w:rPr>
          <w:rFonts w:ascii="Times New Roman" w:hAnsi="Times New Roman" w:cs="Times New Roman"/>
          <w:sz w:val="24"/>
          <w:szCs w:val="24"/>
        </w:rPr>
      </w:pPr>
      <w:r w:rsidRPr="007945D3">
        <w:rPr>
          <w:rFonts w:ascii="Times New Roman" w:hAnsi="Times New Roman" w:cs="Times New Roman"/>
          <w:sz w:val="24"/>
          <w:szCs w:val="24"/>
        </w:rPr>
        <w:t>Кориштење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водиље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омогућује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усклађивање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захтјевима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уније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једним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стуба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проширења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аспирација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исказане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Реформској</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агенди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2015–2018. </w:t>
      </w:r>
    </w:p>
    <w:p w14:paraId="76E95334" w14:textId="19367B2A" w:rsidR="00EB0FBD" w:rsidRPr="007945D3" w:rsidRDefault="0097462F" w:rsidP="00EB0FBD">
      <w:pPr>
        <w:jc w:val="both"/>
        <w:rPr>
          <w:rFonts w:ascii="Times New Roman" w:hAnsi="Times New Roman" w:cs="Times New Roman"/>
          <w:sz w:val="24"/>
          <w:szCs w:val="24"/>
        </w:rPr>
      </w:pPr>
      <w:r w:rsidRPr="007945D3">
        <w:rPr>
          <w:rFonts w:ascii="Times New Roman" w:hAnsi="Times New Roman" w:cs="Times New Roman"/>
          <w:sz w:val="24"/>
          <w:szCs w:val="24"/>
        </w:rPr>
        <w:lastRenderedPageBreak/>
        <w:t>Принципи</w:t>
      </w:r>
      <w:r w:rsidR="00EB0FBD" w:rsidRPr="007945D3">
        <w:rPr>
          <w:rFonts w:ascii="Times New Roman" w:hAnsi="Times New Roman" w:cs="Times New Roman"/>
          <w:sz w:val="24"/>
          <w:szCs w:val="24"/>
        </w:rPr>
        <w:t xml:space="preserve"> </w:t>
      </w:r>
      <w:r w:rsidR="007571C3">
        <w:rPr>
          <w:rFonts w:ascii="Times New Roman" w:hAnsi="Times New Roman" w:cs="Times New Roman"/>
          <w:sz w:val="24"/>
          <w:szCs w:val="24"/>
        </w:rPr>
        <w:t>дефинишу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оно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пракси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подразумијева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добро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наводе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захтјеве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кандидати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чланство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Европској</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унији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требају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слиједити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током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интеграција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Принципи</w:t>
      </w:r>
      <w:r w:rsidR="00EB0FBD" w:rsidRPr="007945D3">
        <w:rPr>
          <w:rFonts w:ascii="Times New Roman" w:hAnsi="Times New Roman" w:cs="Times New Roman"/>
          <w:sz w:val="24"/>
          <w:szCs w:val="24"/>
        </w:rPr>
        <w:t xml:space="preserve"> </w:t>
      </w:r>
      <w:r w:rsidR="007571C3">
        <w:rPr>
          <w:rFonts w:ascii="Times New Roman" w:hAnsi="Times New Roman" w:cs="Times New Roman"/>
          <w:sz w:val="24"/>
          <w:szCs w:val="24"/>
        </w:rPr>
        <w:t>такође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укључују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редовно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анализу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напретка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постигнутог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примјени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постављају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образлажу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мјерила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односно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показатеље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напретка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концепт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добре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постепено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дефини</w:t>
      </w:r>
      <w:r w:rsidR="00666F44">
        <w:rPr>
          <w:rFonts w:ascii="Times New Roman" w:hAnsi="Times New Roman" w:cs="Times New Roman"/>
          <w:sz w:val="24"/>
          <w:szCs w:val="24"/>
        </w:rPr>
        <w:t>сале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уније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он</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укључен</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Повељу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темељним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уније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Појам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простора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утврдила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EB0FBD" w:rsidRPr="007945D3">
        <w:rPr>
          <w:rFonts w:ascii="Times New Roman" w:hAnsi="Times New Roman" w:cs="Times New Roman"/>
          <w:sz w:val="24"/>
          <w:szCs w:val="24"/>
        </w:rPr>
        <w:t xml:space="preserve"> </w:t>
      </w:r>
      <w:r w:rsidR="00F42B8F">
        <w:rPr>
          <w:rFonts w:ascii="Times New Roman" w:hAnsi="Times New Roman" w:cs="Times New Roman"/>
          <w:sz w:val="24"/>
          <w:szCs w:val="24"/>
          <w:lang w:val="sr-Latn-BA"/>
        </w:rPr>
        <w:t>SIGMA</w:t>
      </w:r>
      <w:r w:rsidR="00EB0FBD" w:rsidRPr="007945D3">
        <w:rPr>
          <w:rFonts w:ascii="Times New Roman" w:hAnsi="Times New Roman" w:cs="Times New Roman"/>
          <w:sz w:val="24"/>
          <w:szCs w:val="24"/>
        </w:rPr>
        <w:t xml:space="preserve"> 1999. </w:t>
      </w:r>
      <w:r w:rsidRPr="007945D3">
        <w:rPr>
          <w:rFonts w:ascii="Times New Roman" w:hAnsi="Times New Roman" w:cs="Times New Roman"/>
          <w:sz w:val="24"/>
          <w:szCs w:val="24"/>
        </w:rPr>
        <w:t>године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Он</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обухвата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елементе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поузданост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предвидљивост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транспарентност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техничку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способност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организацијски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капацитет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финансијску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одрживост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учешће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грађана</w:t>
      </w:r>
      <w:r w:rsidR="00EB0FBD" w:rsidRPr="007945D3">
        <w:rPr>
          <w:rFonts w:ascii="Times New Roman" w:hAnsi="Times New Roman" w:cs="Times New Roman"/>
          <w:sz w:val="24"/>
          <w:szCs w:val="24"/>
        </w:rPr>
        <w:t xml:space="preserve">. </w:t>
      </w:r>
    </w:p>
    <w:p w14:paraId="7029EEA5" w14:textId="0FCB4F45" w:rsidR="00EB0FBD" w:rsidRPr="007945D3" w:rsidRDefault="0097462F" w:rsidP="00EB0FBD">
      <w:pPr>
        <w:jc w:val="both"/>
        <w:rPr>
          <w:rFonts w:ascii="Times New Roman" w:hAnsi="Times New Roman" w:cs="Times New Roman"/>
          <w:sz w:val="24"/>
          <w:szCs w:val="24"/>
        </w:rPr>
      </w:pPr>
      <w:r w:rsidRPr="007945D3">
        <w:rPr>
          <w:rFonts w:ascii="Times New Roman" w:hAnsi="Times New Roman" w:cs="Times New Roman"/>
          <w:sz w:val="24"/>
          <w:szCs w:val="24"/>
        </w:rPr>
        <w:t>Стратешки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припремљен</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период</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EB0FBD" w:rsidRPr="007945D3">
        <w:rPr>
          <w:rFonts w:ascii="Times New Roman" w:hAnsi="Times New Roman" w:cs="Times New Roman"/>
          <w:sz w:val="24"/>
          <w:szCs w:val="24"/>
        </w:rPr>
        <w:t xml:space="preserve"> 201</w:t>
      </w:r>
      <w:r w:rsidR="00F92385" w:rsidRPr="007945D3">
        <w:rPr>
          <w:rFonts w:ascii="Times New Roman" w:hAnsi="Times New Roman" w:cs="Times New Roman"/>
          <w:sz w:val="24"/>
          <w:szCs w:val="24"/>
        </w:rPr>
        <w:t>8</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краја</w:t>
      </w:r>
      <w:r w:rsidR="00F92385" w:rsidRPr="007945D3">
        <w:rPr>
          <w:rFonts w:ascii="Times New Roman" w:hAnsi="Times New Roman" w:cs="Times New Roman"/>
          <w:sz w:val="24"/>
          <w:szCs w:val="24"/>
        </w:rPr>
        <w:t xml:space="preserve"> </w:t>
      </w:r>
      <w:r w:rsidR="00EB0FBD" w:rsidRPr="007945D3">
        <w:rPr>
          <w:rFonts w:ascii="Times New Roman" w:hAnsi="Times New Roman" w:cs="Times New Roman"/>
          <w:sz w:val="24"/>
          <w:szCs w:val="24"/>
        </w:rPr>
        <w:t xml:space="preserve">2022. </w:t>
      </w:r>
      <w:r w:rsidRPr="007945D3">
        <w:rPr>
          <w:rFonts w:ascii="Times New Roman" w:hAnsi="Times New Roman" w:cs="Times New Roman"/>
          <w:sz w:val="24"/>
          <w:szCs w:val="24"/>
        </w:rPr>
        <w:t>године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имајући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виду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програмски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период</w:t>
      </w:r>
      <w:r w:rsidR="00EB0FBD" w:rsidRPr="007945D3">
        <w:rPr>
          <w:rFonts w:ascii="Times New Roman" w:hAnsi="Times New Roman" w:cs="Times New Roman"/>
          <w:sz w:val="24"/>
          <w:szCs w:val="24"/>
        </w:rPr>
        <w:t xml:space="preserve"> </w:t>
      </w:r>
      <w:r w:rsidR="00F42B8F">
        <w:rPr>
          <w:rFonts w:ascii="Times New Roman" w:hAnsi="Times New Roman" w:cs="Times New Roman"/>
          <w:sz w:val="24"/>
          <w:szCs w:val="24"/>
          <w:lang w:val="sr-Latn-BA"/>
        </w:rPr>
        <w:t>IPA</w:t>
      </w:r>
      <w:r w:rsidR="00EB0FBD" w:rsidRPr="007945D3">
        <w:rPr>
          <w:rFonts w:ascii="Times New Roman" w:hAnsi="Times New Roman" w:cs="Times New Roman"/>
          <w:sz w:val="24"/>
          <w:szCs w:val="24"/>
        </w:rPr>
        <w:t xml:space="preserve"> </w:t>
      </w:r>
      <w:r w:rsidR="00666F44">
        <w:rPr>
          <w:rFonts w:ascii="Times New Roman" w:hAnsi="Times New Roman" w:cs="Times New Roman"/>
          <w:sz w:val="24"/>
          <w:szCs w:val="24"/>
          <w:lang w:val="sr-Latn-BA"/>
        </w:rPr>
        <w:t>II</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трајања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главних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регионалних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иницијатива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уније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нпр</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ЕУ</w:t>
      </w:r>
      <w:r w:rsidR="00EB0FBD" w:rsidRPr="007945D3">
        <w:rPr>
          <w:rFonts w:ascii="Times New Roman" w:hAnsi="Times New Roman" w:cs="Times New Roman"/>
          <w:sz w:val="24"/>
          <w:szCs w:val="24"/>
        </w:rPr>
        <w:t xml:space="preserve"> 2020, </w:t>
      </w:r>
      <w:r w:rsidR="00666F44">
        <w:rPr>
          <w:rFonts w:ascii="Times New Roman" w:hAnsi="Times New Roman" w:cs="Times New Roman"/>
          <w:sz w:val="24"/>
          <w:szCs w:val="24"/>
          <w:lang w:val="sr-Latn-BA"/>
        </w:rPr>
        <w:t>SEE</w:t>
      </w:r>
      <w:r w:rsidR="00EB0FBD" w:rsidRPr="007945D3">
        <w:rPr>
          <w:rFonts w:ascii="Times New Roman" w:hAnsi="Times New Roman" w:cs="Times New Roman"/>
          <w:sz w:val="24"/>
          <w:szCs w:val="24"/>
        </w:rPr>
        <w:t xml:space="preserve"> 2020). </w:t>
      </w:r>
      <w:r w:rsidRPr="007945D3">
        <w:rPr>
          <w:rFonts w:ascii="Times New Roman" w:hAnsi="Times New Roman" w:cs="Times New Roman"/>
          <w:sz w:val="24"/>
          <w:szCs w:val="24"/>
        </w:rPr>
        <w:t>Узимајући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обзир</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временски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агенде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капацитет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предвиђања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комплексан</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припреме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докумената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динамику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усвајања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EB0FBD" w:rsidRPr="007945D3">
        <w:rPr>
          <w:rFonts w:ascii="Times New Roman" w:hAnsi="Times New Roman" w:cs="Times New Roman"/>
          <w:sz w:val="24"/>
          <w:szCs w:val="24"/>
        </w:rPr>
        <w:t xml:space="preserve">, </w:t>
      </w:r>
      <w:r w:rsidR="00666F44">
        <w:rPr>
          <w:rFonts w:ascii="Times New Roman" w:hAnsi="Times New Roman" w:cs="Times New Roman"/>
          <w:sz w:val="24"/>
          <w:szCs w:val="24"/>
        </w:rPr>
        <w:t>разви</w:t>
      </w:r>
      <w:r w:rsidRPr="007945D3">
        <w:rPr>
          <w:rFonts w:ascii="Times New Roman" w:hAnsi="Times New Roman" w:cs="Times New Roman"/>
          <w:sz w:val="24"/>
          <w:szCs w:val="24"/>
        </w:rPr>
        <w:t>ће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периода</w:t>
      </w:r>
      <w:r w:rsidR="00EB0FBD" w:rsidRPr="007945D3">
        <w:rPr>
          <w:rFonts w:ascii="Times New Roman" w:hAnsi="Times New Roman" w:cs="Times New Roman"/>
          <w:sz w:val="24"/>
          <w:szCs w:val="24"/>
        </w:rPr>
        <w:t>:</w:t>
      </w:r>
    </w:p>
    <w:p w14:paraId="13B51A6B" w14:textId="230E4EA0" w:rsidR="00EB0FBD" w:rsidRPr="007945D3" w:rsidRDefault="0097462F" w:rsidP="00E9203F">
      <w:pPr>
        <w:pStyle w:val="ListParagraph"/>
        <w:numPr>
          <w:ilvl w:val="0"/>
          <w:numId w:val="5"/>
        </w:numPr>
        <w:jc w:val="both"/>
        <w:rPr>
          <w:rFonts w:ascii="Times New Roman" w:hAnsi="Times New Roman" w:cs="Times New Roman"/>
          <w:sz w:val="24"/>
          <w:szCs w:val="24"/>
        </w:rPr>
      </w:pPr>
      <w:r w:rsidRPr="007945D3">
        <w:rPr>
          <w:rFonts w:ascii="Times New Roman" w:hAnsi="Times New Roman" w:cs="Times New Roman"/>
          <w:sz w:val="24"/>
          <w:szCs w:val="24"/>
        </w:rPr>
        <w:t>Акциони</w:t>
      </w:r>
      <w:r w:rsidR="00F9238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w:t>
      </w:r>
      <w:r w:rsidR="00F92385" w:rsidRPr="007945D3">
        <w:rPr>
          <w:rFonts w:ascii="Times New Roman" w:hAnsi="Times New Roman" w:cs="Times New Roman"/>
          <w:sz w:val="24"/>
          <w:szCs w:val="24"/>
        </w:rPr>
        <w:t>/</w:t>
      </w:r>
      <w:r w:rsidRPr="007945D3">
        <w:rPr>
          <w:rFonts w:ascii="Times New Roman" w:hAnsi="Times New Roman" w:cs="Times New Roman"/>
          <w:sz w:val="24"/>
          <w:szCs w:val="24"/>
        </w:rPr>
        <w:t>планови</w:t>
      </w:r>
      <w:r w:rsidR="00F9238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92385" w:rsidRPr="007945D3">
        <w:rPr>
          <w:rFonts w:ascii="Times New Roman" w:hAnsi="Times New Roman" w:cs="Times New Roman"/>
          <w:sz w:val="24"/>
          <w:szCs w:val="24"/>
        </w:rPr>
        <w:t xml:space="preserve"> 2018</w:t>
      </w:r>
      <w:r w:rsidR="00EB0FBD" w:rsidRPr="007945D3">
        <w:rPr>
          <w:rFonts w:ascii="Times New Roman" w:hAnsi="Times New Roman" w:cs="Times New Roman"/>
          <w:sz w:val="24"/>
          <w:szCs w:val="24"/>
        </w:rPr>
        <w:t xml:space="preserve">–2020. </w:t>
      </w:r>
    </w:p>
    <w:p w14:paraId="25C332B2" w14:textId="32436D9E" w:rsidR="00EB0FBD" w:rsidRPr="007945D3" w:rsidRDefault="0097462F" w:rsidP="00E9203F">
      <w:pPr>
        <w:pStyle w:val="ListParagraph"/>
        <w:numPr>
          <w:ilvl w:val="0"/>
          <w:numId w:val="5"/>
        </w:numPr>
        <w:jc w:val="both"/>
        <w:rPr>
          <w:rFonts w:ascii="Times New Roman" w:hAnsi="Times New Roman" w:cs="Times New Roman"/>
          <w:sz w:val="24"/>
          <w:szCs w:val="24"/>
        </w:rPr>
      </w:pPr>
      <w:r w:rsidRPr="007945D3">
        <w:rPr>
          <w:rFonts w:ascii="Times New Roman" w:hAnsi="Times New Roman" w:cs="Times New Roman"/>
          <w:sz w:val="24"/>
          <w:szCs w:val="24"/>
        </w:rPr>
        <w:t>Акциони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w:t>
      </w:r>
      <w:r w:rsidR="00EB0FBD" w:rsidRPr="007945D3">
        <w:rPr>
          <w:rFonts w:ascii="Times New Roman" w:hAnsi="Times New Roman" w:cs="Times New Roman"/>
          <w:sz w:val="24"/>
          <w:szCs w:val="24"/>
        </w:rPr>
        <w:t>/</w:t>
      </w:r>
      <w:r w:rsidRPr="007945D3">
        <w:rPr>
          <w:rFonts w:ascii="Times New Roman" w:hAnsi="Times New Roman" w:cs="Times New Roman"/>
          <w:sz w:val="24"/>
          <w:szCs w:val="24"/>
        </w:rPr>
        <w:t>планови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2021–2022. </w:t>
      </w:r>
    </w:p>
    <w:p w14:paraId="4C7C9681" w14:textId="34820240" w:rsidR="00EB0FBD" w:rsidRPr="007945D3" w:rsidRDefault="0097462F" w:rsidP="00EB0FBD">
      <w:pPr>
        <w:jc w:val="both"/>
        <w:rPr>
          <w:rFonts w:ascii="Times New Roman" w:hAnsi="Times New Roman" w:cs="Times New Roman"/>
          <w:sz w:val="24"/>
          <w:szCs w:val="24"/>
        </w:rPr>
      </w:pPr>
      <w:r w:rsidRPr="007945D3">
        <w:rPr>
          <w:rFonts w:ascii="Times New Roman" w:hAnsi="Times New Roman" w:cs="Times New Roman"/>
          <w:sz w:val="24"/>
          <w:szCs w:val="24"/>
        </w:rPr>
        <w:t>Овај</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приступ</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омогућује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средњорочни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преглед</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Стратегије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прилагођавање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корака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реално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оствареном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напретку</w:t>
      </w:r>
      <w:r w:rsidR="00EB0FBD" w:rsidRPr="007945D3">
        <w:rPr>
          <w:rFonts w:ascii="Times New Roman" w:hAnsi="Times New Roman" w:cs="Times New Roman"/>
          <w:sz w:val="24"/>
          <w:szCs w:val="24"/>
        </w:rPr>
        <w:t>.</w:t>
      </w:r>
    </w:p>
    <w:p w14:paraId="62A6A369" w14:textId="5702523E" w:rsidR="00EB0FBD" w:rsidRPr="007945D3" w:rsidRDefault="00EB0FBD" w:rsidP="00EB0FBD">
      <w:pPr>
        <w:autoSpaceDE w:val="0"/>
        <w:autoSpaceDN w:val="0"/>
        <w:adjustRightInd w:val="0"/>
        <w:jc w:val="both"/>
        <w:rPr>
          <w:rFonts w:ascii="Times New Roman" w:hAnsi="Times New Roman" w:cs="Times New Roman"/>
          <w:sz w:val="24"/>
          <w:szCs w:val="24"/>
        </w:rPr>
      </w:pPr>
    </w:p>
    <w:p w14:paraId="2DD7D71A" w14:textId="77777777" w:rsidR="00EB0FBD" w:rsidRPr="007945D3" w:rsidRDefault="00EB0FBD" w:rsidP="00EB0FBD">
      <w:pPr>
        <w:jc w:val="both"/>
        <w:rPr>
          <w:rFonts w:ascii="Times New Roman" w:hAnsi="Times New Roman" w:cs="Times New Roman"/>
          <w:sz w:val="24"/>
          <w:szCs w:val="24"/>
        </w:rPr>
      </w:pPr>
    </w:p>
    <w:p w14:paraId="4C63BFC2" w14:textId="77777777" w:rsidR="00EC71CC" w:rsidRPr="007945D3" w:rsidRDefault="00EC71CC" w:rsidP="00CC7A6A">
      <w:pPr>
        <w:jc w:val="both"/>
        <w:rPr>
          <w:rFonts w:ascii="Times New Roman" w:hAnsi="Times New Roman" w:cs="Times New Roman"/>
          <w:sz w:val="24"/>
          <w:szCs w:val="24"/>
        </w:rPr>
      </w:pPr>
    </w:p>
    <w:p w14:paraId="29C061F9" w14:textId="544A1619" w:rsidR="007C715E" w:rsidRPr="007945D3" w:rsidRDefault="0097462F" w:rsidP="00DF7773">
      <w:pPr>
        <w:pStyle w:val="Heading1"/>
        <w:numPr>
          <w:ilvl w:val="0"/>
          <w:numId w:val="2"/>
        </w:numPr>
        <w:spacing w:after="480"/>
        <w:ind w:left="426" w:hanging="357"/>
        <w:jc w:val="both"/>
        <w:rPr>
          <w:rFonts w:ascii="Times New Roman" w:hAnsi="Times New Roman" w:cs="Times New Roman"/>
          <w:b/>
          <w:sz w:val="24"/>
          <w:szCs w:val="24"/>
        </w:rPr>
      </w:pPr>
      <w:bookmarkStart w:id="225" w:name="_Toc471721309"/>
      <w:bookmarkStart w:id="226" w:name="_Toc471721451"/>
      <w:bookmarkStart w:id="227" w:name="_Toc471741245"/>
      <w:bookmarkStart w:id="228" w:name="_Toc507094231"/>
      <w:bookmarkEnd w:id="225"/>
      <w:bookmarkEnd w:id="226"/>
      <w:bookmarkEnd w:id="227"/>
      <w:r w:rsidRPr="007945D3">
        <w:rPr>
          <w:rFonts w:ascii="Times New Roman" w:hAnsi="Times New Roman" w:cs="Times New Roman"/>
          <w:b/>
          <w:sz w:val="24"/>
          <w:szCs w:val="24"/>
        </w:rPr>
        <w:t>ПОСТИГНУЋА</w:t>
      </w:r>
      <w:r w:rsidR="00FD6B2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ПРЕТХОДНЕ</w:t>
      </w:r>
      <w:r w:rsidR="008F4938"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СТРАТЕГИЈЕ</w:t>
      </w:r>
      <w:r w:rsidR="008F4938"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w:t>
      </w:r>
      <w:r w:rsidR="00FD6B2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ОЦЈЕНЕ</w:t>
      </w:r>
      <w:r w:rsidR="00823CBE"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СТАЊА</w:t>
      </w:r>
      <w:r w:rsidR="00FD6B2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ЈАВНЕ</w:t>
      </w:r>
      <w:r w:rsidR="00FD6B2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УПРАВЕ</w:t>
      </w:r>
      <w:r w:rsidR="00FD6B2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w:t>
      </w:r>
      <w:r w:rsidR="00FD6B2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БОСНИ</w:t>
      </w:r>
      <w:r w:rsidR="00133D44"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w:t>
      </w:r>
      <w:r w:rsidR="00133D44"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ХЕРЦЕГОВИНИ</w:t>
      </w:r>
      <w:bookmarkEnd w:id="228"/>
    </w:p>
    <w:p w14:paraId="547B67E5" w14:textId="5293DDA8" w:rsidR="007C715E" w:rsidRPr="007945D3" w:rsidRDefault="0097462F" w:rsidP="00DF7773">
      <w:pPr>
        <w:pStyle w:val="Heading2"/>
        <w:numPr>
          <w:ilvl w:val="1"/>
          <w:numId w:val="2"/>
        </w:numPr>
        <w:spacing w:before="360" w:after="480"/>
        <w:ind w:left="476" w:hanging="406"/>
        <w:jc w:val="both"/>
        <w:rPr>
          <w:rFonts w:ascii="Times New Roman" w:hAnsi="Times New Roman" w:cs="Times New Roman"/>
          <w:b/>
          <w:smallCaps/>
          <w:sz w:val="24"/>
          <w:szCs w:val="24"/>
        </w:rPr>
      </w:pPr>
      <w:bookmarkStart w:id="229" w:name="_Toc507094232"/>
      <w:r w:rsidRPr="007945D3">
        <w:rPr>
          <w:rFonts w:ascii="Times New Roman" w:hAnsi="Times New Roman" w:cs="Times New Roman"/>
          <w:b/>
          <w:smallCaps/>
          <w:sz w:val="24"/>
          <w:szCs w:val="24"/>
        </w:rPr>
        <w:t>Проведба</w:t>
      </w:r>
      <w:r w:rsidR="00823CBE" w:rsidRPr="007945D3">
        <w:rPr>
          <w:rFonts w:ascii="Times New Roman" w:hAnsi="Times New Roman" w:cs="Times New Roman"/>
          <w:b/>
          <w:smallCaps/>
          <w:sz w:val="24"/>
          <w:szCs w:val="24"/>
        </w:rPr>
        <w:t xml:space="preserve"> </w:t>
      </w:r>
      <w:r w:rsidRPr="007945D3">
        <w:rPr>
          <w:rFonts w:ascii="Times New Roman" w:hAnsi="Times New Roman" w:cs="Times New Roman"/>
          <w:b/>
          <w:smallCaps/>
          <w:sz w:val="24"/>
          <w:szCs w:val="24"/>
        </w:rPr>
        <w:t>Акционог</w:t>
      </w:r>
      <w:r w:rsidR="00133D44" w:rsidRPr="007945D3">
        <w:rPr>
          <w:rFonts w:ascii="Times New Roman" w:hAnsi="Times New Roman" w:cs="Times New Roman"/>
          <w:b/>
          <w:smallCaps/>
          <w:sz w:val="24"/>
          <w:szCs w:val="24"/>
        </w:rPr>
        <w:t xml:space="preserve"> </w:t>
      </w:r>
      <w:r w:rsidRPr="007945D3">
        <w:rPr>
          <w:rFonts w:ascii="Times New Roman" w:hAnsi="Times New Roman" w:cs="Times New Roman"/>
          <w:b/>
          <w:smallCaps/>
          <w:sz w:val="24"/>
          <w:szCs w:val="24"/>
        </w:rPr>
        <w:t>плана</w:t>
      </w:r>
      <w:r w:rsidR="00133D44" w:rsidRPr="007945D3">
        <w:rPr>
          <w:rFonts w:ascii="Times New Roman" w:hAnsi="Times New Roman" w:cs="Times New Roman"/>
          <w:b/>
          <w:smallCaps/>
          <w:sz w:val="24"/>
          <w:szCs w:val="24"/>
        </w:rPr>
        <w:t xml:space="preserve"> 1 </w:t>
      </w:r>
      <w:r w:rsidRPr="007945D3">
        <w:rPr>
          <w:rFonts w:ascii="Times New Roman" w:hAnsi="Times New Roman" w:cs="Times New Roman"/>
          <w:b/>
          <w:smallCaps/>
          <w:sz w:val="24"/>
          <w:szCs w:val="24"/>
        </w:rPr>
        <w:t>и</w:t>
      </w:r>
      <w:r w:rsidR="007C715E" w:rsidRPr="007945D3">
        <w:rPr>
          <w:rFonts w:ascii="Times New Roman" w:hAnsi="Times New Roman" w:cs="Times New Roman"/>
          <w:b/>
          <w:smallCaps/>
          <w:sz w:val="24"/>
          <w:szCs w:val="24"/>
        </w:rPr>
        <w:t xml:space="preserve"> </w:t>
      </w:r>
      <w:r w:rsidRPr="007945D3">
        <w:rPr>
          <w:rFonts w:ascii="Times New Roman" w:hAnsi="Times New Roman" w:cs="Times New Roman"/>
          <w:b/>
          <w:smallCaps/>
          <w:sz w:val="24"/>
          <w:szCs w:val="24"/>
        </w:rPr>
        <w:t>Ревидираног</w:t>
      </w:r>
      <w:r w:rsidR="00133D44" w:rsidRPr="007945D3">
        <w:rPr>
          <w:rFonts w:ascii="Times New Roman" w:hAnsi="Times New Roman" w:cs="Times New Roman"/>
          <w:b/>
          <w:smallCaps/>
          <w:sz w:val="24"/>
          <w:szCs w:val="24"/>
        </w:rPr>
        <w:t xml:space="preserve"> </w:t>
      </w:r>
      <w:r w:rsidRPr="007945D3">
        <w:rPr>
          <w:rFonts w:ascii="Times New Roman" w:hAnsi="Times New Roman" w:cs="Times New Roman"/>
          <w:b/>
          <w:smallCaps/>
          <w:sz w:val="24"/>
          <w:szCs w:val="24"/>
        </w:rPr>
        <w:t>Акционог</w:t>
      </w:r>
      <w:r w:rsidR="00133D44" w:rsidRPr="007945D3">
        <w:rPr>
          <w:rFonts w:ascii="Times New Roman" w:hAnsi="Times New Roman" w:cs="Times New Roman"/>
          <w:b/>
          <w:smallCaps/>
          <w:sz w:val="24"/>
          <w:szCs w:val="24"/>
        </w:rPr>
        <w:t xml:space="preserve"> </w:t>
      </w:r>
      <w:r w:rsidRPr="007945D3">
        <w:rPr>
          <w:rFonts w:ascii="Times New Roman" w:hAnsi="Times New Roman" w:cs="Times New Roman"/>
          <w:b/>
          <w:smallCaps/>
          <w:sz w:val="24"/>
          <w:szCs w:val="24"/>
        </w:rPr>
        <w:t>плана</w:t>
      </w:r>
      <w:r w:rsidR="00133D44" w:rsidRPr="007945D3">
        <w:rPr>
          <w:rFonts w:ascii="Times New Roman" w:hAnsi="Times New Roman" w:cs="Times New Roman"/>
          <w:b/>
          <w:smallCaps/>
          <w:sz w:val="24"/>
          <w:szCs w:val="24"/>
        </w:rPr>
        <w:t xml:space="preserve"> </w:t>
      </w:r>
      <w:r w:rsidR="007C715E" w:rsidRPr="007945D3">
        <w:rPr>
          <w:rFonts w:ascii="Times New Roman" w:hAnsi="Times New Roman" w:cs="Times New Roman"/>
          <w:b/>
          <w:smallCaps/>
          <w:sz w:val="24"/>
          <w:szCs w:val="24"/>
        </w:rPr>
        <w:t>1</w:t>
      </w:r>
      <w:bookmarkEnd w:id="229"/>
      <w:r w:rsidR="00FD6B27" w:rsidRPr="007945D3">
        <w:rPr>
          <w:rFonts w:ascii="Times New Roman" w:hAnsi="Times New Roman" w:cs="Times New Roman"/>
          <w:b/>
          <w:smallCaps/>
          <w:sz w:val="24"/>
          <w:szCs w:val="24"/>
        </w:rPr>
        <w:t xml:space="preserve"> </w:t>
      </w:r>
    </w:p>
    <w:p w14:paraId="1D4D9F40" w14:textId="5A10A4D4" w:rsidR="003C2D96" w:rsidRPr="007945D3" w:rsidRDefault="0097462F" w:rsidP="006456EB">
      <w:pPr>
        <w:jc w:val="both"/>
        <w:rPr>
          <w:rFonts w:ascii="Times New Roman" w:hAnsi="Times New Roman" w:cs="Times New Roman"/>
          <w:sz w:val="24"/>
          <w:szCs w:val="24"/>
        </w:rPr>
      </w:pPr>
      <w:r w:rsidRPr="007945D3">
        <w:rPr>
          <w:rFonts w:ascii="Times New Roman" w:hAnsi="Times New Roman" w:cs="Times New Roman"/>
          <w:sz w:val="24"/>
          <w:szCs w:val="24"/>
        </w:rPr>
        <w:t>Стратегија</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РЈУ</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F9412F"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својим</w:t>
      </w:r>
      <w:r w:rsidR="00F9412F"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акционим</w:t>
      </w:r>
      <w:r w:rsidR="00F9412F"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плановима</w:t>
      </w:r>
      <w:r w:rsidR="00F9412F"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предвидјела</w:t>
      </w:r>
      <w:r w:rsidR="00F9412F"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краткорочне</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средњорочне</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шест</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стубова</w:t>
      </w:r>
      <w:r w:rsidR="003C2D96" w:rsidRPr="007945D3">
        <w:rPr>
          <w:rFonts w:ascii="Times New Roman" w:hAnsi="Times New Roman" w:cs="Times New Roman"/>
          <w:sz w:val="24"/>
          <w:szCs w:val="24"/>
        </w:rPr>
        <w:t xml:space="preserve">: 1) </w:t>
      </w:r>
      <w:r w:rsidRPr="007945D3">
        <w:rPr>
          <w:rFonts w:ascii="Times New Roman" w:hAnsi="Times New Roman" w:cs="Times New Roman"/>
          <w:sz w:val="24"/>
          <w:szCs w:val="24"/>
        </w:rPr>
        <w:t>Стратешко</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планирање</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капацитети</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израду</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координацију</w:t>
      </w:r>
      <w:r w:rsidR="00F9412F" w:rsidRPr="007945D3">
        <w:rPr>
          <w:rFonts w:ascii="Times New Roman" w:hAnsi="Times New Roman" w:cs="Times New Roman"/>
          <w:sz w:val="24"/>
          <w:szCs w:val="24"/>
        </w:rPr>
        <w:t>;</w:t>
      </w:r>
      <w:r w:rsidR="003C2D96" w:rsidRPr="007945D3">
        <w:rPr>
          <w:rFonts w:ascii="Times New Roman" w:hAnsi="Times New Roman" w:cs="Times New Roman"/>
          <w:sz w:val="24"/>
          <w:szCs w:val="24"/>
        </w:rPr>
        <w:t xml:space="preserve"> 2) </w:t>
      </w:r>
      <w:r w:rsidRPr="007945D3">
        <w:rPr>
          <w:rFonts w:ascii="Times New Roman" w:hAnsi="Times New Roman" w:cs="Times New Roman"/>
          <w:sz w:val="24"/>
          <w:szCs w:val="24"/>
        </w:rPr>
        <w:t>Јавне</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финансије</w:t>
      </w:r>
      <w:r w:rsidR="00F9412F" w:rsidRPr="007945D3">
        <w:rPr>
          <w:rFonts w:ascii="Times New Roman" w:hAnsi="Times New Roman" w:cs="Times New Roman"/>
          <w:sz w:val="24"/>
          <w:szCs w:val="24"/>
        </w:rPr>
        <w:t>;</w:t>
      </w:r>
      <w:r w:rsidR="003C2D96" w:rsidRPr="007945D3">
        <w:rPr>
          <w:rFonts w:ascii="Times New Roman" w:hAnsi="Times New Roman" w:cs="Times New Roman"/>
          <w:sz w:val="24"/>
          <w:szCs w:val="24"/>
        </w:rPr>
        <w:t xml:space="preserve"> 3) </w:t>
      </w:r>
      <w:r w:rsidRPr="007945D3">
        <w:rPr>
          <w:rFonts w:ascii="Times New Roman" w:hAnsi="Times New Roman" w:cs="Times New Roman"/>
          <w:sz w:val="24"/>
          <w:szCs w:val="24"/>
        </w:rPr>
        <w:t>Управљање</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људским</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ресурсима</w:t>
      </w:r>
      <w:r w:rsidR="00F9412F" w:rsidRPr="007945D3">
        <w:rPr>
          <w:rFonts w:ascii="Times New Roman" w:hAnsi="Times New Roman" w:cs="Times New Roman"/>
          <w:sz w:val="24"/>
          <w:szCs w:val="24"/>
        </w:rPr>
        <w:t>;</w:t>
      </w:r>
      <w:r w:rsidR="003C2D96" w:rsidRPr="007945D3">
        <w:rPr>
          <w:rFonts w:ascii="Times New Roman" w:hAnsi="Times New Roman" w:cs="Times New Roman"/>
          <w:sz w:val="24"/>
          <w:szCs w:val="24"/>
        </w:rPr>
        <w:t xml:space="preserve"> 4) </w:t>
      </w:r>
      <w:r w:rsidRPr="007945D3">
        <w:rPr>
          <w:rFonts w:ascii="Times New Roman" w:hAnsi="Times New Roman" w:cs="Times New Roman"/>
          <w:sz w:val="24"/>
          <w:szCs w:val="24"/>
        </w:rPr>
        <w:t>Управни</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поступак</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управне</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услуге</w:t>
      </w:r>
      <w:r w:rsidR="00F9412F" w:rsidRPr="007945D3">
        <w:rPr>
          <w:rFonts w:ascii="Times New Roman" w:hAnsi="Times New Roman" w:cs="Times New Roman"/>
          <w:sz w:val="24"/>
          <w:szCs w:val="24"/>
        </w:rPr>
        <w:t>;</w:t>
      </w:r>
      <w:r w:rsidR="003C2D96" w:rsidRPr="007945D3">
        <w:rPr>
          <w:rFonts w:ascii="Times New Roman" w:hAnsi="Times New Roman" w:cs="Times New Roman"/>
          <w:sz w:val="24"/>
          <w:szCs w:val="24"/>
        </w:rPr>
        <w:t xml:space="preserve"> 5) </w:t>
      </w:r>
      <w:r w:rsidRPr="007945D3">
        <w:rPr>
          <w:rFonts w:ascii="Times New Roman" w:hAnsi="Times New Roman" w:cs="Times New Roman"/>
          <w:sz w:val="24"/>
          <w:szCs w:val="24"/>
        </w:rPr>
        <w:t>Институционална</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комуникација</w:t>
      </w:r>
      <w:r w:rsidR="00AA43AF" w:rsidRPr="007945D3">
        <w:rPr>
          <w:rFonts w:ascii="Times New Roman" w:hAnsi="Times New Roman" w:cs="Times New Roman"/>
          <w:sz w:val="24"/>
          <w:szCs w:val="24"/>
        </w:rPr>
        <w:t xml:space="preserve">; </w:t>
      </w:r>
      <w:r w:rsidR="00F9412F" w:rsidRPr="007945D3">
        <w:rPr>
          <w:rFonts w:ascii="Times New Roman" w:hAnsi="Times New Roman" w:cs="Times New Roman"/>
          <w:sz w:val="24"/>
          <w:szCs w:val="24"/>
        </w:rPr>
        <w:t xml:space="preserve">6) </w:t>
      </w:r>
      <w:r w:rsidRPr="007945D3">
        <w:rPr>
          <w:rFonts w:ascii="Times New Roman" w:hAnsi="Times New Roman" w:cs="Times New Roman"/>
          <w:sz w:val="24"/>
          <w:szCs w:val="24"/>
        </w:rPr>
        <w:t>Информацијске</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технологије</w:t>
      </w:r>
      <w:r w:rsidR="00F9412F" w:rsidRPr="007945D3">
        <w:rPr>
          <w:rFonts w:ascii="Times New Roman" w:hAnsi="Times New Roman" w:cs="Times New Roman"/>
          <w:sz w:val="24"/>
          <w:szCs w:val="24"/>
        </w:rPr>
        <w:t xml:space="preserve"> </w:t>
      </w:r>
      <w:r w:rsidR="003C2D96" w:rsidRPr="007945D3">
        <w:rPr>
          <w:rFonts w:ascii="Times New Roman" w:hAnsi="Times New Roman" w:cs="Times New Roman"/>
          <w:sz w:val="24"/>
          <w:szCs w:val="24"/>
        </w:rPr>
        <w:t>/</w:t>
      </w:r>
      <w:r w:rsidR="00F9412F" w:rsidRPr="007945D3">
        <w:rPr>
          <w:rFonts w:ascii="Times New Roman" w:hAnsi="Times New Roman" w:cs="Times New Roman"/>
          <w:sz w:val="24"/>
          <w:szCs w:val="24"/>
        </w:rPr>
        <w:t xml:space="preserve"> </w:t>
      </w:r>
      <w:r w:rsidRPr="007945D3">
        <w:rPr>
          <w:rFonts w:ascii="Times New Roman" w:hAnsi="Times New Roman" w:cs="Times New Roman"/>
          <w:sz w:val="24"/>
          <w:szCs w:val="24"/>
        </w:rPr>
        <w:t>е</w:t>
      </w:r>
      <w:r w:rsidR="00AA43AF" w:rsidRPr="007945D3">
        <w:rPr>
          <w:rFonts w:ascii="Times New Roman" w:hAnsi="Times New Roman" w:cs="Times New Roman"/>
          <w:sz w:val="24"/>
          <w:szCs w:val="24"/>
        </w:rPr>
        <w:t>-</w:t>
      </w:r>
      <w:r w:rsidRPr="007945D3">
        <w:rPr>
          <w:rFonts w:ascii="Times New Roman" w:hAnsi="Times New Roman" w:cs="Times New Roman"/>
          <w:sz w:val="24"/>
          <w:szCs w:val="24"/>
        </w:rPr>
        <w:t>Управа</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хоризонталне</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системе</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планирано</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9412F"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буду</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проведени</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првој</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фази</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секторима</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истим</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реформским</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стубовима</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планиране</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другој</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средњорочној</w:t>
      </w:r>
      <w:r w:rsidR="00F9412F" w:rsidRPr="007945D3">
        <w:rPr>
          <w:rFonts w:ascii="Times New Roman" w:hAnsi="Times New Roman" w:cs="Times New Roman"/>
          <w:sz w:val="24"/>
          <w:szCs w:val="24"/>
        </w:rPr>
        <w:t xml:space="preserve"> </w:t>
      </w:r>
      <w:r w:rsidRPr="007945D3">
        <w:rPr>
          <w:rFonts w:ascii="Times New Roman" w:hAnsi="Times New Roman" w:cs="Times New Roman"/>
          <w:sz w:val="24"/>
          <w:szCs w:val="24"/>
        </w:rPr>
        <w:t>фази</w:t>
      </w:r>
      <w:r w:rsidR="00F9412F"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Трећа</w:t>
      </w:r>
      <w:r w:rsidR="00F9412F" w:rsidRPr="007945D3">
        <w:rPr>
          <w:rFonts w:ascii="Times New Roman" w:hAnsi="Times New Roman" w:cs="Times New Roman"/>
          <w:sz w:val="24"/>
          <w:szCs w:val="24"/>
        </w:rPr>
        <w:t xml:space="preserve"> </w:t>
      </w:r>
      <w:r w:rsidRPr="007945D3">
        <w:rPr>
          <w:rFonts w:ascii="Times New Roman" w:hAnsi="Times New Roman" w:cs="Times New Roman"/>
          <w:sz w:val="24"/>
          <w:szCs w:val="24"/>
        </w:rPr>
        <w:t>фаза</w:t>
      </w:r>
      <w:r w:rsidR="00F9412F"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F9412F"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требала</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бавити</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сегментима</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гдје</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напредак</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није</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био</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задовољавајући</w:t>
      </w:r>
      <w:r w:rsidR="003C2D96" w:rsidRPr="007945D3">
        <w:rPr>
          <w:rFonts w:ascii="Times New Roman" w:hAnsi="Times New Roman" w:cs="Times New Roman"/>
          <w:sz w:val="24"/>
          <w:szCs w:val="24"/>
        </w:rPr>
        <w:t>.</w:t>
      </w:r>
    </w:p>
    <w:p w14:paraId="45E312AC" w14:textId="4603AFCF" w:rsidR="003948C5" w:rsidRPr="007945D3" w:rsidRDefault="0097462F" w:rsidP="00F649ED">
      <w:pPr>
        <w:jc w:val="both"/>
        <w:rPr>
          <w:rFonts w:ascii="Times New Roman" w:hAnsi="Times New Roman" w:cs="Times New Roman"/>
          <w:sz w:val="24"/>
          <w:szCs w:val="24"/>
        </w:rPr>
      </w:pPr>
      <w:r w:rsidRPr="007945D3">
        <w:rPr>
          <w:rFonts w:ascii="Times New Roman" w:hAnsi="Times New Roman" w:cs="Times New Roman"/>
          <w:sz w:val="24"/>
          <w:szCs w:val="24"/>
        </w:rPr>
        <w:t>Проведбом</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3948C5" w:rsidRPr="007945D3">
        <w:rPr>
          <w:rFonts w:ascii="Times New Roman" w:hAnsi="Times New Roman" w:cs="Times New Roman"/>
          <w:sz w:val="24"/>
          <w:szCs w:val="24"/>
        </w:rPr>
        <w:t xml:space="preserve"> 2006. </w:t>
      </w:r>
      <w:r w:rsidRPr="007945D3">
        <w:rPr>
          <w:rFonts w:ascii="Times New Roman" w:hAnsi="Times New Roman" w:cs="Times New Roman"/>
          <w:sz w:val="24"/>
          <w:szCs w:val="24"/>
        </w:rPr>
        <w:t>године</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значајно</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развијени</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хоризонтални</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управљачки</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системи</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капацитети</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предвиђени</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Стратегијом</w:t>
      </w:r>
      <w:r w:rsidR="00F9412F" w:rsidRPr="007945D3">
        <w:rPr>
          <w:rFonts w:ascii="Times New Roman" w:hAnsi="Times New Roman" w:cs="Times New Roman"/>
          <w:sz w:val="24"/>
          <w:szCs w:val="24"/>
        </w:rPr>
        <w:t>,</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али</w:t>
      </w:r>
      <w:r w:rsidR="00892F20"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циљеви</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нису</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потпуности</w:t>
      </w:r>
      <w:r w:rsidR="00F9412F"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остварени</w:t>
      </w:r>
      <w:r w:rsidR="00F9412F"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Реформске</w:t>
      </w:r>
      <w:r w:rsidR="00F9412F"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мјере</w:t>
      </w:r>
      <w:r w:rsidR="00F9412F"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провођене</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F9412F"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F9412F"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основу</w:t>
      </w:r>
      <w:r w:rsidR="00F9412F"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више</w:t>
      </w:r>
      <w:r w:rsidR="00892F20"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акционих</w:t>
      </w:r>
      <w:r w:rsidR="00892F20"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планова</w:t>
      </w:r>
      <w:r w:rsidR="003948C5" w:rsidRPr="007945D3">
        <w:rPr>
          <w:rFonts w:ascii="Times New Roman" w:hAnsi="Times New Roman" w:cs="Times New Roman"/>
          <w:sz w:val="24"/>
          <w:szCs w:val="24"/>
        </w:rPr>
        <w:t>:</w:t>
      </w:r>
    </w:p>
    <w:p w14:paraId="335021B5" w14:textId="1F072428" w:rsidR="003948C5" w:rsidRPr="007945D3" w:rsidRDefault="0097462F" w:rsidP="00DF7773">
      <w:pPr>
        <w:numPr>
          <w:ilvl w:val="0"/>
          <w:numId w:val="13"/>
        </w:numPr>
        <w:spacing w:after="0" w:line="240" w:lineRule="auto"/>
        <w:jc w:val="both"/>
        <w:rPr>
          <w:rFonts w:ascii="Times New Roman" w:hAnsi="Times New Roman" w:cs="Times New Roman"/>
          <w:sz w:val="24"/>
          <w:szCs w:val="24"/>
        </w:rPr>
      </w:pPr>
      <w:r w:rsidRPr="007945D3">
        <w:rPr>
          <w:rFonts w:ascii="Times New Roman" w:hAnsi="Times New Roman" w:cs="Times New Roman"/>
          <w:sz w:val="24"/>
          <w:szCs w:val="24"/>
        </w:rPr>
        <w:lastRenderedPageBreak/>
        <w:t>Од</w:t>
      </w:r>
      <w:r w:rsidR="00F9412F" w:rsidRPr="007945D3">
        <w:rPr>
          <w:rFonts w:ascii="Times New Roman" w:hAnsi="Times New Roman" w:cs="Times New Roman"/>
          <w:sz w:val="24"/>
          <w:szCs w:val="24"/>
        </w:rPr>
        <w:t xml:space="preserve"> 2006. </w:t>
      </w:r>
      <w:r w:rsidRPr="007945D3">
        <w:rPr>
          <w:rFonts w:ascii="Times New Roman" w:hAnsi="Times New Roman" w:cs="Times New Roman"/>
          <w:sz w:val="24"/>
          <w:szCs w:val="24"/>
        </w:rPr>
        <w:t>до</w:t>
      </w:r>
      <w:r w:rsidR="00F9412F" w:rsidRPr="007945D3">
        <w:rPr>
          <w:rFonts w:ascii="Times New Roman" w:hAnsi="Times New Roman" w:cs="Times New Roman"/>
          <w:sz w:val="24"/>
          <w:szCs w:val="24"/>
        </w:rPr>
        <w:t xml:space="preserve"> </w:t>
      </w:r>
      <w:r w:rsidR="00892F20" w:rsidRPr="007945D3">
        <w:rPr>
          <w:rFonts w:ascii="Times New Roman" w:hAnsi="Times New Roman" w:cs="Times New Roman"/>
          <w:sz w:val="24"/>
          <w:szCs w:val="24"/>
        </w:rPr>
        <w:t>2010</w:t>
      </w:r>
      <w:r w:rsidR="00F9412F"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проведено</w:t>
      </w:r>
      <w:r w:rsidR="00892F20"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9412F" w:rsidRPr="007945D3">
        <w:rPr>
          <w:rFonts w:ascii="Times New Roman" w:hAnsi="Times New Roman" w:cs="Times New Roman"/>
          <w:sz w:val="24"/>
          <w:szCs w:val="24"/>
        </w:rPr>
        <w:t xml:space="preserve"> 52,28</w:t>
      </w:r>
      <w:r w:rsidR="00892F20"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892F20"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Акционог</w:t>
      </w:r>
      <w:r w:rsidR="00892F20"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892F20" w:rsidRPr="007945D3">
        <w:rPr>
          <w:rFonts w:ascii="Times New Roman" w:hAnsi="Times New Roman" w:cs="Times New Roman"/>
          <w:sz w:val="24"/>
          <w:szCs w:val="24"/>
        </w:rPr>
        <w:t xml:space="preserve"> 1</w:t>
      </w:r>
      <w:r w:rsidR="00892F20" w:rsidRPr="007945D3">
        <w:rPr>
          <w:rFonts w:ascii="Times New Roman" w:hAnsi="Times New Roman" w:cs="Times New Roman"/>
          <w:sz w:val="24"/>
          <w:szCs w:val="24"/>
          <w:vertAlign w:val="superscript"/>
        </w:rPr>
        <w:footnoteReference w:id="18"/>
      </w:r>
    </w:p>
    <w:p w14:paraId="2429F2B3" w14:textId="06291F19" w:rsidR="00892F20" w:rsidRPr="007945D3" w:rsidRDefault="0097462F" w:rsidP="00DF7773">
      <w:pPr>
        <w:numPr>
          <w:ilvl w:val="0"/>
          <w:numId w:val="13"/>
        </w:numPr>
        <w:spacing w:after="0" w:line="240" w:lineRule="auto"/>
        <w:jc w:val="both"/>
        <w:rPr>
          <w:rFonts w:ascii="Times New Roman" w:hAnsi="Times New Roman" w:cs="Times New Roman"/>
          <w:sz w:val="24"/>
          <w:szCs w:val="24"/>
        </w:rPr>
      </w:pPr>
      <w:r w:rsidRPr="007945D3">
        <w:rPr>
          <w:rFonts w:ascii="Times New Roman" w:hAnsi="Times New Roman" w:cs="Times New Roman"/>
          <w:sz w:val="24"/>
          <w:szCs w:val="24"/>
        </w:rPr>
        <w:t>Од</w:t>
      </w:r>
      <w:r w:rsidR="00F9412F"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половине</w:t>
      </w:r>
      <w:r w:rsidR="00F9412F" w:rsidRPr="007945D3">
        <w:rPr>
          <w:rFonts w:ascii="Times New Roman" w:hAnsi="Times New Roman" w:cs="Times New Roman"/>
          <w:sz w:val="24"/>
          <w:szCs w:val="24"/>
        </w:rPr>
        <w:t xml:space="preserve"> 2011. </w:t>
      </w:r>
      <w:r w:rsidRPr="007945D3">
        <w:rPr>
          <w:rFonts w:ascii="Times New Roman" w:hAnsi="Times New Roman" w:cs="Times New Roman"/>
          <w:sz w:val="24"/>
          <w:szCs w:val="24"/>
        </w:rPr>
        <w:t>до</w:t>
      </w:r>
      <w:r w:rsidR="00892F20" w:rsidRPr="007945D3">
        <w:rPr>
          <w:rFonts w:ascii="Times New Roman" w:hAnsi="Times New Roman" w:cs="Times New Roman"/>
          <w:sz w:val="24"/>
          <w:szCs w:val="24"/>
        </w:rPr>
        <w:t xml:space="preserve"> 2014</w:t>
      </w:r>
      <w:r w:rsidR="00F9412F" w:rsidRPr="007945D3">
        <w:rPr>
          <w:rFonts w:ascii="Times New Roman" w:hAnsi="Times New Roman" w:cs="Times New Roman"/>
          <w:sz w:val="24"/>
          <w:szCs w:val="24"/>
        </w:rPr>
        <w:t>.</w:t>
      </w:r>
      <w:r w:rsidR="00892F20"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проведено</w:t>
      </w:r>
      <w:r w:rsidR="00F9412F"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92F20" w:rsidRPr="007945D3">
        <w:rPr>
          <w:rFonts w:ascii="Times New Roman" w:hAnsi="Times New Roman" w:cs="Times New Roman"/>
          <w:sz w:val="24"/>
          <w:szCs w:val="24"/>
        </w:rPr>
        <w:t xml:space="preserve"> 61% </w:t>
      </w:r>
      <w:r w:rsidRPr="007945D3">
        <w:rPr>
          <w:rFonts w:ascii="Times New Roman" w:hAnsi="Times New Roman" w:cs="Times New Roman"/>
          <w:sz w:val="24"/>
          <w:szCs w:val="24"/>
        </w:rPr>
        <w:t>мјера</w:t>
      </w:r>
      <w:r w:rsidR="00892F2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Ревидираног</w:t>
      </w:r>
      <w:r w:rsidR="00892F20"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Акционог</w:t>
      </w:r>
      <w:r w:rsidR="00892F20"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892F20" w:rsidRPr="007945D3">
        <w:rPr>
          <w:rFonts w:ascii="Times New Roman" w:hAnsi="Times New Roman" w:cs="Times New Roman"/>
          <w:sz w:val="24"/>
          <w:szCs w:val="24"/>
        </w:rPr>
        <w:t xml:space="preserve"> 1</w:t>
      </w:r>
      <w:r w:rsidR="00892F20" w:rsidRPr="007945D3">
        <w:rPr>
          <w:rStyle w:val="FootnoteReference"/>
          <w:rFonts w:ascii="Times New Roman" w:hAnsi="Times New Roman" w:cs="Times New Roman"/>
          <w:sz w:val="24"/>
          <w:szCs w:val="24"/>
        </w:rPr>
        <w:footnoteReference w:id="19"/>
      </w:r>
      <w:r w:rsidR="00892F20" w:rsidRPr="007945D3">
        <w:rPr>
          <w:rFonts w:ascii="Times New Roman" w:hAnsi="Times New Roman" w:cs="Times New Roman"/>
          <w:sz w:val="24"/>
          <w:szCs w:val="24"/>
        </w:rPr>
        <w:t xml:space="preserve"> </w:t>
      </w:r>
    </w:p>
    <w:p w14:paraId="78507D9D" w14:textId="0EB51469" w:rsidR="00892F20" w:rsidRPr="007945D3" w:rsidRDefault="0097462F" w:rsidP="00DF7773">
      <w:pPr>
        <w:numPr>
          <w:ilvl w:val="0"/>
          <w:numId w:val="13"/>
        </w:numPr>
        <w:spacing w:after="0" w:line="240" w:lineRule="auto"/>
        <w:jc w:val="both"/>
        <w:rPr>
          <w:rFonts w:ascii="Times New Roman" w:hAnsi="Times New Roman" w:cs="Times New Roman"/>
          <w:sz w:val="24"/>
          <w:szCs w:val="24"/>
        </w:rPr>
      </w:pPr>
      <w:r w:rsidRPr="007945D3">
        <w:rPr>
          <w:rFonts w:ascii="Times New Roman" w:hAnsi="Times New Roman" w:cs="Times New Roman"/>
          <w:sz w:val="24"/>
          <w:szCs w:val="24"/>
        </w:rPr>
        <w:t>До</w:t>
      </w:r>
      <w:r w:rsidR="00803593"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краја</w:t>
      </w:r>
      <w:r w:rsidR="00803593" w:rsidRPr="007945D3">
        <w:rPr>
          <w:rFonts w:ascii="Times New Roman" w:hAnsi="Times New Roman" w:cs="Times New Roman"/>
          <w:sz w:val="24"/>
          <w:szCs w:val="24"/>
        </w:rPr>
        <w:t xml:space="preserve"> 2016</w:t>
      </w:r>
      <w:r w:rsidR="00684015" w:rsidRPr="007945D3">
        <w:rPr>
          <w:rFonts w:ascii="Times New Roman" w:hAnsi="Times New Roman" w:cs="Times New Roman"/>
          <w:sz w:val="24"/>
          <w:szCs w:val="24"/>
        </w:rPr>
        <w:t>.</w:t>
      </w:r>
      <w:r w:rsidR="0080359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проведено</w:t>
      </w:r>
      <w:r w:rsidR="0080359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0359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укупно</w:t>
      </w:r>
      <w:r w:rsidR="00E2760E" w:rsidRPr="007945D3">
        <w:rPr>
          <w:rFonts w:ascii="Times New Roman" w:hAnsi="Times New Roman" w:cs="Times New Roman"/>
          <w:sz w:val="24"/>
          <w:szCs w:val="24"/>
        </w:rPr>
        <w:t xml:space="preserve"> 68% </w:t>
      </w:r>
      <w:r w:rsidRPr="007945D3">
        <w:rPr>
          <w:rFonts w:ascii="Times New Roman" w:hAnsi="Times New Roman" w:cs="Times New Roman"/>
          <w:sz w:val="24"/>
          <w:szCs w:val="24"/>
        </w:rPr>
        <w:t>мјера</w:t>
      </w:r>
      <w:r w:rsidR="00E2760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Ревидираног</w:t>
      </w:r>
      <w:r w:rsidR="00E2760E"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Акционог</w:t>
      </w:r>
      <w:r w:rsidR="00E2760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E2760E" w:rsidRPr="007945D3">
        <w:rPr>
          <w:rFonts w:ascii="Times New Roman" w:hAnsi="Times New Roman" w:cs="Times New Roman"/>
          <w:sz w:val="24"/>
          <w:szCs w:val="24"/>
        </w:rPr>
        <w:t xml:space="preserve"> 1</w:t>
      </w:r>
      <w:r w:rsidR="00E2760E" w:rsidRPr="007945D3">
        <w:rPr>
          <w:rStyle w:val="FootnoteReference"/>
          <w:rFonts w:ascii="Times New Roman" w:hAnsi="Times New Roman" w:cs="Times New Roman"/>
          <w:sz w:val="24"/>
          <w:szCs w:val="24"/>
        </w:rPr>
        <w:footnoteReference w:id="20"/>
      </w:r>
    </w:p>
    <w:p w14:paraId="42EFDFE7" w14:textId="77777777" w:rsidR="003948C5" w:rsidRPr="007945D3" w:rsidRDefault="003948C5" w:rsidP="00F649ED">
      <w:pPr>
        <w:jc w:val="both"/>
        <w:rPr>
          <w:rFonts w:ascii="Times New Roman" w:hAnsi="Times New Roman" w:cs="Times New Roman"/>
          <w:sz w:val="24"/>
          <w:szCs w:val="24"/>
        </w:rPr>
      </w:pPr>
    </w:p>
    <w:p w14:paraId="076D821B" w14:textId="3C91F970" w:rsidR="007C715E" w:rsidRPr="007945D3" w:rsidRDefault="0097462F" w:rsidP="006456EB">
      <w:pPr>
        <w:jc w:val="both"/>
        <w:rPr>
          <w:rFonts w:ascii="Times New Roman" w:hAnsi="Times New Roman" w:cs="Times New Roman"/>
          <w:sz w:val="24"/>
          <w:szCs w:val="24"/>
        </w:rPr>
      </w:pPr>
      <w:r w:rsidRPr="007945D3">
        <w:rPr>
          <w:rFonts w:ascii="Times New Roman" w:hAnsi="Times New Roman" w:cs="Times New Roman"/>
          <w:sz w:val="24"/>
          <w:szCs w:val="24"/>
        </w:rPr>
        <w:t>У</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табели</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дат</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преглед</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реализације</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циљева</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реформским</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областима</w:t>
      </w:r>
      <w:r w:rsidR="001C3CCB"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C3CCB"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1C3CCB"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7C715E" w:rsidRPr="007945D3">
        <w:rPr>
          <w:rFonts w:ascii="Times New Roman" w:hAnsi="Times New Roman" w:cs="Times New Roman"/>
          <w:sz w:val="24"/>
          <w:szCs w:val="24"/>
        </w:rPr>
        <w:t>:</w:t>
      </w:r>
    </w:p>
    <w:tbl>
      <w:tblPr>
        <w:tblW w:w="0" w:type="auto"/>
        <w:jc w:val="center"/>
        <w:tblLayout w:type="fixed"/>
        <w:tblCellMar>
          <w:left w:w="0" w:type="dxa"/>
          <w:right w:w="0" w:type="dxa"/>
        </w:tblCellMar>
        <w:tblLook w:val="0000" w:firstRow="0" w:lastRow="0" w:firstColumn="0" w:lastColumn="0" w:noHBand="0" w:noVBand="0"/>
      </w:tblPr>
      <w:tblGrid>
        <w:gridCol w:w="1680"/>
        <w:gridCol w:w="40"/>
        <w:gridCol w:w="1080"/>
        <w:gridCol w:w="60"/>
        <w:gridCol w:w="1100"/>
        <w:gridCol w:w="40"/>
        <w:gridCol w:w="1080"/>
        <w:gridCol w:w="40"/>
        <w:gridCol w:w="1100"/>
        <w:gridCol w:w="40"/>
        <w:gridCol w:w="1100"/>
      </w:tblGrid>
      <w:tr w:rsidR="007C715E" w:rsidRPr="007945D3" w14:paraId="7074AA0C" w14:textId="77777777" w:rsidTr="00013261">
        <w:trPr>
          <w:trHeight w:val="276"/>
          <w:jc w:val="center"/>
        </w:trPr>
        <w:tc>
          <w:tcPr>
            <w:tcW w:w="1680" w:type="dxa"/>
            <w:shd w:val="clear" w:color="auto" w:fill="auto"/>
            <w:vAlign w:val="bottom"/>
          </w:tcPr>
          <w:p w14:paraId="0F24E97A" w14:textId="77777777" w:rsidR="007C715E" w:rsidRPr="007945D3" w:rsidRDefault="007C715E" w:rsidP="00BA3E12">
            <w:pPr>
              <w:spacing w:line="0" w:lineRule="atLeast"/>
              <w:ind w:left="284"/>
              <w:jc w:val="both"/>
              <w:rPr>
                <w:rFonts w:ascii="Times New Roman" w:eastAsia="Times New Roman" w:hAnsi="Times New Roman" w:cs="Times New Roman"/>
                <w:sz w:val="24"/>
                <w:szCs w:val="24"/>
              </w:rPr>
            </w:pPr>
          </w:p>
        </w:tc>
        <w:tc>
          <w:tcPr>
            <w:tcW w:w="40" w:type="dxa"/>
            <w:shd w:val="clear" w:color="auto" w:fill="auto"/>
            <w:vAlign w:val="bottom"/>
          </w:tcPr>
          <w:p w14:paraId="161DB27B" w14:textId="77777777" w:rsidR="007C715E" w:rsidRPr="007945D3" w:rsidRDefault="007C715E" w:rsidP="00BA3E12">
            <w:pPr>
              <w:spacing w:line="0" w:lineRule="atLeast"/>
              <w:ind w:left="284"/>
              <w:jc w:val="both"/>
              <w:rPr>
                <w:rFonts w:ascii="Times New Roman" w:eastAsia="Times New Roman" w:hAnsi="Times New Roman" w:cs="Times New Roman"/>
                <w:sz w:val="24"/>
                <w:szCs w:val="24"/>
              </w:rPr>
            </w:pPr>
          </w:p>
        </w:tc>
        <w:tc>
          <w:tcPr>
            <w:tcW w:w="1080" w:type="dxa"/>
            <w:shd w:val="clear" w:color="auto" w:fill="auto"/>
            <w:vAlign w:val="bottom"/>
          </w:tcPr>
          <w:p w14:paraId="0C54E544" w14:textId="35ABA89F" w:rsidR="007C715E" w:rsidRPr="007945D3" w:rsidRDefault="0097462F" w:rsidP="00BA3E12">
            <w:pPr>
              <w:spacing w:line="0" w:lineRule="atLeast"/>
              <w:ind w:left="284"/>
              <w:jc w:val="both"/>
              <w:rPr>
                <w:rFonts w:ascii="Times New Roman" w:hAnsi="Times New Roman" w:cs="Times New Roman"/>
                <w:b/>
                <w:sz w:val="24"/>
                <w:szCs w:val="24"/>
              </w:rPr>
            </w:pPr>
            <w:r w:rsidRPr="007945D3">
              <w:rPr>
                <w:rFonts w:ascii="Times New Roman" w:hAnsi="Times New Roman" w:cs="Times New Roman"/>
                <w:b/>
                <w:sz w:val="24"/>
                <w:szCs w:val="24"/>
              </w:rPr>
              <w:t>БиХ</w:t>
            </w:r>
          </w:p>
        </w:tc>
        <w:tc>
          <w:tcPr>
            <w:tcW w:w="60" w:type="dxa"/>
            <w:shd w:val="clear" w:color="auto" w:fill="auto"/>
            <w:vAlign w:val="bottom"/>
          </w:tcPr>
          <w:p w14:paraId="2FEC073E" w14:textId="77777777" w:rsidR="007C715E" w:rsidRPr="007945D3" w:rsidRDefault="007C715E" w:rsidP="00BA3E12">
            <w:pPr>
              <w:spacing w:line="0" w:lineRule="atLeast"/>
              <w:ind w:left="284"/>
              <w:jc w:val="both"/>
              <w:rPr>
                <w:rFonts w:ascii="Times New Roman" w:eastAsia="Times New Roman" w:hAnsi="Times New Roman" w:cs="Times New Roman"/>
                <w:sz w:val="24"/>
                <w:szCs w:val="24"/>
              </w:rPr>
            </w:pPr>
          </w:p>
        </w:tc>
        <w:tc>
          <w:tcPr>
            <w:tcW w:w="1100" w:type="dxa"/>
            <w:shd w:val="clear" w:color="auto" w:fill="auto"/>
            <w:vAlign w:val="bottom"/>
          </w:tcPr>
          <w:p w14:paraId="0CDEAF71" w14:textId="1DEB5E07" w:rsidR="007C715E" w:rsidRPr="007945D3" w:rsidRDefault="0097462F" w:rsidP="00BA3E12">
            <w:pPr>
              <w:spacing w:line="0" w:lineRule="atLeast"/>
              <w:ind w:left="284"/>
              <w:jc w:val="both"/>
              <w:rPr>
                <w:rFonts w:ascii="Times New Roman" w:hAnsi="Times New Roman" w:cs="Times New Roman"/>
                <w:b/>
                <w:sz w:val="24"/>
                <w:szCs w:val="24"/>
              </w:rPr>
            </w:pPr>
            <w:r w:rsidRPr="007945D3">
              <w:rPr>
                <w:rFonts w:ascii="Times New Roman" w:hAnsi="Times New Roman" w:cs="Times New Roman"/>
                <w:b/>
                <w:sz w:val="24"/>
                <w:szCs w:val="24"/>
              </w:rPr>
              <w:t>ФБиХ</w:t>
            </w:r>
          </w:p>
        </w:tc>
        <w:tc>
          <w:tcPr>
            <w:tcW w:w="40" w:type="dxa"/>
            <w:shd w:val="clear" w:color="auto" w:fill="auto"/>
            <w:vAlign w:val="bottom"/>
          </w:tcPr>
          <w:p w14:paraId="55FD3454" w14:textId="77777777" w:rsidR="007C715E" w:rsidRPr="007945D3" w:rsidRDefault="007C715E" w:rsidP="00BA3E12">
            <w:pPr>
              <w:spacing w:line="0" w:lineRule="atLeast"/>
              <w:ind w:left="284"/>
              <w:jc w:val="both"/>
              <w:rPr>
                <w:rFonts w:ascii="Times New Roman" w:eastAsia="Times New Roman" w:hAnsi="Times New Roman" w:cs="Times New Roman"/>
                <w:sz w:val="24"/>
                <w:szCs w:val="24"/>
              </w:rPr>
            </w:pPr>
          </w:p>
        </w:tc>
        <w:tc>
          <w:tcPr>
            <w:tcW w:w="1080" w:type="dxa"/>
            <w:shd w:val="clear" w:color="auto" w:fill="auto"/>
            <w:vAlign w:val="bottom"/>
          </w:tcPr>
          <w:p w14:paraId="6DCD4FC8" w14:textId="0221A1D5" w:rsidR="007C715E" w:rsidRPr="007945D3" w:rsidRDefault="0097462F" w:rsidP="00BA3E12">
            <w:pPr>
              <w:spacing w:line="0" w:lineRule="atLeast"/>
              <w:ind w:left="284"/>
              <w:jc w:val="both"/>
              <w:rPr>
                <w:rFonts w:ascii="Times New Roman" w:hAnsi="Times New Roman" w:cs="Times New Roman"/>
                <w:b/>
                <w:sz w:val="24"/>
                <w:szCs w:val="24"/>
              </w:rPr>
            </w:pPr>
            <w:r w:rsidRPr="007945D3">
              <w:rPr>
                <w:rFonts w:ascii="Times New Roman" w:hAnsi="Times New Roman" w:cs="Times New Roman"/>
                <w:b/>
                <w:sz w:val="24"/>
                <w:szCs w:val="24"/>
              </w:rPr>
              <w:t>РС</w:t>
            </w:r>
          </w:p>
        </w:tc>
        <w:tc>
          <w:tcPr>
            <w:tcW w:w="40" w:type="dxa"/>
            <w:shd w:val="clear" w:color="auto" w:fill="auto"/>
            <w:vAlign w:val="bottom"/>
          </w:tcPr>
          <w:p w14:paraId="787AA09E" w14:textId="77777777" w:rsidR="007C715E" w:rsidRPr="007945D3" w:rsidRDefault="007C715E" w:rsidP="00BA3E12">
            <w:pPr>
              <w:spacing w:line="0" w:lineRule="atLeast"/>
              <w:ind w:left="284"/>
              <w:jc w:val="both"/>
              <w:rPr>
                <w:rFonts w:ascii="Times New Roman" w:eastAsia="Times New Roman" w:hAnsi="Times New Roman" w:cs="Times New Roman"/>
                <w:sz w:val="24"/>
                <w:szCs w:val="24"/>
              </w:rPr>
            </w:pPr>
          </w:p>
        </w:tc>
        <w:tc>
          <w:tcPr>
            <w:tcW w:w="1100" w:type="dxa"/>
            <w:shd w:val="clear" w:color="auto" w:fill="auto"/>
            <w:vAlign w:val="bottom"/>
          </w:tcPr>
          <w:p w14:paraId="1370BC12" w14:textId="603A62E8" w:rsidR="007C715E" w:rsidRPr="007945D3" w:rsidRDefault="0097462F" w:rsidP="001009D5">
            <w:pPr>
              <w:spacing w:line="0" w:lineRule="atLeast"/>
              <w:ind w:left="284"/>
              <w:jc w:val="both"/>
              <w:rPr>
                <w:rFonts w:ascii="Times New Roman" w:hAnsi="Times New Roman" w:cs="Times New Roman"/>
                <w:b/>
                <w:w w:val="98"/>
                <w:sz w:val="24"/>
                <w:szCs w:val="24"/>
              </w:rPr>
            </w:pPr>
            <w:r w:rsidRPr="007945D3">
              <w:rPr>
                <w:rFonts w:ascii="Times New Roman" w:hAnsi="Times New Roman" w:cs="Times New Roman"/>
                <w:b/>
                <w:w w:val="98"/>
                <w:sz w:val="24"/>
                <w:szCs w:val="24"/>
              </w:rPr>
              <w:t>БДБиХ</w:t>
            </w:r>
            <w:r w:rsidR="007C715E" w:rsidRPr="007945D3">
              <w:rPr>
                <w:rFonts w:ascii="Times New Roman" w:hAnsi="Times New Roman" w:cs="Times New Roman"/>
                <w:b/>
                <w:w w:val="98"/>
                <w:sz w:val="24"/>
                <w:szCs w:val="24"/>
              </w:rPr>
              <w:t xml:space="preserve"> </w:t>
            </w:r>
          </w:p>
        </w:tc>
        <w:tc>
          <w:tcPr>
            <w:tcW w:w="40" w:type="dxa"/>
            <w:shd w:val="clear" w:color="auto" w:fill="auto"/>
            <w:vAlign w:val="bottom"/>
          </w:tcPr>
          <w:p w14:paraId="66EBBCF4" w14:textId="77777777" w:rsidR="007C715E" w:rsidRPr="007945D3" w:rsidRDefault="007C715E" w:rsidP="00BA3E12">
            <w:pPr>
              <w:spacing w:line="0" w:lineRule="atLeast"/>
              <w:ind w:left="284"/>
              <w:jc w:val="both"/>
              <w:rPr>
                <w:rFonts w:ascii="Times New Roman" w:eastAsia="Times New Roman" w:hAnsi="Times New Roman" w:cs="Times New Roman"/>
                <w:sz w:val="24"/>
                <w:szCs w:val="24"/>
              </w:rPr>
            </w:pPr>
          </w:p>
        </w:tc>
        <w:tc>
          <w:tcPr>
            <w:tcW w:w="1100" w:type="dxa"/>
            <w:shd w:val="clear" w:color="auto" w:fill="FFFFFF" w:themeFill="background1"/>
            <w:vAlign w:val="bottom"/>
          </w:tcPr>
          <w:p w14:paraId="7CBCC23D" w14:textId="390D12E1" w:rsidR="007C715E" w:rsidRPr="007945D3" w:rsidRDefault="0097462F" w:rsidP="00BA3E12">
            <w:pPr>
              <w:spacing w:line="0" w:lineRule="atLeast"/>
              <w:ind w:left="284"/>
              <w:jc w:val="both"/>
              <w:rPr>
                <w:rFonts w:ascii="Times New Roman" w:hAnsi="Times New Roman" w:cs="Times New Roman"/>
                <w:b/>
                <w:w w:val="98"/>
                <w:sz w:val="24"/>
                <w:szCs w:val="24"/>
              </w:rPr>
            </w:pPr>
            <w:r w:rsidRPr="007945D3">
              <w:rPr>
                <w:rFonts w:ascii="Times New Roman" w:hAnsi="Times New Roman" w:cs="Times New Roman"/>
                <w:b/>
                <w:w w:val="98"/>
                <w:sz w:val="24"/>
                <w:szCs w:val="24"/>
              </w:rPr>
              <w:t>ПРОСЈЕК</w:t>
            </w:r>
          </w:p>
        </w:tc>
      </w:tr>
      <w:tr w:rsidR="007C715E" w:rsidRPr="007945D3" w14:paraId="68065F91" w14:textId="77777777" w:rsidTr="00013261">
        <w:trPr>
          <w:trHeight w:val="87"/>
          <w:jc w:val="center"/>
        </w:trPr>
        <w:tc>
          <w:tcPr>
            <w:tcW w:w="1680" w:type="dxa"/>
            <w:tcBorders>
              <w:bottom w:val="single" w:sz="8" w:space="0" w:color="auto"/>
            </w:tcBorders>
            <w:shd w:val="clear" w:color="auto" w:fill="auto"/>
            <w:vAlign w:val="bottom"/>
          </w:tcPr>
          <w:p w14:paraId="46AC935B" w14:textId="77777777" w:rsidR="007C715E" w:rsidRPr="007945D3" w:rsidRDefault="007C715E" w:rsidP="00BA3E12">
            <w:pPr>
              <w:spacing w:line="0" w:lineRule="atLeast"/>
              <w:ind w:left="284"/>
              <w:jc w:val="both"/>
              <w:rPr>
                <w:rFonts w:ascii="Times New Roman" w:eastAsia="Times New Roman" w:hAnsi="Times New Roman" w:cs="Times New Roman"/>
                <w:sz w:val="24"/>
                <w:szCs w:val="24"/>
              </w:rPr>
            </w:pPr>
          </w:p>
        </w:tc>
        <w:tc>
          <w:tcPr>
            <w:tcW w:w="40" w:type="dxa"/>
            <w:shd w:val="clear" w:color="auto" w:fill="auto"/>
            <w:vAlign w:val="bottom"/>
          </w:tcPr>
          <w:p w14:paraId="659DF3C8" w14:textId="77777777" w:rsidR="007C715E" w:rsidRPr="007945D3" w:rsidRDefault="007C715E" w:rsidP="00BA3E12">
            <w:pPr>
              <w:spacing w:line="0" w:lineRule="atLeast"/>
              <w:ind w:left="284"/>
              <w:jc w:val="both"/>
              <w:rPr>
                <w:rFonts w:ascii="Times New Roman" w:eastAsia="Times New Roman" w:hAnsi="Times New Roman" w:cs="Times New Roman"/>
                <w:sz w:val="24"/>
                <w:szCs w:val="24"/>
              </w:rPr>
            </w:pPr>
          </w:p>
        </w:tc>
        <w:tc>
          <w:tcPr>
            <w:tcW w:w="1080" w:type="dxa"/>
            <w:tcBorders>
              <w:bottom w:val="single" w:sz="8" w:space="0" w:color="auto"/>
            </w:tcBorders>
            <w:shd w:val="clear" w:color="auto" w:fill="auto"/>
            <w:vAlign w:val="bottom"/>
          </w:tcPr>
          <w:p w14:paraId="779E24CE" w14:textId="77777777" w:rsidR="007C715E" w:rsidRPr="007945D3" w:rsidRDefault="007C715E" w:rsidP="00BA3E12">
            <w:pPr>
              <w:spacing w:line="0" w:lineRule="atLeast"/>
              <w:ind w:left="284"/>
              <w:jc w:val="both"/>
              <w:rPr>
                <w:rFonts w:ascii="Times New Roman" w:eastAsia="Times New Roman" w:hAnsi="Times New Roman" w:cs="Times New Roman"/>
                <w:sz w:val="24"/>
                <w:szCs w:val="24"/>
              </w:rPr>
            </w:pPr>
          </w:p>
        </w:tc>
        <w:tc>
          <w:tcPr>
            <w:tcW w:w="60" w:type="dxa"/>
            <w:shd w:val="clear" w:color="auto" w:fill="auto"/>
            <w:vAlign w:val="bottom"/>
          </w:tcPr>
          <w:p w14:paraId="08F6FB49" w14:textId="77777777" w:rsidR="007C715E" w:rsidRPr="007945D3" w:rsidRDefault="007C715E" w:rsidP="00BA3E12">
            <w:pPr>
              <w:spacing w:line="0" w:lineRule="atLeast"/>
              <w:ind w:left="284"/>
              <w:jc w:val="both"/>
              <w:rPr>
                <w:rFonts w:ascii="Times New Roman" w:eastAsia="Times New Roman" w:hAnsi="Times New Roman" w:cs="Times New Roman"/>
                <w:sz w:val="24"/>
                <w:szCs w:val="24"/>
              </w:rPr>
            </w:pPr>
          </w:p>
        </w:tc>
        <w:tc>
          <w:tcPr>
            <w:tcW w:w="1100" w:type="dxa"/>
            <w:tcBorders>
              <w:bottom w:val="single" w:sz="8" w:space="0" w:color="auto"/>
            </w:tcBorders>
            <w:shd w:val="clear" w:color="auto" w:fill="auto"/>
            <w:vAlign w:val="bottom"/>
          </w:tcPr>
          <w:p w14:paraId="0612CA28" w14:textId="77777777" w:rsidR="007C715E" w:rsidRPr="007945D3" w:rsidRDefault="007C715E" w:rsidP="00BA3E12">
            <w:pPr>
              <w:spacing w:line="0" w:lineRule="atLeast"/>
              <w:ind w:left="284"/>
              <w:jc w:val="both"/>
              <w:rPr>
                <w:rFonts w:ascii="Times New Roman" w:eastAsia="Times New Roman" w:hAnsi="Times New Roman" w:cs="Times New Roman"/>
                <w:sz w:val="24"/>
                <w:szCs w:val="24"/>
              </w:rPr>
            </w:pPr>
          </w:p>
        </w:tc>
        <w:tc>
          <w:tcPr>
            <w:tcW w:w="40" w:type="dxa"/>
            <w:shd w:val="clear" w:color="auto" w:fill="auto"/>
            <w:vAlign w:val="bottom"/>
          </w:tcPr>
          <w:p w14:paraId="19E22192" w14:textId="77777777" w:rsidR="007C715E" w:rsidRPr="007945D3" w:rsidRDefault="007C715E" w:rsidP="00BA3E12">
            <w:pPr>
              <w:spacing w:line="0" w:lineRule="atLeast"/>
              <w:ind w:left="284"/>
              <w:jc w:val="both"/>
              <w:rPr>
                <w:rFonts w:ascii="Times New Roman" w:eastAsia="Times New Roman" w:hAnsi="Times New Roman" w:cs="Times New Roman"/>
                <w:sz w:val="24"/>
                <w:szCs w:val="24"/>
              </w:rPr>
            </w:pPr>
          </w:p>
        </w:tc>
        <w:tc>
          <w:tcPr>
            <w:tcW w:w="1080" w:type="dxa"/>
            <w:tcBorders>
              <w:bottom w:val="single" w:sz="8" w:space="0" w:color="auto"/>
            </w:tcBorders>
            <w:shd w:val="clear" w:color="auto" w:fill="auto"/>
            <w:vAlign w:val="bottom"/>
          </w:tcPr>
          <w:p w14:paraId="132EAAFE" w14:textId="77777777" w:rsidR="007C715E" w:rsidRPr="007945D3" w:rsidRDefault="007C715E" w:rsidP="00BA3E12">
            <w:pPr>
              <w:spacing w:line="0" w:lineRule="atLeast"/>
              <w:ind w:left="284"/>
              <w:jc w:val="both"/>
              <w:rPr>
                <w:rFonts w:ascii="Times New Roman" w:eastAsia="Times New Roman" w:hAnsi="Times New Roman" w:cs="Times New Roman"/>
                <w:sz w:val="24"/>
                <w:szCs w:val="24"/>
              </w:rPr>
            </w:pPr>
          </w:p>
        </w:tc>
        <w:tc>
          <w:tcPr>
            <w:tcW w:w="40" w:type="dxa"/>
            <w:shd w:val="clear" w:color="auto" w:fill="auto"/>
            <w:vAlign w:val="bottom"/>
          </w:tcPr>
          <w:p w14:paraId="00629AA9" w14:textId="77777777" w:rsidR="007C715E" w:rsidRPr="007945D3" w:rsidRDefault="007C715E" w:rsidP="00BA3E12">
            <w:pPr>
              <w:spacing w:line="0" w:lineRule="atLeast"/>
              <w:ind w:left="284"/>
              <w:jc w:val="both"/>
              <w:rPr>
                <w:rFonts w:ascii="Times New Roman" w:eastAsia="Times New Roman" w:hAnsi="Times New Roman" w:cs="Times New Roman"/>
                <w:sz w:val="24"/>
                <w:szCs w:val="24"/>
              </w:rPr>
            </w:pPr>
          </w:p>
        </w:tc>
        <w:tc>
          <w:tcPr>
            <w:tcW w:w="1100" w:type="dxa"/>
            <w:tcBorders>
              <w:bottom w:val="single" w:sz="8" w:space="0" w:color="auto"/>
            </w:tcBorders>
            <w:shd w:val="clear" w:color="auto" w:fill="auto"/>
            <w:vAlign w:val="bottom"/>
          </w:tcPr>
          <w:p w14:paraId="61D3E457" w14:textId="77777777" w:rsidR="007C715E" w:rsidRPr="007945D3" w:rsidRDefault="007C715E" w:rsidP="00BA3E12">
            <w:pPr>
              <w:spacing w:line="0" w:lineRule="atLeast"/>
              <w:ind w:left="284"/>
              <w:jc w:val="both"/>
              <w:rPr>
                <w:rFonts w:ascii="Times New Roman" w:eastAsia="Times New Roman" w:hAnsi="Times New Roman" w:cs="Times New Roman"/>
                <w:sz w:val="24"/>
                <w:szCs w:val="24"/>
              </w:rPr>
            </w:pPr>
          </w:p>
        </w:tc>
        <w:tc>
          <w:tcPr>
            <w:tcW w:w="40" w:type="dxa"/>
            <w:shd w:val="clear" w:color="auto" w:fill="auto"/>
            <w:vAlign w:val="bottom"/>
          </w:tcPr>
          <w:p w14:paraId="18EBB81F" w14:textId="77777777" w:rsidR="007C715E" w:rsidRPr="007945D3" w:rsidRDefault="007C715E" w:rsidP="00BA3E12">
            <w:pPr>
              <w:spacing w:line="0" w:lineRule="atLeast"/>
              <w:ind w:left="284"/>
              <w:jc w:val="both"/>
              <w:rPr>
                <w:rFonts w:ascii="Times New Roman" w:eastAsia="Times New Roman" w:hAnsi="Times New Roman" w:cs="Times New Roman"/>
                <w:sz w:val="24"/>
                <w:szCs w:val="24"/>
              </w:rPr>
            </w:pPr>
          </w:p>
        </w:tc>
        <w:tc>
          <w:tcPr>
            <w:tcW w:w="1100" w:type="dxa"/>
            <w:tcBorders>
              <w:bottom w:val="single" w:sz="8" w:space="0" w:color="auto"/>
            </w:tcBorders>
            <w:shd w:val="clear" w:color="auto" w:fill="auto"/>
            <w:vAlign w:val="bottom"/>
          </w:tcPr>
          <w:p w14:paraId="26034F4F" w14:textId="77777777" w:rsidR="007C715E" w:rsidRPr="007945D3" w:rsidRDefault="007C715E" w:rsidP="00BA3E12">
            <w:pPr>
              <w:spacing w:line="0" w:lineRule="atLeast"/>
              <w:ind w:left="284"/>
              <w:jc w:val="both"/>
              <w:rPr>
                <w:rFonts w:ascii="Times New Roman" w:eastAsia="Times New Roman" w:hAnsi="Times New Roman" w:cs="Times New Roman"/>
                <w:sz w:val="24"/>
                <w:szCs w:val="24"/>
              </w:rPr>
            </w:pPr>
          </w:p>
        </w:tc>
      </w:tr>
      <w:tr w:rsidR="007C715E" w:rsidRPr="007945D3" w14:paraId="2FEF20CE" w14:textId="77777777" w:rsidTr="00013261">
        <w:trPr>
          <w:trHeight w:val="340"/>
          <w:jc w:val="center"/>
        </w:trPr>
        <w:tc>
          <w:tcPr>
            <w:tcW w:w="1680" w:type="dxa"/>
            <w:shd w:val="clear" w:color="auto" w:fill="auto"/>
            <w:vAlign w:val="bottom"/>
          </w:tcPr>
          <w:p w14:paraId="578D1DA8" w14:textId="44D8C629" w:rsidR="007C715E" w:rsidRPr="007945D3" w:rsidRDefault="0097462F" w:rsidP="00BA3E12">
            <w:pPr>
              <w:spacing w:line="0" w:lineRule="atLeast"/>
              <w:ind w:left="284"/>
              <w:jc w:val="both"/>
              <w:rPr>
                <w:rFonts w:ascii="Times New Roman" w:hAnsi="Times New Roman" w:cs="Times New Roman"/>
                <w:b/>
                <w:sz w:val="24"/>
                <w:szCs w:val="24"/>
              </w:rPr>
            </w:pPr>
            <w:r w:rsidRPr="007945D3">
              <w:rPr>
                <w:rFonts w:ascii="Times New Roman" w:hAnsi="Times New Roman" w:cs="Times New Roman"/>
                <w:b/>
                <w:sz w:val="24"/>
                <w:szCs w:val="24"/>
              </w:rPr>
              <w:t>СПКИП</w:t>
            </w:r>
          </w:p>
        </w:tc>
        <w:tc>
          <w:tcPr>
            <w:tcW w:w="1120" w:type="dxa"/>
            <w:gridSpan w:val="2"/>
            <w:shd w:val="clear" w:color="auto" w:fill="auto"/>
            <w:vAlign w:val="bottom"/>
          </w:tcPr>
          <w:p w14:paraId="5BB7AA05" w14:textId="77777777" w:rsidR="007C715E" w:rsidRPr="007945D3" w:rsidRDefault="002C20EE" w:rsidP="00BA3E12">
            <w:pPr>
              <w:spacing w:line="0" w:lineRule="atLeast"/>
              <w:ind w:left="284"/>
              <w:jc w:val="both"/>
              <w:rPr>
                <w:rFonts w:ascii="Times New Roman" w:hAnsi="Times New Roman" w:cs="Times New Roman"/>
                <w:w w:val="99"/>
                <w:sz w:val="24"/>
                <w:szCs w:val="24"/>
              </w:rPr>
            </w:pPr>
            <w:r w:rsidRPr="007945D3">
              <w:rPr>
                <w:rFonts w:ascii="Times New Roman" w:hAnsi="Times New Roman" w:cs="Times New Roman"/>
                <w:w w:val="99"/>
                <w:sz w:val="24"/>
                <w:szCs w:val="24"/>
              </w:rPr>
              <w:t>73</w:t>
            </w:r>
            <w:r w:rsidR="007C715E" w:rsidRPr="007945D3">
              <w:rPr>
                <w:rFonts w:ascii="Times New Roman" w:hAnsi="Times New Roman" w:cs="Times New Roman"/>
                <w:w w:val="99"/>
                <w:sz w:val="24"/>
                <w:szCs w:val="24"/>
              </w:rPr>
              <w:t>%</w:t>
            </w:r>
          </w:p>
        </w:tc>
        <w:tc>
          <w:tcPr>
            <w:tcW w:w="1160" w:type="dxa"/>
            <w:gridSpan w:val="2"/>
            <w:shd w:val="clear" w:color="auto" w:fill="auto"/>
            <w:vAlign w:val="bottom"/>
          </w:tcPr>
          <w:p w14:paraId="3002628D" w14:textId="77777777" w:rsidR="007C715E" w:rsidRPr="007945D3" w:rsidRDefault="002C20EE" w:rsidP="002C20EE">
            <w:pPr>
              <w:spacing w:line="0" w:lineRule="atLeast"/>
              <w:ind w:left="284"/>
              <w:jc w:val="both"/>
              <w:rPr>
                <w:rFonts w:ascii="Times New Roman" w:hAnsi="Times New Roman" w:cs="Times New Roman"/>
                <w:sz w:val="24"/>
                <w:szCs w:val="24"/>
              </w:rPr>
            </w:pPr>
            <w:r w:rsidRPr="007945D3">
              <w:rPr>
                <w:rFonts w:ascii="Times New Roman" w:hAnsi="Times New Roman" w:cs="Times New Roman"/>
                <w:sz w:val="24"/>
                <w:szCs w:val="24"/>
              </w:rPr>
              <w:t>79</w:t>
            </w:r>
            <w:r w:rsidR="007C715E" w:rsidRPr="007945D3">
              <w:rPr>
                <w:rFonts w:ascii="Times New Roman" w:hAnsi="Times New Roman" w:cs="Times New Roman"/>
                <w:sz w:val="24"/>
                <w:szCs w:val="24"/>
              </w:rPr>
              <w:t>%</w:t>
            </w:r>
          </w:p>
        </w:tc>
        <w:tc>
          <w:tcPr>
            <w:tcW w:w="1120" w:type="dxa"/>
            <w:gridSpan w:val="2"/>
            <w:shd w:val="clear" w:color="auto" w:fill="auto"/>
            <w:vAlign w:val="bottom"/>
          </w:tcPr>
          <w:p w14:paraId="668B81CE" w14:textId="77777777" w:rsidR="007C715E" w:rsidRPr="007945D3" w:rsidRDefault="002C20EE" w:rsidP="00BA3E12">
            <w:pPr>
              <w:spacing w:line="0" w:lineRule="atLeast"/>
              <w:ind w:left="284"/>
              <w:jc w:val="both"/>
              <w:rPr>
                <w:rFonts w:ascii="Times New Roman" w:hAnsi="Times New Roman" w:cs="Times New Roman"/>
                <w:w w:val="94"/>
                <w:sz w:val="24"/>
                <w:szCs w:val="24"/>
              </w:rPr>
            </w:pPr>
            <w:r w:rsidRPr="007945D3">
              <w:rPr>
                <w:rFonts w:ascii="Times New Roman" w:hAnsi="Times New Roman" w:cs="Times New Roman"/>
                <w:w w:val="94"/>
                <w:sz w:val="24"/>
                <w:szCs w:val="24"/>
              </w:rPr>
              <w:t>82</w:t>
            </w:r>
            <w:r w:rsidR="007C715E" w:rsidRPr="007945D3">
              <w:rPr>
                <w:rFonts w:ascii="Times New Roman" w:hAnsi="Times New Roman" w:cs="Times New Roman"/>
                <w:w w:val="94"/>
                <w:sz w:val="24"/>
                <w:szCs w:val="24"/>
              </w:rPr>
              <w:t>%</w:t>
            </w:r>
          </w:p>
        </w:tc>
        <w:tc>
          <w:tcPr>
            <w:tcW w:w="1140" w:type="dxa"/>
            <w:gridSpan w:val="2"/>
            <w:shd w:val="clear" w:color="auto" w:fill="auto"/>
            <w:vAlign w:val="bottom"/>
          </w:tcPr>
          <w:p w14:paraId="10FF99B9" w14:textId="77777777" w:rsidR="007C715E" w:rsidRPr="007945D3" w:rsidRDefault="002C20EE" w:rsidP="002C20EE">
            <w:pPr>
              <w:spacing w:line="0" w:lineRule="atLeast"/>
              <w:ind w:left="284"/>
              <w:jc w:val="both"/>
              <w:rPr>
                <w:rFonts w:ascii="Times New Roman" w:hAnsi="Times New Roman" w:cs="Times New Roman"/>
                <w:w w:val="99"/>
                <w:sz w:val="24"/>
                <w:szCs w:val="24"/>
              </w:rPr>
            </w:pPr>
            <w:r w:rsidRPr="007945D3">
              <w:rPr>
                <w:rFonts w:ascii="Times New Roman" w:hAnsi="Times New Roman" w:cs="Times New Roman"/>
                <w:w w:val="99"/>
                <w:sz w:val="24"/>
                <w:szCs w:val="24"/>
              </w:rPr>
              <w:t>66</w:t>
            </w:r>
            <w:r w:rsidR="007C715E" w:rsidRPr="007945D3">
              <w:rPr>
                <w:rFonts w:ascii="Times New Roman" w:hAnsi="Times New Roman" w:cs="Times New Roman"/>
                <w:w w:val="99"/>
                <w:sz w:val="24"/>
                <w:szCs w:val="24"/>
              </w:rPr>
              <w:t>%</w:t>
            </w:r>
          </w:p>
        </w:tc>
        <w:tc>
          <w:tcPr>
            <w:tcW w:w="1140" w:type="dxa"/>
            <w:gridSpan w:val="2"/>
            <w:shd w:val="clear" w:color="auto" w:fill="auto"/>
            <w:vAlign w:val="bottom"/>
          </w:tcPr>
          <w:p w14:paraId="38B91889" w14:textId="77777777" w:rsidR="007C715E" w:rsidRPr="007945D3" w:rsidRDefault="00A36E89" w:rsidP="00A36E89">
            <w:pPr>
              <w:spacing w:line="0" w:lineRule="atLeast"/>
              <w:ind w:left="284" w:right="272"/>
              <w:jc w:val="both"/>
              <w:rPr>
                <w:rFonts w:ascii="Times New Roman" w:hAnsi="Times New Roman" w:cs="Times New Roman"/>
                <w:b/>
                <w:sz w:val="24"/>
                <w:szCs w:val="24"/>
              </w:rPr>
            </w:pPr>
            <w:r w:rsidRPr="007945D3">
              <w:rPr>
                <w:rFonts w:ascii="Times New Roman" w:hAnsi="Times New Roman" w:cs="Times New Roman"/>
                <w:b/>
                <w:sz w:val="24"/>
                <w:szCs w:val="24"/>
              </w:rPr>
              <w:t>75</w:t>
            </w:r>
            <w:r w:rsidR="007C715E" w:rsidRPr="007945D3">
              <w:rPr>
                <w:rFonts w:ascii="Times New Roman" w:hAnsi="Times New Roman" w:cs="Times New Roman"/>
                <w:b/>
                <w:sz w:val="24"/>
                <w:szCs w:val="24"/>
              </w:rPr>
              <w:t>%</w:t>
            </w:r>
          </w:p>
        </w:tc>
      </w:tr>
      <w:tr w:rsidR="007C715E" w:rsidRPr="007945D3" w14:paraId="3624AEE7" w14:textId="77777777" w:rsidTr="00013261">
        <w:trPr>
          <w:trHeight w:val="398"/>
          <w:jc w:val="center"/>
        </w:trPr>
        <w:tc>
          <w:tcPr>
            <w:tcW w:w="1680" w:type="dxa"/>
            <w:shd w:val="clear" w:color="auto" w:fill="auto"/>
            <w:vAlign w:val="bottom"/>
          </w:tcPr>
          <w:p w14:paraId="03CA3AEF" w14:textId="561297D0" w:rsidR="007C715E" w:rsidRPr="007945D3" w:rsidRDefault="0097462F" w:rsidP="00BA3E12">
            <w:pPr>
              <w:spacing w:line="0" w:lineRule="atLeast"/>
              <w:ind w:left="284"/>
              <w:jc w:val="both"/>
              <w:rPr>
                <w:rFonts w:ascii="Times New Roman" w:hAnsi="Times New Roman" w:cs="Times New Roman"/>
                <w:b/>
                <w:w w:val="91"/>
                <w:sz w:val="24"/>
                <w:szCs w:val="24"/>
              </w:rPr>
            </w:pPr>
            <w:r w:rsidRPr="007945D3">
              <w:rPr>
                <w:rFonts w:ascii="Times New Roman" w:hAnsi="Times New Roman" w:cs="Times New Roman"/>
                <w:b/>
                <w:w w:val="91"/>
                <w:sz w:val="24"/>
                <w:szCs w:val="24"/>
              </w:rPr>
              <w:t>ЈФ</w:t>
            </w:r>
          </w:p>
        </w:tc>
        <w:tc>
          <w:tcPr>
            <w:tcW w:w="1120" w:type="dxa"/>
            <w:gridSpan w:val="2"/>
            <w:shd w:val="clear" w:color="auto" w:fill="auto"/>
            <w:vAlign w:val="bottom"/>
          </w:tcPr>
          <w:p w14:paraId="004389DE" w14:textId="77777777" w:rsidR="007C715E" w:rsidRPr="007945D3" w:rsidRDefault="002C20EE" w:rsidP="002C20EE">
            <w:pPr>
              <w:spacing w:line="0" w:lineRule="atLeast"/>
              <w:ind w:left="284"/>
              <w:jc w:val="both"/>
              <w:rPr>
                <w:rFonts w:ascii="Times New Roman" w:hAnsi="Times New Roman" w:cs="Times New Roman"/>
                <w:w w:val="99"/>
                <w:sz w:val="24"/>
                <w:szCs w:val="24"/>
              </w:rPr>
            </w:pPr>
            <w:r w:rsidRPr="007945D3">
              <w:rPr>
                <w:rFonts w:ascii="Times New Roman" w:hAnsi="Times New Roman" w:cs="Times New Roman"/>
                <w:w w:val="99"/>
                <w:sz w:val="24"/>
                <w:szCs w:val="24"/>
              </w:rPr>
              <w:t>79</w:t>
            </w:r>
            <w:r w:rsidR="007C715E" w:rsidRPr="007945D3">
              <w:rPr>
                <w:rFonts w:ascii="Times New Roman" w:hAnsi="Times New Roman" w:cs="Times New Roman"/>
                <w:w w:val="99"/>
                <w:sz w:val="24"/>
                <w:szCs w:val="24"/>
              </w:rPr>
              <w:t>%</w:t>
            </w:r>
          </w:p>
        </w:tc>
        <w:tc>
          <w:tcPr>
            <w:tcW w:w="1160" w:type="dxa"/>
            <w:gridSpan w:val="2"/>
            <w:shd w:val="clear" w:color="auto" w:fill="auto"/>
            <w:vAlign w:val="bottom"/>
          </w:tcPr>
          <w:p w14:paraId="3A0CAF1D" w14:textId="77777777" w:rsidR="007C715E" w:rsidRPr="007945D3" w:rsidRDefault="002C20EE" w:rsidP="002C20EE">
            <w:pPr>
              <w:spacing w:line="0" w:lineRule="atLeast"/>
              <w:ind w:left="284"/>
              <w:jc w:val="both"/>
              <w:rPr>
                <w:rFonts w:ascii="Times New Roman" w:hAnsi="Times New Roman" w:cs="Times New Roman"/>
                <w:sz w:val="24"/>
                <w:szCs w:val="24"/>
              </w:rPr>
            </w:pPr>
            <w:r w:rsidRPr="007945D3">
              <w:rPr>
                <w:rFonts w:ascii="Times New Roman" w:hAnsi="Times New Roman" w:cs="Times New Roman"/>
                <w:sz w:val="24"/>
                <w:szCs w:val="24"/>
              </w:rPr>
              <w:t>72</w:t>
            </w:r>
            <w:r w:rsidR="007C715E" w:rsidRPr="007945D3">
              <w:rPr>
                <w:rFonts w:ascii="Times New Roman" w:hAnsi="Times New Roman" w:cs="Times New Roman"/>
                <w:sz w:val="24"/>
                <w:szCs w:val="24"/>
              </w:rPr>
              <w:t>%</w:t>
            </w:r>
          </w:p>
        </w:tc>
        <w:tc>
          <w:tcPr>
            <w:tcW w:w="1120" w:type="dxa"/>
            <w:gridSpan w:val="2"/>
            <w:shd w:val="clear" w:color="auto" w:fill="auto"/>
            <w:vAlign w:val="bottom"/>
          </w:tcPr>
          <w:p w14:paraId="13A6BE7C" w14:textId="77777777" w:rsidR="007C715E" w:rsidRPr="007945D3" w:rsidRDefault="002C20EE" w:rsidP="002C20EE">
            <w:pPr>
              <w:spacing w:line="0" w:lineRule="atLeast"/>
              <w:ind w:left="284"/>
              <w:jc w:val="both"/>
              <w:rPr>
                <w:rFonts w:ascii="Times New Roman" w:hAnsi="Times New Roman" w:cs="Times New Roman"/>
                <w:w w:val="94"/>
                <w:sz w:val="24"/>
                <w:szCs w:val="24"/>
              </w:rPr>
            </w:pPr>
            <w:r w:rsidRPr="007945D3">
              <w:rPr>
                <w:rFonts w:ascii="Times New Roman" w:hAnsi="Times New Roman" w:cs="Times New Roman"/>
                <w:w w:val="94"/>
                <w:sz w:val="24"/>
                <w:szCs w:val="24"/>
              </w:rPr>
              <w:t>75</w:t>
            </w:r>
            <w:r w:rsidR="007C715E" w:rsidRPr="007945D3">
              <w:rPr>
                <w:rFonts w:ascii="Times New Roman" w:hAnsi="Times New Roman" w:cs="Times New Roman"/>
                <w:w w:val="94"/>
                <w:sz w:val="24"/>
                <w:szCs w:val="24"/>
              </w:rPr>
              <w:t>%</w:t>
            </w:r>
          </w:p>
        </w:tc>
        <w:tc>
          <w:tcPr>
            <w:tcW w:w="1140" w:type="dxa"/>
            <w:gridSpan w:val="2"/>
            <w:shd w:val="clear" w:color="auto" w:fill="auto"/>
            <w:vAlign w:val="bottom"/>
          </w:tcPr>
          <w:p w14:paraId="7EE65FD4" w14:textId="77777777" w:rsidR="007C715E" w:rsidRPr="007945D3" w:rsidRDefault="002C20EE" w:rsidP="002C20EE">
            <w:pPr>
              <w:spacing w:line="0" w:lineRule="atLeast"/>
              <w:ind w:left="284"/>
              <w:jc w:val="both"/>
              <w:rPr>
                <w:rFonts w:ascii="Times New Roman" w:hAnsi="Times New Roman" w:cs="Times New Roman"/>
                <w:w w:val="99"/>
                <w:sz w:val="24"/>
                <w:szCs w:val="24"/>
              </w:rPr>
            </w:pPr>
            <w:r w:rsidRPr="007945D3">
              <w:rPr>
                <w:rFonts w:ascii="Times New Roman" w:hAnsi="Times New Roman" w:cs="Times New Roman"/>
                <w:w w:val="99"/>
                <w:sz w:val="24"/>
                <w:szCs w:val="24"/>
              </w:rPr>
              <w:t>72</w:t>
            </w:r>
            <w:r w:rsidR="007C715E" w:rsidRPr="007945D3">
              <w:rPr>
                <w:rFonts w:ascii="Times New Roman" w:hAnsi="Times New Roman" w:cs="Times New Roman"/>
                <w:w w:val="99"/>
                <w:sz w:val="24"/>
                <w:szCs w:val="24"/>
              </w:rPr>
              <w:t>%</w:t>
            </w:r>
          </w:p>
        </w:tc>
        <w:tc>
          <w:tcPr>
            <w:tcW w:w="1140" w:type="dxa"/>
            <w:gridSpan w:val="2"/>
            <w:shd w:val="clear" w:color="auto" w:fill="auto"/>
            <w:vAlign w:val="bottom"/>
          </w:tcPr>
          <w:p w14:paraId="66F73E7A" w14:textId="77777777" w:rsidR="007C715E" w:rsidRPr="007945D3" w:rsidRDefault="00A36E89" w:rsidP="00A36E89">
            <w:pPr>
              <w:spacing w:line="0" w:lineRule="atLeast"/>
              <w:ind w:left="284" w:right="272"/>
              <w:jc w:val="both"/>
              <w:rPr>
                <w:rFonts w:ascii="Times New Roman" w:hAnsi="Times New Roman" w:cs="Times New Roman"/>
                <w:b/>
                <w:sz w:val="24"/>
                <w:szCs w:val="24"/>
              </w:rPr>
            </w:pPr>
            <w:r w:rsidRPr="007945D3">
              <w:rPr>
                <w:rFonts w:ascii="Times New Roman" w:hAnsi="Times New Roman" w:cs="Times New Roman"/>
                <w:b/>
                <w:sz w:val="24"/>
                <w:szCs w:val="24"/>
              </w:rPr>
              <w:t>74</w:t>
            </w:r>
            <w:r w:rsidR="007C715E" w:rsidRPr="007945D3">
              <w:rPr>
                <w:rFonts w:ascii="Times New Roman" w:hAnsi="Times New Roman" w:cs="Times New Roman"/>
                <w:b/>
                <w:sz w:val="24"/>
                <w:szCs w:val="24"/>
              </w:rPr>
              <w:t>%</w:t>
            </w:r>
          </w:p>
        </w:tc>
      </w:tr>
      <w:tr w:rsidR="007C715E" w:rsidRPr="007945D3" w14:paraId="2A720B41" w14:textId="77777777" w:rsidTr="00013261">
        <w:trPr>
          <w:trHeight w:val="403"/>
          <w:jc w:val="center"/>
        </w:trPr>
        <w:tc>
          <w:tcPr>
            <w:tcW w:w="1680" w:type="dxa"/>
            <w:shd w:val="clear" w:color="auto" w:fill="auto"/>
            <w:vAlign w:val="bottom"/>
          </w:tcPr>
          <w:p w14:paraId="3856B2EE" w14:textId="3926F0B1" w:rsidR="007C715E" w:rsidRPr="007945D3" w:rsidRDefault="0097462F" w:rsidP="00BA3E12">
            <w:pPr>
              <w:spacing w:line="0" w:lineRule="atLeast"/>
              <w:ind w:left="284"/>
              <w:jc w:val="both"/>
              <w:rPr>
                <w:rFonts w:ascii="Times New Roman" w:hAnsi="Times New Roman" w:cs="Times New Roman"/>
                <w:b/>
                <w:sz w:val="24"/>
                <w:szCs w:val="24"/>
              </w:rPr>
            </w:pPr>
            <w:r w:rsidRPr="007945D3">
              <w:rPr>
                <w:rFonts w:ascii="Times New Roman" w:hAnsi="Times New Roman" w:cs="Times New Roman"/>
                <w:b/>
                <w:sz w:val="24"/>
                <w:szCs w:val="24"/>
              </w:rPr>
              <w:t>УЉП</w:t>
            </w:r>
          </w:p>
        </w:tc>
        <w:tc>
          <w:tcPr>
            <w:tcW w:w="1120" w:type="dxa"/>
            <w:gridSpan w:val="2"/>
            <w:shd w:val="clear" w:color="auto" w:fill="auto"/>
            <w:vAlign w:val="bottom"/>
          </w:tcPr>
          <w:p w14:paraId="711B1439" w14:textId="77777777" w:rsidR="007C715E" w:rsidRPr="007945D3" w:rsidRDefault="002C20EE" w:rsidP="00BA3E12">
            <w:pPr>
              <w:spacing w:line="0" w:lineRule="atLeast"/>
              <w:ind w:left="284"/>
              <w:jc w:val="both"/>
              <w:rPr>
                <w:rFonts w:ascii="Times New Roman" w:hAnsi="Times New Roman" w:cs="Times New Roman"/>
                <w:w w:val="99"/>
                <w:sz w:val="24"/>
                <w:szCs w:val="24"/>
              </w:rPr>
            </w:pPr>
            <w:r w:rsidRPr="007945D3">
              <w:rPr>
                <w:rFonts w:ascii="Times New Roman" w:hAnsi="Times New Roman" w:cs="Times New Roman"/>
                <w:w w:val="99"/>
                <w:sz w:val="24"/>
                <w:szCs w:val="24"/>
              </w:rPr>
              <w:t>60</w:t>
            </w:r>
            <w:r w:rsidR="007C715E" w:rsidRPr="007945D3">
              <w:rPr>
                <w:rFonts w:ascii="Times New Roman" w:hAnsi="Times New Roman" w:cs="Times New Roman"/>
                <w:w w:val="99"/>
                <w:sz w:val="24"/>
                <w:szCs w:val="24"/>
              </w:rPr>
              <w:t>%</w:t>
            </w:r>
          </w:p>
        </w:tc>
        <w:tc>
          <w:tcPr>
            <w:tcW w:w="1160" w:type="dxa"/>
            <w:gridSpan w:val="2"/>
            <w:shd w:val="clear" w:color="auto" w:fill="auto"/>
            <w:vAlign w:val="bottom"/>
          </w:tcPr>
          <w:p w14:paraId="36E3BEA7" w14:textId="77777777" w:rsidR="007C715E" w:rsidRPr="007945D3" w:rsidRDefault="007C715E" w:rsidP="00BA3E12">
            <w:pPr>
              <w:spacing w:line="0" w:lineRule="atLeast"/>
              <w:ind w:left="284"/>
              <w:jc w:val="both"/>
              <w:rPr>
                <w:rFonts w:ascii="Times New Roman" w:hAnsi="Times New Roman" w:cs="Times New Roman"/>
                <w:sz w:val="24"/>
                <w:szCs w:val="24"/>
              </w:rPr>
            </w:pPr>
            <w:r w:rsidRPr="007945D3">
              <w:rPr>
                <w:rFonts w:ascii="Times New Roman" w:hAnsi="Times New Roman" w:cs="Times New Roman"/>
                <w:sz w:val="24"/>
                <w:szCs w:val="24"/>
              </w:rPr>
              <w:t>53%</w:t>
            </w:r>
          </w:p>
        </w:tc>
        <w:tc>
          <w:tcPr>
            <w:tcW w:w="1120" w:type="dxa"/>
            <w:gridSpan w:val="2"/>
            <w:shd w:val="clear" w:color="auto" w:fill="auto"/>
            <w:vAlign w:val="bottom"/>
          </w:tcPr>
          <w:p w14:paraId="5A15CE87" w14:textId="77777777" w:rsidR="007C715E" w:rsidRPr="007945D3" w:rsidRDefault="007C715E" w:rsidP="00BA3E12">
            <w:pPr>
              <w:spacing w:line="0" w:lineRule="atLeast"/>
              <w:ind w:left="284"/>
              <w:jc w:val="both"/>
              <w:rPr>
                <w:rFonts w:ascii="Times New Roman" w:hAnsi="Times New Roman" w:cs="Times New Roman"/>
                <w:w w:val="94"/>
                <w:sz w:val="24"/>
                <w:szCs w:val="24"/>
              </w:rPr>
            </w:pPr>
            <w:r w:rsidRPr="007945D3">
              <w:rPr>
                <w:rFonts w:ascii="Times New Roman" w:hAnsi="Times New Roman" w:cs="Times New Roman"/>
                <w:w w:val="94"/>
                <w:sz w:val="24"/>
                <w:szCs w:val="24"/>
              </w:rPr>
              <w:t>65%</w:t>
            </w:r>
          </w:p>
        </w:tc>
        <w:tc>
          <w:tcPr>
            <w:tcW w:w="1140" w:type="dxa"/>
            <w:gridSpan w:val="2"/>
            <w:shd w:val="clear" w:color="auto" w:fill="auto"/>
            <w:vAlign w:val="bottom"/>
          </w:tcPr>
          <w:p w14:paraId="11A10449" w14:textId="77777777" w:rsidR="007C715E" w:rsidRPr="007945D3" w:rsidRDefault="007C715E" w:rsidP="00BA3E12">
            <w:pPr>
              <w:spacing w:line="0" w:lineRule="atLeast"/>
              <w:ind w:left="284"/>
              <w:jc w:val="both"/>
              <w:rPr>
                <w:rFonts w:ascii="Times New Roman" w:hAnsi="Times New Roman" w:cs="Times New Roman"/>
                <w:w w:val="99"/>
                <w:sz w:val="24"/>
                <w:szCs w:val="24"/>
              </w:rPr>
            </w:pPr>
            <w:r w:rsidRPr="007945D3">
              <w:rPr>
                <w:rFonts w:ascii="Times New Roman" w:hAnsi="Times New Roman" w:cs="Times New Roman"/>
                <w:w w:val="99"/>
                <w:sz w:val="24"/>
                <w:szCs w:val="24"/>
              </w:rPr>
              <w:t>58%</w:t>
            </w:r>
          </w:p>
        </w:tc>
        <w:tc>
          <w:tcPr>
            <w:tcW w:w="1140" w:type="dxa"/>
            <w:gridSpan w:val="2"/>
            <w:shd w:val="clear" w:color="auto" w:fill="auto"/>
            <w:vAlign w:val="bottom"/>
          </w:tcPr>
          <w:p w14:paraId="692E25EE" w14:textId="77777777" w:rsidR="007C715E" w:rsidRPr="007945D3" w:rsidRDefault="00A36E89" w:rsidP="00A36E89">
            <w:pPr>
              <w:spacing w:line="0" w:lineRule="atLeast"/>
              <w:ind w:left="284" w:right="272"/>
              <w:jc w:val="both"/>
              <w:rPr>
                <w:rFonts w:ascii="Times New Roman" w:hAnsi="Times New Roman" w:cs="Times New Roman"/>
                <w:b/>
                <w:sz w:val="24"/>
                <w:szCs w:val="24"/>
              </w:rPr>
            </w:pPr>
            <w:r w:rsidRPr="007945D3">
              <w:rPr>
                <w:rFonts w:ascii="Times New Roman" w:hAnsi="Times New Roman" w:cs="Times New Roman"/>
                <w:b/>
                <w:sz w:val="24"/>
                <w:szCs w:val="24"/>
              </w:rPr>
              <w:t>59</w:t>
            </w:r>
            <w:r w:rsidR="007C715E" w:rsidRPr="007945D3">
              <w:rPr>
                <w:rFonts w:ascii="Times New Roman" w:hAnsi="Times New Roman" w:cs="Times New Roman"/>
                <w:b/>
                <w:sz w:val="24"/>
                <w:szCs w:val="24"/>
              </w:rPr>
              <w:t>%</w:t>
            </w:r>
          </w:p>
        </w:tc>
      </w:tr>
      <w:tr w:rsidR="007C715E" w:rsidRPr="007945D3" w14:paraId="71AEA8ED" w14:textId="77777777" w:rsidTr="00013261">
        <w:trPr>
          <w:trHeight w:val="398"/>
          <w:jc w:val="center"/>
        </w:trPr>
        <w:tc>
          <w:tcPr>
            <w:tcW w:w="1680" w:type="dxa"/>
            <w:shd w:val="clear" w:color="auto" w:fill="auto"/>
            <w:vAlign w:val="bottom"/>
          </w:tcPr>
          <w:p w14:paraId="742696C0" w14:textId="7A2709EF" w:rsidR="007C715E" w:rsidRPr="007945D3" w:rsidRDefault="0097462F" w:rsidP="00BA3E12">
            <w:pPr>
              <w:spacing w:line="0" w:lineRule="atLeast"/>
              <w:ind w:left="284"/>
              <w:jc w:val="both"/>
              <w:rPr>
                <w:rFonts w:ascii="Times New Roman" w:hAnsi="Times New Roman" w:cs="Times New Roman"/>
                <w:b/>
                <w:w w:val="99"/>
                <w:sz w:val="24"/>
                <w:szCs w:val="24"/>
              </w:rPr>
            </w:pPr>
            <w:r w:rsidRPr="007945D3">
              <w:rPr>
                <w:rFonts w:ascii="Times New Roman" w:hAnsi="Times New Roman" w:cs="Times New Roman"/>
                <w:b/>
                <w:w w:val="99"/>
                <w:sz w:val="24"/>
                <w:szCs w:val="24"/>
              </w:rPr>
              <w:t>УпиУУ</w:t>
            </w:r>
          </w:p>
        </w:tc>
        <w:tc>
          <w:tcPr>
            <w:tcW w:w="1120" w:type="dxa"/>
            <w:gridSpan w:val="2"/>
            <w:shd w:val="clear" w:color="auto" w:fill="auto"/>
            <w:vAlign w:val="bottom"/>
          </w:tcPr>
          <w:p w14:paraId="0772314D" w14:textId="77777777" w:rsidR="007C715E" w:rsidRPr="007945D3" w:rsidRDefault="002C20EE" w:rsidP="002C20EE">
            <w:pPr>
              <w:spacing w:line="0" w:lineRule="atLeast"/>
              <w:ind w:left="284"/>
              <w:jc w:val="both"/>
              <w:rPr>
                <w:rFonts w:ascii="Times New Roman" w:hAnsi="Times New Roman" w:cs="Times New Roman"/>
                <w:w w:val="99"/>
                <w:sz w:val="24"/>
                <w:szCs w:val="24"/>
              </w:rPr>
            </w:pPr>
            <w:r w:rsidRPr="007945D3">
              <w:rPr>
                <w:rFonts w:ascii="Times New Roman" w:hAnsi="Times New Roman" w:cs="Times New Roman"/>
                <w:w w:val="99"/>
                <w:sz w:val="24"/>
                <w:szCs w:val="24"/>
              </w:rPr>
              <w:t>58</w:t>
            </w:r>
            <w:r w:rsidR="007C715E" w:rsidRPr="007945D3">
              <w:rPr>
                <w:rFonts w:ascii="Times New Roman" w:hAnsi="Times New Roman" w:cs="Times New Roman"/>
                <w:w w:val="99"/>
                <w:sz w:val="24"/>
                <w:szCs w:val="24"/>
              </w:rPr>
              <w:t>%</w:t>
            </w:r>
          </w:p>
        </w:tc>
        <w:tc>
          <w:tcPr>
            <w:tcW w:w="1160" w:type="dxa"/>
            <w:gridSpan w:val="2"/>
            <w:shd w:val="clear" w:color="auto" w:fill="auto"/>
            <w:vAlign w:val="bottom"/>
          </w:tcPr>
          <w:p w14:paraId="42D9F9AA" w14:textId="77777777" w:rsidR="007C715E" w:rsidRPr="007945D3" w:rsidRDefault="002C20EE" w:rsidP="002C20EE">
            <w:pPr>
              <w:spacing w:line="0" w:lineRule="atLeast"/>
              <w:ind w:left="284"/>
              <w:jc w:val="both"/>
              <w:rPr>
                <w:rFonts w:ascii="Times New Roman" w:hAnsi="Times New Roman" w:cs="Times New Roman"/>
                <w:sz w:val="24"/>
                <w:szCs w:val="24"/>
              </w:rPr>
            </w:pPr>
            <w:r w:rsidRPr="007945D3">
              <w:rPr>
                <w:rFonts w:ascii="Times New Roman" w:hAnsi="Times New Roman" w:cs="Times New Roman"/>
                <w:sz w:val="24"/>
                <w:szCs w:val="24"/>
              </w:rPr>
              <w:t>65</w:t>
            </w:r>
            <w:r w:rsidR="007C715E" w:rsidRPr="007945D3">
              <w:rPr>
                <w:rFonts w:ascii="Times New Roman" w:hAnsi="Times New Roman" w:cs="Times New Roman"/>
                <w:sz w:val="24"/>
                <w:szCs w:val="24"/>
              </w:rPr>
              <w:t>%</w:t>
            </w:r>
          </w:p>
        </w:tc>
        <w:tc>
          <w:tcPr>
            <w:tcW w:w="1120" w:type="dxa"/>
            <w:gridSpan w:val="2"/>
            <w:shd w:val="clear" w:color="auto" w:fill="auto"/>
            <w:vAlign w:val="bottom"/>
          </w:tcPr>
          <w:p w14:paraId="3F4BCC6B" w14:textId="77777777" w:rsidR="007C715E" w:rsidRPr="007945D3" w:rsidRDefault="007C715E" w:rsidP="00BA3E12">
            <w:pPr>
              <w:spacing w:line="0" w:lineRule="atLeast"/>
              <w:ind w:left="284"/>
              <w:jc w:val="both"/>
              <w:rPr>
                <w:rFonts w:ascii="Times New Roman" w:hAnsi="Times New Roman" w:cs="Times New Roman"/>
                <w:w w:val="94"/>
                <w:sz w:val="24"/>
                <w:szCs w:val="24"/>
              </w:rPr>
            </w:pPr>
            <w:r w:rsidRPr="007945D3">
              <w:rPr>
                <w:rFonts w:ascii="Times New Roman" w:hAnsi="Times New Roman" w:cs="Times New Roman"/>
                <w:w w:val="94"/>
                <w:sz w:val="24"/>
                <w:szCs w:val="24"/>
              </w:rPr>
              <w:t>89%</w:t>
            </w:r>
          </w:p>
        </w:tc>
        <w:tc>
          <w:tcPr>
            <w:tcW w:w="1140" w:type="dxa"/>
            <w:gridSpan w:val="2"/>
            <w:shd w:val="clear" w:color="auto" w:fill="auto"/>
            <w:vAlign w:val="bottom"/>
          </w:tcPr>
          <w:p w14:paraId="59EE00A8" w14:textId="77777777" w:rsidR="007C715E" w:rsidRPr="007945D3" w:rsidRDefault="002C20EE" w:rsidP="00BA3E12">
            <w:pPr>
              <w:spacing w:line="0" w:lineRule="atLeast"/>
              <w:ind w:left="284"/>
              <w:jc w:val="both"/>
              <w:rPr>
                <w:rFonts w:ascii="Times New Roman" w:hAnsi="Times New Roman" w:cs="Times New Roman"/>
                <w:w w:val="99"/>
                <w:sz w:val="24"/>
                <w:szCs w:val="24"/>
              </w:rPr>
            </w:pPr>
            <w:r w:rsidRPr="007945D3">
              <w:rPr>
                <w:rFonts w:ascii="Times New Roman" w:hAnsi="Times New Roman" w:cs="Times New Roman"/>
                <w:w w:val="99"/>
                <w:sz w:val="24"/>
                <w:szCs w:val="24"/>
              </w:rPr>
              <w:t>63</w:t>
            </w:r>
            <w:r w:rsidR="007C715E" w:rsidRPr="007945D3">
              <w:rPr>
                <w:rFonts w:ascii="Times New Roman" w:hAnsi="Times New Roman" w:cs="Times New Roman"/>
                <w:w w:val="99"/>
                <w:sz w:val="24"/>
                <w:szCs w:val="24"/>
              </w:rPr>
              <w:t>%</w:t>
            </w:r>
          </w:p>
        </w:tc>
        <w:tc>
          <w:tcPr>
            <w:tcW w:w="1140" w:type="dxa"/>
            <w:gridSpan w:val="2"/>
            <w:shd w:val="clear" w:color="auto" w:fill="auto"/>
            <w:vAlign w:val="bottom"/>
          </w:tcPr>
          <w:p w14:paraId="1A9C1A6E" w14:textId="77777777" w:rsidR="007C715E" w:rsidRPr="007945D3" w:rsidRDefault="00A36E89" w:rsidP="00A36E89">
            <w:pPr>
              <w:spacing w:line="0" w:lineRule="atLeast"/>
              <w:ind w:left="284" w:right="272"/>
              <w:jc w:val="both"/>
              <w:rPr>
                <w:rFonts w:ascii="Times New Roman" w:hAnsi="Times New Roman" w:cs="Times New Roman"/>
                <w:b/>
                <w:sz w:val="24"/>
                <w:szCs w:val="24"/>
              </w:rPr>
            </w:pPr>
            <w:r w:rsidRPr="007945D3">
              <w:rPr>
                <w:rFonts w:ascii="Times New Roman" w:hAnsi="Times New Roman" w:cs="Times New Roman"/>
                <w:b/>
                <w:sz w:val="24"/>
                <w:szCs w:val="24"/>
              </w:rPr>
              <w:t>68</w:t>
            </w:r>
            <w:r w:rsidR="007C715E" w:rsidRPr="007945D3">
              <w:rPr>
                <w:rFonts w:ascii="Times New Roman" w:hAnsi="Times New Roman" w:cs="Times New Roman"/>
                <w:b/>
                <w:sz w:val="24"/>
                <w:szCs w:val="24"/>
              </w:rPr>
              <w:t>%</w:t>
            </w:r>
          </w:p>
        </w:tc>
      </w:tr>
      <w:tr w:rsidR="007C715E" w:rsidRPr="007945D3" w14:paraId="1C010DB8" w14:textId="77777777" w:rsidTr="00013261">
        <w:trPr>
          <w:trHeight w:val="398"/>
          <w:jc w:val="center"/>
        </w:trPr>
        <w:tc>
          <w:tcPr>
            <w:tcW w:w="1680" w:type="dxa"/>
            <w:shd w:val="clear" w:color="auto" w:fill="auto"/>
            <w:vAlign w:val="bottom"/>
          </w:tcPr>
          <w:p w14:paraId="54938A6D" w14:textId="3C11D42B" w:rsidR="007C715E" w:rsidRPr="007945D3" w:rsidRDefault="0097462F" w:rsidP="00BA3E12">
            <w:pPr>
              <w:spacing w:line="0" w:lineRule="atLeast"/>
              <w:ind w:left="284"/>
              <w:jc w:val="both"/>
              <w:rPr>
                <w:rFonts w:ascii="Times New Roman" w:hAnsi="Times New Roman" w:cs="Times New Roman"/>
                <w:b/>
                <w:w w:val="89"/>
                <w:sz w:val="24"/>
                <w:szCs w:val="24"/>
              </w:rPr>
            </w:pPr>
            <w:r w:rsidRPr="007945D3">
              <w:rPr>
                <w:rFonts w:ascii="Times New Roman" w:hAnsi="Times New Roman" w:cs="Times New Roman"/>
                <w:b/>
                <w:w w:val="89"/>
                <w:sz w:val="24"/>
                <w:szCs w:val="24"/>
              </w:rPr>
              <w:t>ИК</w:t>
            </w:r>
          </w:p>
        </w:tc>
        <w:tc>
          <w:tcPr>
            <w:tcW w:w="1120" w:type="dxa"/>
            <w:gridSpan w:val="2"/>
            <w:shd w:val="clear" w:color="auto" w:fill="auto"/>
            <w:vAlign w:val="bottom"/>
          </w:tcPr>
          <w:p w14:paraId="3B325B07" w14:textId="77777777" w:rsidR="007C715E" w:rsidRPr="007945D3" w:rsidRDefault="007C715E" w:rsidP="00BA3E12">
            <w:pPr>
              <w:spacing w:line="0" w:lineRule="atLeast"/>
              <w:ind w:left="284"/>
              <w:jc w:val="both"/>
              <w:rPr>
                <w:rFonts w:ascii="Times New Roman" w:hAnsi="Times New Roman" w:cs="Times New Roman"/>
                <w:w w:val="99"/>
                <w:sz w:val="24"/>
                <w:szCs w:val="24"/>
              </w:rPr>
            </w:pPr>
            <w:r w:rsidRPr="007945D3">
              <w:rPr>
                <w:rFonts w:ascii="Times New Roman" w:hAnsi="Times New Roman" w:cs="Times New Roman"/>
                <w:w w:val="99"/>
                <w:sz w:val="24"/>
                <w:szCs w:val="24"/>
              </w:rPr>
              <w:t>85%</w:t>
            </w:r>
          </w:p>
        </w:tc>
        <w:tc>
          <w:tcPr>
            <w:tcW w:w="1160" w:type="dxa"/>
            <w:gridSpan w:val="2"/>
            <w:shd w:val="clear" w:color="auto" w:fill="auto"/>
            <w:vAlign w:val="bottom"/>
          </w:tcPr>
          <w:p w14:paraId="15DAF6CF" w14:textId="77777777" w:rsidR="007C715E" w:rsidRPr="007945D3" w:rsidRDefault="002C20EE" w:rsidP="002C20EE">
            <w:pPr>
              <w:spacing w:line="0" w:lineRule="atLeast"/>
              <w:ind w:left="284"/>
              <w:jc w:val="both"/>
              <w:rPr>
                <w:rFonts w:ascii="Times New Roman" w:hAnsi="Times New Roman" w:cs="Times New Roman"/>
                <w:sz w:val="24"/>
                <w:szCs w:val="24"/>
              </w:rPr>
            </w:pPr>
            <w:r w:rsidRPr="007945D3">
              <w:rPr>
                <w:rFonts w:ascii="Times New Roman" w:hAnsi="Times New Roman" w:cs="Times New Roman"/>
                <w:sz w:val="24"/>
                <w:szCs w:val="24"/>
              </w:rPr>
              <w:t>76</w:t>
            </w:r>
            <w:r w:rsidR="007C715E" w:rsidRPr="007945D3">
              <w:rPr>
                <w:rFonts w:ascii="Times New Roman" w:hAnsi="Times New Roman" w:cs="Times New Roman"/>
                <w:sz w:val="24"/>
                <w:szCs w:val="24"/>
              </w:rPr>
              <w:t>%</w:t>
            </w:r>
          </w:p>
        </w:tc>
        <w:tc>
          <w:tcPr>
            <w:tcW w:w="1120" w:type="dxa"/>
            <w:gridSpan w:val="2"/>
            <w:shd w:val="clear" w:color="auto" w:fill="auto"/>
            <w:vAlign w:val="bottom"/>
          </w:tcPr>
          <w:p w14:paraId="0C3B1FD2" w14:textId="77777777" w:rsidR="007C715E" w:rsidRPr="007945D3" w:rsidRDefault="002C20EE" w:rsidP="002C20EE">
            <w:pPr>
              <w:spacing w:line="0" w:lineRule="atLeast"/>
              <w:ind w:left="284"/>
              <w:jc w:val="both"/>
              <w:rPr>
                <w:rFonts w:ascii="Times New Roman" w:hAnsi="Times New Roman" w:cs="Times New Roman"/>
                <w:w w:val="94"/>
                <w:sz w:val="24"/>
                <w:szCs w:val="24"/>
              </w:rPr>
            </w:pPr>
            <w:r w:rsidRPr="007945D3">
              <w:rPr>
                <w:rFonts w:ascii="Times New Roman" w:hAnsi="Times New Roman" w:cs="Times New Roman"/>
                <w:w w:val="94"/>
                <w:sz w:val="24"/>
                <w:szCs w:val="24"/>
              </w:rPr>
              <w:t>78</w:t>
            </w:r>
            <w:r w:rsidR="007C715E" w:rsidRPr="007945D3">
              <w:rPr>
                <w:rFonts w:ascii="Times New Roman" w:hAnsi="Times New Roman" w:cs="Times New Roman"/>
                <w:w w:val="94"/>
                <w:sz w:val="24"/>
                <w:szCs w:val="24"/>
              </w:rPr>
              <w:t>%</w:t>
            </w:r>
          </w:p>
        </w:tc>
        <w:tc>
          <w:tcPr>
            <w:tcW w:w="1140" w:type="dxa"/>
            <w:gridSpan w:val="2"/>
            <w:shd w:val="clear" w:color="auto" w:fill="auto"/>
            <w:vAlign w:val="bottom"/>
          </w:tcPr>
          <w:p w14:paraId="53406CBE" w14:textId="77777777" w:rsidR="007C715E" w:rsidRPr="007945D3" w:rsidRDefault="002C20EE" w:rsidP="00BA3E12">
            <w:pPr>
              <w:spacing w:line="0" w:lineRule="atLeast"/>
              <w:ind w:left="284"/>
              <w:jc w:val="both"/>
              <w:rPr>
                <w:rFonts w:ascii="Times New Roman" w:hAnsi="Times New Roman" w:cs="Times New Roman"/>
                <w:w w:val="99"/>
                <w:sz w:val="24"/>
                <w:szCs w:val="24"/>
              </w:rPr>
            </w:pPr>
            <w:r w:rsidRPr="007945D3">
              <w:rPr>
                <w:rFonts w:ascii="Times New Roman" w:hAnsi="Times New Roman" w:cs="Times New Roman"/>
                <w:w w:val="99"/>
                <w:sz w:val="24"/>
                <w:szCs w:val="24"/>
              </w:rPr>
              <w:t>80</w:t>
            </w:r>
            <w:r w:rsidR="007C715E" w:rsidRPr="007945D3">
              <w:rPr>
                <w:rFonts w:ascii="Times New Roman" w:hAnsi="Times New Roman" w:cs="Times New Roman"/>
                <w:w w:val="99"/>
                <w:sz w:val="24"/>
                <w:szCs w:val="24"/>
              </w:rPr>
              <w:t>%</w:t>
            </w:r>
          </w:p>
        </w:tc>
        <w:tc>
          <w:tcPr>
            <w:tcW w:w="1140" w:type="dxa"/>
            <w:gridSpan w:val="2"/>
            <w:shd w:val="clear" w:color="auto" w:fill="auto"/>
            <w:vAlign w:val="bottom"/>
          </w:tcPr>
          <w:p w14:paraId="69988A5D" w14:textId="77777777" w:rsidR="007C715E" w:rsidRPr="007945D3" w:rsidRDefault="00A36E89" w:rsidP="00A36E89">
            <w:pPr>
              <w:spacing w:line="0" w:lineRule="atLeast"/>
              <w:ind w:left="284" w:right="272"/>
              <w:jc w:val="both"/>
              <w:rPr>
                <w:rFonts w:ascii="Times New Roman" w:hAnsi="Times New Roman" w:cs="Times New Roman"/>
                <w:b/>
                <w:sz w:val="24"/>
                <w:szCs w:val="24"/>
              </w:rPr>
            </w:pPr>
            <w:r w:rsidRPr="007945D3">
              <w:rPr>
                <w:rFonts w:ascii="Times New Roman" w:hAnsi="Times New Roman" w:cs="Times New Roman"/>
                <w:b/>
                <w:sz w:val="24"/>
                <w:szCs w:val="24"/>
              </w:rPr>
              <w:t>79</w:t>
            </w:r>
            <w:r w:rsidR="007C715E" w:rsidRPr="007945D3">
              <w:rPr>
                <w:rFonts w:ascii="Times New Roman" w:hAnsi="Times New Roman" w:cs="Times New Roman"/>
                <w:b/>
                <w:sz w:val="24"/>
                <w:szCs w:val="24"/>
              </w:rPr>
              <w:t>%</w:t>
            </w:r>
          </w:p>
        </w:tc>
      </w:tr>
      <w:tr w:rsidR="007C715E" w:rsidRPr="007945D3" w14:paraId="4AE289D2" w14:textId="77777777" w:rsidTr="00013261">
        <w:trPr>
          <w:trHeight w:val="403"/>
          <w:jc w:val="center"/>
        </w:trPr>
        <w:tc>
          <w:tcPr>
            <w:tcW w:w="1680" w:type="dxa"/>
            <w:shd w:val="clear" w:color="auto" w:fill="auto"/>
            <w:vAlign w:val="bottom"/>
          </w:tcPr>
          <w:p w14:paraId="6F780FF3" w14:textId="2FE966C2" w:rsidR="007C715E" w:rsidRPr="007945D3" w:rsidRDefault="0097462F" w:rsidP="00BA3E12">
            <w:pPr>
              <w:spacing w:line="0" w:lineRule="atLeast"/>
              <w:ind w:left="284"/>
              <w:jc w:val="both"/>
              <w:rPr>
                <w:rFonts w:ascii="Times New Roman" w:hAnsi="Times New Roman" w:cs="Times New Roman"/>
                <w:b/>
                <w:sz w:val="24"/>
                <w:szCs w:val="24"/>
              </w:rPr>
            </w:pPr>
            <w:r w:rsidRPr="007945D3">
              <w:rPr>
                <w:rFonts w:ascii="Times New Roman" w:hAnsi="Times New Roman" w:cs="Times New Roman"/>
                <w:b/>
                <w:sz w:val="24"/>
                <w:szCs w:val="24"/>
              </w:rPr>
              <w:t>е</w:t>
            </w:r>
            <w:r w:rsidR="007C715E" w:rsidRPr="007945D3">
              <w:rPr>
                <w:rFonts w:ascii="Times New Roman" w:hAnsi="Times New Roman" w:cs="Times New Roman"/>
                <w:b/>
                <w:sz w:val="24"/>
                <w:szCs w:val="24"/>
              </w:rPr>
              <w:t>-</w:t>
            </w:r>
            <w:r w:rsidRPr="007945D3">
              <w:rPr>
                <w:rFonts w:ascii="Times New Roman" w:hAnsi="Times New Roman" w:cs="Times New Roman"/>
                <w:b/>
                <w:sz w:val="24"/>
                <w:szCs w:val="24"/>
              </w:rPr>
              <w:t>Управа</w:t>
            </w:r>
          </w:p>
        </w:tc>
        <w:tc>
          <w:tcPr>
            <w:tcW w:w="1120" w:type="dxa"/>
            <w:gridSpan w:val="2"/>
            <w:shd w:val="clear" w:color="auto" w:fill="auto"/>
            <w:vAlign w:val="bottom"/>
          </w:tcPr>
          <w:p w14:paraId="6C08E1C0" w14:textId="77777777" w:rsidR="007C715E" w:rsidRPr="007945D3" w:rsidRDefault="007C715E" w:rsidP="00BA3E12">
            <w:pPr>
              <w:spacing w:line="0" w:lineRule="atLeast"/>
              <w:ind w:left="284"/>
              <w:jc w:val="both"/>
              <w:rPr>
                <w:rFonts w:ascii="Times New Roman" w:hAnsi="Times New Roman" w:cs="Times New Roman"/>
                <w:w w:val="99"/>
                <w:sz w:val="24"/>
                <w:szCs w:val="24"/>
              </w:rPr>
            </w:pPr>
            <w:r w:rsidRPr="007945D3">
              <w:rPr>
                <w:rFonts w:ascii="Times New Roman" w:hAnsi="Times New Roman" w:cs="Times New Roman"/>
                <w:w w:val="99"/>
                <w:sz w:val="24"/>
                <w:szCs w:val="24"/>
              </w:rPr>
              <w:t>48%</w:t>
            </w:r>
          </w:p>
        </w:tc>
        <w:tc>
          <w:tcPr>
            <w:tcW w:w="1160" w:type="dxa"/>
            <w:gridSpan w:val="2"/>
            <w:shd w:val="clear" w:color="auto" w:fill="auto"/>
            <w:vAlign w:val="bottom"/>
          </w:tcPr>
          <w:p w14:paraId="2BC961FC" w14:textId="77777777" w:rsidR="007C715E" w:rsidRPr="007945D3" w:rsidRDefault="007C715E" w:rsidP="00BA3E12">
            <w:pPr>
              <w:spacing w:line="0" w:lineRule="atLeast"/>
              <w:ind w:left="284"/>
              <w:jc w:val="both"/>
              <w:rPr>
                <w:rFonts w:ascii="Times New Roman" w:hAnsi="Times New Roman" w:cs="Times New Roman"/>
                <w:sz w:val="24"/>
                <w:szCs w:val="24"/>
              </w:rPr>
            </w:pPr>
            <w:r w:rsidRPr="007945D3">
              <w:rPr>
                <w:rFonts w:ascii="Times New Roman" w:hAnsi="Times New Roman" w:cs="Times New Roman"/>
                <w:sz w:val="24"/>
                <w:szCs w:val="24"/>
              </w:rPr>
              <w:t>41%</w:t>
            </w:r>
          </w:p>
        </w:tc>
        <w:tc>
          <w:tcPr>
            <w:tcW w:w="1120" w:type="dxa"/>
            <w:gridSpan w:val="2"/>
            <w:shd w:val="clear" w:color="auto" w:fill="auto"/>
            <w:vAlign w:val="bottom"/>
          </w:tcPr>
          <w:p w14:paraId="67C0D54A" w14:textId="77777777" w:rsidR="007C715E" w:rsidRPr="007945D3" w:rsidRDefault="007C715E" w:rsidP="00BA3E12">
            <w:pPr>
              <w:spacing w:line="0" w:lineRule="atLeast"/>
              <w:ind w:left="284"/>
              <w:jc w:val="both"/>
              <w:rPr>
                <w:rFonts w:ascii="Times New Roman" w:hAnsi="Times New Roman" w:cs="Times New Roman"/>
                <w:w w:val="94"/>
                <w:sz w:val="24"/>
                <w:szCs w:val="24"/>
              </w:rPr>
            </w:pPr>
            <w:r w:rsidRPr="007945D3">
              <w:rPr>
                <w:rFonts w:ascii="Times New Roman" w:hAnsi="Times New Roman" w:cs="Times New Roman"/>
                <w:w w:val="94"/>
                <w:sz w:val="24"/>
                <w:szCs w:val="24"/>
              </w:rPr>
              <w:t>71%</w:t>
            </w:r>
          </w:p>
        </w:tc>
        <w:tc>
          <w:tcPr>
            <w:tcW w:w="1140" w:type="dxa"/>
            <w:gridSpan w:val="2"/>
            <w:shd w:val="clear" w:color="auto" w:fill="auto"/>
            <w:vAlign w:val="bottom"/>
          </w:tcPr>
          <w:p w14:paraId="6BC3626E" w14:textId="77777777" w:rsidR="007C715E" w:rsidRPr="007945D3" w:rsidRDefault="002C20EE" w:rsidP="002C20EE">
            <w:pPr>
              <w:spacing w:line="0" w:lineRule="atLeast"/>
              <w:ind w:left="284"/>
              <w:jc w:val="both"/>
              <w:rPr>
                <w:rFonts w:ascii="Times New Roman" w:hAnsi="Times New Roman" w:cs="Times New Roman"/>
                <w:w w:val="99"/>
                <w:sz w:val="24"/>
                <w:szCs w:val="24"/>
              </w:rPr>
            </w:pPr>
            <w:r w:rsidRPr="007945D3">
              <w:rPr>
                <w:rFonts w:ascii="Times New Roman" w:hAnsi="Times New Roman" w:cs="Times New Roman"/>
                <w:w w:val="99"/>
                <w:sz w:val="24"/>
                <w:szCs w:val="24"/>
              </w:rPr>
              <w:t>39</w:t>
            </w:r>
            <w:r w:rsidR="007C715E" w:rsidRPr="007945D3">
              <w:rPr>
                <w:rFonts w:ascii="Times New Roman" w:hAnsi="Times New Roman" w:cs="Times New Roman"/>
                <w:w w:val="99"/>
                <w:sz w:val="24"/>
                <w:szCs w:val="24"/>
              </w:rPr>
              <w:t>%</w:t>
            </w:r>
          </w:p>
        </w:tc>
        <w:tc>
          <w:tcPr>
            <w:tcW w:w="1140" w:type="dxa"/>
            <w:gridSpan w:val="2"/>
            <w:shd w:val="clear" w:color="auto" w:fill="auto"/>
            <w:vAlign w:val="bottom"/>
          </w:tcPr>
          <w:p w14:paraId="41A3FB0A" w14:textId="77777777" w:rsidR="007C715E" w:rsidRPr="007945D3" w:rsidRDefault="00A36E89" w:rsidP="00BA3E12">
            <w:pPr>
              <w:spacing w:line="0" w:lineRule="atLeast"/>
              <w:ind w:left="284" w:right="272"/>
              <w:jc w:val="both"/>
              <w:rPr>
                <w:rFonts w:ascii="Times New Roman" w:hAnsi="Times New Roman" w:cs="Times New Roman"/>
                <w:b/>
                <w:sz w:val="24"/>
                <w:szCs w:val="24"/>
              </w:rPr>
            </w:pPr>
            <w:r w:rsidRPr="007945D3">
              <w:rPr>
                <w:rFonts w:ascii="Times New Roman" w:hAnsi="Times New Roman" w:cs="Times New Roman"/>
                <w:b/>
                <w:sz w:val="24"/>
                <w:szCs w:val="24"/>
              </w:rPr>
              <w:t>50</w:t>
            </w:r>
            <w:r w:rsidR="007C715E" w:rsidRPr="007945D3">
              <w:rPr>
                <w:rFonts w:ascii="Times New Roman" w:hAnsi="Times New Roman" w:cs="Times New Roman"/>
                <w:b/>
                <w:sz w:val="24"/>
                <w:szCs w:val="24"/>
              </w:rPr>
              <w:t>%</w:t>
            </w:r>
          </w:p>
        </w:tc>
      </w:tr>
      <w:tr w:rsidR="007C715E" w:rsidRPr="007945D3" w14:paraId="51DDCD52" w14:textId="77777777" w:rsidTr="00013261">
        <w:trPr>
          <w:trHeight w:val="510"/>
          <w:jc w:val="center"/>
        </w:trPr>
        <w:tc>
          <w:tcPr>
            <w:tcW w:w="1680" w:type="dxa"/>
            <w:shd w:val="clear" w:color="auto" w:fill="auto"/>
            <w:vAlign w:val="bottom"/>
          </w:tcPr>
          <w:p w14:paraId="6FCE194C" w14:textId="75D3E3BB" w:rsidR="007C715E" w:rsidRPr="007945D3" w:rsidRDefault="0097462F" w:rsidP="00BA3E12">
            <w:pPr>
              <w:spacing w:line="0" w:lineRule="atLeast"/>
              <w:ind w:left="284"/>
              <w:jc w:val="both"/>
              <w:rPr>
                <w:rFonts w:ascii="Times New Roman" w:hAnsi="Times New Roman" w:cs="Times New Roman"/>
                <w:b/>
                <w:w w:val="97"/>
                <w:sz w:val="24"/>
                <w:szCs w:val="24"/>
              </w:rPr>
            </w:pPr>
            <w:r w:rsidRPr="007945D3">
              <w:rPr>
                <w:rFonts w:ascii="Times New Roman" w:hAnsi="Times New Roman" w:cs="Times New Roman"/>
                <w:b/>
                <w:w w:val="97"/>
                <w:sz w:val="24"/>
                <w:szCs w:val="24"/>
              </w:rPr>
              <w:t>УКУПНО</w:t>
            </w:r>
          </w:p>
        </w:tc>
        <w:tc>
          <w:tcPr>
            <w:tcW w:w="1120" w:type="dxa"/>
            <w:gridSpan w:val="2"/>
            <w:shd w:val="clear" w:color="auto" w:fill="auto"/>
            <w:vAlign w:val="bottom"/>
          </w:tcPr>
          <w:p w14:paraId="50AD7AE9" w14:textId="77777777" w:rsidR="007C715E" w:rsidRPr="007945D3" w:rsidRDefault="00A36E89" w:rsidP="00A36E89">
            <w:pPr>
              <w:spacing w:line="0" w:lineRule="atLeast"/>
              <w:ind w:left="284"/>
              <w:jc w:val="both"/>
              <w:rPr>
                <w:rFonts w:ascii="Times New Roman" w:hAnsi="Times New Roman" w:cs="Times New Roman"/>
                <w:b/>
                <w:w w:val="98"/>
                <w:sz w:val="24"/>
                <w:szCs w:val="24"/>
              </w:rPr>
            </w:pPr>
            <w:r w:rsidRPr="007945D3">
              <w:rPr>
                <w:rFonts w:ascii="Times New Roman" w:hAnsi="Times New Roman" w:cs="Times New Roman"/>
                <w:b/>
                <w:w w:val="98"/>
                <w:sz w:val="24"/>
                <w:szCs w:val="24"/>
              </w:rPr>
              <w:t>67</w:t>
            </w:r>
            <w:r w:rsidR="007C715E" w:rsidRPr="007945D3">
              <w:rPr>
                <w:rFonts w:ascii="Times New Roman" w:hAnsi="Times New Roman" w:cs="Times New Roman"/>
                <w:b/>
                <w:w w:val="98"/>
                <w:sz w:val="24"/>
                <w:szCs w:val="24"/>
              </w:rPr>
              <w:t>%</w:t>
            </w:r>
          </w:p>
        </w:tc>
        <w:tc>
          <w:tcPr>
            <w:tcW w:w="1160" w:type="dxa"/>
            <w:gridSpan w:val="2"/>
            <w:shd w:val="clear" w:color="auto" w:fill="auto"/>
            <w:vAlign w:val="bottom"/>
          </w:tcPr>
          <w:p w14:paraId="2A5111B1" w14:textId="77777777" w:rsidR="007C715E" w:rsidRPr="007945D3" w:rsidRDefault="00A36E89" w:rsidP="00A36E89">
            <w:pPr>
              <w:spacing w:line="0" w:lineRule="atLeast"/>
              <w:ind w:left="284"/>
              <w:jc w:val="both"/>
              <w:rPr>
                <w:rFonts w:ascii="Times New Roman" w:hAnsi="Times New Roman" w:cs="Times New Roman"/>
                <w:b/>
                <w:sz w:val="24"/>
                <w:szCs w:val="24"/>
              </w:rPr>
            </w:pPr>
            <w:r w:rsidRPr="007945D3">
              <w:rPr>
                <w:rFonts w:ascii="Times New Roman" w:hAnsi="Times New Roman" w:cs="Times New Roman"/>
                <w:b/>
                <w:sz w:val="24"/>
                <w:szCs w:val="24"/>
              </w:rPr>
              <w:t>64</w:t>
            </w:r>
            <w:r w:rsidR="007C715E" w:rsidRPr="007945D3">
              <w:rPr>
                <w:rFonts w:ascii="Times New Roman" w:hAnsi="Times New Roman" w:cs="Times New Roman"/>
                <w:b/>
                <w:sz w:val="24"/>
                <w:szCs w:val="24"/>
              </w:rPr>
              <w:t>%</w:t>
            </w:r>
          </w:p>
        </w:tc>
        <w:tc>
          <w:tcPr>
            <w:tcW w:w="1120" w:type="dxa"/>
            <w:gridSpan w:val="2"/>
            <w:shd w:val="clear" w:color="auto" w:fill="auto"/>
            <w:vAlign w:val="bottom"/>
          </w:tcPr>
          <w:p w14:paraId="03206D00" w14:textId="77777777" w:rsidR="007C715E" w:rsidRPr="007945D3" w:rsidRDefault="00A36E89" w:rsidP="00A36E89">
            <w:pPr>
              <w:spacing w:line="0" w:lineRule="atLeast"/>
              <w:ind w:left="284"/>
              <w:jc w:val="both"/>
              <w:rPr>
                <w:rFonts w:ascii="Times New Roman" w:hAnsi="Times New Roman" w:cs="Times New Roman"/>
                <w:b/>
                <w:w w:val="98"/>
                <w:sz w:val="24"/>
                <w:szCs w:val="24"/>
              </w:rPr>
            </w:pPr>
            <w:r w:rsidRPr="007945D3">
              <w:rPr>
                <w:rFonts w:ascii="Times New Roman" w:hAnsi="Times New Roman" w:cs="Times New Roman"/>
                <w:b/>
                <w:w w:val="98"/>
                <w:sz w:val="24"/>
                <w:szCs w:val="24"/>
              </w:rPr>
              <w:t>75</w:t>
            </w:r>
            <w:r w:rsidR="007C715E" w:rsidRPr="007945D3">
              <w:rPr>
                <w:rFonts w:ascii="Times New Roman" w:hAnsi="Times New Roman" w:cs="Times New Roman"/>
                <w:b/>
                <w:w w:val="98"/>
                <w:sz w:val="24"/>
                <w:szCs w:val="24"/>
              </w:rPr>
              <w:t>%</w:t>
            </w:r>
          </w:p>
        </w:tc>
        <w:tc>
          <w:tcPr>
            <w:tcW w:w="1140" w:type="dxa"/>
            <w:gridSpan w:val="2"/>
            <w:shd w:val="clear" w:color="auto" w:fill="auto"/>
            <w:vAlign w:val="bottom"/>
          </w:tcPr>
          <w:p w14:paraId="0E02473C" w14:textId="77777777" w:rsidR="007C715E" w:rsidRPr="007945D3" w:rsidRDefault="00A36E89" w:rsidP="00A36E89">
            <w:pPr>
              <w:spacing w:line="0" w:lineRule="atLeast"/>
              <w:ind w:left="284"/>
              <w:jc w:val="both"/>
              <w:rPr>
                <w:rFonts w:ascii="Times New Roman" w:hAnsi="Times New Roman" w:cs="Times New Roman"/>
                <w:b/>
                <w:w w:val="98"/>
                <w:sz w:val="24"/>
                <w:szCs w:val="24"/>
              </w:rPr>
            </w:pPr>
            <w:r w:rsidRPr="007945D3">
              <w:rPr>
                <w:rFonts w:ascii="Times New Roman" w:hAnsi="Times New Roman" w:cs="Times New Roman"/>
                <w:b/>
                <w:w w:val="98"/>
                <w:sz w:val="24"/>
                <w:szCs w:val="24"/>
              </w:rPr>
              <w:t>63</w:t>
            </w:r>
            <w:r w:rsidR="007C715E" w:rsidRPr="007945D3">
              <w:rPr>
                <w:rFonts w:ascii="Times New Roman" w:hAnsi="Times New Roman" w:cs="Times New Roman"/>
                <w:b/>
                <w:w w:val="98"/>
                <w:sz w:val="24"/>
                <w:szCs w:val="24"/>
              </w:rPr>
              <w:t>%</w:t>
            </w:r>
          </w:p>
        </w:tc>
        <w:tc>
          <w:tcPr>
            <w:tcW w:w="1140" w:type="dxa"/>
            <w:gridSpan w:val="2"/>
            <w:shd w:val="clear" w:color="auto" w:fill="auto"/>
            <w:vAlign w:val="bottom"/>
          </w:tcPr>
          <w:p w14:paraId="08737F0D" w14:textId="77777777" w:rsidR="007C715E" w:rsidRPr="007945D3" w:rsidRDefault="00A36E89" w:rsidP="00A36E89">
            <w:pPr>
              <w:spacing w:line="0" w:lineRule="atLeast"/>
              <w:ind w:left="284" w:right="252"/>
              <w:jc w:val="both"/>
              <w:rPr>
                <w:rFonts w:ascii="Times New Roman" w:hAnsi="Times New Roman" w:cs="Times New Roman"/>
                <w:b/>
                <w:sz w:val="24"/>
                <w:szCs w:val="24"/>
              </w:rPr>
            </w:pPr>
            <w:r w:rsidRPr="007945D3">
              <w:rPr>
                <w:rFonts w:ascii="Times New Roman" w:hAnsi="Times New Roman" w:cs="Times New Roman"/>
                <w:b/>
                <w:sz w:val="24"/>
                <w:szCs w:val="24"/>
              </w:rPr>
              <w:t>68</w:t>
            </w:r>
            <w:r w:rsidR="007C715E" w:rsidRPr="007945D3">
              <w:rPr>
                <w:rFonts w:ascii="Times New Roman" w:hAnsi="Times New Roman" w:cs="Times New Roman"/>
                <w:b/>
                <w:sz w:val="24"/>
                <w:szCs w:val="24"/>
              </w:rPr>
              <w:t>%</w:t>
            </w:r>
          </w:p>
        </w:tc>
      </w:tr>
    </w:tbl>
    <w:p w14:paraId="451A9416" w14:textId="67123B24" w:rsidR="007C715E" w:rsidRPr="007945D3" w:rsidRDefault="0097462F" w:rsidP="00013261">
      <w:pPr>
        <w:spacing w:line="241" w:lineRule="auto"/>
        <w:ind w:left="2127" w:right="2260"/>
        <w:jc w:val="center"/>
        <w:rPr>
          <w:rFonts w:ascii="Times New Roman" w:hAnsi="Times New Roman" w:cs="Times New Roman"/>
          <w:sz w:val="24"/>
          <w:szCs w:val="24"/>
        </w:rPr>
      </w:pPr>
      <w:r w:rsidRPr="007945D3">
        <w:rPr>
          <w:rFonts w:ascii="Times New Roman" w:hAnsi="Times New Roman" w:cs="Times New Roman"/>
          <w:sz w:val="24"/>
          <w:szCs w:val="24"/>
        </w:rPr>
        <w:t>Извор</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Годишњи</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напретку</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праћење</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Ревидираног</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Акционог</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7C715E" w:rsidRPr="007945D3">
        <w:rPr>
          <w:rFonts w:ascii="Times New Roman" w:hAnsi="Times New Roman" w:cs="Times New Roman"/>
          <w:sz w:val="24"/>
          <w:szCs w:val="24"/>
        </w:rPr>
        <w:t xml:space="preserve"> 1 </w:t>
      </w:r>
      <w:r w:rsidRPr="007945D3">
        <w:rPr>
          <w:rFonts w:ascii="Times New Roman" w:hAnsi="Times New Roman" w:cs="Times New Roman"/>
          <w:sz w:val="24"/>
          <w:szCs w:val="24"/>
        </w:rPr>
        <w:t>Стратегије</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7C715E" w:rsidRPr="007945D3">
        <w:rPr>
          <w:rFonts w:ascii="Times New Roman" w:hAnsi="Times New Roman" w:cs="Times New Roman"/>
          <w:sz w:val="24"/>
          <w:szCs w:val="24"/>
        </w:rPr>
        <w:t xml:space="preserve"> 201</w:t>
      </w:r>
      <w:r w:rsidR="00352289" w:rsidRPr="007945D3">
        <w:rPr>
          <w:rFonts w:ascii="Times New Roman" w:hAnsi="Times New Roman" w:cs="Times New Roman"/>
          <w:sz w:val="24"/>
          <w:szCs w:val="24"/>
        </w:rPr>
        <w:t>6</w:t>
      </w:r>
      <w:r w:rsidR="00F9412F" w:rsidRPr="007945D3">
        <w:rPr>
          <w:rFonts w:ascii="Times New Roman" w:hAnsi="Times New Roman" w:cs="Times New Roman"/>
          <w:sz w:val="24"/>
          <w:szCs w:val="24"/>
        </w:rPr>
        <w:t>.</w:t>
      </w:r>
    </w:p>
    <w:p w14:paraId="27AFECE8" w14:textId="1178D8CB" w:rsidR="00A90C29" w:rsidRPr="007945D3" w:rsidRDefault="0097462F" w:rsidP="00F649ED">
      <w:pPr>
        <w:widowControl w:val="0"/>
        <w:autoSpaceDE w:val="0"/>
        <w:autoSpaceDN w:val="0"/>
        <w:adjustRightInd w:val="0"/>
        <w:spacing w:before="120" w:after="120"/>
        <w:jc w:val="both"/>
        <w:rPr>
          <w:rFonts w:ascii="Times New Roman" w:hAnsi="Times New Roman" w:cs="Times New Roman"/>
          <w:sz w:val="24"/>
          <w:szCs w:val="24"/>
        </w:rPr>
      </w:pPr>
      <w:r w:rsidRPr="007945D3">
        <w:rPr>
          <w:rFonts w:ascii="Times New Roman" w:hAnsi="Times New Roman" w:cs="Times New Roman"/>
          <w:sz w:val="24"/>
          <w:szCs w:val="24"/>
        </w:rPr>
        <w:t>Напредак</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остварен</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различитим</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оквиру</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није</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исти</w:t>
      </w:r>
      <w:r w:rsidR="00A90C29" w:rsidRPr="007945D3">
        <w:rPr>
          <w:rFonts w:ascii="Times New Roman" w:hAnsi="Times New Roman" w:cs="Times New Roman"/>
          <w:sz w:val="24"/>
          <w:szCs w:val="24"/>
        </w:rPr>
        <w:t xml:space="preserve">. </w:t>
      </w:r>
    </w:p>
    <w:p w14:paraId="23203CC0" w14:textId="6030A4FD" w:rsidR="006A4EAA" w:rsidRPr="007945D3" w:rsidRDefault="0097462F" w:rsidP="00803593">
      <w:pPr>
        <w:widowControl w:val="0"/>
        <w:autoSpaceDE w:val="0"/>
        <w:autoSpaceDN w:val="0"/>
        <w:adjustRightInd w:val="0"/>
        <w:jc w:val="both"/>
        <w:rPr>
          <w:rFonts w:ascii="Times New Roman" w:hAnsi="Times New Roman" w:cs="Times New Roman"/>
          <w:sz w:val="24"/>
          <w:szCs w:val="24"/>
        </w:rPr>
      </w:pPr>
      <w:r w:rsidRPr="007945D3">
        <w:rPr>
          <w:rFonts w:ascii="Times New Roman" w:hAnsi="Times New Roman" w:cs="Times New Roman"/>
          <w:sz w:val="24"/>
          <w:szCs w:val="24"/>
        </w:rPr>
        <w:t>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w:t>
      </w:r>
      <w:r w:rsidR="00FF00F3" w:rsidRPr="007945D3">
        <w:rPr>
          <w:rFonts w:ascii="Times New Roman" w:hAnsi="Times New Roman" w:cs="Times New Roman"/>
          <w:sz w:val="24"/>
          <w:szCs w:val="24"/>
        </w:rPr>
        <w:t xml:space="preserve"> </w:t>
      </w:r>
      <w:r w:rsidRPr="007945D3">
        <w:rPr>
          <w:rFonts w:ascii="Times New Roman" w:hAnsi="Times New Roman" w:cs="Times New Roman"/>
          <w:b/>
          <w:sz w:val="24"/>
          <w:szCs w:val="24"/>
        </w:rPr>
        <w:t>стратешког</w:t>
      </w:r>
      <w:r w:rsidR="00FF00F3"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планирања</w:t>
      </w:r>
      <w:r w:rsidR="00FF00F3" w:rsidRPr="007945D3">
        <w:rPr>
          <w:rFonts w:ascii="Times New Roman" w:hAnsi="Times New Roman" w:cs="Times New Roman"/>
          <w:b/>
          <w:sz w:val="24"/>
          <w:szCs w:val="24"/>
        </w:rPr>
        <w:t>,</w:t>
      </w:r>
      <w:r w:rsidR="0092022D"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координације</w:t>
      </w:r>
      <w:r w:rsidR="0092022D"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w:t>
      </w:r>
      <w:r w:rsidR="0092022D"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израде</w:t>
      </w:r>
      <w:r w:rsidR="0092022D"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политика</w:t>
      </w:r>
      <w:r w:rsidR="0092022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најзначајнији</w:t>
      </w:r>
      <w:r w:rsidR="0092022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напредак</w:t>
      </w:r>
      <w:r w:rsidR="0092022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постигнут</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92022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успостављањем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правног</w:t>
      </w:r>
      <w:r w:rsidR="00D6050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методолошког</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D6050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средњорочног</w:t>
      </w:r>
      <w:r w:rsidR="0040210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годишњег</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програмирања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рада</w:t>
      </w:r>
      <w:r w:rsidR="00FF00F3" w:rsidRPr="007945D3">
        <w:rPr>
          <w:rFonts w:ascii="Times New Roman" w:hAnsi="Times New Roman" w:cs="Times New Roman"/>
          <w:sz w:val="24"/>
          <w:szCs w:val="24"/>
        </w:rPr>
        <w:t xml:space="preserve"> </w:t>
      </w:r>
      <w:r w:rsidR="00666F44">
        <w:rPr>
          <w:rFonts w:ascii="Times New Roman" w:hAnsi="Times New Roman" w:cs="Times New Roman"/>
          <w:sz w:val="24"/>
          <w:szCs w:val="24"/>
        </w:rPr>
        <w:t>Савјета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92022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92022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2022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3C4C4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3C4C4E"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3C4C4E" w:rsidRPr="007945D3">
        <w:rPr>
          <w:rFonts w:ascii="Times New Roman" w:hAnsi="Times New Roman" w:cs="Times New Roman"/>
          <w:sz w:val="24"/>
          <w:szCs w:val="24"/>
        </w:rPr>
        <w:t xml:space="preserve">, </w:t>
      </w:r>
      <w:r w:rsidRPr="007945D3">
        <w:rPr>
          <w:rFonts w:ascii="Times New Roman" w:hAnsi="Times New Roman" w:cs="Times New Roman"/>
          <w:sz w:val="24"/>
          <w:szCs w:val="24"/>
        </w:rPr>
        <w:t>ојачани</w:t>
      </w:r>
      <w:r w:rsidR="003C4C4E"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капацитети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надлежних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CA1588" w:rsidRPr="007945D3">
        <w:rPr>
          <w:rFonts w:ascii="Times New Roman" w:hAnsi="Times New Roman" w:cs="Times New Roman"/>
          <w:sz w:val="24"/>
          <w:szCs w:val="24"/>
        </w:rPr>
        <w:t xml:space="preserve"> </w:t>
      </w:r>
      <w:r w:rsidRPr="007945D3">
        <w:rPr>
          <w:rFonts w:ascii="Times New Roman" w:hAnsi="Times New Roman" w:cs="Times New Roman"/>
          <w:sz w:val="24"/>
          <w:szCs w:val="24"/>
        </w:rPr>
        <w:t>анализу</w:t>
      </w:r>
      <w:r w:rsidR="00CA158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CA158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планирање</w:t>
      </w:r>
      <w:r w:rsidR="00CA158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C4C4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развијена</w:t>
      </w:r>
      <w:r w:rsidR="003C4C4E"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пратећа</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информацијска</w:t>
      </w:r>
      <w:r w:rsidR="00CA1588"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рјешења</w:t>
      </w:r>
      <w:r w:rsidR="00114B8E" w:rsidRPr="007945D3">
        <w:rPr>
          <w:rFonts w:ascii="Times New Roman" w:hAnsi="Times New Roman" w:cs="Times New Roman"/>
          <w:sz w:val="24"/>
          <w:szCs w:val="24"/>
        </w:rPr>
        <w:t>.</w:t>
      </w:r>
      <w:r w:rsidR="00F649ED" w:rsidRPr="007945D3">
        <w:rPr>
          <w:rStyle w:val="FootnoteReference"/>
          <w:rFonts w:ascii="Times New Roman" w:hAnsi="Times New Roman" w:cs="Times New Roman"/>
          <w:sz w:val="24"/>
          <w:szCs w:val="24"/>
        </w:rPr>
        <w:footnoteReference w:id="21"/>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Проведбом</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створени</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услови</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укључење</w:t>
      </w:r>
      <w:r w:rsidR="00AA43AF"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грађана</w:t>
      </w:r>
      <w:r w:rsidR="00AA43AF"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AA43AF"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јавности</w:t>
      </w:r>
      <w:r w:rsidR="00AA43AF"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AA43AF"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доношења</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прописа</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114B8E" w:rsidRPr="007945D3">
        <w:rPr>
          <w:rFonts w:ascii="Times New Roman" w:hAnsi="Times New Roman" w:cs="Times New Roman"/>
          <w:sz w:val="24"/>
          <w:szCs w:val="24"/>
        </w:rPr>
        <w:t>,</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државном</w:t>
      </w:r>
      <w:r w:rsidR="00AF237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AF237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процјену</w:t>
      </w:r>
      <w:r w:rsidR="00114B8E" w:rsidRPr="007945D3">
        <w:rPr>
          <w:rFonts w:ascii="Times New Roman" w:hAnsi="Times New Roman" w:cs="Times New Roman"/>
          <w:sz w:val="24"/>
          <w:szCs w:val="24"/>
        </w:rPr>
        <w:t xml:space="preserve"> </w:t>
      </w:r>
      <w:r w:rsidR="00666F44">
        <w:rPr>
          <w:rFonts w:ascii="Times New Roman" w:hAnsi="Times New Roman" w:cs="Times New Roman"/>
          <w:sz w:val="24"/>
          <w:szCs w:val="24"/>
        </w:rPr>
        <w:t>ути</w:t>
      </w:r>
      <w:r w:rsidRPr="007945D3">
        <w:rPr>
          <w:rFonts w:ascii="Times New Roman" w:hAnsi="Times New Roman" w:cs="Times New Roman"/>
          <w:sz w:val="24"/>
          <w:szCs w:val="24"/>
        </w:rPr>
        <w:t>цаја</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прописа</w:t>
      </w:r>
      <w:r w:rsidR="00E0028C" w:rsidRPr="007945D3">
        <w:rPr>
          <w:rFonts w:ascii="Times New Roman" w:hAnsi="Times New Roman" w:cs="Times New Roman"/>
          <w:sz w:val="24"/>
          <w:szCs w:val="24"/>
        </w:rPr>
        <w:t>.</w:t>
      </w:r>
      <w:r w:rsidR="000F21D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Додатно</w:t>
      </w:r>
      <w:r w:rsidR="000F21D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значајно</w:t>
      </w:r>
      <w:r w:rsidR="000F21D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0F21D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унапријеђене</w:t>
      </w:r>
      <w:r w:rsidR="000F21D5" w:rsidRPr="007945D3">
        <w:rPr>
          <w:rFonts w:ascii="Times New Roman" w:hAnsi="Times New Roman" w:cs="Times New Roman"/>
          <w:sz w:val="24"/>
          <w:szCs w:val="24"/>
        </w:rPr>
        <w:t xml:space="preserve"> </w:t>
      </w:r>
      <w:r w:rsidRPr="007945D3">
        <w:rPr>
          <w:rFonts w:ascii="Times New Roman" w:hAnsi="Times New Roman" w:cs="Times New Roman"/>
          <w:sz w:val="24"/>
          <w:szCs w:val="24"/>
        </w:rPr>
        <w:t>функције</w:t>
      </w:r>
      <w:r w:rsidR="000F21D5"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везане</w:t>
      </w:r>
      <w:r w:rsidR="000F21D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0F21D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припрему</w:t>
      </w:r>
      <w:r w:rsidR="000F21D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F21D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праћење</w:t>
      </w:r>
      <w:r w:rsidR="000F21D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сједница</w:t>
      </w:r>
      <w:r w:rsidR="000F21D5"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осигурање</w:t>
      </w:r>
      <w:r w:rsidR="000F21D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правне</w:t>
      </w:r>
      <w:r w:rsidR="000F21D5"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усклађености</w:t>
      </w:r>
      <w:r w:rsidR="000F21D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F21D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координацију</w:t>
      </w:r>
      <w:r w:rsidR="000F21D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развоја</w:t>
      </w:r>
      <w:r w:rsidR="000F21D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0F21D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F21D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прописа</w:t>
      </w:r>
      <w:r w:rsidR="000F21D5" w:rsidRPr="007945D3">
        <w:rPr>
          <w:rFonts w:ascii="Times New Roman" w:hAnsi="Times New Roman" w:cs="Times New Roman"/>
          <w:sz w:val="24"/>
          <w:szCs w:val="24"/>
        </w:rPr>
        <w:t>.</w:t>
      </w:r>
    </w:p>
    <w:p w14:paraId="26C75BA2" w14:textId="44C1369C" w:rsidR="00FF00F3" w:rsidRPr="007945D3" w:rsidRDefault="0097462F" w:rsidP="00FF00F3">
      <w:pPr>
        <w:widowControl w:val="0"/>
        <w:autoSpaceDE w:val="0"/>
        <w:autoSpaceDN w:val="0"/>
        <w:adjustRightInd w:val="0"/>
        <w:spacing w:before="120" w:after="120"/>
        <w:jc w:val="both"/>
        <w:rPr>
          <w:rFonts w:ascii="Times New Roman" w:hAnsi="Times New Roman" w:cs="Times New Roman"/>
          <w:sz w:val="24"/>
          <w:szCs w:val="24"/>
        </w:rPr>
      </w:pPr>
      <w:r w:rsidRPr="007945D3">
        <w:rPr>
          <w:rFonts w:ascii="Times New Roman" w:hAnsi="Times New Roman" w:cs="Times New Roman"/>
          <w:sz w:val="24"/>
          <w:szCs w:val="24"/>
        </w:rPr>
        <w:lastRenderedPageBreak/>
        <w:t>Изазови</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CA1588"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CA158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намећу</w:t>
      </w:r>
      <w:r w:rsidR="00CA1588"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везани</w:t>
      </w:r>
      <w:r w:rsidR="00CA158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CA1588"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CA1588"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даље</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унапређење</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планирања</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сваком</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управном</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приоритетизацију</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посебно</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повезивање</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CA1588"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буџетским</w:t>
      </w:r>
      <w:r w:rsidR="00CA158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планирањем</w:t>
      </w:r>
      <w:r w:rsidR="00114B8E" w:rsidRPr="007945D3">
        <w:rPr>
          <w:rFonts w:ascii="Times New Roman" w:hAnsi="Times New Roman" w:cs="Times New Roman"/>
          <w:sz w:val="24"/>
          <w:szCs w:val="24"/>
        </w:rPr>
        <w:t>,</w:t>
      </w:r>
      <w:r w:rsidR="00CA1588"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односно</w:t>
      </w:r>
      <w:r w:rsidR="00CA158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програмским</w:t>
      </w:r>
      <w:r w:rsidR="00CA1588"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буџетом</w:t>
      </w:r>
      <w:r w:rsidR="00CA1588"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јачање</w:t>
      </w:r>
      <w:r w:rsidR="00CA1588" w:rsidRPr="007945D3">
        <w:rPr>
          <w:rFonts w:ascii="Times New Roman" w:hAnsi="Times New Roman" w:cs="Times New Roman"/>
          <w:sz w:val="24"/>
          <w:szCs w:val="24"/>
        </w:rPr>
        <w:t xml:space="preserve"> </w:t>
      </w:r>
      <w:r w:rsidRPr="007945D3">
        <w:rPr>
          <w:rFonts w:ascii="Times New Roman" w:hAnsi="Times New Roman" w:cs="Times New Roman"/>
          <w:sz w:val="24"/>
          <w:szCs w:val="24"/>
        </w:rPr>
        <w:t>функције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координације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контроле</w:t>
      </w:r>
      <w:r w:rsidR="00CA1588"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прописа</w:t>
      </w:r>
      <w:r w:rsidR="003F1A5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3F1A5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3F1A5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3F1A5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CA158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координација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питања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интеграција</w:t>
      </w:r>
      <w:r w:rsidR="00CA1588" w:rsidRPr="007945D3">
        <w:rPr>
          <w:rFonts w:ascii="Times New Roman" w:hAnsi="Times New Roman" w:cs="Times New Roman"/>
          <w:sz w:val="24"/>
          <w:szCs w:val="24"/>
        </w:rPr>
        <w:t>.</w:t>
      </w:r>
      <w:r w:rsidR="00DF2B59" w:rsidRPr="007945D3">
        <w:rPr>
          <w:rFonts w:ascii="Times New Roman" w:hAnsi="Times New Roman" w:cs="Times New Roman"/>
          <w:sz w:val="24"/>
          <w:szCs w:val="24"/>
        </w:rPr>
        <w:t xml:space="preserve"> </w:t>
      </w:r>
      <w:r w:rsidRPr="007945D3">
        <w:rPr>
          <w:rFonts w:ascii="Times New Roman" w:hAnsi="Times New Roman" w:cs="Times New Roman"/>
          <w:sz w:val="24"/>
          <w:szCs w:val="24"/>
        </w:rPr>
        <w:t>Функције</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средњорочног</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планирања</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развоја</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јавних</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потребно</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ојачати</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унутрашњим</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организацијским</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прилагодбама</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институцијама</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органима</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додатним</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стручним</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оспособљавањем</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Виши</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примјене</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инструмената</w:t>
      </w:r>
      <w:r w:rsidR="00DF2B59"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DF2B59"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проведбу</w:t>
      </w:r>
      <w:r w:rsidR="0068401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јавних</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консултација</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процјене</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утјецаја</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остаје</w:t>
      </w:r>
      <w:r w:rsidR="003F1A5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изазов</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којем</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потребно</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додатно</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посветити</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наредном</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периоду</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Приступ</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прописима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још</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није</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потпун</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потребно</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развити</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обухватан</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електронски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регистар</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прописа</w:t>
      </w:r>
      <w:r w:rsidR="001B5BF8" w:rsidRPr="007945D3">
        <w:rPr>
          <w:rFonts w:ascii="Times New Roman" w:hAnsi="Times New Roman" w:cs="Times New Roman"/>
          <w:sz w:val="24"/>
          <w:szCs w:val="24"/>
        </w:rPr>
        <w:t>,</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бити</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доступан</w:t>
      </w:r>
      <w:r w:rsidR="00114B8E" w:rsidRPr="007945D3">
        <w:rPr>
          <w:rFonts w:ascii="Times New Roman" w:hAnsi="Times New Roman" w:cs="Times New Roman"/>
          <w:sz w:val="24"/>
          <w:szCs w:val="24"/>
        </w:rPr>
        <w:t>,</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приступ</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пречишћеним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текстовима</w:t>
      </w:r>
      <w:r w:rsidR="00114B8E" w:rsidRPr="007945D3">
        <w:rPr>
          <w:rFonts w:ascii="Times New Roman" w:hAnsi="Times New Roman" w:cs="Times New Roman"/>
          <w:sz w:val="24"/>
          <w:szCs w:val="24"/>
        </w:rPr>
        <w:t>.</w:t>
      </w:r>
      <w:r w:rsidR="00FF00F3" w:rsidRPr="007945D3">
        <w:rPr>
          <w:rStyle w:val="FootnoteReference"/>
          <w:rFonts w:ascii="Times New Roman" w:hAnsi="Times New Roman" w:cs="Times New Roman"/>
          <w:sz w:val="24"/>
          <w:szCs w:val="24"/>
        </w:rPr>
        <w:footnoteReference w:id="22"/>
      </w:r>
    </w:p>
    <w:p w14:paraId="49130D13" w14:textId="082C0F3E" w:rsidR="0028293B" w:rsidRPr="007945D3" w:rsidRDefault="0097462F" w:rsidP="000B406F">
      <w:pPr>
        <w:widowControl w:val="0"/>
        <w:autoSpaceDE w:val="0"/>
        <w:autoSpaceDN w:val="0"/>
        <w:adjustRightInd w:val="0"/>
        <w:jc w:val="both"/>
        <w:rPr>
          <w:rFonts w:ascii="Times New Roman" w:hAnsi="Times New Roman" w:cs="Times New Roman"/>
          <w:sz w:val="24"/>
          <w:szCs w:val="24"/>
        </w:rPr>
      </w:pPr>
      <w:r w:rsidRPr="007945D3">
        <w:rPr>
          <w:rFonts w:ascii="Times New Roman" w:hAnsi="Times New Roman" w:cs="Times New Roman"/>
          <w:sz w:val="24"/>
          <w:szCs w:val="24"/>
        </w:rPr>
        <w:t>У</w:t>
      </w:r>
      <w:r w:rsidR="00DF2B59"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w:t>
      </w:r>
      <w:r w:rsidR="00FF00F3" w:rsidRPr="007945D3">
        <w:rPr>
          <w:rFonts w:ascii="Times New Roman" w:hAnsi="Times New Roman" w:cs="Times New Roman"/>
          <w:sz w:val="24"/>
          <w:szCs w:val="24"/>
        </w:rPr>
        <w:t xml:space="preserve"> </w:t>
      </w:r>
      <w:r w:rsidRPr="007945D3">
        <w:rPr>
          <w:rFonts w:ascii="Times New Roman" w:hAnsi="Times New Roman" w:cs="Times New Roman"/>
          <w:b/>
          <w:sz w:val="24"/>
          <w:szCs w:val="24"/>
        </w:rPr>
        <w:t>јавних</w:t>
      </w:r>
      <w:r w:rsidR="00FF00F3"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финансија</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успостављена</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ојачана</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функција</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интерне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ревизије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институционалне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поставке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тренинге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извршење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унапријеђено</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68401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увођењем</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информацијског</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буџетом</w:t>
      </w:r>
      <w:r w:rsidR="00114B8E" w:rsidRPr="007945D3">
        <w:rPr>
          <w:rFonts w:ascii="Times New Roman" w:hAnsi="Times New Roman" w:cs="Times New Roman"/>
          <w:sz w:val="24"/>
          <w:szCs w:val="24"/>
        </w:rPr>
        <w:t>.</w:t>
      </w:r>
      <w:r w:rsidR="00F649ED" w:rsidRPr="007945D3">
        <w:rPr>
          <w:rStyle w:val="FootnoteReference"/>
          <w:rFonts w:ascii="Times New Roman" w:hAnsi="Times New Roman" w:cs="Times New Roman"/>
          <w:sz w:val="24"/>
          <w:szCs w:val="24"/>
        </w:rPr>
        <w:footnoteReference w:id="23"/>
      </w:r>
      <w:r w:rsidR="00F649ED" w:rsidRPr="007945D3">
        <w:rPr>
          <w:rFonts w:ascii="Times New Roman" w:hAnsi="Times New Roman" w:cs="Times New Roman"/>
          <w:sz w:val="24"/>
          <w:szCs w:val="24"/>
        </w:rPr>
        <w:t xml:space="preserve"> </w:t>
      </w:r>
    </w:p>
    <w:p w14:paraId="7AE966B8" w14:textId="77A0AE53" w:rsidR="00FF00F3" w:rsidRPr="007945D3" w:rsidRDefault="0097462F" w:rsidP="00FF00F3">
      <w:pPr>
        <w:widowControl w:val="0"/>
        <w:autoSpaceDE w:val="0"/>
        <w:autoSpaceDN w:val="0"/>
        <w:adjustRightInd w:val="0"/>
        <w:spacing w:before="120" w:after="120"/>
        <w:jc w:val="both"/>
        <w:rPr>
          <w:rFonts w:ascii="Times New Roman" w:hAnsi="Times New Roman" w:cs="Times New Roman"/>
          <w:sz w:val="24"/>
          <w:szCs w:val="24"/>
        </w:rPr>
      </w:pPr>
      <w:r w:rsidRPr="007945D3">
        <w:rPr>
          <w:rFonts w:ascii="Times New Roman" w:hAnsi="Times New Roman" w:cs="Times New Roman"/>
          <w:sz w:val="24"/>
          <w:szCs w:val="24"/>
        </w:rPr>
        <w:t>У</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посљедњих</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пет</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година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доношење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каснило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показује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неке</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слабости</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174032"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планирања</w:t>
      </w:r>
      <w:r w:rsidR="00174032"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буџета</w:t>
      </w:r>
      <w:r w:rsidR="00F649ED" w:rsidRPr="007945D3">
        <w:rPr>
          <w:rFonts w:ascii="Times New Roman" w:hAnsi="Times New Roman" w:cs="Times New Roman"/>
          <w:sz w:val="24"/>
          <w:szCs w:val="24"/>
        </w:rPr>
        <w:t>.</w:t>
      </w:r>
      <w:r w:rsidR="002C427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Оптерећење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дугом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наставља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расти</w:t>
      </w:r>
      <w:r w:rsidR="001B5BF8"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Крајем</w:t>
      </w:r>
      <w:r w:rsidR="00FF00F3" w:rsidRPr="007945D3">
        <w:rPr>
          <w:rFonts w:ascii="Times New Roman" w:hAnsi="Times New Roman" w:cs="Times New Roman"/>
          <w:sz w:val="24"/>
          <w:szCs w:val="24"/>
        </w:rPr>
        <w:t xml:space="preserve"> 2014. </w:t>
      </w:r>
      <w:r w:rsidRPr="007945D3">
        <w:rPr>
          <w:rFonts w:ascii="Times New Roman" w:hAnsi="Times New Roman" w:cs="Times New Roman"/>
          <w:sz w:val="24"/>
          <w:szCs w:val="24"/>
        </w:rPr>
        <w:t>године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укупан</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дуг</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процијењен</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FF00F3" w:rsidRPr="007945D3">
        <w:rPr>
          <w:rFonts w:ascii="Times New Roman" w:hAnsi="Times New Roman" w:cs="Times New Roman"/>
          <w:sz w:val="24"/>
          <w:szCs w:val="24"/>
        </w:rPr>
        <w:t xml:space="preserve"> 36,9% </w:t>
      </w:r>
      <w:r w:rsidRPr="007945D3">
        <w:rPr>
          <w:rFonts w:ascii="Times New Roman" w:hAnsi="Times New Roman" w:cs="Times New Roman"/>
          <w:sz w:val="24"/>
          <w:szCs w:val="24"/>
        </w:rPr>
        <w:t>бруто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домаћег</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производа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БДП</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разлику</w:t>
      </w:r>
      <w:r w:rsidR="001B5BF8"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1B5BF8" w:rsidRPr="007945D3">
        <w:rPr>
          <w:rFonts w:ascii="Times New Roman" w:hAnsi="Times New Roman" w:cs="Times New Roman"/>
          <w:sz w:val="24"/>
          <w:szCs w:val="24"/>
        </w:rPr>
        <w:t xml:space="preserve"> 33,9% </w:t>
      </w:r>
      <w:r w:rsidRPr="007945D3">
        <w:rPr>
          <w:rFonts w:ascii="Times New Roman" w:hAnsi="Times New Roman" w:cs="Times New Roman"/>
          <w:sz w:val="24"/>
          <w:szCs w:val="24"/>
        </w:rPr>
        <w:t>на</w:t>
      </w:r>
      <w:r w:rsidR="001B5BF8"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крају</w:t>
      </w:r>
      <w:r w:rsidR="001B5BF8" w:rsidRPr="007945D3">
        <w:rPr>
          <w:rFonts w:ascii="Times New Roman" w:hAnsi="Times New Roman" w:cs="Times New Roman"/>
          <w:sz w:val="24"/>
          <w:szCs w:val="24"/>
        </w:rPr>
        <w:t xml:space="preserve"> 2013</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Додатно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финансијски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подаци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произвеле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морају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складу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међународно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признатим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стандардима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макроекономских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статистичких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ЕСА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владина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финансијска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статистика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ВФС</w:t>
      </w:r>
      <w:r w:rsidR="00FF00F3" w:rsidRPr="007945D3">
        <w:rPr>
          <w:rFonts w:ascii="Times New Roman" w:hAnsi="Times New Roman" w:cs="Times New Roman"/>
          <w:sz w:val="24"/>
          <w:szCs w:val="24"/>
        </w:rPr>
        <w:t xml:space="preserve">). </w:t>
      </w:r>
    </w:p>
    <w:p w14:paraId="6716925C" w14:textId="6C88952E" w:rsidR="002F43CC" w:rsidRPr="007945D3" w:rsidRDefault="0097462F" w:rsidP="00F649ED">
      <w:pPr>
        <w:widowControl w:val="0"/>
        <w:autoSpaceDE w:val="0"/>
        <w:autoSpaceDN w:val="0"/>
        <w:adjustRightInd w:val="0"/>
        <w:spacing w:before="120" w:after="120"/>
        <w:jc w:val="both"/>
        <w:rPr>
          <w:rFonts w:ascii="Times New Roman" w:hAnsi="Times New Roman" w:cs="Times New Roman"/>
          <w:sz w:val="24"/>
          <w:szCs w:val="24"/>
        </w:rPr>
      </w:pPr>
      <w:r w:rsidRPr="007945D3">
        <w:rPr>
          <w:rFonts w:ascii="Times New Roman" w:hAnsi="Times New Roman" w:cs="Times New Roman"/>
          <w:sz w:val="24"/>
          <w:szCs w:val="24"/>
        </w:rPr>
        <w:t>У</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јавних</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набавки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законодавни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успостављен</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422542"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значајном</w:t>
      </w:r>
      <w:r w:rsidR="003A7CC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дијелу</w:t>
      </w:r>
      <w:r w:rsidR="0042254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422542"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6A4EA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складу</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1B5BF8"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директивама</w:t>
      </w:r>
      <w:r w:rsidR="00422542"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Европске</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уније</w:t>
      </w:r>
      <w:r w:rsidR="00F649ED" w:rsidRPr="007945D3">
        <w:rPr>
          <w:rFonts w:ascii="Times New Roman" w:hAnsi="Times New Roman" w:cs="Times New Roman"/>
          <w:sz w:val="24"/>
          <w:szCs w:val="24"/>
        </w:rPr>
        <w:t>.</w:t>
      </w:r>
      <w:r w:rsidR="003A7CC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Институционална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поставка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набавки</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добро</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дефини</w:t>
      </w:r>
      <w:r w:rsidR="00557472">
        <w:rPr>
          <w:rFonts w:ascii="Times New Roman" w:hAnsi="Times New Roman" w:cs="Times New Roman"/>
          <w:sz w:val="24"/>
          <w:szCs w:val="24"/>
        </w:rPr>
        <w:t>сана</w:t>
      </w:r>
      <w:r w:rsidR="00F649ED" w:rsidRPr="007945D3">
        <w:rPr>
          <w:rFonts w:ascii="Times New Roman" w:hAnsi="Times New Roman" w:cs="Times New Roman"/>
          <w:sz w:val="24"/>
          <w:szCs w:val="24"/>
        </w:rPr>
        <w:t xml:space="preserve">. </w:t>
      </w:r>
    </w:p>
    <w:p w14:paraId="67F9B474" w14:textId="1479CF98" w:rsidR="003A7CC7" w:rsidRPr="007945D3" w:rsidRDefault="0097462F" w:rsidP="00F649ED">
      <w:pPr>
        <w:widowControl w:val="0"/>
        <w:autoSpaceDE w:val="0"/>
        <w:autoSpaceDN w:val="0"/>
        <w:adjustRightInd w:val="0"/>
        <w:spacing w:before="120" w:after="120"/>
        <w:jc w:val="both"/>
        <w:rPr>
          <w:rFonts w:ascii="Times New Roman" w:hAnsi="Times New Roman" w:cs="Times New Roman"/>
          <w:sz w:val="24"/>
          <w:szCs w:val="24"/>
        </w:rPr>
      </w:pPr>
      <w:r w:rsidRPr="007945D3">
        <w:rPr>
          <w:rFonts w:ascii="Times New Roman" w:hAnsi="Times New Roman" w:cs="Times New Roman"/>
          <w:sz w:val="24"/>
          <w:szCs w:val="24"/>
        </w:rPr>
        <w:t>Међутим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учинак</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укључених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посебно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Одбора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жалбе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остаје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изазов</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Формалистички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приступ</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Одбора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жалбе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води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честом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поништавању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тендера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због</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мањих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техничких</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грешака</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скоро</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искључивог</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кориштења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цијене</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цијене</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набавке</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јединог</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критерија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додјеле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уговора</w:t>
      </w:r>
      <w:r w:rsidR="00FF00F3" w:rsidRPr="007945D3">
        <w:rPr>
          <w:rFonts w:ascii="Times New Roman" w:hAnsi="Times New Roman" w:cs="Times New Roman"/>
          <w:sz w:val="24"/>
          <w:szCs w:val="24"/>
        </w:rPr>
        <w:t>,</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штету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квалитета</w:t>
      </w:r>
      <w:r w:rsidR="00F649ED" w:rsidRPr="007945D3">
        <w:rPr>
          <w:rFonts w:ascii="Times New Roman" w:hAnsi="Times New Roman" w:cs="Times New Roman"/>
          <w:sz w:val="24"/>
          <w:szCs w:val="24"/>
        </w:rPr>
        <w:t xml:space="preserve">. </w:t>
      </w:r>
    </w:p>
    <w:p w14:paraId="718CA898" w14:textId="2EF367F3" w:rsidR="00FF00F3" w:rsidRPr="007945D3" w:rsidRDefault="0097462F" w:rsidP="00FF00F3">
      <w:pPr>
        <w:widowControl w:val="0"/>
        <w:autoSpaceDE w:val="0"/>
        <w:autoSpaceDN w:val="0"/>
        <w:adjustRightInd w:val="0"/>
        <w:spacing w:before="120" w:after="120"/>
        <w:jc w:val="both"/>
        <w:rPr>
          <w:rFonts w:ascii="Times New Roman" w:hAnsi="Times New Roman" w:cs="Times New Roman"/>
          <w:sz w:val="24"/>
          <w:szCs w:val="24"/>
        </w:rPr>
      </w:pPr>
      <w:r w:rsidRPr="007945D3">
        <w:rPr>
          <w:rFonts w:ascii="Times New Roman" w:hAnsi="Times New Roman" w:cs="Times New Roman"/>
          <w:sz w:val="24"/>
          <w:szCs w:val="24"/>
        </w:rPr>
        <w:t>У</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w:t>
      </w:r>
      <w:r w:rsidR="00114B8E" w:rsidRPr="007945D3">
        <w:rPr>
          <w:rFonts w:ascii="Times New Roman" w:hAnsi="Times New Roman" w:cs="Times New Roman"/>
          <w:sz w:val="24"/>
          <w:szCs w:val="24"/>
        </w:rPr>
        <w:t>-</w:t>
      </w:r>
      <w:r w:rsidRPr="007945D3">
        <w:rPr>
          <w:rFonts w:ascii="Times New Roman" w:hAnsi="Times New Roman" w:cs="Times New Roman"/>
          <w:sz w:val="24"/>
          <w:szCs w:val="24"/>
        </w:rPr>
        <w:t>приватног</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партнерства</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концесија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законодавство</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управне</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поставке</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остају</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веома</w:t>
      </w:r>
      <w:r w:rsidR="001B5BF8"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исцјепкани</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172CC5"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изузетком</w:t>
      </w:r>
      <w:r w:rsidR="00172CC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172CC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114B8E" w:rsidRPr="007945D3">
        <w:rPr>
          <w:rFonts w:ascii="Times New Roman" w:hAnsi="Times New Roman" w:cs="Times New Roman"/>
          <w:sz w:val="24"/>
          <w:szCs w:val="24"/>
        </w:rPr>
        <w:t>,</w:t>
      </w:r>
      <w:r w:rsidR="00172CC5" w:rsidRPr="007945D3">
        <w:rPr>
          <w:rFonts w:ascii="Times New Roman" w:hAnsi="Times New Roman" w:cs="Times New Roman"/>
          <w:sz w:val="24"/>
          <w:szCs w:val="24"/>
        </w:rPr>
        <w:t xml:space="preserve"> </w:t>
      </w:r>
      <w:r w:rsidRPr="007945D3">
        <w:rPr>
          <w:rFonts w:ascii="Times New Roman" w:hAnsi="Times New Roman" w:cs="Times New Roman"/>
          <w:sz w:val="24"/>
          <w:szCs w:val="24"/>
        </w:rPr>
        <w:t>гдје</w:t>
      </w:r>
      <w:r w:rsidR="00497EB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497EB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заокружен</w:t>
      </w:r>
      <w:r w:rsidR="00497EB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нормативни</w:t>
      </w:r>
      <w:r w:rsidR="00497EB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497EBE"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497EB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w:t>
      </w:r>
      <w:r w:rsidR="00497EBE"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497EB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w:t>
      </w:r>
      <w:r w:rsidR="00114B8E" w:rsidRPr="007945D3">
        <w:rPr>
          <w:rFonts w:ascii="Times New Roman" w:hAnsi="Times New Roman" w:cs="Times New Roman"/>
          <w:sz w:val="24"/>
          <w:szCs w:val="24"/>
        </w:rPr>
        <w:t>-</w:t>
      </w:r>
      <w:r w:rsidRPr="007945D3">
        <w:rPr>
          <w:rFonts w:ascii="Times New Roman" w:hAnsi="Times New Roman" w:cs="Times New Roman"/>
          <w:sz w:val="24"/>
          <w:szCs w:val="24"/>
        </w:rPr>
        <w:t>приватном</w:t>
      </w:r>
      <w:r w:rsidR="00497EB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партнерству</w:t>
      </w:r>
      <w:r w:rsidR="00172CC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72CC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доношење</w:t>
      </w:r>
      <w:r w:rsidR="00497EB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одговарајућих</w:t>
      </w:r>
      <w:r w:rsidR="00497EB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подзаконских</w:t>
      </w:r>
      <w:r w:rsidR="00497EBE"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аката</w:t>
      </w:r>
      <w:r w:rsidR="00114B8E" w:rsidRPr="007945D3">
        <w:rPr>
          <w:rFonts w:ascii="Times New Roman" w:hAnsi="Times New Roman" w:cs="Times New Roman"/>
          <w:sz w:val="24"/>
          <w:szCs w:val="24"/>
        </w:rPr>
        <w:t>.</w:t>
      </w:r>
      <w:r w:rsidR="00497EBE" w:rsidRPr="007945D3">
        <w:rPr>
          <w:rStyle w:val="FootnoteReference"/>
          <w:rFonts w:ascii="Times New Roman" w:hAnsi="Times New Roman" w:cs="Times New Roman"/>
          <w:sz w:val="24"/>
          <w:szCs w:val="24"/>
        </w:rPr>
        <w:footnoteReference w:id="24"/>
      </w:r>
      <w:r w:rsidR="00FF00F3" w:rsidRPr="007945D3">
        <w:rPr>
          <w:rFonts w:ascii="Times New Roman" w:hAnsi="Times New Roman" w:cs="Times New Roman"/>
          <w:sz w:val="24"/>
          <w:szCs w:val="24"/>
        </w:rPr>
        <w:t xml:space="preserve"> </w:t>
      </w:r>
    </w:p>
    <w:p w14:paraId="3C2CC2FC" w14:textId="654C09A0" w:rsidR="00FF00F3" w:rsidRPr="007945D3" w:rsidRDefault="0097462F" w:rsidP="00FF00F3">
      <w:pPr>
        <w:widowControl w:val="0"/>
        <w:autoSpaceDE w:val="0"/>
        <w:autoSpaceDN w:val="0"/>
        <w:adjustRightInd w:val="0"/>
        <w:spacing w:before="120" w:after="120"/>
        <w:jc w:val="both"/>
        <w:rPr>
          <w:rFonts w:ascii="Times New Roman" w:hAnsi="Times New Roman" w:cs="Times New Roman"/>
          <w:sz w:val="24"/>
          <w:szCs w:val="24"/>
        </w:rPr>
      </w:pPr>
      <w:r w:rsidRPr="007945D3">
        <w:rPr>
          <w:rFonts w:ascii="Times New Roman" w:hAnsi="Times New Roman" w:cs="Times New Roman"/>
          <w:sz w:val="24"/>
          <w:szCs w:val="24"/>
        </w:rPr>
        <w:t>Развој</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врховних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ревизорских</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ВРИ</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напредује</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оне</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подносе</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Парламентарној</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скупштини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државном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FF00F3" w:rsidRPr="007945D3">
        <w:rPr>
          <w:rFonts w:ascii="Times New Roman" w:hAnsi="Times New Roman" w:cs="Times New Roman"/>
          <w:sz w:val="24"/>
          <w:szCs w:val="24"/>
        </w:rPr>
        <w:t>,</w:t>
      </w:r>
      <w:r w:rsidR="0068401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Парламенту</w:t>
      </w:r>
      <w:r w:rsidR="00684015" w:rsidRPr="007945D3">
        <w:rPr>
          <w:rFonts w:ascii="Times New Roman" w:hAnsi="Times New Roman" w:cs="Times New Roman"/>
          <w:sz w:val="24"/>
          <w:szCs w:val="24"/>
        </w:rPr>
        <w:t xml:space="preserve"> </w:t>
      </w:r>
      <w:r w:rsidR="00216DFE">
        <w:rPr>
          <w:rFonts w:ascii="Times New Roman" w:hAnsi="Times New Roman" w:cs="Times New Roman"/>
          <w:sz w:val="24"/>
          <w:szCs w:val="24"/>
        </w:rPr>
        <w:t>Федерације Босне и Херцеговине</w:t>
      </w:r>
      <w:r w:rsidR="00684015" w:rsidRPr="007945D3">
        <w:rPr>
          <w:rFonts w:ascii="Times New Roman" w:hAnsi="Times New Roman" w:cs="Times New Roman"/>
          <w:sz w:val="24"/>
          <w:szCs w:val="24"/>
        </w:rPr>
        <w:t>,</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Народној</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скупштини</w:t>
      </w:r>
      <w:r w:rsidR="00FF00F3" w:rsidRPr="007945D3">
        <w:rPr>
          <w:rFonts w:ascii="Times New Roman" w:hAnsi="Times New Roman" w:cs="Times New Roman"/>
          <w:sz w:val="24"/>
          <w:szCs w:val="24"/>
        </w:rPr>
        <w:t xml:space="preserve"> </w:t>
      </w:r>
      <w:r w:rsidR="00216DFE">
        <w:rPr>
          <w:rFonts w:ascii="Times New Roman" w:hAnsi="Times New Roman" w:cs="Times New Roman"/>
          <w:sz w:val="24"/>
          <w:szCs w:val="24"/>
        </w:rPr>
        <w:t>Републике Српске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Скупштини</w:t>
      </w:r>
      <w:r w:rsidR="00FF00F3" w:rsidRPr="007945D3">
        <w:rPr>
          <w:rFonts w:ascii="Times New Roman" w:hAnsi="Times New Roman" w:cs="Times New Roman"/>
          <w:sz w:val="24"/>
          <w:szCs w:val="24"/>
        </w:rPr>
        <w:t xml:space="preserve"> </w:t>
      </w:r>
      <w:r w:rsidR="00216DFE">
        <w:rPr>
          <w:rFonts w:ascii="Times New Roman" w:hAnsi="Times New Roman" w:cs="Times New Roman"/>
          <w:sz w:val="24"/>
          <w:szCs w:val="24"/>
        </w:rPr>
        <w:t>Брчко Дистрикта</w:t>
      </w:r>
      <w:r w:rsidR="00114B8E" w:rsidRPr="007945D3">
        <w:rPr>
          <w:rFonts w:ascii="Times New Roman" w:hAnsi="Times New Roman" w:cs="Times New Roman"/>
          <w:sz w:val="24"/>
          <w:szCs w:val="24"/>
        </w:rPr>
        <w:t>,</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покривају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финансијске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ревизије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ревизије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усклађености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ревизије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учинка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Врховне</w:t>
      </w:r>
      <w:r w:rsidR="00A6668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ревизорске</w:t>
      </w:r>
      <w:r w:rsidR="00A66681"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примјењују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приступ</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базиран</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ризику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дио</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њихових</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годишњих</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планова</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ревизије</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јер</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особља</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испод</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овлаштених</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lastRenderedPageBreak/>
        <w:t>што</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има</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смањену</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покривеност</w:t>
      </w:r>
      <w:r w:rsidR="002C427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обавезних</w:t>
      </w:r>
      <w:r w:rsidR="002C427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ревизија</w:t>
      </w:r>
      <w:r w:rsidR="00FF00F3" w:rsidRPr="007945D3">
        <w:rPr>
          <w:rFonts w:ascii="Times New Roman" w:hAnsi="Times New Roman" w:cs="Times New Roman"/>
          <w:sz w:val="24"/>
          <w:szCs w:val="24"/>
        </w:rPr>
        <w:t>.</w:t>
      </w:r>
      <w:r w:rsidR="00FF00F3" w:rsidRPr="007945D3">
        <w:rPr>
          <w:rStyle w:val="FootnoteReference"/>
          <w:rFonts w:ascii="Times New Roman" w:hAnsi="Times New Roman" w:cs="Times New Roman"/>
          <w:sz w:val="24"/>
          <w:szCs w:val="24"/>
        </w:rPr>
        <w:footnoteReference w:id="25"/>
      </w:r>
    </w:p>
    <w:p w14:paraId="1C410974" w14:textId="4DF96CD0" w:rsidR="003A7CC7" w:rsidRPr="007945D3" w:rsidRDefault="0097462F" w:rsidP="000B406F">
      <w:pPr>
        <w:widowControl w:val="0"/>
        <w:autoSpaceDE w:val="0"/>
        <w:autoSpaceDN w:val="0"/>
        <w:adjustRightInd w:val="0"/>
        <w:jc w:val="both"/>
        <w:rPr>
          <w:rFonts w:ascii="Times New Roman" w:hAnsi="Times New Roman" w:cs="Times New Roman"/>
          <w:sz w:val="24"/>
          <w:szCs w:val="24"/>
        </w:rPr>
      </w:pPr>
      <w:r w:rsidRPr="007945D3">
        <w:rPr>
          <w:rFonts w:ascii="Times New Roman" w:hAnsi="Times New Roman" w:cs="Times New Roman"/>
          <w:sz w:val="24"/>
          <w:szCs w:val="24"/>
        </w:rPr>
        <w:t>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w:t>
      </w:r>
      <w:r w:rsidR="00FF00F3" w:rsidRPr="007945D3">
        <w:rPr>
          <w:rFonts w:ascii="Times New Roman" w:hAnsi="Times New Roman" w:cs="Times New Roman"/>
          <w:sz w:val="24"/>
          <w:szCs w:val="24"/>
        </w:rPr>
        <w:t xml:space="preserve"> </w:t>
      </w:r>
      <w:r w:rsidRPr="007945D3">
        <w:rPr>
          <w:rFonts w:ascii="Times New Roman" w:hAnsi="Times New Roman" w:cs="Times New Roman"/>
          <w:b/>
          <w:sz w:val="24"/>
          <w:szCs w:val="24"/>
        </w:rPr>
        <w:t>управљања</w:t>
      </w:r>
      <w:r w:rsidR="00FF00F3"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људским</w:t>
      </w:r>
      <w:r w:rsidR="00F6378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ресурсима</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значајан</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напредак</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остварен</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обука</w:t>
      </w:r>
      <w:r w:rsidR="003A7CC7" w:rsidRPr="007945D3">
        <w:rPr>
          <w:rFonts w:ascii="Times New Roman" w:hAnsi="Times New Roman" w:cs="Times New Roman"/>
          <w:sz w:val="24"/>
          <w:szCs w:val="24"/>
        </w:rPr>
        <w:t>,</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службеника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оцјени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службеника</w:t>
      </w:r>
      <w:r w:rsidR="00F63789" w:rsidRPr="007945D3">
        <w:rPr>
          <w:rFonts w:ascii="Times New Roman" w:hAnsi="Times New Roman" w:cs="Times New Roman"/>
          <w:sz w:val="24"/>
          <w:szCs w:val="24"/>
        </w:rPr>
        <w:t>.</w:t>
      </w:r>
      <w:r w:rsidR="00931C11" w:rsidRPr="007945D3">
        <w:rPr>
          <w:rStyle w:val="FootnoteReference"/>
          <w:rFonts w:ascii="Times New Roman" w:hAnsi="Times New Roman" w:cs="Times New Roman"/>
          <w:sz w:val="24"/>
          <w:szCs w:val="24"/>
        </w:rPr>
        <w:footnoteReference w:id="26"/>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Постоје</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појединачни</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информацијски</w:t>
      </w:r>
      <w:r w:rsidR="003A7CC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системи</w:t>
      </w:r>
      <w:r w:rsidR="003A7CC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3A7CC7" w:rsidRPr="007945D3">
        <w:rPr>
          <w:rFonts w:ascii="Times New Roman" w:hAnsi="Times New Roman" w:cs="Times New Roman"/>
          <w:sz w:val="24"/>
          <w:szCs w:val="24"/>
        </w:rPr>
        <w:t xml:space="preserve"> </w:t>
      </w:r>
      <w:r w:rsidR="008D301F">
        <w:rPr>
          <w:rFonts w:ascii="Times New Roman" w:hAnsi="Times New Roman" w:cs="Times New Roman"/>
          <w:sz w:val="24"/>
          <w:szCs w:val="24"/>
          <w:lang w:val="sr-Latn-BA"/>
        </w:rPr>
        <w:t>HRM</w:t>
      </w:r>
      <w:r w:rsidR="00823408">
        <w:rPr>
          <w:rFonts w:ascii="Times New Roman" w:hAnsi="Times New Roman" w:cs="Times New Roman"/>
          <w:sz w:val="24"/>
          <w:szCs w:val="24"/>
        </w:rPr>
        <w:t xml:space="preserve"> (УЉП)</w:t>
      </w:r>
      <w:r w:rsidR="003A7CC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3A7CC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3A7CC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3A7CC7" w:rsidRPr="007945D3">
        <w:rPr>
          <w:rFonts w:ascii="Times New Roman" w:hAnsi="Times New Roman" w:cs="Times New Roman"/>
          <w:sz w:val="24"/>
          <w:szCs w:val="24"/>
        </w:rPr>
        <w:t xml:space="preserve">, </w:t>
      </w:r>
      <w:r w:rsidRPr="007945D3">
        <w:rPr>
          <w:rFonts w:ascii="Times New Roman" w:hAnsi="Times New Roman" w:cs="Times New Roman"/>
          <w:sz w:val="24"/>
          <w:szCs w:val="24"/>
        </w:rPr>
        <w:t>али</w:t>
      </w:r>
      <w:r w:rsidR="003A7CC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они</w:t>
      </w:r>
      <w:r w:rsidR="003A7CC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само</w:t>
      </w:r>
      <w:r w:rsidR="003A7CC7" w:rsidRPr="007945D3">
        <w:rPr>
          <w:rFonts w:ascii="Times New Roman" w:hAnsi="Times New Roman" w:cs="Times New Roman"/>
          <w:sz w:val="24"/>
          <w:szCs w:val="24"/>
        </w:rPr>
        <w:t xml:space="preserve"> </w:t>
      </w:r>
      <w:r w:rsidRPr="007945D3">
        <w:rPr>
          <w:rFonts w:ascii="Times New Roman" w:hAnsi="Times New Roman" w:cs="Times New Roman"/>
          <w:sz w:val="24"/>
          <w:szCs w:val="24"/>
        </w:rPr>
        <w:t>дјелимично</w:t>
      </w:r>
      <w:r w:rsidR="003A7CC7"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испуњавају</w:t>
      </w:r>
      <w:r w:rsidR="003A7CC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параметре</w:t>
      </w:r>
      <w:r w:rsidR="003A7CC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3A7CC7"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3A7CC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требао</w:t>
      </w:r>
      <w:r w:rsidR="003A7CC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садржавати</w:t>
      </w:r>
      <w:r w:rsidR="003A7CC7" w:rsidRPr="007945D3">
        <w:rPr>
          <w:rFonts w:ascii="Times New Roman" w:hAnsi="Times New Roman" w:cs="Times New Roman"/>
          <w:sz w:val="24"/>
          <w:szCs w:val="24"/>
        </w:rPr>
        <w:t xml:space="preserve"> </w:t>
      </w:r>
      <w:r w:rsidR="008D301F">
        <w:rPr>
          <w:rFonts w:ascii="Times New Roman" w:hAnsi="Times New Roman" w:cs="Times New Roman"/>
          <w:sz w:val="24"/>
          <w:szCs w:val="24"/>
          <w:lang w:val="sr-Latn-BA"/>
        </w:rPr>
        <w:t>HRMIS</w:t>
      </w:r>
      <w:r w:rsidR="00823408">
        <w:rPr>
          <w:rFonts w:ascii="Times New Roman" w:hAnsi="Times New Roman" w:cs="Times New Roman"/>
          <w:sz w:val="24"/>
          <w:szCs w:val="24"/>
          <w:lang w:val="sr-Latn-BA"/>
        </w:rPr>
        <w:t xml:space="preserve"> (</w:t>
      </w:r>
      <w:r w:rsidR="00823408">
        <w:rPr>
          <w:rFonts w:ascii="Times New Roman" w:hAnsi="Times New Roman" w:cs="Times New Roman"/>
          <w:sz w:val="24"/>
          <w:szCs w:val="24"/>
        </w:rPr>
        <w:t>УЉПИС)</w:t>
      </w:r>
      <w:r w:rsidR="003A7CC7" w:rsidRPr="007945D3">
        <w:rPr>
          <w:rFonts w:ascii="Times New Roman" w:hAnsi="Times New Roman" w:cs="Times New Roman"/>
          <w:sz w:val="24"/>
          <w:szCs w:val="24"/>
        </w:rPr>
        <w:t>.</w:t>
      </w:r>
    </w:p>
    <w:p w14:paraId="06145AB2" w14:textId="438BC42F" w:rsidR="00FF00F3" w:rsidRPr="007945D3" w:rsidRDefault="0097462F" w:rsidP="00FF00F3">
      <w:pPr>
        <w:widowControl w:val="0"/>
        <w:autoSpaceDE w:val="0"/>
        <w:autoSpaceDN w:val="0"/>
        <w:adjustRightInd w:val="0"/>
        <w:spacing w:before="120" w:after="120"/>
        <w:jc w:val="both"/>
        <w:rPr>
          <w:rFonts w:ascii="Times New Roman" w:hAnsi="Times New Roman" w:cs="Times New Roman"/>
          <w:sz w:val="24"/>
          <w:szCs w:val="24"/>
        </w:rPr>
      </w:pPr>
      <w:r w:rsidRPr="007945D3">
        <w:rPr>
          <w:rFonts w:ascii="Times New Roman" w:hAnsi="Times New Roman" w:cs="Times New Roman"/>
          <w:sz w:val="24"/>
          <w:szCs w:val="24"/>
        </w:rPr>
        <w:t>Међутим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ресурсима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основу</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заједничких</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хармониз</w:t>
      </w:r>
      <w:r w:rsidR="00492D53">
        <w:rPr>
          <w:rFonts w:ascii="Times New Roman" w:hAnsi="Times New Roman" w:cs="Times New Roman"/>
          <w:sz w:val="24"/>
          <w:szCs w:val="24"/>
        </w:rPr>
        <w:t>ованих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нису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установљене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Присуство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директног</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или</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индиректног</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политичког</w:t>
      </w:r>
      <w:r w:rsidR="00F63789" w:rsidRPr="007945D3">
        <w:rPr>
          <w:rFonts w:ascii="Times New Roman" w:hAnsi="Times New Roman" w:cs="Times New Roman"/>
          <w:sz w:val="24"/>
          <w:szCs w:val="24"/>
        </w:rPr>
        <w:t xml:space="preserve"> </w:t>
      </w:r>
      <w:r w:rsidR="00216DFE">
        <w:rPr>
          <w:rFonts w:ascii="Times New Roman" w:hAnsi="Times New Roman" w:cs="Times New Roman"/>
          <w:sz w:val="24"/>
          <w:szCs w:val="24"/>
        </w:rPr>
        <w:t>ути</w:t>
      </w:r>
      <w:r w:rsidRPr="007945D3">
        <w:rPr>
          <w:rFonts w:ascii="Times New Roman" w:hAnsi="Times New Roman" w:cs="Times New Roman"/>
          <w:sz w:val="24"/>
          <w:szCs w:val="24"/>
        </w:rPr>
        <w:t>цаја</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именовања</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особа</w:t>
      </w:r>
      <w:r w:rsidR="00A6668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A66681"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вишим</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руководећим</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позицијама</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идентифи</w:t>
      </w:r>
      <w:r w:rsidR="00492D53">
        <w:rPr>
          <w:rFonts w:ascii="Times New Roman" w:hAnsi="Times New Roman" w:cs="Times New Roman"/>
          <w:sz w:val="24"/>
          <w:szCs w:val="24"/>
        </w:rPr>
        <w:t>кован</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један</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изазова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мјерењу</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почетног</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стања</w:t>
      </w:r>
      <w:r w:rsidR="00F63789" w:rsidRPr="007945D3">
        <w:rPr>
          <w:rFonts w:ascii="Times New Roman" w:hAnsi="Times New Roman" w:cs="Times New Roman"/>
          <w:sz w:val="24"/>
          <w:szCs w:val="24"/>
        </w:rPr>
        <w:t xml:space="preserve"> </w:t>
      </w:r>
      <w:r w:rsidR="00492D53">
        <w:rPr>
          <w:rFonts w:ascii="Times New Roman" w:hAnsi="Times New Roman" w:cs="Times New Roman"/>
          <w:sz w:val="24"/>
          <w:szCs w:val="24"/>
          <w:lang w:val="sr-Latn-BA"/>
        </w:rPr>
        <w:t>OECD</w:t>
      </w:r>
      <w:r w:rsidR="00F63789" w:rsidRPr="007945D3">
        <w:rPr>
          <w:rFonts w:ascii="Times New Roman" w:hAnsi="Times New Roman" w:cs="Times New Roman"/>
          <w:sz w:val="24"/>
          <w:szCs w:val="24"/>
        </w:rPr>
        <w:t>/</w:t>
      </w:r>
      <w:r w:rsidR="00492D53">
        <w:rPr>
          <w:rFonts w:ascii="Times New Roman" w:hAnsi="Times New Roman" w:cs="Times New Roman"/>
          <w:sz w:val="24"/>
          <w:szCs w:val="24"/>
          <w:lang w:val="sr-Latn-BA"/>
        </w:rPr>
        <w:t>SIGMA</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F00F3" w:rsidRPr="007945D3">
        <w:rPr>
          <w:rFonts w:ascii="Times New Roman" w:hAnsi="Times New Roman" w:cs="Times New Roman"/>
          <w:sz w:val="24"/>
          <w:szCs w:val="24"/>
        </w:rPr>
        <w:t xml:space="preserve"> 2015. </w:t>
      </w:r>
      <w:r w:rsidRPr="007945D3">
        <w:rPr>
          <w:rFonts w:ascii="Times New Roman" w:hAnsi="Times New Roman" w:cs="Times New Roman"/>
          <w:sz w:val="24"/>
          <w:szCs w:val="24"/>
        </w:rPr>
        <w:t>годину</w:t>
      </w:r>
      <w:r w:rsidR="00FF00F3" w:rsidRPr="007945D3">
        <w:rPr>
          <w:rFonts w:ascii="Times New Roman" w:hAnsi="Times New Roman" w:cs="Times New Roman"/>
          <w:sz w:val="24"/>
          <w:szCs w:val="24"/>
        </w:rPr>
        <w:t xml:space="preserve">. </w:t>
      </w:r>
    </w:p>
    <w:p w14:paraId="55E810F1" w14:textId="554E9C74" w:rsidR="005B7098" w:rsidRPr="007945D3" w:rsidRDefault="0097462F" w:rsidP="007469B6">
      <w:pPr>
        <w:pStyle w:val="CommentText"/>
        <w:jc w:val="both"/>
        <w:rPr>
          <w:rFonts w:ascii="Times New Roman" w:hAnsi="Times New Roman" w:cs="Times New Roman"/>
          <w:sz w:val="24"/>
          <w:szCs w:val="24"/>
        </w:rPr>
      </w:pPr>
      <w:r w:rsidRPr="007945D3">
        <w:rPr>
          <w:rFonts w:ascii="Times New Roman" w:hAnsi="Times New Roman" w:cs="Times New Roman"/>
          <w:sz w:val="24"/>
          <w:szCs w:val="24"/>
        </w:rPr>
        <w:t>Агенција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превенцију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корупције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координацију</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борбе</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против</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корупције</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добила</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мандат</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реформом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промоцији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интегритета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превенцији</w:t>
      </w:r>
      <w:r w:rsidR="00F95219"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корупције</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широм</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F63789" w:rsidRPr="007945D3">
        <w:rPr>
          <w:rFonts w:ascii="Times New Roman" w:hAnsi="Times New Roman" w:cs="Times New Roman"/>
          <w:sz w:val="24"/>
          <w:szCs w:val="24"/>
        </w:rPr>
        <w:t>.</w:t>
      </w:r>
      <w:r w:rsidR="006E5A02" w:rsidRPr="007945D3">
        <w:rPr>
          <w:rStyle w:val="FootnoteReference"/>
          <w:rFonts w:ascii="Times New Roman" w:hAnsi="Times New Roman" w:cs="Times New Roman"/>
          <w:sz w:val="24"/>
          <w:szCs w:val="24"/>
        </w:rPr>
        <w:footnoteReference w:id="27"/>
      </w:r>
      <w:r w:rsidR="00A13A01"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Републици</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Српској</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Министарство</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правде</w:t>
      </w:r>
      <w:r w:rsidR="00A13A01"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6E5A02"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одређено</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носиоца</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координатора</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свих</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антикорупцијских</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пружа</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административну</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техничку</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логистичку</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помоћ</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Комисији</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провођење</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Стратегије</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борбу</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против</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корупције</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интерресорном</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сталном</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радном</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тијелу</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F63789" w:rsidRPr="007945D3">
        <w:rPr>
          <w:rFonts w:ascii="Times New Roman" w:hAnsi="Times New Roman" w:cs="Times New Roman"/>
          <w:sz w:val="24"/>
          <w:szCs w:val="24"/>
        </w:rPr>
        <w:t>.</w:t>
      </w:r>
      <w:r w:rsidR="007D1D89" w:rsidRPr="007945D3">
        <w:rPr>
          <w:rStyle w:val="FootnoteReference"/>
          <w:rFonts w:ascii="Times New Roman" w:hAnsi="Times New Roman" w:cs="Times New Roman"/>
          <w:sz w:val="24"/>
          <w:szCs w:val="24"/>
        </w:rPr>
        <w:footnoteReference w:id="28"/>
      </w:r>
      <w:r w:rsidR="005B7098" w:rsidRPr="007945D3">
        <w:rPr>
          <w:rFonts w:ascii="Times New Roman" w:hAnsi="Times New Roman" w:cs="Times New Roman"/>
          <w:sz w:val="24"/>
          <w:szCs w:val="24"/>
        </w:rPr>
        <w:t xml:space="preserve"> </w:t>
      </w:r>
    </w:p>
    <w:p w14:paraId="42DEC2D2" w14:textId="607F357B" w:rsidR="00FF00F3" w:rsidRPr="007945D3" w:rsidRDefault="0097462F" w:rsidP="00FF00F3">
      <w:pPr>
        <w:widowControl w:val="0"/>
        <w:autoSpaceDE w:val="0"/>
        <w:autoSpaceDN w:val="0"/>
        <w:adjustRightInd w:val="0"/>
        <w:spacing w:before="120" w:after="120"/>
        <w:jc w:val="both"/>
        <w:rPr>
          <w:rFonts w:ascii="Times New Roman" w:hAnsi="Times New Roman" w:cs="Times New Roman"/>
          <w:sz w:val="24"/>
          <w:szCs w:val="24"/>
        </w:rPr>
      </w:pPr>
      <w:r w:rsidRPr="007945D3">
        <w:rPr>
          <w:rFonts w:ascii="Times New Roman" w:hAnsi="Times New Roman" w:cs="Times New Roman"/>
          <w:sz w:val="24"/>
          <w:szCs w:val="24"/>
        </w:rPr>
        <w:t>Активности</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Агенције</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вођене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интегритета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против</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корупције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појединачних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већином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усвојени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Међутим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Агенција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ограничена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овлаштења</w:t>
      </w:r>
      <w:r w:rsidR="00A6668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A6668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планова</w:t>
      </w:r>
      <w:r w:rsidR="00F63789" w:rsidRPr="007945D3">
        <w:rPr>
          <w:rFonts w:ascii="Times New Roman" w:hAnsi="Times New Roman" w:cs="Times New Roman"/>
          <w:sz w:val="24"/>
          <w:szCs w:val="24"/>
        </w:rPr>
        <w:t>.</w:t>
      </w:r>
      <w:r w:rsidR="00FF00F3" w:rsidRPr="007945D3">
        <w:rPr>
          <w:rStyle w:val="FootnoteReference"/>
          <w:rFonts w:ascii="Times New Roman" w:hAnsi="Times New Roman" w:cs="Times New Roman"/>
          <w:sz w:val="24"/>
          <w:szCs w:val="24"/>
        </w:rPr>
        <w:footnoteReference w:id="29"/>
      </w:r>
    </w:p>
    <w:p w14:paraId="76E4C0E3" w14:textId="14A77838" w:rsidR="003C4C4E" w:rsidRPr="007945D3" w:rsidRDefault="0097462F" w:rsidP="005E5566">
      <w:pPr>
        <w:widowControl w:val="0"/>
        <w:autoSpaceDE w:val="0"/>
        <w:autoSpaceDN w:val="0"/>
        <w:adjustRightInd w:val="0"/>
        <w:spacing w:after="0" w:line="240" w:lineRule="auto"/>
        <w:jc w:val="both"/>
        <w:rPr>
          <w:rFonts w:ascii="Times New Roman" w:hAnsi="Times New Roman" w:cs="Times New Roman"/>
          <w:sz w:val="24"/>
          <w:szCs w:val="24"/>
        </w:rPr>
      </w:pPr>
      <w:r w:rsidRPr="007945D3">
        <w:rPr>
          <w:rFonts w:ascii="Times New Roman" w:hAnsi="Times New Roman" w:cs="Times New Roman"/>
          <w:sz w:val="24"/>
          <w:szCs w:val="24"/>
        </w:rPr>
        <w:t>Област</w:t>
      </w:r>
      <w:r w:rsidR="00FF00F3" w:rsidRPr="007945D3">
        <w:rPr>
          <w:rFonts w:ascii="Times New Roman" w:hAnsi="Times New Roman" w:cs="Times New Roman"/>
          <w:sz w:val="24"/>
          <w:szCs w:val="24"/>
        </w:rPr>
        <w:t xml:space="preserve"> </w:t>
      </w:r>
      <w:r w:rsidRPr="007945D3">
        <w:rPr>
          <w:rFonts w:ascii="Times New Roman" w:hAnsi="Times New Roman" w:cs="Times New Roman"/>
          <w:b/>
          <w:sz w:val="24"/>
          <w:szCs w:val="24"/>
        </w:rPr>
        <w:t>одговорности</w:t>
      </w:r>
      <w:r w:rsidR="00E25A7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није</w:t>
      </w:r>
      <w:r w:rsidR="00CB25E3"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била</w:t>
      </w:r>
      <w:r w:rsidR="00CB25E3" w:rsidRPr="007945D3">
        <w:rPr>
          <w:rFonts w:ascii="Times New Roman" w:hAnsi="Times New Roman" w:cs="Times New Roman"/>
          <w:sz w:val="24"/>
          <w:szCs w:val="24"/>
        </w:rPr>
        <w:t xml:space="preserve"> </w:t>
      </w:r>
      <w:r w:rsidR="00492D53">
        <w:rPr>
          <w:rFonts w:ascii="Times New Roman" w:hAnsi="Times New Roman" w:cs="Times New Roman"/>
          <w:sz w:val="24"/>
          <w:szCs w:val="24"/>
        </w:rPr>
        <w:t>организована</w:t>
      </w:r>
      <w:r w:rsidR="00CB25E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E25A74"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засебна</w:t>
      </w:r>
      <w:r w:rsidR="00E25A74"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тематска</w:t>
      </w:r>
      <w:r w:rsidR="00E25A74" w:rsidRPr="007945D3">
        <w:rPr>
          <w:rFonts w:ascii="Times New Roman" w:hAnsi="Times New Roman" w:cs="Times New Roman"/>
          <w:sz w:val="24"/>
          <w:szCs w:val="24"/>
        </w:rPr>
        <w:t xml:space="preserve"> </w:t>
      </w:r>
      <w:r w:rsidRPr="007945D3">
        <w:rPr>
          <w:rFonts w:ascii="Times New Roman" w:hAnsi="Times New Roman" w:cs="Times New Roman"/>
          <w:sz w:val="24"/>
          <w:szCs w:val="24"/>
        </w:rPr>
        <w:t>цјелина</w:t>
      </w:r>
      <w:r w:rsidR="00E25A74"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током</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проведбе</w:t>
      </w:r>
      <w:r w:rsidR="00CB25E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Стратегије</w:t>
      </w:r>
      <w:r w:rsidR="00CB25E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A66681" w:rsidRPr="007945D3">
        <w:rPr>
          <w:rFonts w:ascii="Times New Roman" w:hAnsi="Times New Roman" w:cs="Times New Roman"/>
          <w:sz w:val="24"/>
          <w:szCs w:val="24"/>
        </w:rPr>
        <w:t xml:space="preserve"> 2006. </w:t>
      </w:r>
      <w:r w:rsidRPr="007945D3">
        <w:rPr>
          <w:rFonts w:ascii="Times New Roman" w:hAnsi="Times New Roman" w:cs="Times New Roman"/>
          <w:sz w:val="24"/>
          <w:szCs w:val="24"/>
        </w:rPr>
        <w:t>до</w:t>
      </w:r>
      <w:r w:rsidR="00A66681" w:rsidRPr="007945D3">
        <w:rPr>
          <w:rFonts w:ascii="Times New Roman" w:hAnsi="Times New Roman" w:cs="Times New Roman"/>
          <w:sz w:val="24"/>
          <w:szCs w:val="24"/>
        </w:rPr>
        <w:t xml:space="preserve"> </w:t>
      </w:r>
      <w:r w:rsidR="00CB25E3" w:rsidRPr="007945D3">
        <w:rPr>
          <w:rFonts w:ascii="Times New Roman" w:hAnsi="Times New Roman" w:cs="Times New Roman"/>
          <w:sz w:val="24"/>
          <w:szCs w:val="24"/>
        </w:rPr>
        <w:t>2014</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године</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Проведба</w:t>
      </w:r>
      <w:r w:rsidR="00CB25E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CB25E3"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CB25E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F95219" w:rsidRPr="007945D3">
        <w:rPr>
          <w:rFonts w:ascii="Times New Roman" w:hAnsi="Times New Roman" w:cs="Times New Roman"/>
          <w:sz w:val="24"/>
          <w:szCs w:val="24"/>
        </w:rPr>
        <w:t>,</w:t>
      </w:r>
      <w:r w:rsidR="00CB25E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међутим</w:t>
      </w:r>
      <w:r w:rsidR="00F95219" w:rsidRPr="007945D3">
        <w:rPr>
          <w:rFonts w:ascii="Times New Roman" w:hAnsi="Times New Roman" w:cs="Times New Roman"/>
          <w:sz w:val="24"/>
          <w:szCs w:val="24"/>
        </w:rPr>
        <w:t>,</w:t>
      </w:r>
      <w:r w:rsidR="00A6668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пратила</w:t>
      </w:r>
      <w:r w:rsidR="00CB25E3"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CB25E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w:t>
      </w:r>
      <w:r w:rsidR="00CB25E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управног</w:t>
      </w:r>
      <w:r w:rsidR="00CB25E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одлучивања</w:t>
      </w:r>
      <w:r w:rsidR="00CB25E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CB25E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развоја</w:t>
      </w:r>
      <w:r w:rsidR="00CB25E3" w:rsidRPr="007945D3">
        <w:rPr>
          <w:rFonts w:ascii="Times New Roman" w:hAnsi="Times New Roman" w:cs="Times New Roman"/>
          <w:sz w:val="24"/>
          <w:szCs w:val="24"/>
        </w:rPr>
        <w:t xml:space="preserve"> </w:t>
      </w:r>
      <w:r w:rsidRPr="007945D3">
        <w:rPr>
          <w:rFonts w:ascii="Times New Roman" w:hAnsi="Times New Roman" w:cs="Times New Roman"/>
          <w:sz w:val="24"/>
          <w:szCs w:val="24"/>
        </w:rPr>
        <w:t>електронских</w:t>
      </w:r>
      <w:r w:rsidR="00CB25E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услуга</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односно</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информацијско</w:t>
      </w:r>
      <w:r w:rsidR="00F63789" w:rsidRPr="007945D3">
        <w:rPr>
          <w:rFonts w:ascii="Times New Roman" w:hAnsi="Times New Roman" w:cs="Times New Roman"/>
          <w:sz w:val="24"/>
          <w:szCs w:val="24"/>
        </w:rPr>
        <w:t>-</w:t>
      </w:r>
      <w:r w:rsidRPr="007945D3">
        <w:rPr>
          <w:rFonts w:ascii="Times New Roman" w:hAnsi="Times New Roman" w:cs="Times New Roman"/>
          <w:sz w:val="24"/>
          <w:szCs w:val="24"/>
        </w:rPr>
        <w:t>комуникацијске</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технологије</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Укупна</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проведба</w:t>
      </w:r>
      <w:r w:rsidR="00CB25E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планираних</w:t>
      </w:r>
      <w:r w:rsidR="00CB25E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CB25E3"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CB25E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указује</w:t>
      </w:r>
      <w:r w:rsidR="00CB25E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реализ</w:t>
      </w:r>
      <w:r w:rsidR="00492D53">
        <w:rPr>
          <w:rFonts w:ascii="Times New Roman" w:hAnsi="Times New Roman" w:cs="Times New Roman"/>
          <w:sz w:val="24"/>
          <w:szCs w:val="24"/>
        </w:rPr>
        <w:t>овано</w:t>
      </w:r>
      <w:r w:rsidR="00CB25E3" w:rsidRPr="007945D3">
        <w:rPr>
          <w:rFonts w:ascii="Times New Roman" w:hAnsi="Times New Roman" w:cs="Times New Roman"/>
          <w:sz w:val="24"/>
          <w:szCs w:val="24"/>
        </w:rPr>
        <w:t xml:space="preserve"> 68% </w:t>
      </w:r>
      <w:r w:rsidRPr="007945D3">
        <w:rPr>
          <w:rFonts w:ascii="Times New Roman" w:hAnsi="Times New Roman" w:cs="Times New Roman"/>
          <w:sz w:val="24"/>
          <w:szCs w:val="24"/>
        </w:rPr>
        <w:t>циљева</w:t>
      </w:r>
      <w:r w:rsidR="00CB25E3" w:rsidRPr="007945D3">
        <w:rPr>
          <w:rFonts w:ascii="Times New Roman" w:hAnsi="Times New Roman" w:cs="Times New Roman"/>
          <w:sz w:val="24"/>
          <w:szCs w:val="24"/>
        </w:rPr>
        <w:t xml:space="preserve">. </w:t>
      </w:r>
    </w:p>
    <w:p w14:paraId="40C8B30F" w14:textId="75692790" w:rsidR="005E5566" w:rsidRPr="007945D3" w:rsidRDefault="0097462F" w:rsidP="00FF00F3">
      <w:pPr>
        <w:widowControl w:val="0"/>
        <w:autoSpaceDE w:val="0"/>
        <w:autoSpaceDN w:val="0"/>
        <w:adjustRightInd w:val="0"/>
        <w:spacing w:before="120" w:after="120"/>
        <w:jc w:val="both"/>
        <w:rPr>
          <w:rFonts w:ascii="Times New Roman" w:hAnsi="Times New Roman" w:cs="Times New Roman"/>
          <w:sz w:val="24"/>
          <w:szCs w:val="24"/>
        </w:rPr>
      </w:pPr>
      <w:r w:rsidRPr="007945D3">
        <w:rPr>
          <w:rFonts w:ascii="Times New Roman" w:hAnsi="Times New Roman" w:cs="Times New Roman"/>
          <w:sz w:val="24"/>
          <w:szCs w:val="24"/>
        </w:rPr>
        <w:t>Законодавни</w:t>
      </w:r>
      <w:r w:rsidR="00AC3802"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AC3802"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AC380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приступ</w:t>
      </w:r>
      <w:r w:rsidR="00AC380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јавним</w:t>
      </w:r>
      <w:r w:rsidR="00AC3802"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информацијама</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уведен</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E158E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158E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проводи</w:t>
      </w:r>
      <w:r w:rsidR="00E158E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AC380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AC3802"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AC380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AC380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AC3802" w:rsidRPr="007945D3">
        <w:rPr>
          <w:rFonts w:ascii="Times New Roman" w:hAnsi="Times New Roman" w:cs="Times New Roman"/>
          <w:sz w:val="24"/>
          <w:szCs w:val="24"/>
        </w:rPr>
        <w:t>.</w:t>
      </w:r>
      <w:r w:rsidR="009F7C3C"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F7C3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Републици</w:t>
      </w:r>
      <w:r w:rsidR="009F7C3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Српској</w:t>
      </w:r>
      <w:r w:rsidR="009F7C3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9F7C3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примјењују</w:t>
      </w:r>
      <w:r w:rsidR="009F7C3C"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упутства</w:t>
      </w:r>
      <w:r w:rsidR="009F7C3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F7C3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стандарди</w:t>
      </w:r>
      <w:r w:rsidR="009F7C3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w:t>
      </w:r>
      <w:r w:rsidR="009F7C3C" w:rsidRPr="007945D3">
        <w:rPr>
          <w:rFonts w:ascii="Times New Roman" w:hAnsi="Times New Roman" w:cs="Times New Roman"/>
          <w:sz w:val="24"/>
          <w:szCs w:val="24"/>
        </w:rPr>
        <w:t xml:space="preserve"> 2001. </w:t>
      </w:r>
      <w:r w:rsidRPr="007945D3">
        <w:rPr>
          <w:rFonts w:ascii="Times New Roman" w:hAnsi="Times New Roman" w:cs="Times New Roman"/>
          <w:sz w:val="24"/>
          <w:szCs w:val="24"/>
        </w:rPr>
        <w:t>године</w:t>
      </w:r>
      <w:r w:rsidR="009F7C3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када</w:t>
      </w:r>
      <w:r w:rsidR="009F7C3C"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9F7C3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9F7C3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снагу</w:t>
      </w:r>
      <w:r w:rsidR="009F7C3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ступио</w:t>
      </w:r>
      <w:r w:rsidR="00AC3802"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w:t>
      </w:r>
      <w:r w:rsidR="009F7C3C"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9F7C3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слободи</w:t>
      </w:r>
      <w:r w:rsidR="009F7C3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приступа</w:t>
      </w:r>
      <w:r w:rsidR="009F7C3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информацијама</w:t>
      </w:r>
      <w:r w:rsidR="00F63789" w:rsidRPr="007945D3">
        <w:rPr>
          <w:rFonts w:ascii="Times New Roman" w:hAnsi="Times New Roman" w:cs="Times New Roman"/>
          <w:sz w:val="24"/>
          <w:szCs w:val="24"/>
        </w:rPr>
        <w:t>.</w:t>
      </w:r>
      <w:r w:rsidR="009F7C3C" w:rsidRPr="007945D3">
        <w:rPr>
          <w:rStyle w:val="FootnoteReference"/>
          <w:rFonts w:ascii="Times New Roman" w:hAnsi="Times New Roman" w:cs="Times New Roman"/>
          <w:sz w:val="24"/>
          <w:szCs w:val="24"/>
        </w:rPr>
        <w:footnoteReference w:id="30"/>
      </w:r>
      <w:r w:rsidR="009F7C3C" w:rsidRPr="007945D3">
        <w:rPr>
          <w:rFonts w:ascii="Times New Roman" w:hAnsi="Times New Roman" w:cs="Times New Roman"/>
          <w:sz w:val="24"/>
          <w:szCs w:val="24"/>
        </w:rPr>
        <w:t xml:space="preserve"> </w:t>
      </w:r>
      <w:r w:rsidR="00492D53">
        <w:rPr>
          <w:rFonts w:ascii="Times New Roman" w:hAnsi="Times New Roman" w:cs="Times New Roman"/>
          <w:sz w:val="24"/>
          <w:szCs w:val="24"/>
        </w:rPr>
        <w:t>Такође</w:t>
      </w:r>
      <w:r w:rsidR="00511562"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511562"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Федерацији</w:t>
      </w:r>
      <w:r w:rsidR="00511562"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511562"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11562"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511562"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511562"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511562" w:rsidRPr="007945D3">
        <w:rPr>
          <w:rFonts w:ascii="Times New Roman" w:hAnsi="Times New Roman" w:cs="Times New Roman"/>
          <w:sz w:val="24"/>
          <w:szCs w:val="24"/>
        </w:rPr>
        <w:t xml:space="preserve"> 2001. </w:t>
      </w:r>
      <w:r w:rsidRPr="007945D3">
        <w:rPr>
          <w:rFonts w:ascii="Times New Roman" w:hAnsi="Times New Roman" w:cs="Times New Roman"/>
          <w:sz w:val="24"/>
          <w:szCs w:val="24"/>
        </w:rPr>
        <w:t>године</w:t>
      </w:r>
      <w:r w:rsidR="0051156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примејњује</w:t>
      </w:r>
      <w:r w:rsidR="00511562"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w:t>
      </w:r>
      <w:r w:rsidR="00511562"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511562"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слободи</w:t>
      </w:r>
      <w:r w:rsidR="0051156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приступа</w:t>
      </w:r>
      <w:r w:rsidR="00511562"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информацијама</w:t>
      </w:r>
      <w:r w:rsidR="00511562"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51156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пратећим</w:t>
      </w:r>
      <w:r w:rsidR="00511562"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подзаконским</w:t>
      </w:r>
      <w:r w:rsidR="00511562"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актима</w:t>
      </w:r>
      <w:r w:rsidR="0051156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Упркос</w:t>
      </w:r>
      <w:r w:rsidR="00AC3802"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оствареном</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напретку</w:t>
      </w:r>
      <w:r w:rsidR="00F63789" w:rsidRPr="007945D3">
        <w:rPr>
          <w:rFonts w:ascii="Times New Roman" w:hAnsi="Times New Roman" w:cs="Times New Roman"/>
          <w:sz w:val="24"/>
          <w:szCs w:val="24"/>
        </w:rPr>
        <w:t>,</w:t>
      </w:r>
      <w:r w:rsidR="00AC380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нема</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јасног</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свеобухватног</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механизма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успостављање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контролу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институцијама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подређеним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Главни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недостаци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мањак</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критерија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lastRenderedPageBreak/>
        <w:t>разликовање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различитих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типова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тијела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мањак</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процедура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осигуравају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контролу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оснивањем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нових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Нису</w:t>
      </w:r>
      <w:r w:rsidR="003C4C4E"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успостављене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независне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надзорне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институције</w:t>
      </w:r>
      <w:r w:rsidR="003C4C4E"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3C4C4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приступу</w:t>
      </w:r>
      <w:r w:rsidR="003C4C4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јавним</w:t>
      </w:r>
      <w:r w:rsidR="003C4C4E"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информацијама</w:t>
      </w:r>
      <w:r w:rsidR="00F63789" w:rsidRPr="007945D3">
        <w:rPr>
          <w:rFonts w:ascii="Times New Roman" w:hAnsi="Times New Roman" w:cs="Times New Roman"/>
          <w:sz w:val="24"/>
          <w:szCs w:val="24"/>
        </w:rPr>
        <w:t>,</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имају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издати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обавезујуће</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одлуке</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смјернице</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приступа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информацијама</w:t>
      </w:r>
      <w:r w:rsidR="00F63789" w:rsidRPr="007945D3">
        <w:rPr>
          <w:rFonts w:ascii="Times New Roman" w:hAnsi="Times New Roman" w:cs="Times New Roman"/>
          <w:sz w:val="24"/>
          <w:szCs w:val="24"/>
        </w:rPr>
        <w:t>,</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нема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механизама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мониторинг</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откривања</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w:t>
      </w:r>
      <w:r w:rsidR="00F649ED" w:rsidRPr="007945D3">
        <w:rPr>
          <w:rFonts w:ascii="Times New Roman" w:hAnsi="Times New Roman" w:cs="Times New Roman"/>
          <w:sz w:val="24"/>
          <w:szCs w:val="24"/>
        </w:rPr>
        <w:t>.</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Само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3C4C4E"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3C4C4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3C4C4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C4C4E"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3C4C4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инспекторат</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Министарства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правде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МП</w:t>
      </w:r>
      <w:r w:rsidR="00FF00F3" w:rsidRPr="007945D3">
        <w:rPr>
          <w:rFonts w:ascii="Times New Roman" w:hAnsi="Times New Roman" w:cs="Times New Roman"/>
          <w:sz w:val="24"/>
          <w:szCs w:val="24"/>
        </w:rPr>
        <w:t>)</w:t>
      </w:r>
      <w:r w:rsidR="008457E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задужен</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инспекцију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мониторинг</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w:t>
      </w:r>
      <w:r w:rsidR="00FF00F3" w:rsidRPr="007945D3">
        <w:rPr>
          <w:rFonts w:ascii="Times New Roman" w:hAnsi="Times New Roman" w:cs="Times New Roman"/>
          <w:sz w:val="24"/>
          <w:szCs w:val="24"/>
        </w:rPr>
        <w:t xml:space="preserve">. </w:t>
      </w:r>
    </w:p>
    <w:p w14:paraId="6E8A242F" w14:textId="6C880C74" w:rsidR="00327556" w:rsidRPr="007945D3" w:rsidRDefault="0097462F" w:rsidP="002C20F3">
      <w:pPr>
        <w:widowControl w:val="0"/>
        <w:autoSpaceDE w:val="0"/>
        <w:autoSpaceDN w:val="0"/>
        <w:adjustRightInd w:val="0"/>
        <w:spacing w:after="0" w:line="240" w:lineRule="auto"/>
        <w:jc w:val="both"/>
        <w:rPr>
          <w:rFonts w:ascii="Times New Roman" w:hAnsi="Times New Roman" w:cs="Times New Roman"/>
          <w:sz w:val="24"/>
          <w:szCs w:val="24"/>
        </w:rPr>
      </w:pPr>
      <w:r w:rsidRPr="007945D3">
        <w:rPr>
          <w:rFonts w:ascii="Times New Roman" w:hAnsi="Times New Roman" w:cs="Times New Roman"/>
          <w:sz w:val="24"/>
          <w:szCs w:val="24"/>
        </w:rPr>
        <w:t>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w:t>
      </w:r>
      <w:r w:rsidR="00FF00F3" w:rsidRPr="007945D3">
        <w:rPr>
          <w:rFonts w:ascii="Times New Roman" w:hAnsi="Times New Roman" w:cs="Times New Roman"/>
          <w:sz w:val="24"/>
          <w:szCs w:val="24"/>
        </w:rPr>
        <w:t xml:space="preserve"> </w:t>
      </w:r>
      <w:r w:rsidRPr="007945D3">
        <w:rPr>
          <w:rFonts w:ascii="Times New Roman" w:hAnsi="Times New Roman" w:cs="Times New Roman"/>
          <w:b/>
          <w:sz w:val="24"/>
          <w:szCs w:val="24"/>
        </w:rPr>
        <w:t>пружања</w:t>
      </w:r>
      <w:r w:rsidR="00FF00F3"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услуга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напредак</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4A625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проведби</w:t>
      </w:r>
      <w:r w:rsidR="00AC599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AC5990"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4A625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прилично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неуједначен</w:t>
      </w:r>
      <w:r w:rsidR="004A6251"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4A625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највећи</w:t>
      </w:r>
      <w:r w:rsidR="004A625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помак</w:t>
      </w:r>
      <w:r w:rsidR="004A6251"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остварен</w:t>
      </w:r>
      <w:r w:rsidR="004A6251"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E7D50"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FE7D50"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FE7D5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167DA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F649ED" w:rsidRPr="007945D3">
        <w:rPr>
          <w:rFonts w:ascii="Times New Roman" w:hAnsi="Times New Roman" w:cs="Times New Roman"/>
          <w:sz w:val="24"/>
          <w:szCs w:val="24"/>
        </w:rPr>
        <w:t>.</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Стратегија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РЈУ</w:t>
      </w:r>
      <w:r w:rsidR="00FF00F3" w:rsidRPr="007945D3">
        <w:rPr>
          <w:rFonts w:ascii="Times New Roman" w:hAnsi="Times New Roman" w:cs="Times New Roman"/>
          <w:sz w:val="24"/>
          <w:szCs w:val="24"/>
        </w:rPr>
        <w:t xml:space="preserve"> </w:t>
      </w:r>
      <w:r w:rsidR="004A6251" w:rsidRPr="007945D3">
        <w:rPr>
          <w:rFonts w:ascii="Times New Roman" w:hAnsi="Times New Roman" w:cs="Times New Roman"/>
          <w:sz w:val="24"/>
          <w:szCs w:val="24"/>
        </w:rPr>
        <w:t>2006–</w:t>
      </w:r>
      <w:r w:rsidR="00AC5990" w:rsidRPr="007945D3">
        <w:rPr>
          <w:rFonts w:ascii="Times New Roman" w:hAnsi="Times New Roman" w:cs="Times New Roman"/>
          <w:sz w:val="24"/>
          <w:szCs w:val="24"/>
        </w:rPr>
        <w:t>2014</w:t>
      </w:r>
      <w:r w:rsidR="004A6251" w:rsidRPr="007945D3">
        <w:rPr>
          <w:rFonts w:ascii="Times New Roman" w:hAnsi="Times New Roman" w:cs="Times New Roman"/>
          <w:sz w:val="24"/>
          <w:szCs w:val="24"/>
        </w:rPr>
        <w:t>.</w:t>
      </w:r>
      <w:r w:rsidR="00AC5990"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већином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4F3F7F"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фокусирала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е</w:t>
      </w:r>
      <w:r w:rsidR="00FF00F3" w:rsidRPr="007945D3">
        <w:rPr>
          <w:rFonts w:ascii="Times New Roman" w:hAnsi="Times New Roman" w:cs="Times New Roman"/>
          <w:sz w:val="24"/>
          <w:szCs w:val="24"/>
        </w:rPr>
        <w:t>-</w:t>
      </w:r>
      <w:r w:rsidRPr="007945D3">
        <w:rPr>
          <w:rFonts w:ascii="Times New Roman" w:hAnsi="Times New Roman" w:cs="Times New Roman"/>
          <w:sz w:val="24"/>
          <w:szCs w:val="24"/>
        </w:rPr>
        <w:t>рјешења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Нормативни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4A625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пружање</w:t>
      </w:r>
      <w:r w:rsidR="004A6251" w:rsidRPr="007945D3">
        <w:rPr>
          <w:rFonts w:ascii="Times New Roman" w:hAnsi="Times New Roman" w:cs="Times New Roman"/>
          <w:sz w:val="24"/>
          <w:szCs w:val="24"/>
        </w:rPr>
        <w:t xml:space="preserve"> </w:t>
      </w:r>
      <w:r w:rsidRPr="007945D3">
        <w:rPr>
          <w:rFonts w:ascii="Times New Roman" w:hAnsi="Times New Roman" w:cs="Times New Roman"/>
          <w:sz w:val="24"/>
          <w:szCs w:val="24"/>
        </w:rPr>
        <w:t>електронских</w:t>
      </w:r>
      <w:r w:rsidR="004A6251"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услуга</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установљен</w:t>
      </w:r>
      <w:r w:rsidR="004A6251"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доношењем</w:t>
      </w:r>
      <w:r w:rsidR="000E0B16"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прописа</w:t>
      </w:r>
      <w:r w:rsidR="000E0B16" w:rsidRPr="007945D3">
        <w:rPr>
          <w:rFonts w:ascii="Times New Roman" w:hAnsi="Times New Roman" w:cs="Times New Roman"/>
          <w:sz w:val="24"/>
          <w:szCs w:val="24"/>
        </w:rPr>
        <w:t>:</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електронском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потпису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Закона</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електронским</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документима</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електронском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правном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промету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слично</w:t>
      </w:r>
      <w:r w:rsidR="008E7E0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E7E02"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8E7E0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8E7E0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8E7E02" w:rsidRPr="007945D3">
        <w:rPr>
          <w:rFonts w:ascii="Times New Roman" w:hAnsi="Times New Roman" w:cs="Times New Roman"/>
          <w:sz w:val="24"/>
          <w:szCs w:val="24"/>
        </w:rPr>
        <w:t>.</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Успостављен</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портал</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е</w:t>
      </w:r>
      <w:r w:rsidR="00FF00F3" w:rsidRPr="007945D3">
        <w:rPr>
          <w:rFonts w:ascii="Times New Roman" w:hAnsi="Times New Roman" w:cs="Times New Roman"/>
          <w:sz w:val="24"/>
          <w:szCs w:val="24"/>
        </w:rPr>
        <w:t>-</w:t>
      </w:r>
      <w:r w:rsidRPr="007945D3">
        <w:rPr>
          <w:rFonts w:ascii="Times New Roman" w:hAnsi="Times New Roman" w:cs="Times New Roman"/>
          <w:sz w:val="24"/>
          <w:szCs w:val="24"/>
        </w:rPr>
        <w:t>владе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BE1A72" w:rsidRPr="007945D3">
        <w:rPr>
          <w:rFonts w:ascii="Times New Roman" w:hAnsi="Times New Roman" w:cs="Times New Roman"/>
          <w:sz w:val="24"/>
          <w:szCs w:val="24"/>
        </w:rPr>
        <w:t>,</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укључује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најважније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услугама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нуде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грађанима</w:t>
      </w:r>
      <w:r w:rsidR="00FF00F3" w:rsidRPr="007945D3">
        <w:rPr>
          <w:rFonts w:ascii="Times New Roman" w:hAnsi="Times New Roman" w:cs="Times New Roman"/>
          <w:sz w:val="24"/>
          <w:szCs w:val="24"/>
        </w:rPr>
        <w:t>.</w:t>
      </w:r>
    </w:p>
    <w:p w14:paraId="449B01D4" w14:textId="6D128B5D" w:rsidR="00FF00F3" w:rsidRPr="007945D3" w:rsidRDefault="0097462F" w:rsidP="00FF00F3">
      <w:pPr>
        <w:widowControl w:val="0"/>
        <w:autoSpaceDE w:val="0"/>
        <w:autoSpaceDN w:val="0"/>
        <w:adjustRightInd w:val="0"/>
        <w:spacing w:before="120" w:after="120"/>
        <w:jc w:val="both"/>
        <w:rPr>
          <w:rFonts w:ascii="Times New Roman" w:hAnsi="Times New Roman" w:cs="Times New Roman"/>
          <w:sz w:val="24"/>
          <w:szCs w:val="24"/>
        </w:rPr>
      </w:pPr>
      <w:r w:rsidRPr="007945D3">
        <w:rPr>
          <w:rFonts w:ascii="Times New Roman" w:hAnsi="Times New Roman" w:cs="Times New Roman"/>
          <w:sz w:val="24"/>
          <w:szCs w:val="24"/>
        </w:rPr>
        <w:t>Проведбом</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Стратегија</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регулаторну</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Федерацији</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Републици</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Српској</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систематски</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вођене</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побољшању</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пословног</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окружења</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олакшавању</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пословања</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уклањањем</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непотребних</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административних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процедура</w:t>
      </w:r>
      <w:r w:rsidR="004B3368" w:rsidRPr="007945D3">
        <w:rPr>
          <w:rFonts w:ascii="Times New Roman" w:hAnsi="Times New Roman" w:cs="Times New Roman"/>
          <w:sz w:val="24"/>
          <w:szCs w:val="24"/>
        </w:rPr>
        <w:t>.</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Тиме</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значајно</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убрзан</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поступак</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регистрације</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пословних</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субјеката</w:t>
      </w:r>
      <w:r w:rsidR="00F95219" w:rsidRPr="007945D3">
        <w:rPr>
          <w:rFonts w:ascii="Times New Roman" w:hAnsi="Times New Roman" w:cs="Times New Roman"/>
          <w:sz w:val="24"/>
          <w:szCs w:val="24"/>
        </w:rPr>
        <w:t>,</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трошкови</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смањени</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Посебно</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евидентан</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напредак</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правцу</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пружања</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електронских</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услуга</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пословним</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субјектима</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учинили</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порески</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Федерацији</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Републици</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Српској</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Једнако</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успјешне</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проведене</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дигитализацији</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катастра</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Федерацији</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Републици</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Српској</w:t>
      </w:r>
      <w:r w:rsidR="00BE1A72" w:rsidRPr="007945D3">
        <w:rPr>
          <w:rFonts w:ascii="Times New Roman" w:hAnsi="Times New Roman" w:cs="Times New Roman"/>
          <w:sz w:val="24"/>
          <w:szCs w:val="24"/>
        </w:rPr>
        <w:t>,</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планиране</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земљишних</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књига</w:t>
      </w:r>
      <w:r w:rsidR="0006416C" w:rsidRPr="007945D3">
        <w:rPr>
          <w:rFonts w:ascii="Times New Roman" w:hAnsi="Times New Roman" w:cs="Times New Roman"/>
          <w:sz w:val="24"/>
          <w:szCs w:val="24"/>
        </w:rPr>
        <w:t>.</w:t>
      </w:r>
    </w:p>
    <w:p w14:paraId="09A20B72" w14:textId="1CE73680" w:rsidR="00FF00F3" w:rsidRPr="007945D3" w:rsidRDefault="0097462F" w:rsidP="00FF00F3">
      <w:pPr>
        <w:widowControl w:val="0"/>
        <w:autoSpaceDE w:val="0"/>
        <w:autoSpaceDN w:val="0"/>
        <w:adjustRightInd w:val="0"/>
        <w:spacing w:before="120" w:after="120"/>
        <w:jc w:val="both"/>
        <w:rPr>
          <w:rFonts w:ascii="Times New Roman" w:hAnsi="Times New Roman" w:cs="Times New Roman"/>
          <w:sz w:val="24"/>
          <w:szCs w:val="24"/>
        </w:rPr>
      </w:pPr>
      <w:r w:rsidRPr="007945D3">
        <w:rPr>
          <w:rFonts w:ascii="Times New Roman" w:hAnsi="Times New Roman" w:cs="Times New Roman"/>
          <w:sz w:val="24"/>
          <w:szCs w:val="24"/>
        </w:rPr>
        <w:t>На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постоји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солидна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ИКТ</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инфраструктура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подржава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сервисе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електронске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комуникације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усвојени</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стандарди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доступности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интернетских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страница</w:t>
      </w:r>
      <w:r w:rsidR="00F95219"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интегрисани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заједничку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платформу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Уведен</w:t>
      </w:r>
      <w:r w:rsidR="003922C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3922C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922CE" w:rsidRPr="007945D3">
        <w:rPr>
          <w:rFonts w:ascii="Times New Roman" w:hAnsi="Times New Roman" w:cs="Times New Roman"/>
          <w:sz w:val="24"/>
          <w:szCs w:val="24"/>
        </w:rPr>
        <w:t xml:space="preserve"> </w:t>
      </w:r>
      <w:r w:rsidRPr="007945D3">
        <w:rPr>
          <w:rFonts w:ascii="Times New Roman" w:hAnsi="Times New Roman" w:cs="Times New Roman"/>
          <w:sz w:val="24"/>
          <w:szCs w:val="24"/>
        </w:rPr>
        <w:t>функционалан</w:t>
      </w:r>
      <w:r w:rsidR="003922CE"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информацијски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е</w:t>
      </w:r>
      <w:r w:rsidR="00FF00F3" w:rsidRPr="007945D3">
        <w:rPr>
          <w:rFonts w:ascii="Times New Roman" w:hAnsi="Times New Roman" w:cs="Times New Roman"/>
          <w:sz w:val="24"/>
          <w:szCs w:val="24"/>
        </w:rPr>
        <w:t>-</w:t>
      </w:r>
      <w:r w:rsidRPr="007945D3">
        <w:rPr>
          <w:rFonts w:ascii="Times New Roman" w:hAnsi="Times New Roman" w:cs="Times New Roman"/>
          <w:sz w:val="24"/>
          <w:szCs w:val="24"/>
        </w:rPr>
        <w:t>набавки</w:t>
      </w:r>
      <w:r w:rsidR="00BE1A72" w:rsidRPr="007945D3">
        <w:rPr>
          <w:rFonts w:ascii="Times New Roman" w:hAnsi="Times New Roman" w:cs="Times New Roman"/>
          <w:sz w:val="24"/>
          <w:szCs w:val="24"/>
        </w:rPr>
        <w:t>,</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путем</w:t>
      </w:r>
      <w:r w:rsidR="004F3F7F"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којег</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уговорни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објављују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обавјештења</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подносе</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извјештаје</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Покренут</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издавања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електронских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личних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карти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току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реализација</w:t>
      </w:r>
      <w:r w:rsidR="00FF00F3" w:rsidRPr="007945D3">
        <w:rPr>
          <w:rFonts w:ascii="Times New Roman" w:hAnsi="Times New Roman" w:cs="Times New Roman"/>
          <w:sz w:val="24"/>
          <w:szCs w:val="24"/>
        </w:rPr>
        <w:t xml:space="preserve"> </w:t>
      </w:r>
      <w:r w:rsidR="008D301F">
        <w:rPr>
          <w:rFonts w:ascii="Times New Roman" w:hAnsi="Times New Roman" w:cs="Times New Roman"/>
          <w:sz w:val="24"/>
          <w:szCs w:val="24"/>
          <w:lang w:val="sr-Latn-BA"/>
        </w:rPr>
        <w:t>ICIS</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пројекта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Свјетске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банке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чији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успостављање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четири</w:t>
      </w:r>
      <w:r w:rsidR="00FF00F3" w:rsidRPr="007945D3">
        <w:rPr>
          <w:rFonts w:ascii="Times New Roman" w:hAnsi="Times New Roman" w:cs="Times New Roman"/>
          <w:sz w:val="24"/>
          <w:szCs w:val="24"/>
        </w:rPr>
        <w:t xml:space="preserve"> </w:t>
      </w:r>
      <w:r w:rsidR="008D301F">
        <w:rPr>
          <w:rFonts w:ascii="Times New Roman" w:hAnsi="Times New Roman" w:cs="Times New Roman"/>
          <w:sz w:val="24"/>
          <w:szCs w:val="24"/>
          <w:lang w:val="sr-Latn-BA"/>
        </w:rPr>
        <w:t>GSB</w:t>
      </w:r>
      <w:r w:rsidR="004F3F7F" w:rsidRPr="007945D3">
        <w:rPr>
          <w:rFonts w:ascii="Times New Roman" w:hAnsi="Times New Roman" w:cs="Times New Roman"/>
          <w:sz w:val="24"/>
          <w:szCs w:val="24"/>
        </w:rPr>
        <w:t>-</w:t>
      </w:r>
      <w:r w:rsidRPr="007945D3">
        <w:rPr>
          <w:rFonts w:ascii="Times New Roman" w:hAnsi="Times New Roman" w:cs="Times New Roman"/>
          <w:sz w:val="24"/>
          <w:szCs w:val="24"/>
        </w:rPr>
        <w:t>а</w:t>
      </w:r>
      <w:r w:rsidR="003922CE" w:rsidRPr="007945D3">
        <w:rPr>
          <w:rFonts w:ascii="Times New Roman" w:hAnsi="Times New Roman" w:cs="Times New Roman"/>
          <w:sz w:val="24"/>
          <w:szCs w:val="24"/>
        </w:rPr>
        <w:t xml:space="preserve"> (</w:t>
      </w:r>
      <w:r w:rsidR="00537EED" w:rsidRPr="00FE3962">
        <w:rPr>
          <w:rFonts w:ascii="Times New Roman" w:hAnsi="Times New Roman" w:cs="Times New Roman"/>
          <w:sz w:val="24"/>
          <w:szCs w:val="24"/>
        </w:rPr>
        <w:t>Government Service Bus</w:t>
      </w:r>
      <w:r w:rsidR="003922CE" w:rsidRPr="007945D3">
        <w:rPr>
          <w:rFonts w:ascii="Times New Roman" w:hAnsi="Times New Roman" w:cs="Times New Roman"/>
          <w:sz w:val="24"/>
          <w:szCs w:val="24"/>
        </w:rPr>
        <w:t>)</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тачке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посредовање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размјени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података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различитих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BE1A72" w:rsidRPr="007945D3">
        <w:rPr>
          <w:rFonts w:ascii="Times New Roman" w:hAnsi="Times New Roman" w:cs="Times New Roman"/>
          <w:sz w:val="24"/>
          <w:szCs w:val="24"/>
        </w:rPr>
        <w:t>,</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гдје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подаци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различитих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регистара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размјењивали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користили</w:t>
      </w:r>
      <w:r w:rsidR="00FF00F3" w:rsidRPr="007945D3">
        <w:rPr>
          <w:rFonts w:ascii="Times New Roman" w:hAnsi="Times New Roman" w:cs="Times New Roman"/>
          <w:sz w:val="24"/>
          <w:szCs w:val="24"/>
        </w:rPr>
        <w:t>.</w:t>
      </w:r>
    </w:p>
    <w:p w14:paraId="289DB755" w14:textId="2D867C0B" w:rsidR="00FF00F3" w:rsidRPr="007945D3" w:rsidRDefault="0097462F" w:rsidP="00FF00F3">
      <w:pPr>
        <w:widowControl w:val="0"/>
        <w:autoSpaceDE w:val="0"/>
        <w:autoSpaceDN w:val="0"/>
        <w:adjustRightInd w:val="0"/>
        <w:spacing w:before="120" w:after="120"/>
        <w:jc w:val="both"/>
        <w:rPr>
          <w:rFonts w:ascii="Times New Roman" w:hAnsi="Times New Roman" w:cs="Times New Roman"/>
          <w:sz w:val="24"/>
          <w:szCs w:val="24"/>
        </w:rPr>
      </w:pPr>
      <w:r w:rsidRPr="007945D3">
        <w:rPr>
          <w:rFonts w:ascii="Times New Roman" w:hAnsi="Times New Roman" w:cs="Times New Roman"/>
          <w:sz w:val="24"/>
          <w:szCs w:val="24"/>
        </w:rPr>
        <w:t>У</w:t>
      </w:r>
      <w:r w:rsidR="003922C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претходном</w:t>
      </w:r>
      <w:r w:rsidR="003922C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периоду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развијен</w:t>
      </w:r>
      <w:r w:rsidR="003922C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922CE"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усаглашен</w:t>
      </w:r>
      <w:r w:rsidR="003922C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интероперабилности</w:t>
      </w:r>
      <w:r w:rsidR="003922C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3922CE"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међусобну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размјену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података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w:t>
      </w:r>
      <w:r w:rsidR="00FF00F3" w:rsidRPr="007945D3">
        <w:rPr>
          <w:rFonts w:ascii="Times New Roman" w:hAnsi="Times New Roman" w:cs="Times New Roman"/>
          <w:sz w:val="24"/>
          <w:szCs w:val="24"/>
        </w:rPr>
        <w:t xml:space="preserve">. </w:t>
      </w:r>
    </w:p>
    <w:p w14:paraId="458F0415" w14:textId="7466BC87" w:rsidR="00FF00F3" w:rsidRPr="007945D3" w:rsidRDefault="0097462F" w:rsidP="00FF00F3">
      <w:pPr>
        <w:widowControl w:val="0"/>
        <w:autoSpaceDE w:val="0"/>
        <w:autoSpaceDN w:val="0"/>
        <w:adjustRightInd w:val="0"/>
        <w:spacing w:before="120" w:after="120"/>
        <w:jc w:val="both"/>
        <w:rPr>
          <w:rFonts w:ascii="Times New Roman" w:hAnsi="Times New Roman" w:cs="Times New Roman"/>
          <w:sz w:val="24"/>
          <w:szCs w:val="24"/>
        </w:rPr>
      </w:pPr>
      <w:r w:rsidRPr="007945D3">
        <w:rPr>
          <w:rFonts w:ascii="Times New Roman" w:hAnsi="Times New Roman" w:cs="Times New Roman"/>
          <w:sz w:val="24"/>
          <w:szCs w:val="24"/>
        </w:rPr>
        <w:t>Унапријеђен</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w:t>
      </w:r>
      <w:r w:rsidR="003922C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поступак</w:t>
      </w:r>
      <w:r w:rsidR="003922C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3922CE"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3922C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3922C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3922C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путем</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измјена</w:t>
      </w:r>
      <w:r w:rsidR="003922CE"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основних</w:t>
      </w:r>
      <w:r w:rsidR="003922C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закона</w:t>
      </w:r>
      <w:r w:rsidR="003922C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омогућавају</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електронску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комуникацију</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грађанима</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Ради</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ефикаснијег</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вођења</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жалбеног</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поступка</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уведена</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обавеза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мериторног</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поступања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другостепеног</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случају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поново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изјављене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жалбе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против</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рјешења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првостепеног</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истом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предмету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Законима</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управном</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поступку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четири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регулисано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питање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обавезног</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прибављања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доказа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службеној</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дужности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чињеницама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којима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воде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службене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евиденције</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како</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избјегло</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захтијевање</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прибављања</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таквих</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докумената</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грађана</w:t>
      </w:r>
      <w:r w:rsidR="0065687E" w:rsidRPr="007945D3">
        <w:rPr>
          <w:rFonts w:ascii="Times New Roman" w:hAnsi="Times New Roman" w:cs="Times New Roman"/>
          <w:sz w:val="24"/>
          <w:szCs w:val="24"/>
        </w:rPr>
        <w:t>.</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Проведена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обука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F00F3" w:rsidRPr="007945D3">
        <w:rPr>
          <w:rFonts w:ascii="Times New Roman" w:hAnsi="Times New Roman" w:cs="Times New Roman"/>
          <w:sz w:val="24"/>
          <w:szCs w:val="24"/>
        </w:rPr>
        <w:t xml:space="preserve"> </w:t>
      </w:r>
      <w:r w:rsidR="00537EED">
        <w:rPr>
          <w:rFonts w:ascii="Times New Roman" w:hAnsi="Times New Roman" w:cs="Times New Roman"/>
          <w:sz w:val="24"/>
          <w:szCs w:val="24"/>
        </w:rPr>
        <w:t>вође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поступака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инспекторе</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већи</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број</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службеника</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FF00F3" w:rsidRPr="007945D3">
        <w:rPr>
          <w:rFonts w:ascii="Times New Roman" w:hAnsi="Times New Roman" w:cs="Times New Roman"/>
          <w:sz w:val="24"/>
          <w:szCs w:val="24"/>
        </w:rPr>
        <w:t>.</w:t>
      </w:r>
    </w:p>
    <w:p w14:paraId="1A9C690E" w14:textId="19D02352" w:rsidR="00FF00F3" w:rsidRPr="007945D3" w:rsidRDefault="0097462F" w:rsidP="00FF00F3">
      <w:pPr>
        <w:widowControl w:val="0"/>
        <w:autoSpaceDE w:val="0"/>
        <w:autoSpaceDN w:val="0"/>
        <w:adjustRightInd w:val="0"/>
        <w:spacing w:before="120" w:after="120"/>
        <w:jc w:val="both"/>
        <w:rPr>
          <w:rFonts w:ascii="Times New Roman" w:hAnsi="Times New Roman" w:cs="Times New Roman"/>
          <w:sz w:val="24"/>
          <w:szCs w:val="24"/>
        </w:rPr>
      </w:pPr>
      <w:r w:rsidRPr="007945D3">
        <w:rPr>
          <w:rFonts w:ascii="Times New Roman" w:hAnsi="Times New Roman" w:cs="Times New Roman"/>
          <w:sz w:val="24"/>
          <w:szCs w:val="24"/>
        </w:rPr>
        <w:lastRenderedPageBreak/>
        <w:t>С</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циљем</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осигурања</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квалитета</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управљања</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органима</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4F3F7F" w:rsidRPr="007945D3">
        <w:rPr>
          <w:rFonts w:ascii="Times New Roman" w:hAnsi="Times New Roman" w:cs="Times New Roman"/>
          <w:sz w:val="24"/>
          <w:szCs w:val="24"/>
        </w:rPr>
        <w:t>,</w:t>
      </w:r>
      <w:r w:rsidR="0065687E" w:rsidRPr="007945D3">
        <w:rPr>
          <w:rFonts w:ascii="Times New Roman" w:hAnsi="Times New Roman" w:cs="Times New Roman"/>
          <w:sz w:val="24"/>
          <w:szCs w:val="24"/>
        </w:rPr>
        <w:t xml:space="preserve"> </w:t>
      </w:r>
      <w:r w:rsidR="00FF3EAD">
        <w:rPr>
          <w:rFonts w:ascii="Times New Roman" w:hAnsi="Times New Roman" w:cs="Times New Roman"/>
          <w:sz w:val="24"/>
          <w:szCs w:val="24"/>
        </w:rPr>
        <w:t>Савјет</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FF00F3" w:rsidRPr="007945D3">
        <w:rPr>
          <w:rFonts w:ascii="Times New Roman" w:hAnsi="Times New Roman" w:cs="Times New Roman"/>
          <w:sz w:val="24"/>
          <w:szCs w:val="24"/>
        </w:rPr>
        <w:t xml:space="preserve"> </w:t>
      </w:r>
      <w:r w:rsidR="00FF3EAD">
        <w:rPr>
          <w:rFonts w:ascii="Times New Roman" w:hAnsi="Times New Roman" w:cs="Times New Roman"/>
          <w:sz w:val="24"/>
          <w:szCs w:val="24"/>
        </w:rPr>
        <w:t>Босне и Херцеговине</w:t>
      </w:r>
      <w:r w:rsidR="00FF00F3" w:rsidRPr="007945D3">
        <w:rPr>
          <w:rFonts w:ascii="Times New Roman" w:hAnsi="Times New Roman" w:cs="Times New Roman"/>
          <w:sz w:val="24"/>
          <w:szCs w:val="24"/>
        </w:rPr>
        <w:t xml:space="preserve"> </w:t>
      </w:r>
      <w:r w:rsidR="00FF3EAD">
        <w:rPr>
          <w:rFonts w:ascii="Times New Roman" w:hAnsi="Times New Roman" w:cs="Times New Roman"/>
          <w:sz w:val="24"/>
          <w:szCs w:val="24"/>
        </w:rPr>
        <w:t>подржао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увођење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квалитетом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институцијама</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3922C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922CE"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BE1A72" w:rsidRPr="007945D3">
        <w:rPr>
          <w:rFonts w:ascii="Times New Roman" w:hAnsi="Times New Roman" w:cs="Times New Roman"/>
          <w:sz w:val="24"/>
          <w:szCs w:val="24"/>
        </w:rPr>
        <w:t>,</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институционализација</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овог</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инструмента</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тек</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предстоји</w:t>
      </w:r>
      <w:r w:rsidR="00BE1A72" w:rsidRPr="007945D3">
        <w:rPr>
          <w:rFonts w:ascii="Times New Roman" w:hAnsi="Times New Roman" w:cs="Times New Roman"/>
          <w:sz w:val="24"/>
          <w:szCs w:val="24"/>
        </w:rPr>
        <w:t>.</w:t>
      </w:r>
      <w:r w:rsidR="00FF00F3" w:rsidRPr="007945D3">
        <w:rPr>
          <w:rStyle w:val="FootnoteReference"/>
          <w:rFonts w:ascii="Times New Roman" w:hAnsi="Times New Roman" w:cs="Times New Roman"/>
          <w:sz w:val="24"/>
          <w:szCs w:val="24"/>
        </w:rPr>
        <w:footnoteReference w:id="31"/>
      </w:r>
      <w:r w:rsidR="00FF00F3" w:rsidRPr="007945D3">
        <w:rPr>
          <w:rFonts w:ascii="Times New Roman" w:hAnsi="Times New Roman" w:cs="Times New Roman"/>
          <w:sz w:val="24"/>
          <w:szCs w:val="24"/>
        </w:rPr>
        <w:t xml:space="preserve"> </w:t>
      </w:r>
    </w:p>
    <w:p w14:paraId="7D77063D" w14:textId="670B64DD" w:rsidR="00337ED8" w:rsidRPr="007945D3" w:rsidRDefault="0097462F" w:rsidP="003922CE">
      <w:pPr>
        <w:widowControl w:val="0"/>
        <w:autoSpaceDE w:val="0"/>
        <w:autoSpaceDN w:val="0"/>
        <w:adjustRightInd w:val="0"/>
        <w:jc w:val="both"/>
        <w:rPr>
          <w:rFonts w:ascii="Times New Roman" w:hAnsi="Times New Roman" w:cs="Times New Roman"/>
          <w:sz w:val="24"/>
          <w:szCs w:val="24"/>
        </w:rPr>
      </w:pPr>
      <w:r w:rsidRPr="007945D3">
        <w:rPr>
          <w:rFonts w:ascii="Times New Roman" w:hAnsi="Times New Roman" w:cs="Times New Roman"/>
          <w:sz w:val="24"/>
          <w:szCs w:val="24"/>
        </w:rPr>
        <w:t>Проведеним</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реформским</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мјерама</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значајној</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4F3F7F"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мјери</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створени</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услови</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унапређење</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услуга</w:t>
      </w:r>
      <w:r w:rsidR="00BE1A72" w:rsidRPr="007945D3">
        <w:rPr>
          <w:rFonts w:ascii="Times New Roman" w:hAnsi="Times New Roman" w:cs="Times New Roman"/>
          <w:sz w:val="24"/>
          <w:szCs w:val="24"/>
        </w:rPr>
        <w:t>,</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али</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успорена</w:t>
      </w:r>
      <w:r w:rsidR="004F3F7F"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проведба</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усвојених</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нормативних</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других</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рјешења</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умањује</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значај</w:t>
      </w:r>
      <w:r w:rsidR="00327556" w:rsidRPr="007945D3">
        <w:rPr>
          <w:rFonts w:ascii="Times New Roman" w:hAnsi="Times New Roman" w:cs="Times New Roman"/>
          <w:sz w:val="24"/>
          <w:szCs w:val="24"/>
        </w:rPr>
        <w:t>.</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Тако</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покретање</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е</w:t>
      </w:r>
      <w:r w:rsidR="0006416C" w:rsidRPr="007945D3">
        <w:rPr>
          <w:rFonts w:ascii="Times New Roman" w:hAnsi="Times New Roman" w:cs="Times New Roman"/>
          <w:sz w:val="24"/>
          <w:szCs w:val="24"/>
        </w:rPr>
        <w:t>-</w:t>
      </w:r>
      <w:r w:rsidRPr="007945D3">
        <w:rPr>
          <w:rFonts w:ascii="Times New Roman" w:hAnsi="Times New Roman" w:cs="Times New Roman"/>
          <w:sz w:val="24"/>
          <w:szCs w:val="24"/>
        </w:rPr>
        <w:t>портала</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значајно</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касни</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иако</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припремљен</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попис</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услуга</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Већи</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изазов</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представља</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чињеница</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усвојени</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електронском</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потпису</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није</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проведен</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нити</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измијењен</w:t>
      </w:r>
      <w:r w:rsidR="00BE1A72" w:rsidRPr="007945D3">
        <w:rPr>
          <w:rFonts w:ascii="Times New Roman" w:hAnsi="Times New Roman" w:cs="Times New Roman"/>
          <w:sz w:val="24"/>
          <w:szCs w:val="24"/>
        </w:rPr>
        <w:t>,</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јер</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одсуство</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електронског</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потписа</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чини</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беспредметним</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одредбе</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Закона</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управном</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поступку</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електронској</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комуникацији</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грађанима</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Непостојање</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електронског</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потписа</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споразума</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размјени</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даље</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приморава</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грађане</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потребне</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документе</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прибављају</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сами</w:t>
      </w:r>
      <w:r w:rsidR="00BE1A72" w:rsidRPr="007945D3">
        <w:rPr>
          <w:rFonts w:ascii="Times New Roman" w:hAnsi="Times New Roman" w:cs="Times New Roman"/>
          <w:sz w:val="24"/>
          <w:szCs w:val="24"/>
        </w:rPr>
        <w:t>,</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умјесто</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прибављају</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службеној</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дужности</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Ово</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несумњиво</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питање</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требало</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приоритетно</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рјешавати</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ради</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поједностављења</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пружања</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услуга</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грађанима</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Једнако</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важно</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усвајање</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интероперабилности</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претпоставке</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шире</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интервенције</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погледу</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међусобне</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размјене</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података</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F95219"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A72FF9"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A72FF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A72FF9"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креирања</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већег</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броја</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електронских</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услуга</w:t>
      </w:r>
      <w:r w:rsidR="0006416C" w:rsidRPr="007945D3">
        <w:rPr>
          <w:rFonts w:ascii="Times New Roman" w:hAnsi="Times New Roman" w:cs="Times New Roman"/>
          <w:sz w:val="24"/>
          <w:szCs w:val="24"/>
        </w:rPr>
        <w:t>.</w:t>
      </w:r>
    </w:p>
    <w:p w14:paraId="5A374F4A" w14:textId="6A490CD8" w:rsidR="00EB4F9D" w:rsidRPr="007945D3" w:rsidRDefault="0097462F" w:rsidP="009C20A7">
      <w:pPr>
        <w:rPr>
          <w:rFonts w:ascii="Times New Roman" w:hAnsi="Times New Roman" w:cs="Times New Roman"/>
          <w:b/>
          <w:smallCaps/>
          <w:color w:val="2E74B5" w:themeColor="accent1" w:themeShade="BF"/>
          <w:sz w:val="24"/>
          <w:szCs w:val="24"/>
        </w:rPr>
      </w:pPr>
      <w:r w:rsidRPr="007945D3">
        <w:rPr>
          <w:rFonts w:ascii="Times New Roman" w:hAnsi="Times New Roman" w:cs="Times New Roman"/>
          <w:b/>
          <w:smallCaps/>
          <w:color w:val="2E74B5" w:themeColor="accent1" w:themeShade="BF"/>
          <w:sz w:val="24"/>
          <w:szCs w:val="24"/>
        </w:rPr>
        <w:t>Научене</w:t>
      </w:r>
      <w:r w:rsidR="005B1FBB" w:rsidRPr="007945D3">
        <w:rPr>
          <w:rFonts w:ascii="Times New Roman" w:hAnsi="Times New Roman" w:cs="Times New Roman"/>
          <w:b/>
          <w:smallCaps/>
          <w:color w:val="2E74B5" w:themeColor="accent1" w:themeShade="BF"/>
          <w:sz w:val="24"/>
          <w:szCs w:val="24"/>
        </w:rPr>
        <w:t xml:space="preserve"> </w:t>
      </w:r>
      <w:r w:rsidRPr="007945D3">
        <w:rPr>
          <w:rFonts w:ascii="Times New Roman" w:hAnsi="Times New Roman" w:cs="Times New Roman"/>
          <w:b/>
          <w:smallCaps/>
          <w:color w:val="2E74B5" w:themeColor="accent1" w:themeShade="BF"/>
          <w:sz w:val="24"/>
          <w:szCs w:val="24"/>
        </w:rPr>
        <w:t>лекције</w:t>
      </w:r>
      <w:r w:rsidR="00A72FF9" w:rsidRPr="007945D3">
        <w:rPr>
          <w:rFonts w:ascii="Times New Roman" w:hAnsi="Times New Roman" w:cs="Times New Roman"/>
          <w:b/>
          <w:smallCaps/>
          <w:color w:val="2E74B5" w:themeColor="accent1" w:themeShade="BF"/>
          <w:sz w:val="24"/>
          <w:szCs w:val="24"/>
        </w:rPr>
        <w:t xml:space="preserve"> </w:t>
      </w:r>
      <w:r w:rsidRPr="007945D3">
        <w:rPr>
          <w:rFonts w:ascii="Times New Roman" w:hAnsi="Times New Roman" w:cs="Times New Roman"/>
          <w:b/>
          <w:smallCaps/>
          <w:color w:val="2E74B5" w:themeColor="accent1" w:themeShade="BF"/>
          <w:sz w:val="24"/>
          <w:szCs w:val="24"/>
        </w:rPr>
        <w:t>у</w:t>
      </w:r>
      <w:r w:rsidR="00A72FF9" w:rsidRPr="007945D3">
        <w:rPr>
          <w:rFonts w:ascii="Times New Roman" w:hAnsi="Times New Roman" w:cs="Times New Roman"/>
          <w:b/>
          <w:smallCaps/>
          <w:color w:val="2E74B5" w:themeColor="accent1" w:themeShade="BF"/>
          <w:sz w:val="24"/>
          <w:szCs w:val="24"/>
        </w:rPr>
        <w:t xml:space="preserve"> </w:t>
      </w:r>
      <w:r w:rsidRPr="007945D3">
        <w:rPr>
          <w:rFonts w:ascii="Times New Roman" w:hAnsi="Times New Roman" w:cs="Times New Roman"/>
          <w:b/>
          <w:smallCaps/>
          <w:color w:val="2E74B5" w:themeColor="accent1" w:themeShade="BF"/>
          <w:sz w:val="24"/>
          <w:szCs w:val="24"/>
        </w:rPr>
        <w:t>проведби</w:t>
      </w:r>
      <w:r w:rsidR="00EB4F9D" w:rsidRPr="007945D3">
        <w:rPr>
          <w:rFonts w:ascii="Times New Roman" w:hAnsi="Times New Roman" w:cs="Times New Roman"/>
          <w:b/>
          <w:smallCaps/>
          <w:color w:val="2E74B5" w:themeColor="accent1" w:themeShade="BF"/>
          <w:sz w:val="24"/>
          <w:szCs w:val="24"/>
        </w:rPr>
        <w:t xml:space="preserve"> </w:t>
      </w:r>
      <w:r w:rsidRPr="007945D3">
        <w:rPr>
          <w:rFonts w:ascii="Times New Roman" w:hAnsi="Times New Roman" w:cs="Times New Roman"/>
          <w:b/>
          <w:smallCaps/>
          <w:color w:val="2E74B5" w:themeColor="accent1" w:themeShade="BF"/>
          <w:sz w:val="24"/>
          <w:szCs w:val="24"/>
        </w:rPr>
        <w:t>Стратегије</w:t>
      </w:r>
      <w:r w:rsidR="005E2DCE" w:rsidRPr="007945D3">
        <w:rPr>
          <w:rFonts w:ascii="Times New Roman" w:hAnsi="Times New Roman" w:cs="Times New Roman"/>
          <w:b/>
          <w:smallCaps/>
          <w:color w:val="2E74B5" w:themeColor="accent1" w:themeShade="BF"/>
          <w:sz w:val="24"/>
          <w:szCs w:val="24"/>
        </w:rPr>
        <w:t xml:space="preserve"> </w:t>
      </w:r>
      <w:r w:rsidRPr="007945D3">
        <w:rPr>
          <w:rFonts w:ascii="Times New Roman" w:hAnsi="Times New Roman" w:cs="Times New Roman"/>
          <w:b/>
          <w:smallCaps/>
          <w:color w:val="2E74B5" w:themeColor="accent1" w:themeShade="BF"/>
          <w:sz w:val="24"/>
          <w:szCs w:val="24"/>
        </w:rPr>
        <w:t>реформе</w:t>
      </w:r>
      <w:r w:rsidR="00BE1A72" w:rsidRPr="007945D3">
        <w:rPr>
          <w:rFonts w:ascii="Times New Roman" w:hAnsi="Times New Roman" w:cs="Times New Roman"/>
          <w:b/>
          <w:smallCaps/>
          <w:color w:val="2E74B5" w:themeColor="accent1" w:themeShade="BF"/>
          <w:sz w:val="24"/>
          <w:szCs w:val="24"/>
        </w:rPr>
        <w:t xml:space="preserve"> </w:t>
      </w:r>
      <w:r w:rsidRPr="007945D3">
        <w:rPr>
          <w:rFonts w:ascii="Times New Roman" w:hAnsi="Times New Roman" w:cs="Times New Roman"/>
          <w:b/>
          <w:smallCaps/>
          <w:color w:val="2E74B5" w:themeColor="accent1" w:themeShade="BF"/>
          <w:sz w:val="24"/>
          <w:szCs w:val="24"/>
        </w:rPr>
        <w:t>јавне</w:t>
      </w:r>
      <w:r w:rsidR="00BE1A72" w:rsidRPr="007945D3">
        <w:rPr>
          <w:rFonts w:ascii="Times New Roman" w:hAnsi="Times New Roman" w:cs="Times New Roman"/>
          <w:b/>
          <w:smallCaps/>
          <w:color w:val="2E74B5" w:themeColor="accent1" w:themeShade="BF"/>
          <w:sz w:val="24"/>
          <w:szCs w:val="24"/>
        </w:rPr>
        <w:t xml:space="preserve"> </w:t>
      </w:r>
      <w:r w:rsidRPr="007945D3">
        <w:rPr>
          <w:rFonts w:ascii="Times New Roman" w:hAnsi="Times New Roman" w:cs="Times New Roman"/>
          <w:b/>
          <w:smallCaps/>
          <w:color w:val="2E74B5" w:themeColor="accent1" w:themeShade="BF"/>
          <w:sz w:val="24"/>
          <w:szCs w:val="24"/>
        </w:rPr>
        <w:t>управе</w:t>
      </w:r>
      <w:r w:rsidR="00BE1A72" w:rsidRPr="007945D3">
        <w:rPr>
          <w:rFonts w:ascii="Times New Roman" w:hAnsi="Times New Roman" w:cs="Times New Roman"/>
          <w:b/>
          <w:smallCaps/>
          <w:color w:val="2E74B5" w:themeColor="accent1" w:themeShade="BF"/>
          <w:sz w:val="24"/>
          <w:szCs w:val="24"/>
        </w:rPr>
        <w:t xml:space="preserve"> 2006–</w:t>
      </w:r>
      <w:r w:rsidR="005E2DCE" w:rsidRPr="007945D3">
        <w:rPr>
          <w:rFonts w:ascii="Times New Roman" w:hAnsi="Times New Roman" w:cs="Times New Roman"/>
          <w:b/>
          <w:smallCaps/>
          <w:color w:val="2E74B5" w:themeColor="accent1" w:themeShade="BF"/>
          <w:sz w:val="24"/>
          <w:szCs w:val="24"/>
        </w:rPr>
        <w:t>2014</w:t>
      </w:r>
      <w:r w:rsidR="00BE1A72" w:rsidRPr="007945D3">
        <w:rPr>
          <w:rFonts w:ascii="Times New Roman" w:hAnsi="Times New Roman" w:cs="Times New Roman"/>
          <w:b/>
          <w:smallCaps/>
          <w:color w:val="2E74B5" w:themeColor="accent1" w:themeShade="BF"/>
          <w:sz w:val="24"/>
          <w:szCs w:val="24"/>
        </w:rPr>
        <w:t>.</w:t>
      </w:r>
    </w:p>
    <w:p w14:paraId="16E9B0E9" w14:textId="3B658D45" w:rsidR="00FF00F3"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Разлози</w:t>
      </w:r>
      <w:r w:rsidR="00CF0008"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кашњења</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планираних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односе</w:t>
      </w:r>
      <w:r w:rsidR="005B042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5B042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5B042C" w:rsidRPr="007945D3">
        <w:rPr>
          <w:rFonts w:ascii="Times New Roman" w:hAnsi="Times New Roman" w:cs="Times New Roman"/>
          <w:sz w:val="24"/>
          <w:szCs w:val="24"/>
        </w:rPr>
        <w:t xml:space="preserve"> </w:t>
      </w:r>
      <w:r w:rsidRPr="007945D3">
        <w:rPr>
          <w:rFonts w:ascii="Times New Roman" w:hAnsi="Times New Roman" w:cs="Times New Roman"/>
          <w:sz w:val="24"/>
          <w:szCs w:val="24"/>
        </w:rPr>
        <w:t>лимитирано</w:t>
      </w:r>
      <w:r w:rsidR="005B042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политичко</w:t>
      </w:r>
      <w:r w:rsidR="005B042C" w:rsidRPr="007945D3">
        <w:rPr>
          <w:rFonts w:ascii="Times New Roman" w:hAnsi="Times New Roman" w:cs="Times New Roman"/>
          <w:sz w:val="24"/>
          <w:szCs w:val="24"/>
        </w:rPr>
        <w:t xml:space="preserve"> </w:t>
      </w:r>
      <w:r w:rsidRPr="007945D3">
        <w:rPr>
          <w:rFonts w:ascii="Times New Roman" w:hAnsi="Times New Roman" w:cs="Times New Roman"/>
          <w:sz w:val="24"/>
          <w:szCs w:val="24"/>
        </w:rPr>
        <w:t>вођење</w:t>
      </w:r>
      <w:r w:rsidR="00F9521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B042C"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управљање</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процесом</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одлагање</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проведбе</w:t>
      </w:r>
      <w:r w:rsidR="005B042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5B042C"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након</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усвајања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докумената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нереално</w:t>
      </w:r>
      <w:r w:rsidR="00EB4F9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постављене</w:t>
      </w:r>
      <w:r w:rsidR="00EB4F9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рокове</w:t>
      </w:r>
      <w:r w:rsidR="00EB4F9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одсуство</w:t>
      </w:r>
      <w:r w:rsidR="00EB4F9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јасне</w:t>
      </w:r>
      <w:r w:rsidR="00EB4F9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идентификације</w:t>
      </w:r>
      <w:r w:rsidR="00EB4F9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институционалних</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носилаца</w:t>
      </w:r>
      <w:r w:rsidR="00EB4F9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неких</w:t>
      </w:r>
      <w:r w:rsidR="00EB4F9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EB4F9D"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EB4F9D" w:rsidRPr="007945D3">
        <w:rPr>
          <w:rFonts w:ascii="Times New Roman" w:hAnsi="Times New Roman" w:cs="Times New Roman"/>
          <w:sz w:val="24"/>
          <w:szCs w:val="24"/>
        </w:rPr>
        <w:t xml:space="preserve">, </w:t>
      </w:r>
      <w:r w:rsidRPr="007945D3">
        <w:rPr>
          <w:rFonts w:ascii="Times New Roman" w:hAnsi="Times New Roman" w:cs="Times New Roman"/>
          <w:sz w:val="24"/>
          <w:szCs w:val="24"/>
        </w:rPr>
        <w:t>дуготрајно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усаглашавање</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пројектних</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докумената</w:t>
      </w:r>
      <w:r w:rsidR="00A5434D" w:rsidRPr="007945D3">
        <w:rPr>
          <w:rFonts w:ascii="Times New Roman" w:hAnsi="Times New Roman" w:cs="Times New Roman"/>
          <w:sz w:val="24"/>
          <w:szCs w:val="24"/>
        </w:rPr>
        <w:t>,</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сложене</w:t>
      </w:r>
      <w:r w:rsidR="00DC3F79"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поступке</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јавних</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набавки</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изазове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интегрисању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агенде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годишње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планирање</w:t>
      </w:r>
      <w:r w:rsidR="004F6031" w:rsidRPr="007945D3">
        <w:rPr>
          <w:rFonts w:ascii="Times New Roman" w:hAnsi="Times New Roman" w:cs="Times New Roman"/>
          <w:sz w:val="24"/>
          <w:szCs w:val="24"/>
        </w:rPr>
        <w:t xml:space="preserve">. </w:t>
      </w:r>
    </w:p>
    <w:p w14:paraId="1E34AB1F" w14:textId="3237F7CB" w:rsidR="005B042C" w:rsidRPr="007945D3" w:rsidRDefault="0097462F" w:rsidP="00F649ED">
      <w:pPr>
        <w:jc w:val="both"/>
        <w:rPr>
          <w:rFonts w:ascii="Times New Roman" w:hAnsi="Times New Roman" w:cs="Times New Roman"/>
          <w:sz w:val="24"/>
          <w:szCs w:val="24"/>
        </w:rPr>
      </w:pPr>
      <w:r w:rsidRPr="007945D3">
        <w:rPr>
          <w:rFonts w:ascii="Times New Roman" w:hAnsi="Times New Roman" w:cs="Times New Roman"/>
          <w:sz w:val="24"/>
          <w:szCs w:val="24"/>
        </w:rPr>
        <w:t>Неке</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научене</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лекције</w:t>
      </w:r>
      <w:r w:rsidR="005B042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w:t>
      </w:r>
      <w:r w:rsidR="005B042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проведбе</w:t>
      </w:r>
      <w:r w:rsidR="0001252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Стратегије</w:t>
      </w:r>
      <w:r w:rsidR="001C3CCB"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667ED1"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667ED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667ED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посебно</w:t>
      </w:r>
      <w:r w:rsidR="005B042C"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указују</w:t>
      </w:r>
      <w:r w:rsidR="001C3CCB"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5B042C" w:rsidRPr="007945D3">
        <w:rPr>
          <w:rFonts w:ascii="Times New Roman" w:hAnsi="Times New Roman" w:cs="Times New Roman"/>
          <w:sz w:val="24"/>
          <w:szCs w:val="24"/>
        </w:rPr>
        <w:t>:</w:t>
      </w:r>
    </w:p>
    <w:p w14:paraId="65957AE2" w14:textId="37B89B4F" w:rsidR="007213CE" w:rsidRPr="007945D3" w:rsidRDefault="0097462F" w:rsidP="00DF7773">
      <w:pPr>
        <w:numPr>
          <w:ilvl w:val="0"/>
          <w:numId w:val="14"/>
        </w:numPr>
        <w:spacing w:after="0" w:line="240" w:lineRule="auto"/>
        <w:jc w:val="both"/>
        <w:rPr>
          <w:rFonts w:ascii="Times New Roman" w:hAnsi="Times New Roman" w:cs="Times New Roman"/>
          <w:strike/>
          <w:sz w:val="24"/>
          <w:szCs w:val="24"/>
        </w:rPr>
      </w:pPr>
      <w:r w:rsidRPr="007945D3">
        <w:rPr>
          <w:rFonts w:ascii="Times New Roman" w:hAnsi="Times New Roman" w:cs="Times New Roman"/>
          <w:sz w:val="24"/>
          <w:szCs w:val="24"/>
        </w:rPr>
        <w:t>Потребу</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механизмом</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управљања</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координације</w:t>
      </w:r>
      <w:r w:rsidR="004F603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проведбе</w:t>
      </w:r>
      <w:r w:rsidR="004F6031"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4F6031"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јасно</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дефинирају</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улоге</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свих</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учесника</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проведби</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политичком</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оперативном</w:t>
      </w:r>
      <w:r w:rsidR="004F603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4F6031"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техничком</w:t>
      </w:r>
      <w:r w:rsidR="004F603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4F6031"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4F6031"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њихова</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функционалност</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Наиме</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иако</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управљачки</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координацијски</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механизам</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претходно</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био</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успостављен</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Заједничком</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платформом</w:t>
      </w:r>
      <w:r w:rsidR="00672B9F" w:rsidRPr="007945D3">
        <w:rPr>
          <w:rFonts w:ascii="Times New Roman" w:hAnsi="Times New Roman" w:cs="Times New Roman"/>
          <w:sz w:val="24"/>
          <w:szCs w:val="24"/>
        </w:rPr>
        <w:t>,</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политичко</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управљање</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реформом</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изостало</w:t>
      </w:r>
      <w:r w:rsidR="00A5434D" w:rsidRPr="007945D3">
        <w:rPr>
          <w:rFonts w:ascii="Times New Roman" w:hAnsi="Times New Roman" w:cs="Times New Roman"/>
          <w:sz w:val="24"/>
          <w:szCs w:val="24"/>
        </w:rPr>
        <w:t>.</w:t>
      </w:r>
      <w:r w:rsidR="007213CE" w:rsidRPr="007945D3">
        <w:rPr>
          <w:rFonts w:ascii="Times New Roman" w:hAnsi="Times New Roman" w:cs="Times New Roman"/>
          <w:sz w:val="24"/>
          <w:szCs w:val="24"/>
          <w:vertAlign w:val="superscript"/>
        </w:rPr>
        <w:footnoteReference w:id="32"/>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Координацијски</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одбор</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економски</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европске</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интеграције</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водеће</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управљачко</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координацијско</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тијело</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политичком</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није</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састајало</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расправило</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питања</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везана</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Зато</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предстојећем</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стратешком</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периоду</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потребно</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осигурати</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јасну</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политичку</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подршку</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даљу</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јасно</w:t>
      </w:r>
      <w:r w:rsidR="00672B9F" w:rsidRPr="007945D3">
        <w:rPr>
          <w:rFonts w:ascii="Times New Roman" w:hAnsi="Times New Roman" w:cs="Times New Roman"/>
          <w:sz w:val="24"/>
          <w:szCs w:val="24"/>
        </w:rPr>
        <w:t xml:space="preserve"> </w:t>
      </w:r>
      <w:r w:rsidRPr="007945D3">
        <w:rPr>
          <w:rFonts w:ascii="Times New Roman" w:hAnsi="Times New Roman" w:cs="Times New Roman"/>
          <w:sz w:val="24"/>
          <w:szCs w:val="24"/>
        </w:rPr>
        <w:t>дефини</w:t>
      </w:r>
      <w:r w:rsidR="00FF3EAD">
        <w:rPr>
          <w:rFonts w:ascii="Times New Roman" w:hAnsi="Times New Roman" w:cs="Times New Roman"/>
          <w:sz w:val="24"/>
          <w:szCs w:val="24"/>
        </w:rPr>
        <w:t>сати</w:t>
      </w:r>
      <w:r w:rsidR="00672B9F"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институционалну</w:t>
      </w:r>
      <w:r w:rsidR="00672B9F"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w:t>
      </w:r>
      <w:r w:rsidR="00672B9F"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672B9F"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реформске</w:t>
      </w:r>
      <w:r w:rsidR="00672B9F"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мјере</w:t>
      </w:r>
      <w:r w:rsidR="00672B9F"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ојачати</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улогу</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координатора</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A5434D" w:rsidRPr="007945D3">
        <w:rPr>
          <w:rFonts w:ascii="Times New Roman" w:hAnsi="Times New Roman" w:cs="Times New Roman"/>
          <w:sz w:val="24"/>
          <w:szCs w:val="24"/>
        </w:rPr>
        <w:t>;</w:t>
      </w:r>
    </w:p>
    <w:p w14:paraId="329819E7" w14:textId="46E53464" w:rsidR="002C20F3" w:rsidRPr="007945D3" w:rsidRDefault="0097462F" w:rsidP="00DF7773">
      <w:pPr>
        <w:numPr>
          <w:ilvl w:val="0"/>
          <w:numId w:val="14"/>
        </w:numPr>
        <w:spacing w:after="0" w:line="276" w:lineRule="auto"/>
        <w:jc w:val="both"/>
        <w:rPr>
          <w:rFonts w:ascii="Times New Roman" w:hAnsi="Times New Roman" w:cs="Times New Roman"/>
          <w:strike/>
          <w:sz w:val="24"/>
          <w:szCs w:val="24"/>
        </w:rPr>
      </w:pPr>
      <w:r w:rsidRPr="007945D3">
        <w:rPr>
          <w:rFonts w:ascii="Times New Roman" w:hAnsi="Times New Roman" w:cs="Times New Roman"/>
          <w:sz w:val="24"/>
          <w:szCs w:val="24"/>
        </w:rPr>
        <w:t>Потребу</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унапређења</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евалуације</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према</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показатељима</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учинка</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евалуације</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успостављен</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претходном</w:t>
      </w:r>
      <w:r w:rsidR="00A72FF9"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Стратегијом</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установио</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lastRenderedPageBreak/>
        <w:t>индикаторе</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били</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везани</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углавном</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процесе</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директне</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излазне</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резултате</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па</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извјештавање</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базирано</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извршењу</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постизању</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циљева</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A72FF9"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процјени</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постигнутих</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учинака</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Овиме</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увелико</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умањена</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прецизност</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релевантност</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евалуације</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ефеката</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остварених</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РАП</w:t>
      </w:r>
      <w:r w:rsidR="002C20F3" w:rsidRPr="007945D3">
        <w:rPr>
          <w:rFonts w:ascii="Times New Roman" w:hAnsi="Times New Roman" w:cs="Times New Roman"/>
          <w:sz w:val="24"/>
          <w:szCs w:val="24"/>
        </w:rPr>
        <w:t>1</w:t>
      </w:r>
      <w:r w:rsidR="00A5434D" w:rsidRPr="007945D3">
        <w:rPr>
          <w:rFonts w:ascii="Times New Roman" w:hAnsi="Times New Roman" w:cs="Times New Roman"/>
          <w:sz w:val="24"/>
          <w:szCs w:val="24"/>
        </w:rPr>
        <w:t>;</w:t>
      </w:r>
    </w:p>
    <w:p w14:paraId="102678AE" w14:textId="0B9D2D94" w:rsidR="006D2478" w:rsidRPr="007945D3" w:rsidRDefault="0097462F" w:rsidP="00DF7773">
      <w:pPr>
        <w:pStyle w:val="ListParagraph"/>
        <w:numPr>
          <w:ilvl w:val="0"/>
          <w:numId w:val="14"/>
        </w:numPr>
        <w:spacing w:after="0" w:line="276" w:lineRule="auto"/>
        <w:jc w:val="both"/>
        <w:rPr>
          <w:rFonts w:ascii="Times New Roman" w:hAnsi="Times New Roman" w:cs="Times New Roman"/>
          <w:strike/>
          <w:sz w:val="24"/>
          <w:szCs w:val="24"/>
        </w:rPr>
      </w:pPr>
      <w:r w:rsidRPr="007945D3">
        <w:rPr>
          <w:rFonts w:ascii="Times New Roman" w:hAnsi="Times New Roman" w:cs="Times New Roman"/>
          <w:sz w:val="24"/>
          <w:szCs w:val="24"/>
        </w:rPr>
        <w:t>Потребу</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планирања</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исказивања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финансијских</w:t>
      </w:r>
      <w:r w:rsidR="006F5F1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средстава</w:t>
      </w:r>
      <w:r w:rsidR="006F5F1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6F5F1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проведбу</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планираних</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стратешких</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обзиром</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претходна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Стратегија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није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показала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потребна</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финансијска</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средства</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претходне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Стратегије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поред</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буџетских</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средстава</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била</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великој</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мјери</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ослоњена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средства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Фонда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заједничког</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инструмента</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финансирања</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донатора</w:t>
      </w:r>
      <w:r w:rsidR="009010FA" w:rsidRPr="007945D3">
        <w:rPr>
          <w:rFonts w:ascii="Times New Roman" w:hAnsi="Times New Roman" w:cs="Times New Roman"/>
          <w:sz w:val="24"/>
          <w:szCs w:val="24"/>
        </w:rPr>
        <w:t>,</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једне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стране</w:t>
      </w:r>
      <w:r w:rsidR="00A5434D" w:rsidRPr="007945D3">
        <w:rPr>
          <w:rFonts w:ascii="Times New Roman" w:hAnsi="Times New Roman" w:cs="Times New Roman"/>
          <w:sz w:val="24"/>
          <w:szCs w:val="24"/>
        </w:rPr>
        <w:t>,</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6D2478" w:rsidRPr="007945D3">
        <w:rPr>
          <w:rFonts w:ascii="Times New Roman" w:hAnsi="Times New Roman" w:cs="Times New Roman"/>
          <w:sz w:val="24"/>
          <w:szCs w:val="24"/>
        </w:rPr>
        <w:t xml:space="preserve"> </w:t>
      </w:r>
      <w:r w:rsidR="006E5E9A">
        <w:rPr>
          <w:rFonts w:ascii="Times New Roman" w:hAnsi="Times New Roman" w:cs="Times New Roman"/>
          <w:sz w:val="24"/>
          <w:szCs w:val="24"/>
        </w:rPr>
        <w:t>Савјета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9010FA" w:rsidRPr="007945D3">
        <w:rPr>
          <w:rFonts w:ascii="Times New Roman" w:hAnsi="Times New Roman" w:cs="Times New Roman"/>
          <w:sz w:val="24"/>
          <w:szCs w:val="24"/>
        </w:rPr>
        <w:t>,</w:t>
      </w:r>
      <w:r w:rsidR="00F95219"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F95219"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друге</w:t>
      </w:r>
      <w:r w:rsidR="00F95219"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стране</w:t>
      </w:r>
      <w:r w:rsidR="006D2478" w:rsidRPr="007945D3">
        <w:rPr>
          <w:rFonts w:ascii="Times New Roman" w:hAnsi="Times New Roman" w:cs="Times New Roman"/>
          <w:sz w:val="24"/>
          <w:szCs w:val="24"/>
        </w:rPr>
        <w:t xml:space="preserve">. </w:t>
      </w:r>
      <w:bookmarkStart w:id="230" w:name="_Hlk497906399"/>
      <w:r w:rsidRPr="007945D3">
        <w:rPr>
          <w:rFonts w:ascii="Times New Roman" w:hAnsi="Times New Roman" w:cs="Times New Roman"/>
          <w:sz w:val="24"/>
          <w:szCs w:val="24"/>
        </w:rPr>
        <w:t>Потребу</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планиране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благовремено</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препознају</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планирају</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средњорочним</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годишњим</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плановима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препознати</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носиоци</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тих</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6D2478" w:rsidRPr="007945D3">
        <w:rPr>
          <w:rFonts w:ascii="Times New Roman" w:hAnsi="Times New Roman" w:cs="Times New Roman"/>
          <w:sz w:val="24"/>
          <w:szCs w:val="24"/>
        </w:rPr>
        <w:t xml:space="preserve">. </w:t>
      </w:r>
      <w:bookmarkEnd w:id="230"/>
      <w:r w:rsidRPr="007945D3">
        <w:rPr>
          <w:rFonts w:ascii="Times New Roman" w:hAnsi="Times New Roman" w:cs="Times New Roman"/>
          <w:sz w:val="24"/>
          <w:szCs w:val="24"/>
        </w:rPr>
        <w:t>У</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недостатку</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јасне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идентификације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институције</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проведбу</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изостаје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средњорочним</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годишњим</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плановима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што</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непосредно</w:t>
      </w:r>
      <w:r w:rsidR="00A5434D" w:rsidRPr="007945D3">
        <w:rPr>
          <w:rFonts w:ascii="Times New Roman" w:hAnsi="Times New Roman" w:cs="Times New Roman"/>
          <w:sz w:val="24"/>
          <w:szCs w:val="24"/>
        </w:rPr>
        <w:t xml:space="preserve"> </w:t>
      </w:r>
      <w:r w:rsidR="006E5E9A">
        <w:rPr>
          <w:rFonts w:ascii="Times New Roman" w:hAnsi="Times New Roman" w:cs="Times New Roman"/>
          <w:sz w:val="24"/>
          <w:szCs w:val="24"/>
        </w:rPr>
        <w:t>ути</w:t>
      </w:r>
      <w:r w:rsidRPr="007945D3">
        <w:rPr>
          <w:rFonts w:ascii="Times New Roman" w:hAnsi="Times New Roman" w:cs="Times New Roman"/>
          <w:sz w:val="24"/>
          <w:szCs w:val="24"/>
        </w:rPr>
        <w:t>че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ефикасност</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проведбе</w:t>
      </w:r>
      <w:r w:rsidR="006D2478" w:rsidRPr="007945D3">
        <w:rPr>
          <w:rFonts w:ascii="Times New Roman" w:hAnsi="Times New Roman" w:cs="Times New Roman"/>
          <w:sz w:val="24"/>
          <w:szCs w:val="24"/>
        </w:rPr>
        <w:t>.</w:t>
      </w:r>
    </w:p>
    <w:p w14:paraId="2EF062CF" w14:textId="77777777" w:rsidR="002C20F3" w:rsidRPr="007945D3" w:rsidRDefault="002C20F3" w:rsidP="006D2478">
      <w:pPr>
        <w:pStyle w:val="ListParagraph"/>
        <w:spacing w:after="0" w:line="276" w:lineRule="auto"/>
        <w:jc w:val="both"/>
        <w:rPr>
          <w:rFonts w:ascii="Times New Roman" w:hAnsi="Times New Roman" w:cs="Times New Roman"/>
          <w:strike/>
          <w:sz w:val="24"/>
          <w:szCs w:val="24"/>
        </w:rPr>
      </w:pPr>
    </w:p>
    <w:p w14:paraId="570B707F" w14:textId="77777777" w:rsidR="002C20F3" w:rsidRPr="007945D3" w:rsidRDefault="002C20F3" w:rsidP="002C20F3">
      <w:pPr>
        <w:spacing w:after="0" w:line="276" w:lineRule="auto"/>
        <w:ind w:left="360"/>
        <w:jc w:val="both"/>
        <w:rPr>
          <w:rFonts w:ascii="Times New Roman" w:hAnsi="Times New Roman" w:cs="Times New Roman"/>
          <w:strike/>
          <w:sz w:val="24"/>
          <w:szCs w:val="24"/>
        </w:rPr>
      </w:pPr>
    </w:p>
    <w:p w14:paraId="6CE7950C" w14:textId="046152AE" w:rsidR="00E976B7" w:rsidRPr="007945D3" w:rsidRDefault="00180263" w:rsidP="009C20A7">
      <w:pPr>
        <w:pStyle w:val="Heading2"/>
        <w:spacing w:before="0" w:after="240"/>
        <w:rPr>
          <w:rFonts w:ascii="Times New Roman" w:hAnsi="Times New Roman" w:cs="Times New Roman"/>
          <w:b/>
          <w:smallCaps/>
          <w:sz w:val="24"/>
          <w:szCs w:val="24"/>
        </w:rPr>
      </w:pPr>
      <w:bookmarkStart w:id="231" w:name="_Toc507094233"/>
      <w:r w:rsidRPr="007945D3">
        <w:rPr>
          <w:rFonts w:ascii="Times New Roman" w:hAnsi="Times New Roman" w:cs="Times New Roman"/>
          <w:b/>
          <w:smallCaps/>
          <w:sz w:val="24"/>
          <w:szCs w:val="24"/>
        </w:rPr>
        <w:t>4.2.</w:t>
      </w:r>
      <w:r w:rsidRPr="007945D3">
        <w:rPr>
          <w:rFonts w:ascii="Times New Roman" w:hAnsi="Times New Roman" w:cs="Times New Roman"/>
          <w:b/>
          <w:smallCaps/>
          <w:sz w:val="24"/>
          <w:szCs w:val="24"/>
        </w:rPr>
        <w:tab/>
      </w:r>
      <w:r w:rsidR="0097462F" w:rsidRPr="007945D3">
        <w:rPr>
          <w:rFonts w:ascii="Times New Roman" w:hAnsi="Times New Roman" w:cs="Times New Roman"/>
          <w:b/>
          <w:smallCaps/>
          <w:sz w:val="24"/>
          <w:szCs w:val="24"/>
        </w:rPr>
        <w:t>Екстерне</w:t>
      </w:r>
      <w:r w:rsidR="00F649ED"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оцјене</w:t>
      </w:r>
      <w:r w:rsidR="00F649ED"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о</w:t>
      </w:r>
      <w:r w:rsidR="00F649ED"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стању</w:t>
      </w:r>
      <w:r w:rsidR="00F649ED"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реформе</w:t>
      </w:r>
      <w:r w:rsidR="00F649ED"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јавне</w:t>
      </w:r>
      <w:r w:rsidR="00F649ED"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управе</w:t>
      </w:r>
      <w:r w:rsidR="00F649ED"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у</w:t>
      </w:r>
      <w:r w:rsidR="00F649ED"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Босни</w:t>
      </w:r>
      <w:r w:rsidR="00F649ED"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и</w:t>
      </w:r>
      <w:r w:rsidR="00F649ED"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Херцеговини</w:t>
      </w:r>
      <w:bookmarkEnd w:id="231"/>
    </w:p>
    <w:p w14:paraId="0B4DD031" w14:textId="67831DE1" w:rsidR="007C715E" w:rsidRPr="007945D3" w:rsidRDefault="0097462F" w:rsidP="003C569A">
      <w:pPr>
        <w:spacing w:line="239" w:lineRule="auto"/>
        <w:jc w:val="both"/>
        <w:rPr>
          <w:rFonts w:ascii="Times New Roman" w:hAnsi="Times New Roman" w:cs="Times New Roman"/>
          <w:sz w:val="24"/>
          <w:szCs w:val="24"/>
        </w:rPr>
      </w:pPr>
      <w:bookmarkStart w:id="232" w:name="_Toc471741248"/>
      <w:bookmarkStart w:id="233" w:name="_Toc471721312"/>
      <w:bookmarkStart w:id="234" w:name="_Toc471721454"/>
      <w:bookmarkStart w:id="235" w:name="_Toc471741249"/>
      <w:bookmarkStart w:id="236" w:name="page14"/>
      <w:bookmarkStart w:id="237" w:name="page65"/>
      <w:bookmarkStart w:id="238" w:name="page66"/>
      <w:bookmarkEnd w:id="232"/>
      <w:bookmarkEnd w:id="233"/>
      <w:bookmarkEnd w:id="234"/>
      <w:bookmarkEnd w:id="235"/>
      <w:bookmarkEnd w:id="236"/>
      <w:bookmarkEnd w:id="237"/>
      <w:bookmarkEnd w:id="238"/>
      <w:r w:rsidRPr="007945D3">
        <w:rPr>
          <w:rFonts w:ascii="Times New Roman" w:hAnsi="Times New Roman" w:cs="Times New Roman"/>
          <w:sz w:val="24"/>
          <w:szCs w:val="24"/>
        </w:rPr>
        <w:t>Израда</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новог</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препоручена</w:t>
      </w:r>
      <w:r w:rsidR="00BA3E1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A3E12"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Извјештају</w:t>
      </w:r>
      <w:r w:rsidR="00BA3E12"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Европске</w:t>
      </w:r>
      <w:r w:rsidR="00E976B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комисије</w:t>
      </w:r>
      <w:r w:rsidR="00E976B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Босну</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A3E12"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Херцеговину</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објављеном</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крајем</w:t>
      </w:r>
      <w:r w:rsidR="00A5434D" w:rsidRPr="007945D3">
        <w:rPr>
          <w:rFonts w:ascii="Times New Roman" w:hAnsi="Times New Roman" w:cs="Times New Roman"/>
          <w:sz w:val="24"/>
          <w:szCs w:val="24"/>
        </w:rPr>
        <w:t xml:space="preserve"> 2015. </w:t>
      </w:r>
      <w:r w:rsidRPr="007945D3">
        <w:rPr>
          <w:rFonts w:ascii="Times New Roman" w:hAnsi="Times New Roman" w:cs="Times New Roman"/>
          <w:sz w:val="24"/>
          <w:szCs w:val="24"/>
        </w:rPr>
        <w:t>године</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том</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извјештају</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констатовано</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Босна</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Херцеговина</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7C715E" w:rsidRPr="007945D3">
        <w:rPr>
          <w:rFonts w:ascii="Times New Roman" w:hAnsi="Times New Roman" w:cs="Times New Roman"/>
          <w:sz w:val="24"/>
          <w:szCs w:val="24"/>
        </w:rPr>
        <w:t xml:space="preserve"> </w:t>
      </w:r>
      <w:r w:rsidRPr="007945D3">
        <w:rPr>
          <w:rFonts w:ascii="Times New Roman" w:hAnsi="Times New Roman" w:cs="Times New Roman"/>
          <w:b/>
          <w:sz w:val="24"/>
          <w:szCs w:val="24"/>
        </w:rPr>
        <w:t>раној</w:t>
      </w:r>
      <w:r w:rsidR="007C715E"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фази</w:t>
      </w:r>
      <w:r w:rsidR="007C715E"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реформе</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7C715E" w:rsidRPr="007945D3">
        <w:rPr>
          <w:rFonts w:ascii="Times New Roman" w:hAnsi="Times New Roman" w:cs="Times New Roman"/>
          <w:sz w:val="24"/>
          <w:szCs w:val="24"/>
        </w:rPr>
        <w:t xml:space="preserve"> </w:t>
      </w:r>
      <w:r w:rsidR="001918A3" w:rsidRPr="007945D3">
        <w:rPr>
          <w:rFonts w:ascii="Times New Roman" w:hAnsi="Times New Roman" w:cs="Times New Roman"/>
          <w:sz w:val="24"/>
          <w:szCs w:val="24"/>
        </w:rPr>
        <w:t>„</w:t>
      </w:r>
      <w:r w:rsidRPr="007945D3">
        <w:rPr>
          <w:rFonts w:ascii="Times New Roman" w:hAnsi="Times New Roman" w:cs="Times New Roman"/>
          <w:sz w:val="24"/>
          <w:szCs w:val="24"/>
        </w:rPr>
        <w:t>недостатак</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свеобухватне</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политичке</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подршке</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цијелој</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земљи</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расцјепканост</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јавних</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служби</w:t>
      </w:r>
      <w:r w:rsidR="001918A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угрожавају</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напоре</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проведби</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институционалне</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законодавне</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1918A3" w:rsidRPr="007945D3">
        <w:rPr>
          <w:rFonts w:ascii="Times New Roman" w:hAnsi="Times New Roman" w:cs="Times New Roman"/>
          <w:sz w:val="24"/>
          <w:szCs w:val="24"/>
        </w:rPr>
        <w:t>“</w:t>
      </w:r>
      <w:r w:rsidR="008F493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Препорука</w:t>
      </w:r>
      <w:r w:rsidR="008F4938"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w:t>
      </w:r>
      <w:r w:rsidR="008F4938"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Извјештаја</w:t>
      </w:r>
      <w:r w:rsidR="008F4938"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F4938" w:rsidRPr="007945D3">
        <w:rPr>
          <w:rFonts w:ascii="Times New Roman" w:hAnsi="Times New Roman" w:cs="Times New Roman"/>
          <w:sz w:val="24"/>
          <w:szCs w:val="24"/>
        </w:rPr>
        <w:t xml:space="preserve"> 2015. </w:t>
      </w:r>
      <w:r w:rsidRPr="007945D3">
        <w:rPr>
          <w:rFonts w:ascii="Times New Roman" w:hAnsi="Times New Roman" w:cs="Times New Roman"/>
          <w:sz w:val="24"/>
          <w:szCs w:val="24"/>
        </w:rPr>
        <w:t>годину</w:t>
      </w:r>
      <w:r w:rsidR="008F4938"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Босна</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Херцеговина</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наредној</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години</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треба</w:t>
      </w:r>
      <w:r w:rsidR="007C715E" w:rsidRPr="007945D3">
        <w:rPr>
          <w:rFonts w:ascii="Times New Roman" w:hAnsi="Times New Roman" w:cs="Times New Roman"/>
          <w:sz w:val="24"/>
          <w:szCs w:val="24"/>
        </w:rPr>
        <w:t xml:space="preserve"> </w:t>
      </w:r>
      <w:r w:rsidR="00A5434D" w:rsidRPr="007945D3">
        <w:rPr>
          <w:rFonts w:ascii="Times New Roman" w:hAnsi="Times New Roman" w:cs="Times New Roman"/>
          <w:sz w:val="24"/>
          <w:szCs w:val="24"/>
        </w:rPr>
        <w:t>„</w:t>
      </w:r>
      <w:r w:rsidRPr="007945D3">
        <w:rPr>
          <w:rFonts w:ascii="Times New Roman" w:hAnsi="Times New Roman" w:cs="Times New Roman"/>
          <w:b/>
          <w:i/>
          <w:sz w:val="24"/>
          <w:szCs w:val="24"/>
        </w:rPr>
        <w:t>израдити</w:t>
      </w:r>
      <w:r w:rsidR="00A5434D"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усвојити</w:t>
      </w:r>
      <w:r w:rsidR="00A5434D"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и</w:t>
      </w:r>
      <w:r w:rsidR="00A5434D"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почети</w:t>
      </w:r>
      <w:r w:rsidR="00A5434D"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проводити</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нови</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цјелодржавни</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стратешки</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оквир</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за</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реформу</w:t>
      </w:r>
      <w:r w:rsidR="00823CB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јавне</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управе</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и</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да</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треба</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осигурати</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одговарајуће</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политичко</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водство</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и</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смјернице</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за</w:t>
      </w:r>
      <w:r w:rsidR="00A5434D"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реформу</w:t>
      </w:r>
      <w:r w:rsidR="00A5434D"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јавне</w:t>
      </w:r>
      <w:r w:rsidR="00A5434D"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управе</w:t>
      </w:r>
      <w:r w:rsidR="00A5434D"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у</w:t>
      </w:r>
      <w:r w:rsidR="00A5434D"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земљи</w:t>
      </w:r>
      <w:r w:rsidR="00A5434D"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затим</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провести</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ефикасан</w:t>
      </w:r>
      <w:r w:rsidR="00A5434D"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систем</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управљања</w:t>
      </w:r>
      <w:r w:rsidR="00A5434D"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људским</w:t>
      </w:r>
      <w:r w:rsidR="00A5434D"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потенцијалима</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те</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израдити</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програм</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реформе</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управљања</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јавним</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финансијама</w:t>
      </w:r>
      <w:r w:rsidR="00A5434D"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који</w:t>
      </w:r>
      <w:r w:rsidR="00A5434D"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је</w:t>
      </w:r>
      <w:r w:rsidR="00A5434D"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јасно</w:t>
      </w:r>
      <w:r w:rsidR="00A5434D"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повезан</w:t>
      </w:r>
      <w:r w:rsidR="00A5434D"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с</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новим</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стратешким</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оквиром</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реформе</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јавне</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управе</w:t>
      </w:r>
      <w:r w:rsidR="00A5434D" w:rsidRPr="007945D3">
        <w:rPr>
          <w:rFonts w:ascii="Times New Roman" w:hAnsi="Times New Roman" w:cs="Times New Roman"/>
          <w:b/>
          <w:i/>
          <w:sz w:val="24"/>
          <w:szCs w:val="24"/>
        </w:rPr>
        <w:t>“</w:t>
      </w:r>
      <w:r w:rsidR="009010FA" w:rsidRPr="007945D3">
        <w:rPr>
          <w:rFonts w:ascii="Times New Roman" w:hAnsi="Times New Roman" w:cs="Times New Roman"/>
          <w:sz w:val="24"/>
          <w:szCs w:val="24"/>
        </w:rPr>
        <w:t>.</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Ова</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препорука</w:t>
      </w:r>
      <w:r w:rsidR="008F4938"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F493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поновљена</w:t>
      </w:r>
      <w:r w:rsidR="008F493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F4938"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F4938"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Извјештају</w:t>
      </w:r>
      <w:r w:rsidR="008F4938"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Босну</w:t>
      </w:r>
      <w:r w:rsidR="00BC7EF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C7EF4"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Херцеговину</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649ED" w:rsidRPr="007945D3">
        <w:rPr>
          <w:rFonts w:ascii="Times New Roman" w:hAnsi="Times New Roman" w:cs="Times New Roman"/>
          <w:sz w:val="24"/>
          <w:szCs w:val="24"/>
        </w:rPr>
        <w:t xml:space="preserve"> </w:t>
      </w:r>
      <w:r w:rsidR="007C715E" w:rsidRPr="007945D3">
        <w:rPr>
          <w:rFonts w:ascii="Times New Roman" w:hAnsi="Times New Roman" w:cs="Times New Roman"/>
          <w:sz w:val="24"/>
          <w:szCs w:val="24"/>
        </w:rPr>
        <w:t>2016</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годину</w:t>
      </w:r>
      <w:r w:rsidR="008361DA" w:rsidRPr="007945D3">
        <w:rPr>
          <w:rFonts w:ascii="Times New Roman" w:hAnsi="Times New Roman" w:cs="Times New Roman"/>
          <w:sz w:val="24"/>
          <w:szCs w:val="24"/>
        </w:rPr>
        <w:t>.</w:t>
      </w:r>
      <w:r w:rsidR="007C715E" w:rsidRPr="007945D3">
        <w:rPr>
          <w:rStyle w:val="FootnoteReference"/>
          <w:rFonts w:ascii="Times New Roman" w:hAnsi="Times New Roman" w:cs="Times New Roman"/>
          <w:sz w:val="24"/>
          <w:szCs w:val="24"/>
        </w:rPr>
        <w:footnoteReference w:id="33"/>
      </w:r>
    </w:p>
    <w:p w14:paraId="4338B1C1" w14:textId="06374AE2" w:rsidR="004377BE" w:rsidRPr="007945D3" w:rsidRDefault="0097462F" w:rsidP="003C569A">
      <w:pPr>
        <w:jc w:val="both"/>
        <w:rPr>
          <w:rFonts w:ascii="Times New Roman" w:hAnsi="Times New Roman" w:cs="Times New Roman"/>
          <w:sz w:val="24"/>
          <w:szCs w:val="24"/>
        </w:rPr>
      </w:pPr>
      <w:r w:rsidRPr="007945D3">
        <w:rPr>
          <w:rFonts w:ascii="Times New Roman" w:hAnsi="Times New Roman" w:cs="Times New Roman"/>
          <w:sz w:val="24"/>
          <w:szCs w:val="24"/>
        </w:rPr>
        <w:t>Екстерну</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оцјену</w:t>
      </w:r>
      <w:r w:rsidR="001918A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стања</w:t>
      </w:r>
      <w:r w:rsidR="001918A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CD1E8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CD1E8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CD1E82"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посредно</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дао</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Међународни</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монетарни</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фонд</w:t>
      </w:r>
      <w:r w:rsidR="001918A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ММФ</w:t>
      </w:r>
      <w:r w:rsidR="001918A3" w:rsidRPr="007945D3">
        <w:rPr>
          <w:rFonts w:ascii="Times New Roman" w:hAnsi="Times New Roman" w:cs="Times New Roman"/>
          <w:sz w:val="24"/>
          <w:szCs w:val="24"/>
        </w:rPr>
        <w:t>)</w:t>
      </w:r>
      <w:r w:rsidR="00CD1E82" w:rsidRPr="007945D3">
        <w:rPr>
          <w:rFonts w:ascii="Times New Roman" w:hAnsi="Times New Roman" w:cs="Times New Roman"/>
          <w:sz w:val="24"/>
          <w:szCs w:val="24"/>
        </w:rPr>
        <w:t>,</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којем</w:t>
      </w:r>
      <w:r w:rsidR="001918A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1918A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7C715E" w:rsidRPr="007945D3">
        <w:rPr>
          <w:rFonts w:ascii="Times New Roman" w:hAnsi="Times New Roman" w:cs="Times New Roman"/>
          <w:sz w:val="24"/>
          <w:szCs w:val="24"/>
        </w:rPr>
        <w:t xml:space="preserve"> </w:t>
      </w:r>
      <w:r w:rsidR="00FE3EDE">
        <w:rPr>
          <w:rFonts w:ascii="Times New Roman" w:hAnsi="Times New Roman" w:cs="Times New Roman"/>
          <w:sz w:val="24"/>
          <w:szCs w:val="24"/>
        </w:rPr>
        <w:t>Савјет</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8F4938"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8F4938"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8F493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F4938"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8F493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обратили</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ради</w:t>
      </w:r>
      <w:r w:rsidR="00A27AF4"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даље</w:t>
      </w:r>
      <w:r w:rsidR="00A27AF4"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финансијске</w:t>
      </w:r>
      <w:r w:rsidR="00A27AF4"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подршке</w:t>
      </w:r>
      <w:r w:rsidR="00A27AF4"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структурним</w:t>
      </w:r>
      <w:r w:rsidR="00823CB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реформама</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Приликом</w:t>
      </w:r>
      <w:r w:rsidR="001918A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одобравања</w:t>
      </w:r>
      <w:r w:rsidR="001918A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захтијеваног</w:t>
      </w:r>
      <w:r w:rsidR="001918A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проширеног</w:t>
      </w:r>
      <w:r w:rsidR="001918A3" w:rsidRPr="007945D3">
        <w:rPr>
          <w:rFonts w:ascii="Times New Roman" w:hAnsi="Times New Roman" w:cs="Times New Roman"/>
          <w:sz w:val="24"/>
          <w:szCs w:val="24"/>
        </w:rPr>
        <w:t xml:space="preserve"> </w:t>
      </w:r>
      <w:r w:rsidRPr="007945D3">
        <w:rPr>
          <w:rFonts w:ascii="Times New Roman" w:hAnsi="Times New Roman" w:cs="Times New Roman"/>
          <w:sz w:val="24"/>
          <w:szCs w:val="24"/>
        </w:rPr>
        <w:t>аранжмана</w:t>
      </w:r>
      <w:r w:rsidR="001918A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Међународни</w:t>
      </w:r>
      <w:r w:rsidR="00CD1E82"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монетарни</w:t>
      </w:r>
      <w:r w:rsidR="00CD1E82"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фонд</w:t>
      </w:r>
      <w:r w:rsidR="00CD1E8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1918A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инсистирао</w:t>
      </w:r>
      <w:r w:rsidR="008F493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1918A3"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мјерама</w:t>
      </w:r>
      <w:r w:rsidR="001918A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7C715E"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јачање</w:t>
      </w:r>
      <w:r w:rsidR="007C715E"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административних</w:t>
      </w:r>
      <w:r w:rsidR="007C715E"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капацитета</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7C715E" w:rsidRPr="007945D3">
        <w:rPr>
          <w:rFonts w:ascii="Times New Roman" w:hAnsi="Times New Roman" w:cs="Times New Roman"/>
          <w:sz w:val="24"/>
          <w:szCs w:val="24"/>
        </w:rPr>
        <w:t xml:space="preserve"> </w:t>
      </w:r>
      <w:r w:rsidRPr="007945D3">
        <w:rPr>
          <w:rFonts w:ascii="Times New Roman" w:hAnsi="Times New Roman" w:cs="Times New Roman"/>
          <w:b/>
          <w:sz w:val="24"/>
          <w:szCs w:val="24"/>
        </w:rPr>
        <w:t>повећање</w:t>
      </w:r>
      <w:r w:rsidR="007C715E"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ефикасности</w:t>
      </w:r>
      <w:r w:rsidR="007C715E"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јавних</w:t>
      </w:r>
      <w:r w:rsidR="007C715E"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институција</w:t>
      </w:r>
      <w:r w:rsidR="007C715E"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на</w:t>
      </w:r>
      <w:r w:rsidR="007C715E"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свим</w:t>
      </w:r>
      <w:r w:rsidR="007C715E"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нивоима</w:t>
      </w:r>
      <w:r w:rsidR="007C715E"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власти</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основе</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свих</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осталих</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реформи</w:t>
      </w:r>
      <w:r w:rsidR="0051127A" w:rsidRPr="007945D3">
        <w:rPr>
          <w:rFonts w:ascii="Times New Roman" w:hAnsi="Times New Roman" w:cs="Times New Roman"/>
          <w:sz w:val="24"/>
          <w:szCs w:val="24"/>
        </w:rPr>
        <w:t>,</w:t>
      </w:r>
      <w:r w:rsidR="001918A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односно</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кључног</w:t>
      </w:r>
      <w:r w:rsidR="00823CB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приоритета</w:t>
      </w:r>
      <w:r w:rsidR="001918A3" w:rsidRPr="007945D3">
        <w:rPr>
          <w:rFonts w:ascii="Times New Roman" w:hAnsi="Times New Roman" w:cs="Times New Roman"/>
          <w:sz w:val="24"/>
          <w:szCs w:val="24"/>
        </w:rPr>
        <w:t xml:space="preserve"> </w:t>
      </w:r>
      <w:r w:rsidRPr="007945D3">
        <w:rPr>
          <w:rFonts w:ascii="Times New Roman" w:hAnsi="Times New Roman" w:cs="Times New Roman"/>
          <w:sz w:val="24"/>
          <w:szCs w:val="24"/>
        </w:rPr>
        <w:lastRenderedPageBreak/>
        <w:t>за</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осигурање</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фискалне</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одрживости</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квалитетно</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пружање</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услуга</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грађанима</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Планирана</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помоћ</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Међународног</w:t>
      </w:r>
      <w:r w:rsidR="00CD1E82"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монетарног</w:t>
      </w:r>
      <w:r w:rsidR="00CD1E82"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фонда</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требала</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51127A" w:rsidRPr="007945D3">
        <w:rPr>
          <w:rFonts w:ascii="Times New Roman" w:hAnsi="Times New Roman" w:cs="Times New Roman"/>
          <w:sz w:val="24"/>
          <w:szCs w:val="24"/>
        </w:rPr>
        <w:t>,</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осталог</w:t>
      </w:r>
      <w:r w:rsidR="0051127A" w:rsidRPr="007945D3">
        <w:rPr>
          <w:rFonts w:ascii="Times New Roman" w:hAnsi="Times New Roman" w:cs="Times New Roman"/>
          <w:sz w:val="24"/>
          <w:szCs w:val="24"/>
        </w:rPr>
        <w:t>,</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олакшати</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проведбу</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структурних</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фискалних</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финансијских</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реформи</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ради</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смањења</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потрошње</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ограничавајући</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тренутно</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неприоритетно</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трошење</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како</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створио</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простор</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инвестиције</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инфраструктуру</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побољшање</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ефикасности</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јавних</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финансија</w:t>
      </w:r>
      <w:r w:rsidR="00832E5B" w:rsidRPr="007945D3">
        <w:rPr>
          <w:rFonts w:ascii="Times New Roman" w:hAnsi="Times New Roman" w:cs="Times New Roman"/>
          <w:sz w:val="24"/>
          <w:szCs w:val="24"/>
        </w:rPr>
        <w:t xml:space="preserve">. </w:t>
      </w:r>
    </w:p>
    <w:p w14:paraId="71081DAA" w14:textId="526F7AA8" w:rsidR="00763AD8" w:rsidRPr="007945D3" w:rsidRDefault="0097462F" w:rsidP="00F649ED">
      <w:pPr>
        <w:jc w:val="both"/>
        <w:rPr>
          <w:rFonts w:ascii="Times New Roman" w:hAnsi="Times New Roman" w:cs="Times New Roman"/>
          <w:sz w:val="24"/>
          <w:szCs w:val="24"/>
        </w:rPr>
      </w:pPr>
      <w:bookmarkStart w:id="239" w:name="_Toc471721314"/>
      <w:bookmarkStart w:id="240" w:name="_Toc471721456"/>
      <w:bookmarkStart w:id="241" w:name="_Toc471741251"/>
      <w:bookmarkStart w:id="242" w:name="_Toc471721316"/>
      <w:bookmarkStart w:id="243" w:name="_Toc471721458"/>
      <w:bookmarkStart w:id="244" w:name="_Toc471741253"/>
      <w:bookmarkStart w:id="245" w:name="_Toc488243297"/>
      <w:bookmarkStart w:id="246" w:name="_Toc488269111"/>
      <w:bookmarkStart w:id="247" w:name="_Toc488273289"/>
      <w:bookmarkStart w:id="248" w:name="_Toc488273508"/>
      <w:bookmarkStart w:id="249" w:name="_Toc488273548"/>
      <w:bookmarkStart w:id="250" w:name="_Toc488273671"/>
      <w:bookmarkStart w:id="251" w:name="_Toc488411350"/>
      <w:bookmarkEnd w:id="239"/>
      <w:bookmarkEnd w:id="240"/>
      <w:bookmarkEnd w:id="241"/>
      <w:bookmarkEnd w:id="242"/>
      <w:bookmarkEnd w:id="243"/>
      <w:bookmarkEnd w:id="244"/>
      <w:bookmarkEnd w:id="245"/>
      <w:bookmarkEnd w:id="246"/>
      <w:bookmarkEnd w:id="247"/>
      <w:bookmarkEnd w:id="248"/>
      <w:bookmarkEnd w:id="249"/>
      <w:bookmarkEnd w:id="250"/>
      <w:bookmarkEnd w:id="251"/>
      <w:r w:rsidRPr="007945D3">
        <w:rPr>
          <w:rFonts w:ascii="Times New Roman" w:hAnsi="Times New Roman" w:cs="Times New Roman"/>
          <w:sz w:val="24"/>
          <w:szCs w:val="24"/>
        </w:rPr>
        <w:t>Напредак</w:t>
      </w:r>
      <w:r w:rsidR="00763AD8"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763AD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прила</w:t>
      </w:r>
      <w:r w:rsidR="000F52C9">
        <w:rPr>
          <w:rFonts w:ascii="Times New Roman" w:hAnsi="Times New Roman" w:cs="Times New Roman"/>
          <w:sz w:val="24"/>
          <w:szCs w:val="24"/>
        </w:rPr>
        <w:t>гођавању</w:t>
      </w:r>
      <w:r w:rsidR="00763AD8"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763AD8"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763AD8"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захтјевима</w:t>
      </w:r>
      <w:r w:rsidR="00763AD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процеса</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приступања</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придруживања</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Европској</w:t>
      </w:r>
      <w:r w:rsidR="00763AD8"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унији</w:t>
      </w:r>
      <w:r w:rsidR="00763AD8"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редовно</w:t>
      </w:r>
      <w:r w:rsidR="00763AD8"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763AD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прати</w:t>
      </w:r>
      <w:r w:rsidR="00763AD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763AD8"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763AD8"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извјештаје</w:t>
      </w:r>
      <w:r w:rsidR="00763AD8" w:rsidRPr="007945D3">
        <w:rPr>
          <w:rFonts w:ascii="Times New Roman" w:hAnsi="Times New Roman" w:cs="Times New Roman"/>
          <w:sz w:val="24"/>
          <w:szCs w:val="24"/>
        </w:rPr>
        <w:t xml:space="preserve"> </w:t>
      </w:r>
      <w:r w:rsidR="000F52C9">
        <w:rPr>
          <w:rFonts w:ascii="Times New Roman" w:hAnsi="Times New Roman" w:cs="Times New Roman"/>
          <w:sz w:val="24"/>
          <w:szCs w:val="24"/>
          <w:lang w:val="sr-Latn-BA"/>
        </w:rPr>
        <w:t>SIGM</w:t>
      </w:r>
      <w:r w:rsidR="008361DA" w:rsidRPr="007945D3">
        <w:rPr>
          <w:rFonts w:ascii="Times New Roman" w:hAnsi="Times New Roman" w:cs="Times New Roman"/>
          <w:sz w:val="24"/>
          <w:szCs w:val="24"/>
        </w:rPr>
        <w:t>-</w:t>
      </w:r>
      <w:r w:rsidRPr="007945D3">
        <w:rPr>
          <w:rFonts w:ascii="Times New Roman" w:hAnsi="Times New Roman" w:cs="Times New Roman"/>
          <w:sz w:val="24"/>
          <w:szCs w:val="24"/>
        </w:rPr>
        <w:t>е</w:t>
      </w:r>
      <w:r w:rsidR="00182E1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Посебна</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односи</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политичко</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оперативно</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управљање</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процесом</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нарочито</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финансијску</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одрживост</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земљама</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кандидатима</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потенцијалним</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кандидатима</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чланство</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Европску</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унију</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припреми</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изради</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овог</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узети</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обзир</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кључни</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захтјеви</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принципи</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овој</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другим</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областима</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6C2666" w:rsidRPr="007945D3">
        <w:rPr>
          <w:rFonts w:ascii="Times New Roman" w:hAnsi="Times New Roman" w:cs="Times New Roman"/>
          <w:sz w:val="24"/>
          <w:szCs w:val="24"/>
        </w:rPr>
        <w:t>.</w:t>
      </w:r>
    </w:p>
    <w:p w14:paraId="5F66F9D1" w14:textId="34C491A2" w:rsidR="00D1526C" w:rsidRPr="007945D3" w:rsidRDefault="0097462F" w:rsidP="00F649ED">
      <w:pPr>
        <w:jc w:val="both"/>
        <w:rPr>
          <w:rFonts w:ascii="Times New Roman" w:hAnsi="Times New Roman" w:cs="Times New Roman"/>
          <w:sz w:val="24"/>
          <w:szCs w:val="24"/>
        </w:rPr>
      </w:pPr>
      <w:r w:rsidRPr="007945D3">
        <w:rPr>
          <w:rFonts w:ascii="Times New Roman" w:hAnsi="Times New Roman" w:cs="Times New Roman"/>
          <w:sz w:val="24"/>
          <w:szCs w:val="24"/>
        </w:rPr>
        <w:t>Квалитет</w:t>
      </w:r>
      <w:r w:rsidR="000615F2"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615F2"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учинци</w:t>
      </w:r>
      <w:r w:rsidR="000615F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управљања</w:t>
      </w:r>
      <w:r w:rsidR="000615F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предмет</w:t>
      </w:r>
      <w:r w:rsidR="000615F2"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0615F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0615F2"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бројних</w:t>
      </w:r>
      <w:r w:rsidR="000615F2"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међународних</w:t>
      </w:r>
      <w:r w:rsidR="000615F2"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организација</w:t>
      </w:r>
      <w:r w:rsidR="008361DA" w:rsidRPr="007945D3">
        <w:rPr>
          <w:rFonts w:ascii="Times New Roman" w:hAnsi="Times New Roman" w:cs="Times New Roman"/>
          <w:sz w:val="24"/>
          <w:szCs w:val="24"/>
        </w:rPr>
        <w:t>,</w:t>
      </w:r>
      <w:r w:rsidR="000615F2"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0615F2"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w:t>
      </w:r>
      <w:r w:rsidR="000615F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најрелевантнијим</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показатељи</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Свјетске</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банке</w:t>
      </w:r>
      <w:r w:rsidR="008361DA" w:rsidRPr="007945D3">
        <w:rPr>
          <w:rFonts w:ascii="Times New Roman" w:hAnsi="Times New Roman" w:cs="Times New Roman"/>
          <w:sz w:val="24"/>
          <w:szCs w:val="24"/>
        </w:rPr>
        <w:t>,</w:t>
      </w:r>
      <w:r w:rsidR="000615F2"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0615F2"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0615F2"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посебно</w:t>
      </w:r>
      <w:r w:rsidR="000615F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предмет</w:t>
      </w:r>
      <w:r w:rsidR="000615F2"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интереса</w:t>
      </w:r>
      <w:r w:rsidR="000615F2"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инвеститора</w:t>
      </w:r>
      <w:r w:rsidR="000615F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Према</w:t>
      </w:r>
      <w:r w:rsidR="00D1526C"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овим</w:t>
      </w:r>
      <w:r w:rsidR="000615F2"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показатељима</w:t>
      </w:r>
      <w:r w:rsidR="008361DA" w:rsidRPr="007945D3">
        <w:rPr>
          <w:rFonts w:ascii="Times New Roman" w:hAnsi="Times New Roman" w:cs="Times New Roman"/>
          <w:sz w:val="24"/>
          <w:szCs w:val="24"/>
        </w:rPr>
        <w:t>,</w:t>
      </w:r>
      <w:r w:rsidR="00F90B1F"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индекс</w:t>
      </w:r>
      <w:r w:rsidR="002455B2"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ефикасности</w:t>
      </w:r>
      <w:r w:rsidR="00F90B1F"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управљања</w:t>
      </w:r>
      <w:r w:rsidR="00F90B1F"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90B1F"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регулаторног</w:t>
      </w:r>
      <w:r w:rsidR="00F90B1F"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квалитета</w:t>
      </w:r>
      <w:r w:rsidR="00F90B1F"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90B1F"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испод</w:t>
      </w:r>
      <w:r w:rsidR="00F90B1F" w:rsidRPr="007945D3">
        <w:rPr>
          <w:rFonts w:ascii="Times New Roman" w:hAnsi="Times New Roman" w:cs="Times New Roman"/>
          <w:sz w:val="24"/>
          <w:szCs w:val="24"/>
        </w:rPr>
        <w:t xml:space="preserve"> 50</w:t>
      </w:r>
      <w:r w:rsidR="008361DA" w:rsidRPr="007945D3">
        <w:rPr>
          <w:rFonts w:ascii="Times New Roman" w:hAnsi="Times New Roman" w:cs="Times New Roman"/>
          <w:sz w:val="24"/>
          <w:szCs w:val="24"/>
        </w:rPr>
        <w:t>,</w:t>
      </w:r>
      <w:r w:rsidR="00F90B1F"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што</w:t>
      </w:r>
      <w:r w:rsidR="00F90B1F"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9424E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најнижи</w:t>
      </w:r>
      <w:r w:rsidR="009424E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индекс</w:t>
      </w:r>
      <w:r w:rsidR="009424E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9424E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свих</w:t>
      </w:r>
      <w:r w:rsidR="009424E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земаља</w:t>
      </w:r>
      <w:r w:rsidR="009424E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Западног</w:t>
      </w:r>
      <w:r w:rsidR="009424E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Балкана</w:t>
      </w:r>
      <w:r w:rsidR="008361DA" w:rsidRPr="007945D3">
        <w:rPr>
          <w:rFonts w:ascii="Times New Roman" w:hAnsi="Times New Roman" w:cs="Times New Roman"/>
          <w:sz w:val="24"/>
          <w:szCs w:val="24"/>
        </w:rPr>
        <w:t>.</w:t>
      </w:r>
      <w:r w:rsidR="002455B2" w:rsidRPr="007945D3">
        <w:rPr>
          <w:rStyle w:val="FootnoteReference"/>
          <w:rFonts w:ascii="Times New Roman" w:hAnsi="Times New Roman" w:cs="Times New Roman"/>
          <w:sz w:val="24"/>
          <w:szCs w:val="24"/>
        </w:rPr>
        <w:footnoteReference w:id="34"/>
      </w:r>
    </w:p>
    <w:p w14:paraId="0C8AB8E5" w14:textId="77777777" w:rsidR="009424EA" w:rsidRPr="007945D3" w:rsidRDefault="009424EA" w:rsidP="00F649ED">
      <w:pPr>
        <w:jc w:val="both"/>
        <w:rPr>
          <w:rFonts w:ascii="Times New Roman" w:hAnsi="Times New Roman" w:cs="Times New Roman"/>
          <w:sz w:val="24"/>
          <w:szCs w:val="24"/>
        </w:rPr>
      </w:pPr>
    </w:p>
    <w:p w14:paraId="40E3E73B" w14:textId="77777777" w:rsidR="009424EA" w:rsidRPr="007945D3" w:rsidRDefault="00393A10" w:rsidP="00F649ED">
      <w:pPr>
        <w:jc w:val="both"/>
        <w:rPr>
          <w:rFonts w:ascii="Times New Roman" w:hAnsi="Times New Roman" w:cs="Times New Roman"/>
          <w:sz w:val="24"/>
          <w:szCs w:val="24"/>
        </w:rPr>
      </w:pPr>
      <w:r w:rsidRPr="007945D3">
        <w:rPr>
          <w:rFonts w:ascii="Times New Roman" w:hAnsi="Times New Roman" w:cs="Times New Roman"/>
          <w:sz w:val="24"/>
          <w:szCs w:val="24"/>
          <w:lang w:val="bs-Latn-BA" w:eastAsia="bs-Latn-BA"/>
        </w:rPr>
        <w:drawing>
          <wp:inline distT="0" distB="0" distL="0" distR="0" wp14:anchorId="335D4C24" wp14:editId="1D3EBFF2">
            <wp:extent cx="5149900" cy="2436424"/>
            <wp:effectExtent l="0" t="0" r="0" b="2540"/>
            <wp:docPr id="1" name="Picture 1" descr="Graph View-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View-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9379" cy="2436178"/>
                    </a:xfrm>
                    <a:prstGeom prst="rect">
                      <a:avLst/>
                    </a:prstGeom>
                    <a:noFill/>
                    <a:ln>
                      <a:noFill/>
                    </a:ln>
                  </pic:spPr>
                </pic:pic>
              </a:graphicData>
            </a:graphic>
          </wp:inline>
        </w:drawing>
      </w:r>
    </w:p>
    <w:p w14:paraId="022AAB90" w14:textId="43460309" w:rsidR="00F649ED" w:rsidRPr="007945D3" w:rsidRDefault="0097462F" w:rsidP="009424EA">
      <w:pPr>
        <w:rPr>
          <w:rFonts w:ascii="Times New Roman" w:hAnsi="Times New Roman" w:cs="Times New Roman"/>
          <w:sz w:val="24"/>
          <w:szCs w:val="24"/>
        </w:rPr>
      </w:pPr>
      <w:r w:rsidRPr="007945D3">
        <w:rPr>
          <w:rFonts w:ascii="Times New Roman" w:hAnsi="Times New Roman" w:cs="Times New Roman"/>
          <w:sz w:val="24"/>
          <w:szCs w:val="24"/>
        </w:rPr>
        <w:t>Табела</w:t>
      </w:r>
      <w:r w:rsidR="009424EA" w:rsidRPr="007945D3">
        <w:rPr>
          <w:rFonts w:ascii="Times New Roman" w:hAnsi="Times New Roman" w:cs="Times New Roman"/>
          <w:sz w:val="24"/>
          <w:szCs w:val="24"/>
        </w:rPr>
        <w:t xml:space="preserve">: </w:t>
      </w:r>
      <w:r w:rsidR="000F52C9" w:rsidRPr="00FE3962">
        <w:rPr>
          <w:rFonts w:ascii="Times New Roman" w:hAnsi="Times New Roman" w:cs="Times New Roman"/>
          <w:i/>
          <w:sz w:val="24"/>
          <w:szCs w:val="24"/>
        </w:rPr>
        <w:t>Worldwide Governance Indicators</w:t>
      </w:r>
      <w:r w:rsidR="000F52C9">
        <w:rPr>
          <w:rFonts w:ascii="Times New Roman" w:hAnsi="Times New Roman" w:cs="Times New Roman"/>
          <w:sz w:val="24"/>
          <w:szCs w:val="24"/>
        </w:rPr>
        <w:t xml:space="preserve">, </w:t>
      </w:r>
      <w:r w:rsidRPr="007945D3">
        <w:rPr>
          <w:rFonts w:ascii="Times New Roman" w:hAnsi="Times New Roman" w:cs="Times New Roman"/>
          <w:sz w:val="24"/>
          <w:szCs w:val="24"/>
        </w:rPr>
        <w:t>Босна</w:t>
      </w:r>
      <w:r w:rsidR="002455B2"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2455B2"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Херцеговина</w:t>
      </w:r>
      <w:r w:rsidR="008361DA" w:rsidRPr="007945D3">
        <w:rPr>
          <w:rFonts w:ascii="Times New Roman" w:hAnsi="Times New Roman" w:cs="Times New Roman"/>
          <w:sz w:val="24"/>
          <w:szCs w:val="24"/>
        </w:rPr>
        <w:t>, 2006–</w:t>
      </w:r>
      <w:r w:rsidR="009424EA" w:rsidRPr="007945D3">
        <w:rPr>
          <w:rFonts w:ascii="Times New Roman" w:hAnsi="Times New Roman" w:cs="Times New Roman"/>
          <w:sz w:val="24"/>
          <w:szCs w:val="24"/>
        </w:rPr>
        <w:t>2016</w:t>
      </w:r>
      <w:r w:rsidR="008361DA" w:rsidRPr="007945D3">
        <w:rPr>
          <w:rFonts w:ascii="Times New Roman" w:hAnsi="Times New Roman" w:cs="Times New Roman"/>
          <w:sz w:val="24"/>
          <w:szCs w:val="24"/>
        </w:rPr>
        <w:t>.</w:t>
      </w:r>
      <w:r w:rsidR="00F649ED" w:rsidRPr="007945D3">
        <w:rPr>
          <w:rFonts w:ascii="Times New Roman" w:hAnsi="Times New Roman" w:cs="Times New Roman"/>
          <w:sz w:val="24"/>
          <w:szCs w:val="24"/>
        </w:rPr>
        <w:br w:type="page"/>
      </w:r>
    </w:p>
    <w:p w14:paraId="3A0460B8" w14:textId="3708D791" w:rsidR="002A4320" w:rsidRPr="007945D3" w:rsidRDefault="0097462F" w:rsidP="00DF7773">
      <w:pPr>
        <w:pStyle w:val="Heading1"/>
        <w:numPr>
          <w:ilvl w:val="0"/>
          <w:numId w:val="2"/>
        </w:numPr>
        <w:spacing w:after="480"/>
        <w:ind w:left="504" w:hanging="448"/>
        <w:jc w:val="both"/>
        <w:rPr>
          <w:rFonts w:ascii="Times New Roman" w:hAnsi="Times New Roman" w:cs="Times New Roman"/>
          <w:b/>
          <w:sz w:val="24"/>
          <w:szCs w:val="24"/>
        </w:rPr>
      </w:pPr>
      <w:bookmarkStart w:id="252" w:name="_Toc507094234"/>
      <w:r w:rsidRPr="007945D3">
        <w:rPr>
          <w:rFonts w:ascii="Times New Roman" w:eastAsia="Calibri" w:hAnsi="Times New Roman" w:cs="Times New Roman"/>
          <w:b/>
          <w:bCs/>
          <w:color w:val="2E74B5"/>
          <w:spacing w:val="2"/>
          <w:w w:val="102"/>
          <w:sz w:val="24"/>
          <w:szCs w:val="24"/>
        </w:rPr>
        <w:lastRenderedPageBreak/>
        <w:t>О</w:t>
      </w:r>
      <w:r w:rsidRPr="007945D3">
        <w:rPr>
          <w:rFonts w:ascii="Times New Roman" w:eastAsia="Calibri" w:hAnsi="Times New Roman" w:cs="Times New Roman"/>
          <w:b/>
          <w:bCs/>
          <w:color w:val="2E74B5"/>
          <w:spacing w:val="1"/>
          <w:w w:val="102"/>
          <w:sz w:val="24"/>
          <w:szCs w:val="24"/>
        </w:rPr>
        <w:t>П</w:t>
      </w:r>
      <w:r w:rsidRPr="007945D3">
        <w:rPr>
          <w:rFonts w:ascii="Times New Roman" w:eastAsia="Calibri" w:hAnsi="Times New Roman" w:cs="Times New Roman"/>
          <w:b/>
          <w:bCs/>
          <w:color w:val="2E74B5"/>
          <w:spacing w:val="2"/>
          <w:w w:val="102"/>
          <w:sz w:val="24"/>
          <w:szCs w:val="24"/>
        </w:rPr>
        <w:t>ЕРАЦ</w:t>
      </w:r>
      <w:r w:rsidRPr="007945D3">
        <w:rPr>
          <w:rFonts w:ascii="Times New Roman" w:eastAsia="Calibri" w:hAnsi="Times New Roman" w:cs="Times New Roman"/>
          <w:b/>
          <w:bCs/>
          <w:color w:val="2E74B5"/>
          <w:spacing w:val="1"/>
          <w:w w:val="102"/>
          <w:sz w:val="24"/>
          <w:szCs w:val="24"/>
        </w:rPr>
        <w:t>И</w:t>
      </w:r>
      <w:r w:rsidRPr="007945D3">
        <w:rPr>
          <w:rFonts w:ascii="Times New Roman" w:eastAsia="Calibri" w:hAnsi="Times New Roman" w:cs="Times New Roman"/>
          <w:b/>
          <w:bCs/>
          <w:color w:val="2E74B5"/>
          <w:spacing w:val="2"/>
          <w:w w:val="102"/>
          <w:sz w:val="24"/>
          <w:szCs w:val="24"/>
        </w:rPr>
        <w:t>ОНА</w:t>
      </w:r>
      <w:r w:rsidRPr="007945D3">
        <w:rPr>
          <w:rFonts w:ascii="Times New Roman" w:eastAsia="Calibri" w:hAnsi="Times New Roman" w:cs="Times New Roman"/>
          <w:b/>
          <w:bCs/>
          <w:color w:val="2E74B5"/>
          <w:spacing w:val="1"/>
          <w:w w:val="102"/>
          <w:sz w:val="24"/>
          <w:szCs w:val="24"/>
        </w:rPr>
        <w:t>ЛИ</w:t>
      </w:r>
      <w:r w:rsidRPr="007945D3">
        <w:rPr>
          <w:rFonts w:ascii="Times New Roman" w:eastAsia="Calibri" w:hAnsi="Times New Roman" w:cs="Times New Roman"/>
          <w:b/>
          <w:bCs/>
          <w:color w:val="2E74B5"/>
          <w:spacing w:val="2"/>
          <w:w w:val="102"/>
          <w:sz w:val="24"/>
          <w:szCs w:val="24"/>
        </w:rPr>
        <w:t>ЗАЦ</w:t>
      </w:r>
      <w:r w:rsidRPr="007945D3">
        <w:rPr>
          <w:rFonts w:ascii="Times New Roman" w:eastAsia="Calibri" w:hAnsi="Times New Roman" w:cs="Times New Roman"/>
          <w:b/>
          <w:bCs/>
          <w:color w:val="2E74B5"/>
          <w:spacing w:val="1"/>
          <w:w w:val="102"/>
          <w:sz w:val="24"/>
          <w:szCs w:val="24"/>
        </w:rPr>
        <w:t>ИЈ</w:t>
      </w:r>
      <w:r w:rsidRPr="007945D3">
        <w:rPr>
          <w:rFonts w:ascii="Times New Roman" w:eastAsia="Calibri" w:hAnsi="Times New Roman" w:cs="Times New Roman"/>
          <w:b/>
          <w:bCs/>
          <w:color w:val="2E74B5"/>
          <w:spacing w:val="2"/>
          <w:w w:val="102"/>
          <w:sz w:val="24"/>
          <w:szCs w:val="24"/>
        </w:rPr>
        <w:t>А</w:t>
      </w:r>
      <w:r w:rsidR="002A4320" w:rsidRPr="007945D3">
        <w:rPr>
          <w:rFonts w:ascii="Times New Roman" w:eastAsia="Calibri" w:hAnsi="Times New Roman" w:cs="Times New Roman"/>
          <w:b/>
          <w:bCs/>
          <w:color w:val="2E74B5"/>
          <w:spacing w:val="1"/>
          <w:w w:val="102"/>
          <w:sz w:val="24"/>
          <w:szCs w:val="24"/>
        </w:rPr>
        <w:t xml:space="preserve"> </w:t>
      </w:r>
      <w:r w:rsidRPr="007945D3">
        <w:rPr>
          <w:rFonts w:ascii="Times New Roman" w:eastAsia="Calibri" w:hAnsi="Times New Roman" w:cs="Times New Roman"/>
          <w:b/>
          <w:bCs/>
          <w:color w:val="2E74B5"/>
          <w:spacing w:val="2"/>
          <w:w w:val="102"/>
          <w:sz w:val="24"/>
          <w:szCs w:val="24"/>
        </w:rPr>
        <w:t>К</w:t>
      </w:r>
      <w:r w:rsidRPr="007945D3">
        <w:rPr>
          <w:rFonts w:ascii="Times New Roman" w:eastAsia="Calibri" w:hAnsi="Times New Roman" w:cs="Times New Roman"/>
          <w:b/>
          <w:bCs/>
          <w:color w:val="2E74B5"/>
          <w:spacing w:val="1"/>
          <w:w w:val="102"/>
          <w:sz w:val="24"/>
          <w:szCs w:val="24"/>
        </w:rPr>
        <w:t>Љ</w:t>
      </w:r>
      <w:r w:rsidRPr="007945D3">
        <w:rPr>
          <w:rFonts w:ascii="Times New Roman" w:eastAsia="Calibri" w:hAnsi="Times New Roman" w:cs="Times New Roman"/>
          <w:b/>
          <w:bCs/>
          <w:color w:val="2E74B5"/>
          <w:spacing w:val="2"/>
          <w:w w:val="102"/>
          <w:sz w:val="24"/>
          <w:szCs w:val="24"/>
        </w:rPr>
        <w:t>УЧН</w:t>
      </w:r>
      <w:r w:rsidRPr="007945D3">
        <w:rPr>
          <w:rFonts w:ascii="Times New Roman" w:eastAsia="Calibri" w:hAnsi="Times New Roman" w:cs="Times New Roman"/>
          <w:b/>
          <w:bCs/>
          <w:color w:val="2E74B5"/>
          <w:spacing w:val="1"/>
          <w:w w:val="102"/>
          <w:sz w:val="24"/>
          <w:szCs w:val="24"/>
        </w:rPr>
        <w:t>И</w:t>
      </w:r>
      <w:r w:rsidRPr="007945D3">
        <w:rPr>
          <w:rFonts w:ascii="Times New Roman" w:eastAsia="Calibri" w:hAnsi="Times New Roman" w:cs="Times New Roman"/>
          <w:b/>
          <w:bCs/>
          <w:color w:val="2E74B5"/>
          <w:spacing w:val="2"/>
          <w:w w:val="102"/>
          <w:sz w:val="24"/>
          <w:szCs w:val="24"/>
        </w:rPr>
        <w:t>Х</w:t>
      </w:r>
      <w:r w:rsidR="002A4320" w:rsidRPr="007945D3">
        <w:rPr>
          <w:rFonts w:ascii="Times New Roman" w:eastAsia="Calibri" w:hAnsi="Times New Roman" w:cs="Times New Roman"/>
          <w:b/>
          <w:bCs/>
          <w:color w:val="2E74B5"/>
          <w:spacing w:val="1"/>
          <w:w w:val="102"/>
          <w:sz w:val="24"/>
          <w:szCs w:val="24"/>
        </w:rPr>
        <w:t xml:space="preserve"> </w:t>
      </w:r>
      <w:r w:rsidRPr="007945D3">
        <w:rPr>
          <w:rFonts w:ascii="Times New Roman" w:eastAsia="Calibri" w:hAnsi="Times New Roman" w:cs="Times New Roman"/>
          <w:b/>
          <w:bCs/>
          <w:color w:val="2E74B5"/>
          <w:spacing w:val="1"/>
          <w:w w:val="102"/>
          <w:sz w:val="24"/>
          <w:szCs w:val="24"/>
        </w:rPr>
        <w:t>С</w:t>
      </w:r>
      <w:r w:rsidRPr="007945D3">
        <w:rPr>
          <w:rFonts w:ascii="Times New Roman" w:eastAsia="Calibri" w:hAnsi="Times New Roman" w:cs="Times New Roman"/>
          <w:b/>
          <w:bCs/>
          <w:color w:val="2E74B5"/>
          <w:spacing w:val="2"/>
          <w:w w:val="102"/>
          <w:sz w:val="24"/>
          <w:szCs w:val="24"/>
        </w:rPr>
        <w:t>ТРАТЕ</w:t>
      </w:r>
      <w:r w:rsidRPr="007945D3">
        <w:rPr>
          <w:rFonts w:ascii="Times New Roman" w:eastAsia="Calibri" w:hAnsi="Times New Roman" w:cs="Times New Roman"/>
          <w:b/>
          <w:bCs/>
          <w:color w:val="2E74B5"/>
          <w:spacing w:val="1"/>
          <w:w w:val="102"/>
          <w:sz w:val="24"/>
          <w:szCs w:val="24"/>
        </w:rPr>
        <w:t>Ш</w:t>
      </w:r>
      <w:r w:rsidRPr="007945D3">
        <w:rPr>
          <w:rFonts w:ascii="Times New Roman" w:eastAsia="Calibri" w:hAnsi="Times New Roman" w:cs="Times New Roman"/>
          <w:b/>
          <w:bCs/>
          <w:color w:val="2E74B5"/>
          <w:spacing w:val="2"/>
          <w:w w:val="102"/>
          <w:sz w:val="24"/>
          <w:szCs w:val="24"/>
        </w:rPr>
        <w:t>К</w:t>
      </w:r>
      <w:r w:rsidRPr="007945D3">
        <w:rPr>
          <w:rFonts w:ascii="Times New Roman" w:eastAsia="Calibri" w:hAnsi="Times New Roman" w:cs="Times New Roman"/>
          <w:b/>
          <w:bCs/>
          <w:color w:val="2E74B5"/>
          <w:spacing w:val="1"/>
          <w:w w:val="102"/>
          <w:sz w:val="24"/>
          <w:szCs w:val="24"/>
        </w:rPr>
        <w:t>И</w:t>
      </w:r>
      <w:r w:rsidRPr="007945D3">
        <w:rPr>
          <w:rFonts w:ascii="Times New Roman" w:eastAsia="Calibri" w:hAnsi="Times New Roman" w:cs="Times New Roman"/>
          <w:b/>
          <w:bCs/>
          <w:color w:val="2E74B5"/>
          <w:spacing w:val="2"/>
          <w:w w:val="102"/>
          <w:sz w:val="24"/>
          <w:szCs w:val="24"/>
        </w:rPr>
        <w:t>Х</w:t>
      </w:r>
      <w:r w:rsidR="002A4320" w:rsidRPr="007945D3">
        <w:rPr>
          <w:rFonts w:ascii="Times New Roman" w:eastAsia="Calibri" w:hAnsi="Times New Roman" w:cs="Times New Roman"/>
          <w:b/>
          <w:bCs/>
          <w:color w:val="2E74B5"/>
          <w:spacing w:val="1"/>
          <w:w w:val="102"/>
          <w:sz w:val="24"/>
          <w:szCs w:val="24"/>
        </w:rPr>
        <w:t xml:space="preserve"> </w:t>
      </w:r>
      <w:r w:rsidRPr="007945D3">
        <w:rPr>
          <w:rFonts w:ascii="Times New Roman" w:eastAsia="Calibri" w:hAnsi="Times New Roman" w:cs="Times New Roman"/>
          <w:b/>
          <w:bCs/>
          <w:color w:val="2E74B5"/>
          <w:spacing w:val="2"/>
          <w:w w:val="102"/>
          <w:sz w:val="24"/>
          <w:szCs w:val="24"/>
        </w:rPr>
        <w:t>Ц</w:t>
      </w:r>
      <w:r w:rsidRPr="007945D3">
        <w:rPr>
          <w:rFonts w:ascii="Times New Roman" w:eastAsia="Calibri" w:hAnsi="Times New Roman" w:cs="Times New Roman"/>
          <w:b/>
          <w:bCs/>
          <w:color w:val="2E74B5"/>
          <w:spacing w:val="1"/>
          <w:w w:val="102"/>
          <w:sz w:val="24"/>
          <w:szCs w:val="24"/>
        </w:rPr>
        <w:t>ИЉ</w:t>
      </w:r>
      <w:r w:rsidRPr="007945D3">
        <w:rPr>
          <w:rFonts w:ascii="Times New Roman" w:eastAsia="Calibri" w:hAnsi="Times New Roman" w:cs="Times New Roman"/>
          <w:b/>
          <w:bCs/>
          <w:color w:val="2E74B5"/>
          <w:spacing w:val="2"/>
          <w:w w:val="102"/>
          <w:sz w:val="24"/>
          <w:szCs w:val="24"/>
        </w:rPr>
        <w:t>ЕВ</w:t>
      </w:r>
      <w:r w:rsidRPr="007945D3">
        <w:rPr>
          <w:rFonts w:ascii="Times New Roman" w:eastAsia="Calibri" w:hAnsi="Times New Roman" w:cs="Times New Roman"/>
          <w:b/>
          <w:bCs/>
          <w:color w:val="2E74B5"/>
          <w:spacing w:val="4"/>
          <w:w w:val="102"/>
          <w:sz w:val="24"/>
          <w:szCs w:val="24"/>
        </w:rPr>
        <w:t>А</w:t>
      </w:r>
      <w:bookmarkEnd w:id="252"/>
    </w:p>
    <w:p w14:paraId="54FF4F88" w14:textId="3EE3E629" w:rsidR="00EF6A47" w:rsidRPr="007945D3" w:rsidRDefault="002A4320" w:rsidP="006E0CA3">
      <w:pPr>
        <w:pStyle w:val="Heading2"/>
        <w:rPr>
          <w:rFonts w:ascii="Times New Roman" w:eastAsia="Calibri" w:hAnsi="Times New Roman" w:cs="Times New Roman"/>
          <w:sz w:val="24"/>
          <w:szCs w:val="24"/>
        </w:rPr>
      </w:pPr>
      <w:bookmarkStart w:id="253" w:name="_Toc507094235"/>
      <w:r w:rsidRPr="007945D3">
        <w:rPr>
          <w:rFonts w:ascii="Times New Roman" w:eastAsia="Calibri" w:hAnsi="Times New Roman" w:cs="Times New Roman"/>
          <w:b/>
          <w:bCs/>
          <w:color w:val="2E74B5"/>
          <w:spacing w:val="1"/>
          <w:w w:val="99"/>
          <w:sz w:val="24"/>
          <w:szCs w:val="24"/>
        </w:rPr>
        <w:t>5</w:t>
      </w:r>
      <w:r w:rsidR="00EF6A47" w:rsidRPr="007945D3">
        <w:rPr>
          <w:rFonts w:ascii="Times New Roman" w:eastAsia="Calibri" w:hAnsi="Times New Roman" w:cs="Times New Roman"/>
          <w:b/>
          <w:bCs/>
          <w:color w:val="2E74B5"/>
          <w:w w:val="99"/>
          <w:sz w:val="24"/>
          <w:szCs w:val="24"/>
        </w:rPr>
        <w:t>.1</w:t>
      </w:r>
      <w:r w:rsidRPr="007945D3">
        <w:rPr>
          <w:rFonts w:ascii="Times New Roman" w:eastAsia="Calibri" w:hAnsi="Times New Roman" w:cs="Times New Roman"/>
          <w:b/>
          <w:bCs/>
          <w:color w:val="2E74B5"/>
          <w:spacing w:val="19"/>
          <w:sz w:val="24"/>
          <w:szCs w:val="24"/>
        </w:rPr>
        <w:tab/>
      </w:r>
      <w:r w:rsidR="0097462F" w:rsidRPr="007945D3">
        <w:rPr>
          <w:rFonts w:ascii="Times New Roman" w:eastAsia="Calibri" w:hAnsi="Times New Roman" w:cs="Times New Roman"/>
          <w:b/>
          <w:bCs/>
          <w:color w:val="2E74B5"/>
          <w:spacing w:val="1"/>
          <w:w w:val="99"/>
          <w:sz w:val="24"/>
          <w:szCs w:val="24"/>
        </w:rPr>
        <w:t>Р</w:t>
      </w:r>
      <w:r w:rsidR="0097462F" w:rsidRPr="007945D3">
        <w:rPr>
          <w:rFonts w:ascii="Times New Roman" w:eastAsia="Calibri" w:hAnsi="Times New Roman" w:cs="Times New Roman"/>
          <w:b/>
          <w:bCs/>
          <w:color w:val="2E74B5"/>
          <w:spacing w:val="2"/>
          <w:w w:val="102"/>
          <w:sz w:val="24"/>
          <w:szCs w:val="24"/>
        </w:rPr>
        <w:t>АЗВ</w:t>
      </w:r>
      <w:r w:rsidR="0097462F" w:rsidRPr="007945D3">
        <w:rPr>
          <w:rFonts w:ascii="Times New Roman" w:eastAsia="Calibri" w:hAnsi="Times New Roman" w:cs="Times New Roman"/>
          <w:b/>
          <w:bCs/>
          <w:color w:val="2E74B5"/>
          <w:spacing w:val="3"/>
          <w:w w:val="102"/>
          <w:sz w:val="24"/>
          <w:szCs w:val="24"/>
        </w:rPr>
        <w:t>О</w:t>
      </w:r>
      <w:r w:rsidR="0097462F" w:rsidRPr="007945D3">
        <w:rPr>
          <w:rFonts w:ascii="Times New Roman" w:eastAsia="Calibri" w:hAnsi="Times New Roman" w:cs="Times New Roman"/>
          <w:b/>
          <w:bCs/>
          <w:color w:val="2E74B5"/>
          <w:spacing w:val="1"/>
          <w:w w:val="102"/>
          <w:sz w:val="24"/>
          <w:szCs w:val="24"/>
        </w:rPr>
        <w:t>Ј</w:t>
      </w:r>
      <w:r w:rsidR="00EF6A47" w:rsidRPr="007945D3">
        <w:rPr>
          <w:rFonts w:ascii="Times New Roman" w:eastAsia="Calibri" w:hAnsi="Times New Roman" w:cs="Times New Roman"/>
          <w:b/>
          <w:bCs/>
          <w:color w:val="2E74B5"/>
          <w:spacing w:val="1"/>
          <w:w w:val="102"/>
          <w:sz w:val="24"/>
          <w:szCs w:val="24"/>
        </w:rPr>
        <w:t xml:space="preserve"> </w:t>
      </w:r>
      <w:r w:rsidR="0097462F" w:rsidRPr="007945D3">
        <w:rPr>
          <w:rFonts w:ascii="Times New Roman" w:eastAsia="Calibri" w:hAnsi="Times New Roman" w:cs="Times New Roman"/>
          <w:b/>
          <w:bCs/>
          <w:color w:val="2E74B5"/>
          <w:spacing w:val="2"/>
          <w:w w:val="102"/>
          <w:sz w:val="24"/>
          <w:szCs w:val="24"/>
        </w:rPr>
        <w:t>П</w:t>
      </w:r>
      <w:r w:rsidR="0097462F" w:rsidRPr="007945D3">
        <w:rPr>
          <w:rFonts w:ascii="Times New Roman" w:eastAsia="Calibri" w:hAnsi="Times New Roman" w:cs="Times New Roman"/>
          <w:b/>
          <w:bCs/>
          <w:color w:val="2E74B5"/>
          <w:spacing w:val="3"/>
          <w:w w:val="102"/>
          <w:sz w:val="24"/>
          <w:szCs w:val="24"/>
        </w:rPr>
        <w:t>О</w:t>
      </w:r>
      <w:r w:rsidR="0097462F" w:rsidRPr="007945D3">
        <w:rPr>
          <w:rFonts w:ascii="Times New Roman" w:eastAsia="Calibri" w:hAnsi="Times New Roman" w:cs="Times New Roman"/>
          <w:b/>
          <w:bCs/>
          <w:color w:val="2E74B5"/>
          <w:spacing w:val="2"/>
          <w:w w:val="103"/>
          <w:sz w:val="24"/>
          <w:szCs w:val="24"/>
        </w:rPr>
        <w:t>Л</w:t>
      </w:r>
      <w:r w:rsidR="0097462F" w:rsidRPr="007945D3">
        <w:rPr>
          <w:rFonts w:ascii="Times New Roman" w:eastAsia="Calibri" w:hAnsi="Times New Roman" w:cs="Times New Roman"/>
          <w:b/>
          <w:bCs/>
          <w:color w:val="2E74B5"/>
          <w:spacing w:val="1"/>
          <w:w w:val="103"/>
          <w:sz w:val="24"/>
          <w:szCs w:val="24"/>
        </w:rPr>
        <w:t>И</w:t>
      </w:r>
      <w:r w:rsidR="0097462F" w:rsidRPr="007945D3">
        <w:rPr>
          <w:rFonts w:ascii="Times New Roman" w:eastAsia="Calibri" w:hAnsi="Times New Roman" w:cs="Times New Roman"/>
          <w:b/>
          <w:bCs/>
          <w:color w:val="2E74B5"/>
          <w:spacing w:val="2"/>
          <w:w w:val="102"/>
          <w:sz w:val="24"/>
          <w:szCs w:val="24"/>
        </w:rPr>
        <w:t>Т</w:t>
      </w:r>
      <w:r w:rsidR="0097462F" w:rsidRPr="007945D3">
        <w:rPr>
          <w:rFonts w:ascii="Times New Roman" w:eastAsia="Calibri" w:hAnsi="Times New Roman" w:cs="Times New Roman"/>
          <w:b/>
          <w:bCs/>
          <w:color w:val="2E74B5"/>
          <w:spacing w:val="1"/>
          <w:w w:val="103"/>
          <w:sz w:val="24"/>
          <w:szCs w:val="24"/>
        </w:rPr>
        <w:t>И</w:t>
      </w:r>
      <w:r w:rsidR="0097462F" w:rsidRPr="007945D3">
        <w:rPr>
          <w:rFonts w:ascii="Times New Roman" w:eastAsia="Calibri" w:hAnsi="Times New Roman" w:cs="Times New Roman"/>
          <w:b/>
          <w:bCs/>
          <w:color w:val="2E74B5"/>
          <w:spacing w:val="2"/>
          <w:w w:val="103"/>
          <w:sz w:val="24"/>
          <w:szCs w:val="24"/>
        </w:rPr>
        <w:t>К</w:t>
      </w:r>
      <w:r w:rsidR="0097462F" w:rsidRPr="007945D3">
        <w:rPr>
          <w:rFonts w:ascii="Times New Roman" w:eastAsia="Calibri" w:hAnsi="Times New Roman" w:cs="Times New Roman"/>
          <w:b/>
          <w:bCs/>
          <w:color w:val="2E74B5"/>
          <w:spacing w:val="2"/>
          <w:w w:val="102"/>
          <w:sz w:val="24"/>
          <w:szCs w:val="24"/>
        </w:rPr>
        <w:t>А</w:t>
      </w:r>
      <w:r w:rsidR="00EF6A47" w:rsidRPr="007945D3">
        <w:rPr>
          <w:rFonts w:ascii="Times New Roman" w:eastAsia="Calibri" w:hAnsi="Times New Roman" w:cs="Times New Roman"/>
          <w:b/>
          <w:bCs/>
          <w:color w:val="2E74B5"/>
          <w:spacing w:val="1"/>
          <w:w w:val="102"/>
          <w:sz w:val="24"/>
          <w:szCs w:val="24"/>
        </w:rPr>
        <w:t xml:space="preserve"> </w:t>
      </w:r>
      <w:r w:rsidR="0097462F" w:rsidRPr="007945D3">
        <w:rPr>
          <w:rFonts w:ascii="Times New Roman" w:eastAsia="Calibri" w:hAnsi="Times New Roman" w:cs="Times New Roman"/>
          <w:b/>
          <w:bCs/>
          <w:color w:val="2E74B5"/>
          <w:spacing w:val="1"/>
          <w:w w:val="103"/>
          <w:sz w:val="24"/>
          <w:szCs w:val="24"/>
        </w:rPr>
        <w:t>И</w:t>
      </w:r>
      <w:r w:rsidR="00EF6A47" w:rsidRPr="007945D3">
        <w:rPr>
          <w:rFonts w:ascii="Times New Roman" w:eastAsia="Calibri" w:hAnsi="Times New Roman" w:cs="Times New Roman"/>
          <w:b/>
          <w:bCs/>
          <w:color w:val="2E74B5"/>
          <w:spacing w:val="1"/>
          <w:w w:val="102"/>
          <w:sz w:val="24"/>
          <w:szCs w:val="24"/>
        </w:rPr>
        <w:t xml:space="preserve"> </w:t>
      </w:r>
      <w:r w:rsidR="0097462F" w:rsidRPr="007945D3">
        <w:rPr>
          <w:rFonts w:ascii="Times New Roman" w:eastAsia="Calibri" w:hAnsi="Times New Roman" w:cs="Times New Roman"/>
          <w:b/>
          <w:bCs/>
          <w:color w:val="2E74B5"/>
          <w:spacing w:val="2"/>
          <w:w w:val="102"/>
          <w:sz w:val="24"/>
          <w:szCs w:val="24"/>
        </w:rPr>
        <w:t>К</w:t>
      </w:r>
      <w:r w:rsidR="0097462F" w:rsidRPr="007945D3">
        <w:rPr>
          <w:rFonts w:ascii="Times New Roman" w:eastAsia="Calibri" w:hAnsi="Times New Roman" w:cs="Times New Roman"/>
          <w:b/>
          <w:bCs/>
          <w:color w:val="2E74B5"/>
          <w:spacing w:val="3"/>
          <w:w w:val="102"/>
          <w:sz w:val="24"/>
          <w:szCs w:val="24"/>
        </w:rPr>
        <w:t>ОО</w:t>
      </w:r>
      <w:r w:rsidR="0097462F" w:rsidRPr="007945D3">
        <w:rPr>
          <w:rFonts w:ascii="Times New Roman" w:eastAsia="Calibri" w:hAnsi="Times New Roman" w:cs="Times New Roman"/>
          <w:b/>
          <w:bCs/>
          <w:color w:val="2E74B5"/>
          <w:spacing w:val="2"/>
          <w:w w:val="102"/>
          <w:sz w:val="24"/>
          <w:szCs w:val="24"/>
        </w:rPr>
        <w:t>Р</w:t>
      </w:r>
      <w:r w:rsidR="0097462F" w:rsidRPr="007945D3">
        <w:rPr>
          <w:rFonts w:ascii="Times New Roman" w:eastAsia="Calibri" w:hAnsi="Times New Roman" w:cs="Times New Roman"/>
          <w:b/>
          <w:bCs/>
          <w:color w:val="2E74B5"/>
          <w:spacing w:val="3"/>
          <w:w w:val="102"/>
          <w:sz w:val="24"/>
          <w:szCs w:val="24"/>
        </w:rPr>
        <w:t>Д</w:t>
      </w:r>
      <w:r w:rsidR="0097462F" w:rsidRPr="007945D3">
        <w:rPr>
          <w:rFonts w:ascii="Times New Roman" w:eastAsia="Calibri" w:hAnsi="Times New Roman" w:cs="Times New Roman"/>
          <w:b/>
          <w:bCs/>
          <w:color w:val="2E74B5"/>
          <w:spacing w:val="1"/>
          <w:w w:val="103"/>
          <w:sz w:val="24"/>
          <w:szCs w:val="24"/>
        </w:rPr>
        <w:t>И</w:t>
      </w:r>
      <w:r w:rsidR="0097462F" w:rsidRPr="007945D3">
        <w:rPr>
          <w:rFonts w:ascii="Times New Roman" w:eastAsia="Calibri" w:hAnsi="Times New Roman" w:cs="Times New Roman"/>
          <w:b/>
          <w:bCs/>
          <w:color w:val="2E74B5"/>
          <w:spacing w:val="3"/>
          <w:w w:val="102"/>
          <w:sz w:val="24"/>
          <w:szCs w:val="24"/>
        </w:rPr>
        <w:t>Н</w:t>
      </w:r>
      <w:r w:rsidR="0097462F" w:rsidRPr="007945D3">
        <w:rPr>
          <w:rFonts w:ascii="Times New Roman" w:eastAsia="Calibri" w:hAnsi="Times New Roman" w:cs="Times New Roman"/>
          <w:b/>
          <w:bCs/>
          <w:color w:val="2E74B5"/>
          <w:spacing w:val="2"/>
          <w:w w:val="103"/>
          <w:sz w:val="24"/>
          <w:szCs w:val="24"/>
        </w:rPr>
        <w:t>А</w:t>
      </w:r>
      <w:r w:rsidR="0097462F" w:rsidRPr="007945D3">
        <w:rPr>
          <w:rFonts w:ascii="Times New Roman" w:eastAsia="Calibri" w:hAnsi="Times New Roman" w:cs="Times New Roman"/>
          <w:b/>
          <w:bCs/>
          <w:color w:val="2E74B5"/>
          <w:spacing w:val="2"/>
          <w:w w:val="102"/>
          <w:sz w:val="24"/>
          <w:szCs w:val="24"/>
        </w:rPr>
        <w:t>Ц</w:t>
      </w:r>
      <w:r w:rsidR="0097462F" w:rsidRPr="007945D3">
        <w:rPr>
          <w:rFonts w:ascii="Times New Roman" w:eastAsia="Calibri" w:hAnsi="Times New Roman" w:cs="Times New Roman"/>
          <w:b/>
          <w:bCs/>
          <w:color w:val="2E74B5"/>
          <w:spacing w:val="1"/>
          <w:w w:val="102"/>
          <w:sz w:val="24"/>
          <w:szCs w:val="24"/>
        </w:rPr>
        <w:t>ИЈ</w:t>
      </w:r>
      <w:r w:rsidR="0097462F" w:rsidRPr="007945D3">
        <w:rPr>
          <w:rFonts w:ascii="Times New Roman" w:eastAsia="Calibri" w:hAnsi="Times New Roman" w:cs="Times New Roman"/>
          <w:b/>
          <w:bCs/>
          <w:color w:val="2E74B5"/>
          <w:spacing w:val="3"/>
          <w:w w:val="103"/>
          <w:sz w:val="24"/>
          <w:szCs w:val="24"/>
        </w:rPr>
        <w:t>А</w:t>
      </w:r>
      <w:bookmarkEnd w:id="253"/>
      <w:r w:rsidR="00EF6A47" w:rsidRPr="007945D3">
        <w:rPr>
          <w:rFonts w:ascii="Times New Roman" w:eastAsia="Calibri" w:hAnsi="Times New Roman" w:cs="Times New Roman"/>
          <w:b/>
          <w:bCs/>
          <w:color w:val="2E74B5"/>
          <w:w w:val="99"/>
          <w:sz w:val="24"/>
          <w:szCs w:val="24"/>
        </w:rPr>
        <w:t xml:space="preserve"> </w:t>
      </w:r>
    </w:p>
    <w:p w14:paraId="619AF955" w14:textId="77777777" w:rsidR="00EF6A47" w:rsidRPr="007945D3" w:rsidRDefault="00EF6A47" w:rsidP="00EF6A47">
      <w:pPr>
        <w:spacing w:before="6" w:after="0" w:line="120" w:lineRule="exact"/>
        <w:rPr>
          <w:rFonts w:ascii="Times New Roman" w:hAnsi="Times New Roman" w:cs="Times New Roman"/>
          <w:sz w:val="24"/>
          <w:szCs w:val="24"/>
        </w:rPr>
      </w:pPr>
    </w:p>
    <w:p w14:paraId="115C256C" w14:textId="77777777" w:rsidR="00EF6A47" w:rsidRPr="007945D3" w:rsidRDefault="00EF6A47" w:rsidP="00EF6A47">
      <w:pPr>
        <w:spacing w:after="0" w:line="200" w:lineRule="exact"/>
        <w:rPr>
          <w:rFonts w:ascii="Times New Roman" w:hAnsi="Times New Roman" w:cs="Times New Roman"/>
          <w:sz w:val="24"/>
          <w:szCs w:val="24"/>
        </w:rPr>
      </w:pPr>
    </w:p>
    <w:p w14:paraId="17145729" w14:textId="0BEDF140" w:rsidR="00E37774" w:rsidRPr="007945D3" w:rsidRDefault="0097462F" w:rsidP="00E37774">
      <w:pPr>
        <w:spacing w:after="0" w:line="271" w:lineRule="auto"/>
        <w:ind w:right="42"/>
        <w:jc w:val="both"/>
        <w:rPr>
          <w:rFonts w:ascii="Times New Roman" w:eastAsia="Calibri" w:hAnsi="Times New Roman" w:cs="Times New Roman"/>
          <w:sz w:val="24"/>
          <w:szCs w:val="24"/>
        </w:rPr>
      </w:pPr>
      <w:r w:rsidRPr="007945D3">
        <w:rPr>
          <w:rFonts w:ascii="Times New Roman" w:eastAsia="Calibri" w:hAnsi="Times New Roman" w:cs="Times New Roman"/>
          <w:spacing w:val="3"/>
          <w:sz w:val="24"/>
          <w:szCs w:val="24"/>
        </w:rPr>
        <w:t>Развој</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политика</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и</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координација</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су</w:t>
      </w:r>
      <w:r w:rsidR="009010FA"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међу</w:t>
      </w:r>
      <w:r w:rsidR="009010FA"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кључним</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функцијама</w:t>
      </w:r>
      <w:r w:rsidR="009010FA"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јавне</w:t>
      </w:r>
      <w:r w:rsidR="009010FA"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управе</w:t>
      </w:r>
      <w:r w:rsidR="009010FA"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којима</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се</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осигурава</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одговорно</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и</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ефективно</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управљање</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јавним</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пословима</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Управљање</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јавним</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пословима</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врши</w:t>
      </w:r>
      <w:r w:rsidR="00BF189E"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се</w:t>
      </w:r>
      <w:r w:rsidR="00BF189E"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кроз</w:t>
      </w:r>
      <w:r w:rsidR="00BF189E"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систем</w:t>
      </w:r>
      <w:r w:rsidR="00BF189E"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развоја</w:t>
      </w:r>
      <w:r w:rsidR="00BF189E"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и</w:t>
      </w:r>
      <w:r w:rsidR="00BF189E"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проведбе</w:t>
      </w:r>
      <w:r w:rsidR="00BF189E"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политика</w:t>
      </w:r>
      <w:r w:rsidR="00BF189E"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који</w:t>
      </w:r>
      <w:r w:rsidR="00BF189E"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треба</w:t>
      </w:r>
      <w:r w:rsidR="00BF189E"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осигурати</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информирано</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инклузивно</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и</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транспарентно</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доношење</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одлука</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у</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најбољем</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интересу</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грађана</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и</w:t>
      </w:r>
      <w:r w:rsidR="008361DA"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укупног</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економског</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и</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социјалног</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развоја</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Ово</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су</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уједно</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и</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основни</w:t>
      </w:r>
      <w:r w:rsidR="008361DA"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правци</w:t>
      </w:r>
      <w:r w:rsidR="008361DA"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реформских</w:t>
      </w:r>
      <w:r w:rsidR="008361DA"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мјера</w:t>
      </w:r>
      <w:r w:rsidR="008361DA"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у</w:t>
      </w:r>
      <w:r w:rsidR="008361DA"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Босни</w:t>
      </w:r>
      <w:r w:rsidR="008361DA"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и</w:t>
      </w:r>
      <w:r w:rsidR="008361DA"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Херцеговини</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у</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овој</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области</w:t>
      </w:r>
      <w:r w:rsidR="00E37774" w:rsidRPr="007945D3">
        <w:rPr>
          <w:rFonts w:ascii="Times New Roman" w:eastAsia="Calibri" w:hAnsi="Times New Roman" w:cs="Times New Roman"/>
          <w:spacing w:val="3"/>
          <w:sz w:val="24"/>
          <w:szCs w:val="24"/>
        </w:rPr>
        <w:t xml:space="preserve">. </w:t>
      </w:r>
      <w:r w:rsidRPr="007945D3">
        <w:rPr>
          <w:rFonts w:ascii="Times New Roman" w:hAnsi="Times New Roman" w:cs="Times New Roman"/>
          <w:sz w:val="24"/>
          <w:szCs w:val="24"/>
        </w:rPr>
        <w:t>У</w:t>
      </w:r>
      <w:r w:rsidR="008361DA" w:rsidRPr="007945D3">
        <w:rPr>
          <w:rFonts w:ascii="Times New Roman" w:hAnsi="Times New Roman" w:cs="Times New Roman"/>
          <w:sz w:val="24"/>
          <w:szCs w:val="24"/>
        </w:rPr>
        <w:t xml:space="preserve"> </w:t>
      </w:r>
      <w:r w:rsidR="000F52C9" w:rsidRPr="007945D3">
        <w:rPr>
          <w:rFonts w:ascii="Times New Roman" w:eastAsia="Calibri" w:hAnsi="Times New Roman" w:cs="Times New Roman"/>
          <w:spacing w:val="3"/>
          <w:sz w:val="24"/>
          <w:szCs w:val="24"/>
        </w:rPr>
        <w:t xml:space="preserve">Босни и Херцеговини </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9010FA" w:rsidRPr="007945D3">
        <w:rPr>
          <w:rFonts w:ascii="Times New Roman" w:hAnsi="Times New Roman" w:cs="Times New Roman"/>
          <w:sz w:val="24"/>
          <w:szCs w:val="24"/>
        </w:rPr>
        <w:t>,</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сходно</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уставном</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уређењу</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уставној</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расподјели</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надлежности</w:t>
      </w:r>
      <w:r w:rsidR="009010FA" w:rsidRPr="007945D3">
        <w:rPr>
          <w:rFonts w:ascii="Times New Roman" w:hAnsi="Times New Roman" w:cs="Times New Roman"/>
          <w:sz w:val="24"/>
          <w:szCs w:val="24"/>
        </w:rPr>
        <w:t>,</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политике</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обликују</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проводе</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више</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8361DA" w:rsidRPr="007945D3">
        <w:rPr>
          <w:rFonts w:ascii="Times New Roman" w:hAnsi="Times New Roman" w:cs="Times New Roman"/>
          <w:sz w:val="24"/>
          <w:szCs w:val="24"/>
        </w:rPr>
        <w:t>,</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системи</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њиховог</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развоја</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налазе</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упоредивој</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фази</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развоја</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имају</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приближно</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уједначене</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изазове</w:t>
      </w:r>
      <w:r w:rsidR="00B80614" w:rsidRPr="007945D3">
        <w:rPr>
          <w:rFonts w:ascii="Times New Roman" w:hAnsi="Times New Roman" w:cs="Times New Roman"/>
          <w:sz w:val="24"/>
          <w:szCs w:val="24"/>
        </w:rPr>
        <w:t>.</w:t>
      </w:r>
    </w:p>
    <w:p w14:paraId="026078D8" w14:textId="77777777" w:rsidR="00E37774" w:rsidRPr="007945D3" w:rsidRDefault="00E37774" w:rsidP="00E37774">
      <w:pPr>
        <w:spacing w:before="6" w:after="0" w:line="150" w:lineRule="exact"/>
        <w:rPr>
          <w:rFonts w:ascii="Times New Roman" w:hAnsi="Times New Roman" w:cs="Times New Roman"/>
          <w:sz w:val="24"/>
          <w:szCs w:val="24"/>
        </w:rPr>
      </w:pPr>
    </w:p>
    <w:p w14:paraId="4A08ABBE" w14:textId="1B2A7328" w:rsidR="00E37774" w:rsidRPr="007945D3" w:rsidRDefault="0097462F" w:rsidP="00E37774">
      <w:pPr>
        <w:spacing w:after="0" w:line="271" w:lineRule="auto"/>
        <w:ind w:right="43"/>
        <w:jc w:val="both"/>
        <w:rPr>
          <w:rFonts w:ascii="Times New Roman" w:eastAsia="Calibri" w:hAnsi="Times New Roman" w:cs="Times New Roman"/>
          <w:spacing w:val="2"/>
          <w:sz w:val="24"/>
          <w:szCs w:val="24"/>
        </w:rPr>
      </w:pPr>
      <w:r w:rsidRPr="007945D3">
        <w:rPr>
          <w:rFonts w:ascii="Times New Roman" w:hAnsi="Times New Roman" w:cs="Times New Roman"/>
          <w:sz w:val="24"/>
          <w:szCs w:val="24"/>
        </w:rPr>
        <w:t>Проведба</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Стратегију</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8361DA" w:rsidRPr="007945D3">
        <w:rPr>
          <w:rFonts w:ascii="Times New Roman" w:hAnsi="Times New Roman" w:cs="Times New Roman"/>
          <w:sz w:val="24"/>
          <w:szCs w:val="24"/>
        </w:rPr>
        <w:t xml:space="preserve"> 2006</w:t>
      </w:r>
      <w:r w:rsidR="006E4025" w:rsidRPr="007945D3">
        <w:rPr>
          <w:rFonts w:ascii="Times New Roman" w:hAnsi="Times New Roman" w:cs="Times New Roman"/>
          <w:sz w:val="24"/>
          <w:szCs w:val="24"/>
        </w:rPr>
        <w:t>–2014</w:t>
      </w:r>
      <w:r w:rsidR="008361DA" w:rsidRPr="007945D3">
        <w:rPr>
          <w:rFonts w:ascii="Times New Roman" w:hAnsi="Times New Roman" w:cs="Times New Roman"/>
          <w:sz w:val="24"/>
          <w:szCs w:val="24"/>
        </w:rPr>
        <w:t>.</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резултирала</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јачањем</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функција</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потребних</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w:t>
      </w:r>
      <w:r w:rsidR="000F52C9">
        <w:rPr>
          <w:rFonts w:ascii="Times New Roman" w:hAnsi="Times New Roman" w:cs="Times New Roman"/>
          <w:sz w:val="24"/>
          <w:szCs w:val="24"/>
        </w:rPr>
        <w:t>ован</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доношења</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одлука</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8361DA" w:rsidRPr="007945D3">
        <w:rPr>
          <w:rFonts w:ascii="Times New Roman" w:hAnsi="Times New Roman" w:cs="Times New Roman"/>
          <w:sz w:val="24"/>
          <w:szCs w:val="24"/>
        </w:rPr>
        <w:t>.</w:t>
      </w:r>
      <w:r w:rsidR="009C2795" w:rsidRPr="007945D3">
        <w:rPr>
          <w:rStyle w:val="FootnoteReference"/>
          <w:rFonts w:ascii="Times New Roman" w:eastAsia="Calibri" w:hAnsi="Times New Roman" w:cs="Times New Roman"/>
          <w:spacing w:val="2"/>
          <w:sz w:val="24"/>
          <w:szCs w:val="24"/>
        </w:rPr>
        <w:footnoteReference w:id="35"/>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Учинак</w:t>
      </w:r>
      <w:r w:rsidR="00EF039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проведених</w:t>
      </w:r>
      <w:r w:rsidR="00EF039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EF039E"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EF039E"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може</w:t>
      </w:r>
      <w:r w:rsidR="00EF039E"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F039E"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сагледати</w:t>
      </w:r>
      <w:r w:rsidR="003C39A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унапређење</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развоја</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координације</w:t>
      </w:r>
      <w:r w:rsidR="008361DA" w:rsidRPr="007945D3">
        <w:rPr>
          <w:rFonts w:ascii="Times New Roman" w:hAnsi="Times New Roman" w:cs="Times New Roman"/>
          <w:sz w:val="24"/>
          <w:szCs w:val="24"/>
        </w:rPr>
        <w:t>,</w:t>
      </w:r>
      <w:r w:rsidR="00EF039E" w:rsidRPr="007945D3">
        <w:rPr>
          <w:rFonts w:ascii="Times New Roman" w:hAnsi="Times New Roman" w:cs="Times New Roman"/>
          <w:sz w:val="24"/>
          <w:szCs w:val="24"/>
        </w:rPr>
        <w:t xml:space="preserve"> </w:t>
      </w:r>
      <w:r w:rsidRPr="007945D3">
        <w:rPr>
          <w:rFonts w:ascii="Times New Roman" w:hAnsi="Times New Roman" w:cs="Times New Roman"/>
          <w:sz w:val="24"/>
          <w:szCs w:val="24"/>
        </w:rPr>
        <w:t>чији</w:t>
      </w:r>
      <w:r w:rsidR="00EF039E"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F039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w:t>
      </w:r>
      <w:r w:rsidR="00EF039E"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може</w:t>
      </w:r>
      <w:r w:rsidR="00EF039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пратити</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два</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правца</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Када</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питању</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доношење</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прописа</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31295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31295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31295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донесени</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примјењују</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правни</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поступку</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израде</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правних</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прописа</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Овим</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актима</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уређен</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поступак</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доношења</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прописа</w:t>
      </w:r>
      <w:r w:rsidR="008361DA" w:rsidRPr="007945D3">
        <w:rPr>
          <w:rFonts w:ascii="Times New Roman" w:hAnsi="Times New Roman" w:cs="Times New Roman"/>
          <w:sz w:val="24"/>
          <w:szCs w:val="24"/>
        </w:rPr>
        <w:t>:</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идентификације</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проблема</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преко</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координације</w:t>
      </w:r>
      <w:r w:rsidR="009B312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B312C"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јавних</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консултација</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процјене</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учинка</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прописа</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проведбе</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извјештавања</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евалуације</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Дакле</w:t>
      </w:r>
      <w:r w:rsidR="008361DA" w:rsidRPr="007945D3">
        <w:rPr>
          <w:rFonts w:ascii="Times New Roman" w:hAnsi="Times New Roman" w:cs="Times New Roman"/>
          <w:sz w:val="24"/>
          <w:szCs w:val="24"/>
        </w:rPr>
        <w:t>,</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уређене</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скоро</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све</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фазе</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циклуса</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развоја</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проведбе</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приоритети</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политике</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формулација</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доношење</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проведба</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евалуација</w:t>
      </w:r>
      <w:r w:rsidR="006E4025" w:rsidRPr="007945D3">
        <w:rPr>
          <w:rFonts w:ascii="Times New Roman" w:hAnsi="Times New Roman" w:cs="Times New Roman"/>
          <w:sz w:val="24"/>
          <w:szCs w:val="24"/>
        </w:rPr>
        <w:t>).</w:t>
      </w:r>
      <w:r w:rsidR="00E37774" w:rsidRPr="007945D3">
        <w:rPr>
          <w:rFonts w:ascii="Times New Roman" w:eastAsia="Calibri" w:hAnsi="Times New Roman" w:cs="Times New Roman"/>
          <w:spacing w:val="2"/>
          <w:sz w:val="24"/>
          <w:szCs w:val="24"/>
        </w:rPr>
        <w:t xml:space="preserve"> </w:t>
      </w:r>
    </w:p>
    <w:p w14:paraId="49B1777C" w14:textId="77777777" w:rsidR="003F146E" w:rsidRPr="007945D3" w:rsidRDefault="003F146E" w:rsidP="00E37774">
      <w:pPr>
        <w:spacing w:after="0" w:line="271" w:lineRule="auto"/>
        <w:ind w:right="43"/>
        <w:jc w:val="both"/>
        <w:rPr>
          <w:rFonts w:ascii="Times New Roman" w:eastAsia="Calibri" w:hAnsi="Times New Roman" w:cs="Times New Roman"/>
          <w:spacing w:val="2"/>
          <w:sz w:val="24"/>
          <w:szCs w:val="24"/>
        </w:rPr>
      </w:pPr>
    </w:p>
    <w:p w14:paraId="3841AA43" w14:textId="5B303F1F" w:rsidR="00E37774" w:rsidRPr="007945D3" w:rsidRDefault="0097462F" w:rsidP="00E37774">
      <w:pPr>
        <w:spacing w:after="0" w:line="271" w:lineRule="auto"/>
        <w:ind w:right="43"/>
        <w:jc w:val="both"/>
        <w:rPr>
          <w:rFonts w:ascii="Times New Roman" w:eastAsia="Calibri" w:hAnsi="Times New Roman" w:cs="Times New Roman"/>
          <w:spacing w:val="2"/>
          <w:sz w:val="24"/>
          <w:szCs w:val="24"/>
        </w:rPr>
      </w:pPr>
      <w:r w:rsidRPr="007945D3">
        <w:rPr>
          <w:rFonts w:ascii="Times New Roman" w:eastAsia="Calibri" w:hAnsi="Times New Roman" w:cs="Times New Roman"/>
          <w:spacing w:val="2"/>
          <w:sz w:val="24"/>
          <w:szCs w:val="24"/>
        </w:rPr>
        <w:t>Претходном</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Стратегијом</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w:t>
      </w:r>
      <w:r w:rsidR="009010F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РЈУ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Босни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Херцеговини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свим</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управним</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нивоима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ојачане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функције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потребне</w:t>
      </w:r>
      <w:r w:rsidR="008361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w:t>
      </w:r>
      <w:r w:rsidR="008361DA" w:rsidRPr="007945D3">
        <w:rPr>
          <w:rFonts w:ascii="Times New Roman" w:eastAsia="Calibri" w:hAnsi="Times New Roman" w:cs="Times New Roman"/>
          <w:spacing w:val="2"/>
          <w:sz w:val="24"/>
          <w:szCs w:val="24"/>
        </w:rPr>
        <w:t xml:space="preserve"> </w:t>
      </w:r>
      <w:r w:rsidR="000F52C9">
        <w:rPr>
          <w:rFonts w:ascii="Times New Roman" w:eastAsia="Calibri" w:hAnsi="Times New Roman" w:cs="Times New Roman"/>
          <w:spacing w:val="2"/>
          <w:sz w:val="24"/>
          <w:szCs w:val="24"/>
        </w:rPr>
        <w:t>организован</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систем</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доношења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одлука</w:t>
      </w:r>
      <w:r w:rsidR="008361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w:t>
      </w:r>
      <w:r w:rsidR="008361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наставку</w:t>
      </w:r>
      <w:r w:rsidR="008361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реформе</w:t>
      </w:r>
      <w:r w:rsidR="008361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потребно</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се</w:t>
      </w:r>
      <w:r w:rsidR="008361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фокусирати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конзистентност</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унапређење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система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стратешког</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средњорочног</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годишњег</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планирања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усклађеног</w:t>
      </w:r>
      <w:r w:rsidR="008361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планирањем</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буџета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другим</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финансијским</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ресурсима</w:t>
      </w:r>
      <w:r w:rsidR="00DE1BB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те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процесом</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европских</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интеграција</w:t>
      </w:r>
      <w:r w:rsidR="00DE1BB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као</w:t>
      </w:r>
      <w:r w:rsidR="00DE1BB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DE1BB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на</w:t>
      </w:r>
      <w:r w:rsidR="007E0C3E"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јачање</w:t>
      </w:r>
      <w:r w:rsidR="00DE1BB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организаци</w:t>
      </w:r>
      <w:r w:rsidR="000F52C9">
        <w:rPr>
          <w:rFonts w:ascii="Times New Roman" w:eastAsia="Calibri" w:hAnsi="Times New Roman" w:cs="Times New Roman"/>
          <w:spacing w:val="2"/>
          <w:sz w:val="24"/>
          <w:szCs w:val="24"/>
        </w:rPr>
        <w:t>оних</w:t>
      </w:r>
      <w:r w:rsidR="00DE1BB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9010F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људских</w:t>
      </w:r>
      <w:r w:rsidR="009010F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капацитета</w:t>
      </w:r>
      <w:r w:rsidR="009010F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w:t>
      </w:r>
      <w:r w:rsidR="009010F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ефикасну</w:t>
      </w:r>
      <w:r w:rsidR="009010F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пров</w:t>
      </w:r>
      <w:r w:rsidRPr="007945D3">
        <w:rPr>
          <w:rFonts w:ascii="Times New Roman" w:hAnsi="Times New Roman" w:cs="Times New Roman"/>
          <w:sz w:val="24"/>
          <w:szCs w:val="24"/>
        </w:rPr>
        <w:t>едбу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политика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органима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управе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свим</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управним</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нивоима</w:t>
      </w:r>
      <w:r w:rsidR="00E37774" w:rsidRPr="007945D3">
        <w:rPr>
          <w:rFonts w:ascii="Times New Roman" w:eastAsia="Calibri" w:hAnsi="Times New Roman" w:cs="Times New Roman"/>
          <w:spacing w:val="2"/>
          <w:sz w:val="24"/>
          <w:szCs w:val="24"/>
        </w:rPr>
        <w:t xml:space="preserve">. </w:t>
      </w:r>
    </w:p>
    <w:p w14:paraId="4A2D9A7D" w14:textId="77777777" w:rsidR="00E37774" w:rsidRPr="007945D3" w:rsidRDefault="00E37774" w:rsidP="00E37774">
      <w:pPr>
        <w:spacing w:after="0" w:line="271" w:lineRule="auto"/>
        <w:ind w:right="43"/>
        <w:jc w:val="both"/>
        <w:rPr>
          <w:rFonts w:ascii="Times New Roman" w:eastAsia="Calibri" w:hAnsi="Times New Roman" w:cs="Times New Roman"/>
          <w:spacing w:val="2"/>
          <w:sz w:val="24"/>
          <w:szCs w:val="24"/>
        </w:rPr>
      </w:pPr>
    </w:p>
    <w:p w14:paraId="528C988F" w14:textId="0DFCA7E4" w:rsidR="00E37774" w:rsidRPr="007945D3" w:rsidRDefault="0097462F" w:rsidP="00E37774">
      <w:pPr>
        <w:jc w:val="both"/>
        <w:rPr>
          <w:rFonts w:ascii="Times New Roman" w:hAnsi="Times New Roman" w:cs="Times New Roman"/>
          <w:sz w:val="24"/>
          <w:szCs w:val="24"/>
        </w:rPr>
      </w:pPr>
      <w:r w:rsidRPr="007945D3">
        <w:rPr>
          <w:rFonts w:ascii="Times New Roman" w:eastAsia="Calibri" w:hAnsi="Times New Roman" w:cs="Times New Roman"/>
          <w:spacing w:val="2"/>
          <w:sz w:val="24"/>
          <w:szCs w:val="24"/>
        </w:rPr>
        <w:t>Посебно</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потребним</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чини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боље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повезивање</w:t>
      </w:r>
      <w:r w:rsidR="00DE1BB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процеса</w:t>
      </w:r>
      <w:r w:rsidR="00DE1BB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планирања</w:t>
      </w:r>
      <w:r w:rsidR="00DE1BB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доношењем</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јавних</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политика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њихових</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проведбених</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инструмената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како</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благовремено</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осигурала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примјена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аналитичких</w:t>
      </w:r>
      <w:r w:rsidR="009010F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алата</w:t>
      </w:r>
      <w:r w:rsidR="009010F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w:t>
      </w:r>
      <w:r w:rsidR="009010F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креирање</w:t>
      </w:r>
      <w:r w:rsidR="009010F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9010F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пров</w:t>
      </w:r>
      <w:r w:rsidRPr="007945D3">
        <w:rPr>
          <w:rFonts w:ascii="Times New Roman" w:hAnsi="Times New Roman" w:cs="Times New Roman"/>
          <w:sz w:val="24"/>
          <w:szCs w:val="24"/>
        </w:rPr>
        <w:t>едбу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политика</w:t>
      </w:r>
      <w:r w:rsidR="009010FA" w:rsidRPr="007945D3">
        <w:rPr>
          <w:rFonts w:ascii="Times New Roman" w:eastAsia="Calibri" w:hAnsi="Times New Roman" w:cs="Times New Roman"/>
          <w:spacing w:val="2"/>
          <w:sz w:val="24"/>
          <w:szCs w:val="24"/>
        </w:rPr>
        <w:t>,</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који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захтијевају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вријеме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средства</w:t>
      </w:r>
      <w:r w:rsidR="00E37774" w:rsidRPr="007945D3">
        <w:rPr>
          <w:rFonts w:ascii="Times New Roman" w:eastAsia="Calibri" w:hAnsi="Times New Roman" w:cs="Times New Roman"/>
          <w:spacing w:val="2"/>
          <w:sz w:val="24"/>
          <w:szCs w:val="24"/>
        </w:rPr>
        <w:t xml:space="preserve">. </w:t>
      </w:r>
      <w:r w:rsidRPr="007945D3">
        <w:rPr>
          <w:rFonts w:ascii="Times New Roman" w:hAnsi="Times New Roman" w:cs="Times New Roman"/>
          <w:spacing w:val="1"/>
          <w:sz w:val="24"/>
          <w:szCs w:val="24"/>
        </w:rPr>
        <w:t>Компетентно</w:t>
      </w:r>
      <w:r w:rsidR="00E37774" w:rsidRPr="007945D3">
        <w:rPr>
          <w:rFonts w:ascii="Times New Roman" w:hAnsi="Times New Roman" w:cs="Times New Roman"/>
          <w:spacing w:val="1"/>
          <w:sz w:val="24"/>
          <w:szCs w:val="24"/>
        </w:rPr>
        <w:t xml:space="preserve"> </w:t>
      </w:r>
      <w:r w:rsidRPr="007945D3">
        <w:rPr>
          <w:rFonts w:ascii="Times New Roman" w:hAnsi="Times New Roman" w:cs="Times New Roman"/>
          <w:spacing w:val="1"/>
          <w:sz w:val="24"/>
          <w:szCs w:val="24"/>
        </w:rPr>
        <w:t>одлучивање</w:t>
      </w:r>
      <w:r w:rsidR="00E37774" w:rsidRPr="007945D3">
        <w:rPr>
          <w:rFonts w:ascii="Times New Roman" w:hAnsi="Times New Roman" w:cs="Times New Roman"/>
          <w:spacing w:val="1"/>
          <w:sz w:val="24"/>
          <w:szCs w:val="24"/>
        </w:rPr>
        <w:t xml:space="preserve"> </w:t>
      </w:r>
      <w:r w:rsidRPr="007945D3">
        <w:rPr>
          <w:rFonts w:ascii="Times New Roman" w:hAnsi="Times New Roman" w:cs="Times New Roman"/>
          <w:spacing w:val="1"/>
          <w:sz w:val="24"/>
          <w:szCs w:val="24"/>
        </w:rPr>
        <w:t>подразумијева</w:t>
      </w:r>
      <w:r w:rsidR="00E37774" w:rsidRPr="007945D3">
        <w:rPr>
          <w:rFonts w:ascii="Times New Roman" w:hAnsi="Times New Roman" w:cs="Times New Roman"/>
          <w:spacing w:val="1"/>
          <w:sz w:val="24"/>
          <w:szCs w:val="24"/>
        </w:rPr>
        <w:t xml:space="preserve"> </w:t>
      </w:r>
      <w:r w:rsidRPr="007945D3">
        <w:rPr>
          <w:rFonts w:ascii="Times New Roman" w:hAnsi="Times New Roman" w:cs="Times New Roman"/>
          <w:spacing w:val="1"/>
          <w:sz w:val="24"/>
          <w:szCs w:val="24"/>
        </w:rPr>
        <w:t>да</w:t>
      </w:r>
      <w:r w:rsidR="00E37774" w:rsidRPr="007945D3">
        <w:rPr>
          <w:rFonts w:ascii="Times New Roman" w:hAnsi="Times New Roman" w:cs="Times New Roman"/>
          <w:spacing w:val="1"/>
          <w:sz w:val="24"/>
          <w:szCs w:val="24"/>
        </w:rPr>
        <w:t xml:space="preserve"> </w:t>
      </w:r>
      <w:r w:rsidRPr="007945D3">
        <w:rPr>
          <w:rFonts w:ascii="Times New Roman" w:hAnsi="Times New Roman" w:cs="Times New Roman"/>
          <w:spacing w:val="1"/>
          <w:sz w:val="24"/>
          <w:szCs w:val="24"/>
        </w:rPr>
        <w:t>су</w:t>
      </w:r>
      <w:r w:rsidR="00E37774" w:rsidRPr="007945D3">
        <w:rPr>
          <w:rFonts w:ascii="Times New Roman" w:hAnsi="Times New Roman" w:cs="Times New Roman"/>
          <w:spacing w:val="1"/>
          <w:sz w:val="24"/>
          <w:szCs w:val="24"/>
        </w:rPr>
        <w:t xml:space="preserve"> </w:t>
      </w:r>
      <w:r w:rsidRPr="007945D3">
        <w:rPr>
          <w:rFonts w:ascii="Times New Roman" w:hAnsi="Times New Roman" w:cs="Times New Roman"/>
          <w:spacing w:val="1"/>
          <w:sz w:val="24"/>
          <w:szCs w:val="24"/>
        </w:rPr>
        <w:t>доносиоци</w:t>
      </w:r>
      <w:r w:rsidR="00E37774" w:rsidRPr="007945D3">
        <w:rPr>
          <w:rFonts w:ascii="Times New Roman" w:hAnsi="Times New Roman" w:cs="Times New Roman"/>
          <w:spacing w:val="1"/>
          <w:sz w:val="24"/>
          <w:szCs w:val="24"/>
        </w:rPr>
        <w:t xml:space="preserve"> </w:t>
      </w:r>
      <w:r w:rsidRPr="007945D3">
        <w:rPr>
          <w:rFonts w:ascii="Times New Roman" w:hAnsi="Times New Roman" w:cs="Times New Roman"/>
          <w:spacing w:val="1"/>
          <w:sz w:val="24"/>
          <w:szCs w:val="24"/>
        </w:rPr>
        <w:t>одлука</w:t>
      </w:r>
      <w:r w:rsidR="00E37774" w:rsidRPr="007945D3">
        <w:rPr>
          <w:rFonts w:ascii="Times New Roman" w:hAnsi="Times New Roman" w:cs="Times New Roman"/>
          <w:spacing w:val="1"/>
          <w:sz w:val="24"/>
          <w:szCs w:val="24"/>
        </w:rPr>
        <w:t xml:space="preserve"> </w:t>
      </w:r>
      <w:r w:rsidRPr="007945D3">
        <w:rPr>
          <w:rFonts w:ascii="Times New Roman" w:hAnsi="Times New Roman" w:cs="Times New Roman"/>
          <w:spacing w:val="1"/>
          <w:sz w:val="24"/>
          <w:szCs w:val="24"/>
        </w:rPr>
        <w:t>на</w:t>
      </w:r>
      <w:r w:rsidR="00E37774" w:rsidRPr="007945D3">
        <w:rPr>
          <w:rFonts w:ascii="Times New Roman" w:hAnsi="Times New Roman" w:cs="Times New Roman"/>
          <w:spacing w:val="1"/>
          <w:sz w:val="24"/>
          <w:szCs w:val="24"/>
        </w:rPr>
        <w:t xml:space="preserve"> </w:t>
      </w:r>
      <w:r w:rsidRPr="007945D3">
        <w:rPr>
          <w:rFonts w:ascii="Times New Roman" w:hAnsi="Times New Roman" w:cs="Times New Roman"/>
          <w:spacing w:val="1"/>
          <w:sz w:val="24"/>
          <w:szCs w:val="24"/>
        </w:rPr>
        <w:t>управним</w:t>
      </w:r>
      <w:r w:rsidR="00E37774" w:rsidRPr="007945D3">
        <w:rPr>
          <w:rFonts w:ascii="Times New Roman" w:hAnsi="Times New Roman" w:cs="Times New Roman"/>
          <w:spacing w:val="1"/>
          <w:sz w:val="24"/>
          <w:szCs w:val="24"/>
        </w:rPr>
        <w:t xml:space="preserve"> </w:t>
      </w:r>
      <w:r w:rsidRPr="007945D3">
        <w:rPr>
          <w:rFonts w:ascii="Times New Roman" w:hAnsi="Times New Roman" w:cs="Times New Roman"/>
          <w:spacing w:val="1"/>
          <w:sz w:val="24"/>
          <w:szCs w:val="24"/>
        </w:rPr>
        <w:t>нивоима</w:t>
      </w:r>
      <w:r w:rsidR="00E37774" w:rsidRPr="007945D3">
        <w:rPr>
          <w:rFonts w:ascii="Times New Roman" w:hAnsi="Times New Roman" w:cs="Times New Roman"/>
          <w:spacing w:val="1"/>
          <w:sz w:val="24"/>
          <w:szCs w:val="24"/>
        </w:rPr>
        <w:t xml:space="preserve"> </w:t>
      </w:r>
      <w:r w:rsidRPr="007945D3">
        <w:rPr>
          <w:rFonts w:ascii="Times New Roman" w:hAnsi="Times New Roman" w:cs="Times New Roman"/>
          <w:spacing w:val="1"/>
          <w:sz w:val="24"/>
          <w:szCs w:val="24"/>
        </w:rPr>
        <w:t>у</w:t>
      </w:r>
      <w:r w:rsidR="00E37774" w:rsidRPr="007945D3">
        <w:rPr>
          <w:rFonts w:ascii="Times New Roman" w:hAnsi="Times New Roman" w:cs="Times New Roman"/>
          <w:spacing w:val="1"/>
          <w:sz w:val="24"/>
          <w:szCs w:val="24"/>
        </w:rPr>
        <w:t xml:space="preserve"> </w:t>
      </w:r>
      <w:r w:rsidRPr="007945D3">
        <w:rPr>
          <w:rFonts w:ascii="Times New Roman" w:hAnsi="Times New Roman" w:cs="Times New Roman"/>
          <w:spacing w:val="1"/>
          <w:sz w:val="24"/>
          <w:szCs w:val="24"/>
        </w:rPr>
        <w:t>Босни</w:t>
      </w:r>
      <w:r w:rsidR="00E37774" w:rsidRPr="007945D3">
        <w:rPr>
          <w:rFonts w:ascii="Times New Roman" w:hAnsi="Times New Roman" w:cs="Times New Roman"/>
          <w:spacing w:val="1"/>
          <w:sz w:val="24"/>
          <w:szCs w:val="24"/>
        </w:rPr>
        <w:t xml:space="preserve"> </w:t>
      </w:r>
      <w:r w:rsidRPr="007945D3">
        <w:rPr>
          <w:rFonts w:ascii="Times New Roman" w:hAnsi="Times New Roman" w:cs="Times New Roman"/>
          <w:spacing w:val="1"/>
          <w:sz w:val="24"/>
          <w:szCs w:val="24"/>
        </w:rPr>
        <w:t>и</w:t>
      </w:r>
      <w:r w:rsidR="00E37774" w:rsidRPr="007945D3">
        <w:rPr>
          <w:rFonts w:ascii="Times New Roman" w:hAnsi="Times New Roman" w:cs="Times New Roman"/>
          <w:spacing w:val="1"/>
          <w:sz w:val="24"/>
          <w:szCs w:val="24"/>
        </w:rPr>
        <w:t xml:space="preserve"> </w:t>
      </w:r>
      <w:r w:rsidRPr="007945D3">
        <w:rPr>
          <w:rFonts w:ascii="Times New Roman" w:hAnsi="Times New Roman" w:cs="Times New Roman"/>
          <w:spacing w:val="1"/>
          <w:sz w:val="24"/>
          <w:szCs w:val="24"/>
        </w:rPr>
        <w:t>Херцеговини</w:t>
      </w:r>
      <w:r w:rsidR="00E37774" w:rsidRPr="007945D3">
        <w:rPr>
          <w:rFonts w:ascii="Times New Roman" w:hAnsi="Times New Roman" w:cs="Times New Roman"/>
          <w:spacing w:val="1"/>
          <w:sz w:val="24"/>
          <w:szCs w:val="24"/>
        </w:rPr>
        <w:t xml:space="preserve"> </w:t>
      </w:r>
      <w:r w:rsidRPr="007945D3">
        <w:rPr>
          <w:rFonts w:ascii="Times New Roman" w:hAnsi="Times New Roman" w:cs="Times New Roman"/>
          <w:spacing w:val="1"/>
          <w:sz w:val="24"/>
          <w:szCs w:val="24"/>
        </w:rPr>
        <w:t>у</w:t>
      </w:r>
      <w:r w:rsidR="00E37774" w:rsidRPr="007945D3">
        <w:rPr>
          <w:rFonts w:ascii="Times New Roman" w:hAnsi="Times New Roman" w:cs="Times New Roman"/>
          <w:spacing w:val="1"/>
          <w:sz w:val="24"/>
          <w:szCs w:val="24"/>
        </w:rPr>
        <w:t xml:space="preserve"> </w:t>
      </w:r>
      <w:r w:rsidRPr="007945D3">
        <w:rPr>
          <w:rFonts w:ascii="Times New Roman" w:hAnsi="Times New Roman" w:cs="Times New Roman"/>
          <w:spacing w:val="1"/>
          <w:sz w:val="24"/>
          <w:szCs w:val="24"/>
        </w:rPr>
        <w:t>поступку</w:t>
      </w:r>
      <w:r w:rsidR="00E37774" w:rsidRPr="007945D3">
        <w:rPr>
          <w:rFonts w:ascii="Times New Roman" w:hAnsi="Times New Roman" w:cs="Times New Roman"/>
          <w:spacing w:val="1"/>
          <w:sz w:val="24"/>
          <w:szCs w:val="24"/>
        </w:rPr>
        <w:t xml:space="preserve"> </w:t>
      </w:r>
      <w:r w:rsidRPr="007945D3">
        <w:rPr>
          <w:rFonts w:ascii="Times New Roman" w:hAnsi="Times New Roman" w:cs="Times New Roman"/>
          <w:spacing w:val="1"/>
          <w:sz w:val="24"/>
          <w:szCs w:val="24"/>
        </w:rPr>
        <w:t>одлучивања</w:t>
      </w:r>
      <w:r w:rsidR="00E37774" w:rsidRPr="007945D3">
        <w:rPr>
          <w:rFonts w:ascii="Times New Roman" w:hAnsi="Times New Roman" w:cs="Times New Roman"/>
          <w:spacing w:val="1"/>
          <w:sz w:val="24"/>
          <w:szCs w:val="24"/>
        </w:rPr>
        <w:t xml:space="preserve"> </w:t>
      </w:r>
      <w:r w:rsidRPr="007945D3">
        <w:rPr>
          <w:rFonts w:ascii="Times New Roman" w:hAnsi="Times New Roman" w:cs="Times New Roman"/>
          <w:spacing w:val="1"/>
          <w:sz w:val="24"/>
          <w:szCs w:val="24"/>
        </w:rPr>
        <w:t>потпуно</w:t>
      </w:r>
      <w:r w:rsidR="00E37774" w:rsidRPr="007945D3">
        <w:rPr>
          <w:rFonts w:ascii="Times New Roman" w:hAnsi="Times New Roman" w:cs="Times New Roman"/>
          <w:spacing w:val="1"/>
          <w:sz w:val="24"/>
          <w:szCs w:val="24"/>
        </w:rPr>
        <w:t xml:space="preserve"> </w:t>
      </w:r>
      <w:r w:rsidRPr="007945D3">
        <w:rPr>
          <w:rFonts w:ascii="Times New Roman" w:hAnsi="Times New Roman" w:cs="Times New Roman"/>
          <w:spacing w:val="1"/>
          <w:sz w:val="24"/>
          <w:szCs w:val="24"/>
        </w:rPr>
        <w:t>информи</w:t>
      </w:r>
      <w:r w:rsidR="000F52C9">
        <w:rPr>
          <w:rFonts w:ascii="Times New Roman" w:hAnsi="Times New Roman" w:cs="Times New Roman"/>
          <w:spacing w:val="1"/>
          <w:sz w:val="24"/>
          <w:szCs w:val="24"/>
        </w:rPr>
        <w:t>сани</w:t>
      </w:r>
      <w:r w:rsidR="00E37774" w:rsidRPr="007945D3">
        <w:rPr>
          <w:rFonts w:ascii="Times New Roman" w:hAnsi="Times New Roman" w:cs="Times New Roman"/>
          <w:spacing w:val="1"/>
          <w:sz w:val="24"/>
          <w:szCs w:val="24"/>
        </w:rPr>
        <w:t xml:space="preserve"> </w:t>
      </w:r>
      <w:r w:rsidRPr="007945D3">
        <w:rPr>
          <w:rFonts w:ascii="Times New Roman" w:hAnsi="Times New Roman" w:cs="Times New Roman"/>
          <w:spacing w:val="1"/>
          <w:sz w:val="24"/>
          <w:szCs w:val="24"/>
        </w:rPr>
        <w:t>о</w:t>
      </w:r>
      <w:r w:rsidR="00E37774" w:rsidRPr="007945D3">
        <w:rPr>
          <w:rFonts w:ascii="Times New Roman" w:hAnsi="Times New Roman" w:cs="Times New Roman"/>
          <w:spacing w:val="1"/>
          <w:sz w:val="24"/>
          <w:szCs w:val="24"/>
        </w:rPr>
        <w:t xml:space="preserve"> </w:t>
      </w:r>
      <w:r w:rsidRPr="007945D3">
        <w:rPr>
          <w:rFonts w:ascii="Times New Roman" w:hAnsi="Times New Roman" w:cs="Times New Roman"/>
          <w:spacing w:val="2"/>
          <w:sz w:val="24"/>
          <w:szCs w:val="24"/>
        </w:rPr>
        <w:t>могућим</w:t>
      </w:r>
      <w:r w:rsidR="00DE1BB5" w:rsidRPr="007945D3">
        <w:rPr>
          <w:rFonts w:ascii="Times New Roman" w:hAnsi="Times New Roman" w:cs="Times New Roman"/>
          <w:spacing w:val="2"/>
          <w:sz w:val="24"/>
          <w:szCs w:val="24"/>
        </w:rPr>
        <w:t xml:space="preserve"> </w:t>
      </w:r>
      <w:r w:rsidRPr="007945D3">
        <w:rPr>
          <w:rFonts w:ascii="Times New Roman" w:hAnsi="Times New Roman" w:cs="Times New Roman"/>
          <w:spacing w:val="2"/>
          <w:sz w:val="24"/>
          <w:szCs w:val="24"/>
        </w:rPr>
        <w:t>опцијама</w:t>
      </w:r>
      <w:r w:rsidR="00DE1BB5" w:rsidRPr="007945D3">
        <w:rPr>
          <w:rFonts w:ascii="Times New Roman" w:hAnsi="Times New Roman" w:cs="Times New Roman"/>
          <w:spacing w:val="2"/>
          <w:sz w:val="24"/>
          <w:szCs w:val="24"/>
        </w:rPr>
        <w:t xml:space="preserve"> </w:t>
      </w:r>
      <w:r w:rsidRPr="007945D3">
        <w:rPr>
          <w:rFonts w:ascii="Times New Roman" w:hAnsi="Times New Roman" w:cs="Times New Roman"/>
          <w:spacing w:val="2"/>
          <w:sz w:val="24"/>
          <w:szCs w:val="24"/>
        </w:rPr>
        <w:t>и</w:t>
      </w:r>
      <w:r w:rsidR="00DE1BB5" w:rsidRPr="007945D3">
        <w:rPr>
          <w:rFonts w:ascii="Times New Roman" w:hAnsi="Times New Roman" w:cs="Times New Roman"/>
          <w:spacing w:val="2"/>
          <w:sz w:val="24"/>
          <w:szCs w:val="24"/>
        </w:rPr>
        <w:t xml:space="preserve"> </w:t>
      </w:r>
      <w:r w:rsidR="000F52C9">
        <w:rPr>
          <w:rFonts w:ascii="Times New Roman" w:hAnsi="Times New Roman" w:cs="Times New Roman"/>
          <w:spacing w:val="2"/>
          <w:sz w:val="24"/>
          <w:szCs w:val="24"/>
        </w:rPr>
        <w:t>ути</w:t>
      </w:r>
      <w:r w:rsidRPr="007945D3">
        <w:rPr>
          <w:rFonts w:ascii="Times New Roman" w:hAnsi="Times New Roman" w:cs="Times New Roman"/>
          <w:spacing w:val="2"/>
          <w:sz w:val="24"/>
          <w:szCs w:val="24"/>
        </w:rPr>
        <w:t>цају</w:t>
      </w:r>
      <w:r w:rsidR="00E37774" w:rsidRPr="007945D3">
        <w:rPr>
          <w:rFonts w:ascii="Times New Roman" w:hAnsi="Times New Roman" w:cs="Times New Roman"/>
          <w:spacing w:val="2"/>
          <w:sz w:val="24"/>
          <w:szCs w:val="24"/>
        </w:rPr>
        <w:t xml:space="preserve"> </w:t>
      </w:r>
      <w:r w:rsidRPr="007945D3">
        <w:rPr>
          <w:rFonts w:ascii="Times New Roman" w:hAnsi="Times New Roman" w:cs="Times New Roman"/>
          <w:spacing w:val="2"/>
          <w:sz w:val="24"/>
          <w:szCs w:val="24"/>
        </w:rPr>
        <w:t>политика</w:t>
      </w:r>
      <w:r w:rsidR="00E37774" w:rsidRPr="007945D3">
        <w:rPr>
          <w:rFonts w:ascii="Times New Roman" w:hAnsi="Times New Roman" w:cs="Times New Roman"/>
          <w:spacing w:val="2"/>
          <w:sz w:val="24"/>
          <w:szCs w:val="24"/>
        </w:rPr>
        <w:t xml:space="preserve">, </w:t>
      </w:r>
      <w:r w:rsidRPr="007945D3">
        <w:rPr>
          <w:rFonts w:ascii="Times New Roman" w:hAnsi="Times New Roman" w:cs="Times New Roman"/>
          <w:sz w:val="24"/>
          <w:szCs w:val="24"/>
        </w:rPr>
        <w:t>избору</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lastRenderedPageBreak/>
        <w:t>одговарајућих</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инструмената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регулисања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потребних</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средстава</w:t>
      </w:r>
      <w:r w:rsidR="00DE1BB5" w:rsidRPr="007945D3">
        <w:rPr>
          <w:rFonts w:ascii="Times New Roman" w:hAnsi="Times New Roman" w:cs="Times New Roman"/>
          <w:sz w:val="24"/>
          <w:szCs w:val="24"/>
        </w:rPr>
        <w:t>,</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E37774" w:rsidRPr="007945D3">
        <w:rPr>
          <w:rFonts w:ascii="Times New Roman" w:hAnsi="Times New Roman" w:cs="Times New Roman"/>
          <w:sz w:val="24"/>
          <w:szCs w:val="24"/>
        </w:rPr>
        <w:t xml:space="preserve"> </w:t>
      </w:r>
      <w:r w:rsidRPr="007945D3">
        <w:rPr>
          <w:rFonts w:ascii="Times New Roman" w:hAnsi="Times New Roman" w:cs="Times New Roman"/>
          <w:spacing w:val="2"/>
          <w:sz w:val="24"/>
          <w:szCs w:val="24"/>
        </w:rPr>
        <w:t>повратно</w:t>
      </w:r>
      <w:r w:rsidR="00E37774" w:rsidRPr="007945D3">
        <w:rPr>
          <w:rFonts w:ascii="Times New Roman" w:hAnsi="Times New Roman" w:cs="Times New Roman"/>
          <w:spacing w:val="2"/>
          <w:sz w:val="24"/>
          <w:szCs w:val="24"/>
        </w:rPr>
        <w:t xml:space="preserve"> </w:t>
      </w:r>
      <w:r w:rsidRPr="007945D3">
        <w:rPr>
          <w:rFonts w:ascii="Times New Roman" w:hAnsi="Times New Roman" w:cs="Times New Roman"/>
          <w:spacing w:val="2"/>
          <w:sz w:val="24"/>
          <w:szCs w:val="24"/>
        </w:rPr>
        <w:t>информи</w:t>
      </w:r>
      <w:r w:rsidR="002E4F28">
        <w:rPr>
          <w:rFonts w:ascii="Times New Roman" w:hAnsi="Times New Roman" w:cs="Times New Roman"/>
          <w:spacing w:val="2"/>
          <w:sz w:val="24"/>
          <w:szCs w:val="24"/>
        </w:rPr>
        <w:t>сани</w:t>
      </w:r>
      <w:r w:rsidR="00E37774" w:rsidRPr="007945D3">
        <w:rPr>
          <w:rFonts w:ascii="Times New Roman" w:hAnsi="Times New Roman" w:cs="Times New Roman"/>
          <w:spacing w:val="2"/>
          <w:sz w:val="24"/>
          <w:szCs w:val="24"/>
        </w:rPr>
        <w:t xml:space="preserve"> </w:t>
      </w:r>
      <w:r w:rsidRPr="007945D3">
        <w:rPr>
          <w:rFonts w:ascii="Times New Roman" w:hAnsi="Times New Roman" w:cs="Times New Roman"/>
          <w:spacing w:val="2"/>
          <w:sz w:val="24"/>
          <w:szCs w:val="24"/>
        </w:rPr>
        <w:t>о</w:t>
      </w:r>
      <w:r w:rsidR="00DE1BB5" w:rsidRPr="007945D3">
        <w:rPr>
          <w:rFonts w:ascii="Times New Roman" w:hAnsi="Times New Roman" w:cs="Times New Roman"/>
          <w:spacing w:val="2"/>
          <w:sz w:val="24"/>
          <w:szCs w:val="24"/>
        </w:rPr>
        <w:t xml:space="preserve"> </w:t>
      </w:r>
      <w:r w:rsidRPr="007945D3">
        <w:rPr>
          <w:rFonts w:ascii="Times New Roman" w:hAnsi="Times New Roman" w:cs="Times New Roman"/>
          <w:spacing w:val="2"/>
          <w:sz w:val="24"/>
          <w:szCs w:val="24"/>
        </w:rPr>
        <w:t>оствареним</w:t>
      </w:r>
      <w:r w:rsidR="009B646E" w:rsidRPr="007945D3">
        <w:rPr>
          <w:rFonts w:ascii="Times New Roman" w:hAnsi="Times New Roman" w:cs="Times New Roman"/>
          <w:spacing w:val="2"/>
          <w:sz w:val="24"/>
          <w:szCs w:val="24"/>
        </w:rPr>
        <w:t xml:space="preserve"> </w:t>
      </w:r>
      <w:r w:rsidRPr="007945D3">
        <w:rPr>
          <w:rFonts w:ascii="Times New Roman" w:hAnsi="Times New Roman" w:cs="Times New Roman"/>
          <w:spacing w:val="2"/>
          <w:sz w:val="24"/>
          <w:szCs w:val="24"/>
        </w:rPr>
        <w:t>резултатима</w:t>
      </w:r>
      <w:r w:rsidR="009B646E" w:rsidRPr="007945D3">
        <w:rPr>
          <w:rFonts w:ascii="Times New Roman" w:hAnsi="Times New Roman" w:cs="Times New Roman"/>
          <w:spacing w:val="2"/>
          <w:sz w:val="24"/>
          <w:szCs w:val="24"/>
        </w:rPr>
        <w:t xml:space="preserve"> </w:t>
      </w:r>
      <w:r w:rsidRPr="007945D3">
        <w:rPr>
          <w:rFonts w:ascii="Times New Roman" w:hAnsi="Times New Roman" w:cs="Times New Roman"/>
          <w:spacing w:val="2"/>
          <w:sz w:val="24"/>
          <w:szCs w:val="24"/>
        </w:rPr>
        <w:t>пров</w:t>
      </w:r>
      <w:r w:rsidRPr="007945D3">
        <w:rPr>
          <w:rFonts w:ascii="Times New Roman" w:hAnsi="Times New Roman" w:cs="Times New Roman"/>
          <w:sz w:val="24"/>
          <w:szCs w:val="24"/>
        </w:rPr>
        <w:t>едбе</w:t>
      </w:r>
      <w:r w:rsidR="00E37774" w:rsidRPr="007945D3">
        <w:rPr>
          <w:rFonts w:ascii="Times New Roman" w:hAnsi="Times New Roman" w:cs="Times New Roman"/>
          <w:spacing w:val="2"/>
          <w:sz w:val="24"/>
          <w:szCs w:val="24"/>
        </w:rPr>
        <w:t xml:space="preserve"> </w:t>
      </w:r>
      <w:r w:rsidRPr="007945D3">
        <w:rPr>
          <w:rFonts w:ascii="Times New Roman" w:hAnsi="Times New Roman" w:cs="Times New Roman"/>
          <w:spacing w:val="2"/>
          <w:sz w:val="24"/>
          <w:szCs w:val="24"/>
        </w:rPr>
        <w:t>ради</w:t>
      </w:r>
      <w:r w:rsidR="00E37774" w:rsidRPr="007945D3">
        <w:rPr>
          <w:rFonts w:ascii="Times New Roman" w:hAnsi="Times New Roman" w:cs="Times New Roman"/>
          <w:spacing w:val="2"/>
          <w:sz w:val="24"/>
          <w:szCs w:val="24"/>
        </w:rPr>
        <w:t xml:space="preserve"> </w:t>
      </w:r>
      <w:r w:rsidRPr="007945D3">
        <w:rPr>
          <w:rFonts w:ascii="Times New Roman" w:hAnsi="Times New Roman" w:cs="Times New Roman"/>
          <w:spacing w:val="2"/>
          <w:sz w:val="24"/>
          <w:szCs w:val="24"/>
        </w:rPr>
        <w:t>благовременог</w:t>
      </w:r>
      <w:r w:rsidR="009B646E" w:rsidRPr="007945D3">
        <w:rPr>
          <w:rFonts w:ascii="Times New Roman" w:hAnsi="Times New Roman" w:cs="Times New Roman"/>
          <w:spacing w:val="2"/>
          <w:sz w:val="24"/>
          <w:szCs w:val="24"/>
        </w:rPr>
        <w:t xml:space="preserve"> </w:t>
      </w:r>
      <w:r w:rsidRPr="007945D3">
        <w:rPr>
          <w:rFonts w:ascii="Times New Roman" w:hAnsi="Times New Roman" w:cs="Times New Roman"/>
          <w:spacing w:val="2"/>
          <w:sz w:val="24"/>
          <w:szCs w:val="24"/>
        </w:rPr>
        <w:t>предузимања</w:t>
      </w:r>
      <w:r w:rsidR="00E37774" w:rsidRPr="007945D3">
        <w:rPr>
          <w:rFonts w:ascii="Times New Roman" w:hAnsi="Times New Roman" w:cs="Times New Roman"/>
          <w:spacing w:val="2"/>
          <w:sz w:val="24"/>
          <w:szCs w:val="24"/>
        </w:rPr>
        <w:t xml:space="preserve"> </w:t>
      </w:r>
      <w:r w:rsidRPr="007945D3">
        <w:rPr>
          <w:rFonts w:ascii="Times New Roman" w:hAnsi="Times New Roman" w:cs="Times New Roman"/>
          <w:spacing w:val="2"/>
          <w:sz w:val="24"/>
          <w:szCs w:val="24"/>
        </w:rPr>
        <w:t>корективних</w:t>
      </w:r>
      <w:r w:rsidR="00E37774" w:rsidRPr="007945D3">
        <w:rPr>
          <w:rFonts w:ascii="Times New Roman" w:hAnsi="Times New Roman" w:cs="Times New Roman"/>
          <w:spacing w:val="2"/>
          <w:sz w:val="24"/>
          <w:szCs w:val="24"/>
        </w:rPr>
        <w:t xml:space="preserve"> </w:t>
      </w:r>
      <w:r w:rsidRPr="007945D3">
        <w:rPr>
          <w:rFonts w:ascii="Times New Roman" w:hAnsi="Times New Roman" w:cs="Times New Roman"/>
          <w:spacing w:val="2"/>
          <w:sz w:val="24"/>
          <w:szCs w:val="24"/>
        </w:rPr>
        <w:t>мјера</w:t>
      </w:r>
      <w:r w:rsidR="00DE1BB5" w:rsidRPr="007945D3">
        <w:rPr>
          <w:rFonts w:ascii="Times New Roman" w:hAnsi="Times New Roman" w:cs="Times New Roman"/>
          <w:spacing w:val="2"/>
          <w:sz w:val="24"/>
          <w:szCs w:val="24"/>
        </w:rPr>
        <w:t>.</w:t>
      </w:r>
      <w:r w:rsidR="00E37774" w:rsidRPr="007945D3">
        <w:rPr>
          <w:rStyle w:val="FootnoteReference"/>
          <w:rFonts w:ascii="Times New Roman" w:eastAsia="Calibri" w:hAnsi="Times New Roman" w:cs="Times New Roman"/>
          <w:sz w:val="24"/>
          <w:szCs w:val="24"/>
        </w:rPr>
        <w:footnoteReference w:id="36"/>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утјецаја</w:t>
      </w:r>
      <w:r w:rsidR="003B1F0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прописа</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инклузивност</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доношењу</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проведби</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учинка</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формално</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уведени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процедуре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доношења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одлука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E52C99"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E52C99"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E52C99"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52C99"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556D7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56D78"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DE1BB5" w:rsidRPr="007945D3">
        <w:rPr>
          <w:rFonts w:ascii="Times New Roman" w:hAnsi="Times New Roman" w:cs="Times New Roman"/>
          <w:sz w:val="24"/>
          <w:szCs w:val="24"/>
        </w:rPr>
        <w:t>,</w:t>
      </w:r>
      <w:r w:rsidR="00556D78"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обим</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примјене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варира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Адекватнијим</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планирањем</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динамике</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законодавне</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било</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нужно</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осигурати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примјену</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ових</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инструмената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код</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којима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уводе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нека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системска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рјешења</w:t>
      </w:r>
      <w:r w:rsidR="00DE1BB5" w:rsidRPr="007945D3">
        <w:rPr>
          <w:rFonts w:ascii="Times New Roman" w:hAnsi="Times New Roman" w:cs="Times New Roman"/>
          <w:sz w:val="24"/>
          <w:szCs w:val="24"/>
        </w:rPr>
        <w:t>,</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сходно</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ресурсима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капацитетима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остале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инструменте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DE1BB5" w:rsidRPr="007945D3">
        <w:rPr>
          <w:rFonts w:ascii="Times New Roman" w:hAnsi="Times New Roman" w:cs="Times New Roman"/>
          <w:sz w:val="24"/>
          <w:szCs w:val="24"/>
        </w:rPr>
        <w:t>.</w:t>
      </w:r>
      <w:r w:rsidR="00E37774" w:rsidRPr="007945D3">
        <w:rPr>
          <w:rStyle w:val="FootnoteReference"/>
          <w:rFonts w:ascii="Times New Roman" w:eastAsia="Calibri" w:hAnsi="Times New Roman" w:cs="Times New Roman"/>
          <w:sz w:val="24"/>
          <w:szCs w:val="24"/>
        </w:rPr>
        <w:footnoteReference w:id="37"/>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Ради</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доношења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проводивих</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рационалних</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одлука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потребно</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наставити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унапређење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правних</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методолошких</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рјешења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осигурати</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досљеднију</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праксу</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примјене</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тих</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инструмената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укључивши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унапређења</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организацијских</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структура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јачања</w:t>
      </w:r>
      <w:r w:rsidR="009B646E"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људских</w:t>
      </w:r>
      <w:r w:rsidR="009B646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капацитета</w:t>
      </w:r>
      <w:r w:rsidR="009B646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9B646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проведбу</w:t>
      </w:r>
      <w:r w:rsidR="00E37774" w:rsidRPr="007945D3">
        <w:rPr>
          <w:rFonts w:ascii="Times New Roman" w:hAnsi="Times New Roman" w:cs="Times New Roman"/>
          <w:sz w:val="24"/>
          <w:szCs w:val="24"/>
        </w:rPr>
        <w:t xml:space="preserve">. </w:t>
      </w:r>
    </w:p>
    <w:p w14:paraId="76C5760B" w14:textId="510701C9" w:rsidR="0029026C" w:rsidRPr="007945D3" w:rsidRDefault="0097462F" w:rsidP="009A6B84">
      <w:pPr>
        <w:jc w:val="both"/>
        <w:rPr>
          <w:rFonts w:ascii="Times New Roman" w:hAnsi="Times New Roman" w:cs="Times New Roman"/>
          <w:sz w:val="24"/>
          <w:szCs w:val="24"/>
        </w:rPr>
      </w:pPr>
      <w:r w:rsidRPr="007945D3">
        <w:rPr>
          <w:rFonts w:ascii="Times New Roman" w:hAnsi="Times New Roman" w:cs="Times New Roman"/>
          <w:sz w:val="24"/>
          <w:szCs w:val="24"/>
        </w:rPr>
        <w:t>Процес</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одлучивања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треба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даље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развијати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правцу</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осигурања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транспарентности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како</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према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законодавним</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органима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тако</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према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јавности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афирмацијом</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механизама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сарадње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подизањем</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квалитета</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извјештавања</w:t>
      </w:r>
      <w:r w:rsidR="00806E3D"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фокусирањем</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остварене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жељене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умјесто</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проведене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E37774" w:rsidRPr="007945D3">
        <w:rPr>
          <w:rFonts w:ascii="Times New Roman" w:hAnsi="Times New Roman" w:cs="Times New Roman"/>
          <w:sz w:val="24"/>
          <w:szCs w:val="24"/>
        </w:rPr>
        <w:t>.</w:t>
      </w:r>
      <w:r w:rsidR="00544A64"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Посљедњих</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неколико</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година</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сличном</w:t>
      </w:r>
      <w:r w:rsidR="009B312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правцу</w:t>
      </w:r>
      <w:r w:rsidR="009B312C" w:rsidRPr="007945D3">
        <w:rPr>
          <w:rFonts w:ascii="Times New Roman" w:hAnsi="Times New Roman" w:cs="Times New Roman"/>
          <w:sz w:val="24"/>
          <w:szCs w:val="24"/>
        </w:rPr>
        <w:t xml:space="preserve"> </w:t>
      </w:r>
      <w:r w:rsidRPr="007945D3">
        <w:rPr>
          <w:rFonts w:ascii="Times New Roman" w:hAnsi="Times New Roman" w:cs="Times New Roman"/>
          <w:sz w:val="24"/>
          <w:szCs w:val="24"/>
        </w:rPr>
        <w:t>отпочело</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правно</w:t>
      </w:r>
      <w:r w:rsidR="009B312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B312C"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методолошко</w:t>
      </w:r>
      <w:r w:rsidR="009B312C" w:rsidRPr="007945D3">
        <w:rPr>
          <w:rFonts w:ascii="Times New Roman" w:hAnsi="Times New Roman" w:cs="Times New Roman"/>
          <w:sz w:val="24"/>
          <w:szCs w:val="24"/>
        </w:rPr>
        <w:t xml:space="preserve"> </w:t>
      </w:r>
      <w:r w:rsidRPr="007945D3">
        <w:rPr>
          <w:rFonts w:ascii="Times New Roman" w:hAnsi="Times New Roman" w:cs="Times New Roman"/>
          <w:sz w:val="24"/>
          <w:szCs w:val="24"/>
        </w:rPr>
        <w:t>уређење</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процеса</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развоја</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проведбе</w:t>
      </w:r>
      <w:r w:rsidR="009B312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B312C"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других</w:t>
      </w:r>
      <w:r w:rsidR="009B312C"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докумената</w:t>
      </w:r>
      <w:r w:rsidR="009B312C"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јавних</w:t>
      </w:r>
      <w:r w:rsidR="009B312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DE1BB5" w:rsidRPr="007945D3">
        <w:rPr>
          <w:rFonts w:ascii="Times New Roman" w:hAnsi="Times New Roman" w:cs="Times New Roman"/>
          <w:sz w:val="24"/>
          <w:szCs w:val="24"/>
        </w:rPr>
        <w:t>,</w:t>
      </w:r>
      <w:r w:rsidR="009B312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9B312C"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што</w:t>
      </w:r>
      <w:r w:rsidR="009B312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9B312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документи</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планови</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њихово</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даље</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унапређење</w:t>
      </w:r>
      <w:r w:rsidR="00EF039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предстоји</w:t>
      </w:r>
      <w:r w:rsidR="00EF039E" w:rsidRPr="007945D3">
        <w:rPr>
          <w:rFonts w:ascii="Times New Roman" w:hAnsi="Times New Roman" w:cs="Times New Roman"/>
          <w:sz w:val="24"/>
          <w:szCs w:val="24"/>
        </w:rPr>
        <w:t>.</w:t>
      </w:r>
    </w:p>
    <w:p w14:paraId="104E8ADF" w14:textId="2B0B5FB0" w:rsidR="00AF779C" w:rsidRPr="007945D3" w:rsidRDefault="0097462F" w:rsidP="002C127D">
      <w:pPr>
        <w:spacing w:before="6"/>
        <w:jc w:val="both"/>
        <w:rPr>
          <w:rFonts w:ascii="Times New Roman" w:hAnsi="Times New Roman" w:cs="Times New Roman"/>
          <w:sz w:val="24"/>
          <w:szCs w:val="24"/>
        </w:rPr>
      </w:pPr>
      <w:r w:rsidRPr="007945D3">
        <w:rPr>
          <w:rFonts w:ascii="Times New Roman" w:hAnsi="Times New Roman" w:cs="Times New Roman"/>
          <w:sz w:val="24"/>
          <w:szCs w:val="24"/>
        </w:rPr>
        <w:t>Промјене</w:t>
      </w:r>
      <w:r w:rsidR="00AF779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AF779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новине</w:t>
      </w:r>
      <w:r w:rsidR="00AF779C"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AF779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поступку</w:t>
      </w:r>
      <w:r w:rsidR="00AF779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развоја</w:t>
      </w:r>
      <w:r w:rsidR="00AF779C"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јавних</w:t>
      </w:r>
      <w:r w:rsidR="00AF779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AF779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нису</w:t>
      </w:r>
      <w:r w:rsidR="00AF779C" w:rsidRPr="007945D3">
        <w:rPr>
          <w:rFonts w:ascii="Times New Roman" w:hAnsi="Times New Roman" w:cs="Times New Roman"/>
          <w:sz w:val="24"/>
          <w:szCs w:val="24"/>
        </w:rPr>
        <w:t xml:space="preserve"> </w:t>
      </w:r>
      <w:r w:rsidRPr="007945D3">
        <w:rPr>
          <w:rFonts w:ascii="Times New Roman" w:hAnsi="Times New Roman" w:cs="Times New Roman"/>
          <w:sz w:val="24"/>
          <w:szCs w:val="24"/>
        </w:rPr>
        <w:t>увијек</w:t>
      </w:r>
      <w:r w:rsidR="009B646E"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AF779C"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довољној</w:t>
      </w:r>
      <w:r w:rsidR="00AF779C"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мјери</w:t>
      </w:r>
      <w:r w:rsidR="002E72F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праћене</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нити</w:t>
      </w:r>
      <w:r w:rsidR="002E72F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прилагодбама</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организацијском</w:t>
      </w:r>
      <w:r w:rsidR="00AF779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смислу</w:t>
      </w:r>
      <w:r w:rsidR="00AF779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нити</w:t>
      </w:r>
      <w:r w:rsidR="00AF779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систематским</w:t>
      </w:r>
      <w:r w:rsidR="00AF779C"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јачањем</w:t>
      </w:r>
      <w:r w:rsidR="00AF779C" w:rsidRPr="007945D3">
        <w:rPr>
          <w:rFonts w:ascii="Times New Roman" w:hAnsi="Times New Roman" w:cs="Times New Roman"/>
          <w:sz w:val="24"/>
          <w:szCs w:val="24"/>
        </w:rPr>
        <w:t xml:space="preserve"> </w:t>
      </w:r>
      <w:r w:rsidRPr="007945D3">
        <w:rPr>
          <w:rFonts w:ascii="Times New Roman" w:hAnsi="Times New Roman" w:cs="Times New Roman"/>
          <w:sz w:val="24"/>
          <w:szCs w:val="24"/>
        </w:rPr>
        <w:t>аналитичких</w:t>
      </w:r>
      <w:r w:rsidR="00AF779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AF779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планских</w:t>
      </w:r>
      <w:r w:rsidR="00AF779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капацитета</w:t>
      </w:r>
      <w:r w:rsidR="00AF779C" w:rsidRPr="007945D3">
        <w:rPr>
          <w:rFonts w:ascii="Times New Roman" w:hAnsi="Times New Roman" w:cs="Times New Roman"/>
          <w:sz w:val="24"/>
          <w:szCs w:val="24"/>
        </w:rPr>
        <w:t xml:space="preserve">. </w:t>
      </w:r>
      <w:r w:rsidRPr="007945D3">
        <w:rPr>
          <w:rFonts w:ascii="Times New Roman" w:hAnsi="Times New Roman" w:cs="Times New Roman"/>
          <w:sz w:val="24"/>
          <w:szCs w:val="24"/>
        </w:rPr>
        <w:t>Увођење</w:t>
      </w:r>
      <w:r w:rsidR="00AF779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инструмената</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што</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процјена</w:t>
      </w:r>
      <w:r w:rsidR="00DE1BB5" w:rsidRPr="007945D3">
        <w:rPr>
          <w:rFonts w:ascii="Times New Roman" w:hAnsi="Times New Roman" w:cs="Times New Roman"/>
          <w:sz w:val="24"/>
          <w:szCs w:val="24"/>
        </w:rPr>
        <w:t xml:space="preserve"> </w:t>
      </w:r>
      <w:r w:rsidR="002E4F28">
        <w:rPr>
          <w:rFonts w:ascii="Times New Roman" w:hAnsi="Times New Roman" w:cs="Times New Roman"/>
          <w:sz w:val="24"/>
          <w:szCs w:val="24"/>
        </w:rPr>
        <w:t>ути</w:t>
      </w:r>
      <w:r w:rsidRPr="007945D3">
        <w:rPr>
          <w:rFonts w:ascii="Times New Roman" w:hAnsi="Times New Roman" w:cs="Times New Roman"/>
          <w:sz w:val="24"/>
          <w:szCs w:val="24"/>
        </w:rPr>
        <w:t>цаја</w:t>
      </w:r>
      <w:r w:rsidR="00AF779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прописа</w:t>
      </w:r>
      <w:r w:rsidR="002E72F4"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планирање</w:t>
      </w:r>
      <w:r w:rsidR="005F7B8F"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F7B8F"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евалуација</w:t>
      </w:r>
      <w:r w:rsidR="002E72F4"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2E72F4" w:rsidRPr="007945D3">
        <w:rPr>
          <w:rFonts w:ascii="Times New Roman" w:hAnsi="Times New Roman" w:cs="Times New Roman"/>
          <w:sz w:val="24"/>
          <w:szCs w:val="24"/>
        </w:rPr>
        <w:t xml:space="preserve"> </w:t>
      </w:r>
      <w:r w:rsidRPr="007945D3">
        <w:rPr>
          <w:rFonts w:ascii="Times New Roman" w:hAnsi="Times New Roman" w:cs="Times New Roman"/>
          <w:sz w:val="24"/>
          <w:szCs w:val="24"/>
        </w:rPr>
        <w:t>или</w:t>
      </w:r>
      <w:r w:rsidR="009B646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9B646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консултације</w:t>
      </w:r>
      <w:r w:rsidR="009B646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захтијева</w:t>
      </w:r>
      <w:r w:rsidR="002E72F4"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систематско</w:t>
      </w:r>
      <w:r w:rsidR="002E72F4"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стручно</w:t>
      </w:r>
      <w:r w:rsidR="002E72F4"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оспособљавање</w:t>
      </w:r>
      <w:r w:rsidR="002E72F4"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како</w:t>
      </w:r>
      <w:r w:rsidR="002E72F4"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2E72F4"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ове</w:t>
      </w:r>
      <w:r w:rsidR="002E72F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промјене</w:t>
      </w:r>
      <w:r w:rsidR="002E72F4"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донијеле</w:t>
      </w:r>
      <w:r w:rsidR="002E72F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2E72F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нови</w:t>
      </w:r>
      <w:r w:rsidR="002E72F4"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w:t>
      </w:r>
      <w:r w:rsidR="002E72F4"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2E72F4"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развоју</w:t>
      </w:r>
      <w:r w:rsidR="002E72F4"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јавних</w:t>
      </w:r>
      <w:r w:rsidR="005F7B8F"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системе</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управљања</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људским</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ресурсима</w:t>
      </w:r>
      <w:r w:rsidR="009B646E"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дакле</w:t>
      </w:r>
      <w:r w:rsidR="009B646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унапређивањем</w:t>
      </w:r>
      <w:r w:rsidR="009B646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планирања</w:t>
      </w:r>
      <w:r w:rsidR="009B646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B646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управљања</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људским</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ресурсима</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DE1BB5" w:rsidRPr="007945D3">
        <w:rPr>
          <w:rFonts w:ascii="Times New Roman" w:hAnsi="Times New Roman" w:cs="Times New Roman"/>
          <w:sz w:val="24"/>
          <w:szCs w:val="24"/>
        </w:rPr>
        <w:t>,</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потребно</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осигурати</w:t>
      </w:r>
      <w:r w:rsidR="005F7B8F"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доступност</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службеника</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оспособљених</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послове</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анализе</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планирања</w:t>
      </w:r>
      <w:r w:rsidR="00DE1BB5" w:rsidRPr="007945D3">
        <w:rPr>
          <w:rFonts w:ascii="Times New Roman" w:hAnsi="Times New Roman" w:cs="Times New Roman"/>
          <w:sz w:val="24"/>
          <w:szCs w:val="24"/>
        </w:rPr>
        <w:t>,</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путем</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аката</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унутрашњој</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организацији</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бољу</w:t>
      </w:r>
      <w:r w:rsidR="00D935BA" w:rsidRPr="007945D3">
        <w:rPr>
          <w:rFonts w:ascii="Times New Roman" w:hAnsi="Times New Roman" w:cs="Times New Roman"/>
          <w:sz w:val="24"/>
          <w:szCs w:val="24"/>
        </w:rPr>
        <w:t xml:space="preserve"> </w:t>
      </w:r>
      <w:r w:rsidRPr="007945D3">
        <w:rPr>
          <w:rFonts w:ascii="Times New Roman" w:hAnsi="Times New Roman" w:cs="Times New Roman"/>
          <w:sz w:val="24"/>
          <w:szCs w:val="24"/>
        </w:rPr>
        <w:t>хоризонталну</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проходност</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функција</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анализе</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планирања</w:t>
      </w:r>
      <w:r w:rsidR="004655F1" w:rsidRPr="007945D3">
        <w:rPr>
          <w:rFonts w:ascii="Times New Roman" w:hAnsi="Times New Roman" w:cs="Times New Roman"/>
          <w:sz w:val="24"/>
          <w:szCs w:val="24"/>
        </w:rPr>
        <w:t>.</w:t>
      </w:r>
    </w:p>
    <w:p w14:paraId="30323EB1" w14:textId="77777777" w:rsidR="0029026C" w:rsidRPr="007945D3" w:rsidRDefault="0029026C" w:rsidP="002C127D">
      <w:pPr>
        <w:spacing w:before="6"/>
        <w:jc w:val="both"/>
        <w:rPr>
          <w:rFonts w:ascii="Times New Roman" w:hAnsi="Times New Roman" w:cs="Times New Roman"/>
          <w:sz w:val="24"/>
          <w:szCs w:val="24"/>
        </w:rPr>
      </w:pPr>
    </w:p>
    <w:p w14:paraId="129BD030" w14:textId="463A86A0" w:rsidR="00EF6A47" w:rsidRPr="007945D3" w:rsidRDefault="002A4320" w:rsidP="00EF6A47">
      <w:pPr>
        <w:spacing w:after="0" w:line="240" w:lineRule="auto"/>
        <w:ind w:left="247" w:right="-20"/>
        <w:rPr>
          <w:rFonts w:ascii="Times New Roman" w:eastAsia="Calibri-Light" w:hAnsi="Times New Roman" w:cs="Times New Roman"/>
          <w:sz w:val="24"/>
          <w:szCs w:val="24"/>
        </w:rPr>
      </w:pPr>
      <w:r w:rsidRPr="007945D3">
        <w:rPr>
          <w:rFonts w:ascii="Times New Roman" w:eastAsia="Calibri-Light" w:hAnsi="Times New Roman" w:cs="Times New Roman"/>
          <w:color w:val="1F4D78"/>
          <w:spacing w:val="20"/>
          <w:sz w:val="24"/>
          <w:szCs w:val="24"/>
        </w:rPr>
        <w:t>5</w:t>
      </w:r>
      <w:r w:rsidR="00EF6A47" w:rsidRPr="007945D3">
        <w:rPr>
          <w:rFonts w:ascii="Times New Roman" w:eastAsia="Calibri-Light" w:hAnsi="Times New Roman" w:cs="Times New Roman"/>
          <w:color w:val="1F4D78"/>
          <w:spacing w:val="20"/>
          <w:sz w:val="24"/>
          <w:szCs w:val="24"/>
        </w:rPr>
        <w:t>.1.</w:t>
      </w:r>
      <w:r w:rsidR="00EF6A47" w:rsidRPr="007945D3">
        <w:rPr>
          <w:rFonts w:ascii="Times New Roman" w:eastAsia="Calibri-Light" w:hAnsi="Times New Roman" w:cs="Times New Roman"/>
          <w:color w:val="1F4D78"/>
          <w:sz w:val="24"/>
          <w:szCs w:val="24"/>
        </w:rPr>
        <w:t>1</w:t>
      </w:r>
      <w:r w:rsidR="00DE1BB5" w:rsidRPr="007945D3">
        <w:rPr>
          <w:rFonts w:ascii="Times New Roman" w:eastAsia="Calibri-Light" w:hAnsi="Times New Roman" w:cs="Times New Roman"/>
          <w:color w:val="1F4D78"/>
          <w:sz w:val="24"/>
          <w:szCs w:val="24"/>
        </w:rPr>
        <w:t>.</w:t>
      </w:r>
      <w:r w:rsidR="00EF6A47" w:rsidRPr="007945D3">
        <w:rPr>
          <w:rFonts w:ascii="Times New Roman" w:eastAsia="Calibri-Light" w:hAnsi="Times New Roman" w:cs="Times New Roman"/>
          <w:color w:val="1F4D78"/>
          <w:sz w:val="24"/>
          <w:szCs w:val="24"/>
        </w:rPr>
        <w:t xml:space="preserve">  </w:t>
      </w:r>
      <w:r w:rsidR="00EF6A47" w:rsidRPr="007945D3">
        <w:rPr>
          <w:rFonts w:ascii="Times New Roman" w:eastAsia="Calibri-Light" w:hAnsi="Times New Roman" w:cs="Times New Roman"/>
          <w:color w:val="1F4D78"/>
          <w:spacing w:val="-5"/>
          <w:sz w:val="24"/>
          <w:szCs w:val="24"/>
        </w:rPr>
        <w:t xml:space="preserve"> </w:t>
      </w:r>
      <w:r w:rsidR="0097462F" w:rsidRPr="007945D3">
        <w:rPr>
          <w:rFonts w:ascii="Times New Roman" w:eastAsia="Calibri-Light" w:hAnsi="Times New Roman" w:cs="Times New Roman"/>
          <w:color w:val="1F4D78"/>
          <w:spacing w:val="20"/>
          <w:sz w:val="24"/>
          <w:szCs w:val="24"/>
        </w:rPr>
        <w:t>П</w:t>
      </w:r>
      <w:r w:rsidR="0097462F" w:rsidRPr="007945D3">
        <w:rPr>
          <w:rFonts w:ascii="Times New Roman" w:eastAsia="Calibri-Light" w:hAnsi="Times New Roman" w:cs="Times New Roman"/>
          <w:color w:val="1F4D78"/>
          <w:sz w:val="24"/>
          <w:szCs w:val="24"/>
        </w:rPr>
        <w:t>о</w:t>
      </w:r>
      <w:r w:rsidR="00EF6A47" w:rsidRPr="007945D3">
        <w:rPr>
          <w:rFonts w:ascii="Times New Roman" w:eastAsia="Calibri-Light" w:hAnsi="Times New Roman" w:cs="Times New Roman"/>
          <w:color w:val="1F4D78"/>
          <w:spacing w:val="-34"/>
          <w:sz w:val="24"/>
          <w:szCs w:val="24"/>
        </w:rPr>
        <w:t xml:space="preserve"> </w:t>
      </w:r>
      <w:r w:rsidR="0097462F" w:rsidRPr="007945D3">
        <w:rPr>
          <w:rFonts w:ascii="Times New Roman" w:eastAsia="Calibri-Light" w:hAnsi="Times New Roman" w:cs="Times New Roman"/>
          <w:color w:val="1F4D78"/>
          <w:spacing w:val="20"/>
          <w:sz w:val="24"/>
          <w:szCs w:val="24"/>
        </w:rPr>
        <w:t>ст</w:t>
      </w:r>
      <w:r w:rsidR="0097462F" w:rsidRPr="007945D3">
        <w:rPr>
          <w:rFonts w:ascii="Times New Roman" w:eastAsia="Calibri-Light" w:hAnsi="Times New Roman" w:cs="Times New Roman"/>
          <w:color w:val="1F4D78"/>
          <w:sz w:val="24"/>
          <w:szCs w:val="24"/>
        </w:rPr>
        <w:t>о</w:t>
      </w:r>
      <w:r w:rsidR="00EF6A47" w:rsidRPr="007945D3">
        <w:rPr>
          <w:rFonts w:ascii="Times New Roman" w:eastAsia="Calibri-Light" w:hAnsi="Times New Roman" w:cs="Times New Roman"/>
          <w:color w:val="1F4D78"/>
          <w:spacing w:val="-34"/>
          <w:sz w:val="24"/>
          <w:szCs w:val="24"/>
        </w:rPr>
        <w:t xml:space="preserve"> </w:t>
      </w:r>
      <w:r w:rsidR="0097462F" w:rsidRPr="007945D3">
        <w:rPr>
          <w:rFonts w:ascii="Times New Roman" w:eastAsia="Calibri-Light" w:hAnsi="Times New Roman" w:cs="Times New Roman"/>
          <w:color w:val="1F4D78"/>
          <w:spacing w:val="20"/>
          <w:sz w:val="24"/>
          <w:szCs w:val="24"/>
        </w:rPr>
        <w:t>је</w:t>
      </w:r>
      <w:r w:rsidR="0097462F" w:rsidRPr="007945D3">
        <w:rPr>
          <w:rFonts w:ascii="Times New Roman" w:eastAsia="Calibri-Light" w:hAnsi="Times New Roman" w:cs="Times New Roman"/>
          <w:color w:val="1F4D78"/>
          <w:sz w:val="24"/>
          <w:szCs w:val="24"/>
        </w:rPr>
        <w:t>ћ</w:t>
      </w:r>
      <w:r w:rsidR="00EF6A47" w:rsidRPr="007945D3">
        <w:rPr>
          <w:rFonts w:ascii="Times New Roman" w:eastAsia="Calibri-Light" w:hAnsi="Times New Roman" w:cs="Times New Roman"/>
          <w:color w:val="1F4D78"/>
          <w:spacing w:val="-34"/>
          <w:sz w:val="24"/>
          <w:szCs w:val="24"/>
        </w:rPr>
        <w:t xml:space="preserve"> </w:t>
      </w:r>
      <w:r w:rsidR="0097462F" w:rsidRPr="007945D3">
        <w:rPr>
          <w:rFonts w:ascii="Times New Roman" w:eastAsia="Calibri-Light" w:hAnsi="Times New Roman" w:cs="Times New Roman"/>
          <w:color w:val="1F4D78"/>
          <w:sz w:val="24"/>
          <w:szCs w:val="24"/>
        </w:rPr>
        <w:t>е</w:t>
      </w:r>
      <w:r w:rsidR="00EF6A47" w:rsidRPr="007945D3">
        <w:rPr>
          <w:rFonts w:ascii="Times New Roman" w:eastAsia="Calibri-Light" w:hAnsi="Times New Roman" w:cs="Times New Roman"/>
          <w:color w:val="1F4D78"/>
          <w:sz w:val="24"/>
          <w:szCs w:val="24"/>
        </w:rPr>
        <w:t xml:space="preserve"> </w:t>
      </w:r>
      <w:r w:rsidR="00EF6A47" w:rsidRPr="007945D3">
        <w:rPr>
          <w:rFonts w:ascii="Times New Roman" w:eastAsia="Calibri-Light" w:hAnsi="Times New Roman" w:cs="Times New Roman"/>
          <w:color w:val="1F4D78"/>
          <w:spacing w:val="-14"/>
          <w:sz w:val="24"/>
          <w:szCs w:val="24"/>
        </w:rPr>
        <w:t xml:space="preserve"> </w:t>
      </w:r>
      <w:r w:rsidR="0097462F" w:rsidRPr="007945D3">
        <w:rPr>
          <w:rFonts w:ascii="Times New Roman" w:eastAsia="Calibri-Light" w:hAnsi="Times New Roman" w:cs="Times New Roman"/>
          <w:color w:val="1F4D78"/>
          <w:spacing w:val="20"/>
          <w:sz w:val="24"/>
          <w:szCs w:val="24"/>
        </w:rPr>
        <w:t>стањ</w:t>
      </w:r>
      <w:r w:rsidR="0097462F" w:rsidRPr="007945D3">
        <w:rPr>
          <w:rFonts w:ascii="Times New Roman" w:eastAsia="Calibri-Light" w:hAnsi="Times New Roman" w:cs="Times New Roman"/>
          <w:color w:val="1F4D78"/>
          <w:sz w:val="24"/>
          <w:szCs w:val="24"/>
        </w:rPr>
        <w:t>е</w:t>
      </w:r>
      <w:r w:rsidR="00EF6A47" w:rsidRPr="007945D3">
        <w:rPr>
          <w:rFonts w:ascii="Times New Roman" w:eastAsia="Calibri-Light" w:hAnsi="Times New Roman" w:cs="Times New Roman"/>
          <w:color w:val="1F4D78"/>
          <w:spacing w:val="-34"/>
          <w:sz w:val="24"/>
          <w:szCs w:val="24"/>
        </w:rPr>
        <w:t xml:space="preserve"> </w:t>
      </w:r>
    </w:p>
    <w:p w14:paraId="7E8E8AA4" w14:textId="77777777" w:rsidR="00EF6A47" w:rsidRPr="007945D3" w:rsidRDefault="00EF6A47" w:rsidP="00EF6A47">
      <w:pPr>
        <w:spacing w:before="8" w:after="0" w:line="110" w:lineRule="exact"/>
        <w:rPr>
          <w:rFonts w:ascii="Times New Roman" w:hAnsi="Times New Roman" w:cs="Times New Roman"/>
          <w:sz w:val="24"/>
          <w:szCs w:val="24"/>
        </w:rPr>
      </w:pPr>
    </w:p>
    <w:p w14:paraId="3D69A12D" w14:textId="77777777" w:rsidR="00EF6A47" w:rsidRPr="007945D3" w:rsidRDefault="00EF6A47" w:rsidP="00EF6A47">
      <w:pPr>
        <w:spacing w:after="0" w:line="200" w:lineRule="exact"/>
        <w:rPr>
          <w:rFonts w:ascii="Times New Roman" w:hAnsi="Times New Roman" w:cs="Times New Roman"/>
          <w:sz w:val="24"/>
          <w:szCs w:val="24"/>
        </w:rPr>
      </w:pPr>
    </w:p>
    <w:p w14:paraId="18590EE5" w14:textId="5CFF4F51" w:rsidR="00E37774" w:rsidRPr="007945D3" w:rsidRDefault="0097462F" w:rsidP="00C37AAC">
      <w:pPr>
        <w:spacing w:after="0" w:line="289" w:lineRule="auto"/>
        <w:ind w:right="54"/>
        <w:jc w:val="both"/>
        <w:rPr>
          <w:rFonts w:ascii="Times New Roman" w:eastAsia="Calibri" w:hAnsi="Times New Roman" w:cs="Times New Roman"/>
          <w:spacing w:val="9"/>
          <w:sz w:val="24"/>
          <w:szCs w:val="24"/>
        </w:rPr>
      </w:pPr>
      <w:r w:rsidRPr="007945D3">
        <w:rPr>
          <w:rFonts w:ascii="Times New Roman" w:eastAsia="Calibri" w:hAnsi="Times New Roman" w:cs="Times New Roman"/>
          <w:spacing w:val="2"/>
          <w:sz w:val="24"/>
          <w:szCs w:val="24"/>
        </w:rPr>
        <w:t>С</w:t>
      </w:r>
      <w:r w:rsidRPr="007945D3">
        <w:rPr>
          <w:rFonts w:ascii="Times New Roman" w:eastAsia="Calibri" w:hAnsi="Times New Roman" w:cs="Times New Roman"/>
          <w:spacing w:val="1"/>
          <w:sz w:val="24"/>
          <w:szCs w:val="24"/>
        </w:rPr>
        <w:t>ист</w:t>
      </w:r>
      <w:r w:rsidRPr="007945D3">
        <w:rPr>
          <w:rFonts w:ascii="Times New Roman" w:eastAsia="Calibri" w:hAnsi="Times New Roman" w:cs="Times New Roman"/>
          <w:spacing w:val="2"/>
          <w:sz w:val="24"/>
          <w:szCs w:val="24"/>
        </w:rPr>
        <w:t>е</w:t>
      </w:r>
      <w:r w:rsidRPr="007945D3">
        <w:rPr>
          <w:rFonts w:ascii="Times New Roman" w:eastAsia="Calibri" w:hAnsi="Times New Roman" w:cs="Times New Roman"/>
          <w:sz w:val="24"/>
          <w:szCs w:val="24"/>
        </w:rPr>
        <w:t>м</w:t>
      </w:r>
      <w:r w:rsidR="00E37774" w:rsidRPr="007945D3">
        <w:rPr>
          <w:rFonts w:ascii="Times New Roman" w:eastAsia="Calibri" w:hAnsi="Times New Roman" w:cs="Times New Roman"/>
          <w:spacing w:val="23"/>
          <w:sz w:val="24"/>
          <w:szCs w:val="24"/>
        </w:rPr>
        <w:t xml:space="preserve"> </w:t>
      </w:r>
      <w:r w:rsidRPr="007945D3">
        <w:rPr>
          <w:rFonts w:ascii="Times New Roman" w:eastAsia="Calibri" w:hAnsi="Times New Roman" w:cs="Times New Roman"/>
          <w:spacing w:val="2"/>
          <w:sz w:val="24"/>
          <w:szCs w:val="24"/>
        </w:rPr>
        <w:t>к</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е</w:t>
      </w:r>
      <w:r w:rsidRPr="007945D3">
        <w:rPr>
          <w:rFonts w:ascii="Times New Roman" w:eastAsia="Calibri" w:hAnsi="Times New Roman" w:cs="Times New Roman"/>
          <w:spacing w:val="1"/>
          <w:sz w:val="24"/>
          <w:szCs w:val="24"/>
        </w:rPr>
        <w:t>ир</w:t>
      </w:r>
      <w:r w:rsidRPr="007945D3">
        <w:rPr>
          <w:rFonts w:ascii="Times New Roman" w:eastAsia="Calibri" w:hAnsi="Times New Roman" w:cs="Times New Roman"/>
          <w:spacing w:val="2"/>
          <w:sz w:val="24"/>
          <w:szCs w:val="24"/>
        </w:rPr>
        <w:t>ањ</w:t>
      </w:r>
      <w:r w:rsidRPr="007945D3">
        <w:rPr>
          <w:rFonts w:ascii="Times New Roman" w:eastAsia="Calibri" w:hAnsi="Times New Roman" w:cs="Times New Roman"/>
          <w:sz w:val="24"/>
          <w:szCs w:val="24"/>
        </w:rPr>
        <w:t>а</w:t>
      </w:r>
      <w:r w:rsidR="00E37774" w:rsidRPr="007945D3">
        <w:rPr>
          <w:rFonts w:ascii="Times New Roman" w:eastAsia="Calibri" w:hAnsi="Times New Roman" w:cs="Times New Roman"/>
          <w:spacing w:val="25"/>
          <w:sz w:val="24"/>
          <w:szCs w:val="24"/>
        </w:rPr>
        <w:t xml:space="preserve"> </w:t>
      </w:r>
      <w:r w:rsidRPr="007945D3">
        <w:rPr>
          <w:rFonts w:ascii="Times New Roman" w:eastAsia="Calibri" w:hAnsi="Times New Roman" w:cs="Times New Roman"/>
          <w:sz w:val="24"/>
          <w:szCs w:val="24"/>
        </w:rPr>
        <w:t>и</w:t>
      </w:r>
      <w:r w:rsidR="00E37774" w:rsidRPr="007945D3">
        <w:rPr>
          <w:rFonts w:ascii="Times New Roman" w:eastAsia="Calibri" w:hAnsi="Times New Roman" w:cs="Times New Roman"/>
          <w:spacing w:val="7"/>
          <w:sz w:val="24"/>
          <w:szCs w:val="24"/>
        </w:rPr>
        <w:t xml:space="preserve"> </w:t>
      </w:r>
      <w:r w:rsidRPr="007945D3">
        <w:rPr>
          <w:rFonts w:ascii="Times New Roman" w:eastAsia="Calibri" w:hAnsi="Times New Roman" w:cs="Times New Roman"/>
          <w:spacing w:val="2"/>
          <w:sz w:val="24"/>
          <w:szCs w:val="24"/>
        </w:rPr>
        <w:t>коо</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д</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pacing w:val="2"/>
          <w:sz w:val="24"/>
          <w:szCs w:val="24"/>
        </w:rPr>
        <w:t>на</w:t>
      </w:r>
      <w:r w:rsidRPr="007945D3">
        <w:rPr>
          <w:rFonts w:ascii="Times New Roman" w:eastAsia="Calibri" w:hAnsi="Times New Roman" w:cs="Times New Roman"/>
          <w:spacing w:val="1"/>
          <w:sz w:val="24"/>
          <w:szCs w:val="24"/>
        </w:rPr>
        <w:t>циј</w:t>
      </w:r>
      <w:r w:rsidRPr="007945D3">
        <w:rPr>
          <w:rFonts w:ascii="Times New Roman" w:eastAsia="Calibri" w:hAnsi="Times New Roman" w:cs="Times New Roman"/>
          <w:sz w:val="24"/>
          <w:szCs w:val="24"/>
        </w:rPr>
        <w:t>е</w:t>
      </w:r>
      <w:r w:rsidR="00E37774" w:rsidRPr="007945D3">
        <w:rPr>
          <w:rFonts w:ascii="Times New Roman" w:eastAsia="Calibri" w:hAnsi="Times New Roman" w:cs="Times New Roman"/>
          <w:spacing w:val="29"/>
          <w:sz w:val="24"/>
          <w:szCs w:val="24"/>
        </w:rPr>
        <w:t xml:space="preserve"> </w:t>
      </w:r>
      <w:r w:rsidRPr="007945D3">
        <w:rPr>
          <w:rFonts w:ascii="Times New Roman" w:eastAsia="Calibri" w:hAnsi="Times New Roman" w:cs="Times New Roman"/>
          <w:spacing w:val="1"/>
          <w:sz w:val="24"/>
          <w:szCs w:val="24"/>
        </w:rPr>
        <w:t>ј</w:t>
      </w:r>
      <w:r w:rsidRPr="007945D3">
        <w:rPr>
          <w:rFonts w:ascii="Times New Roman" w:eastAsia="Calibri" w:hAnsi="Times New Roman" w:cs="Times New Roman"/>
          <w:spacing w:val="2"/>
          <w:sz w:val="24"/>
          <w:szCs w:val="24"/>
        </w:rPr>
        <w:t>авн</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z w:val="24"/>
          <w:szCs w:val="24"/>
        </w:rPr>
        <w:t>х</w:t>
      </w:r>
      <w:r w:rsidR="00E37774" w:rsidRPr="007945D3">
        <w:rPr>
          <w:rFonts w:ascii="Times New Roman" w:eastAsia="Calibri" w:hAnsi="Times New Roman" w:cs="Times New Roman"/>
          <w:spacing w:val="18"/>
          <w:sz w:val="24"/>
          <w:szCs w:val="24"/>
        </w:rPr>
        <w:t xml:space="preserve"> </w:t>
      </w:r>
      <w:r w:rsidRPr="007945D3">
        <w:rPr>
          <w:rFonts w:ascii="Times New Roman" w:eastAsia="Calibri" w:hAnsi="Times New Roman" w:cs="Times New Roman"/>
          <w:spacing w:val="2"/>
          <w:sz w:val="24"/>
          <w:szCs w:val="24"/>
        </w:rPr>
        <w:t>по</w:t>
      </w:r>
      <w:r w:rsidRPr="007945D3">
        <w:rPr>
          <w:rFonts w:ascii="Times New Roman" w:eastAsia="Calibri" w:hAnsi="Times New Roman" w:cs="Times New Roman"/>
          <w:spacing w:val="1"/>
          <w:sz w:val="24"/>
          <w:szCs w:val="24"/>
        </w:rPr>
        <w:t>лити</w:t>
      </w:r>
      <w:r w:rsidRPr="007945D3">
        <w:rPr>
          <w:rFonts w:ascii="Times New Roman" w:eastAsia="Calibri" w:hAnsi="Times New Roman" w:cs="Times New Roman"/>
          <w:spacing w:val="2"/>
          <w:sz w:val="24"/>
          <w:szCs w:val="24"/>
        </w:rPr>
        <w:t>к</w:t>
      </w:r>
      <w:r w:rsidRPr="007945D3">
        <w:rPr>
          <w:rFonts w:ascii="Times New Roman" w:eastAsia="Calibri" w:hAnsi="Times New Roman" w:cs="Times New Roman"/>
          <w:sz w:val="24"/>
          <w:szCs w:val="24"/>
        </w:rPr>
        <w:t>а</w:t>
      </w:r>
      <w:r w:rsidR="00DE1BB5" w:rsidRPr="007945D3">
        <w:rPr>
          <w:rFonts w:ascii="Times New Roman" w:eastAsia="Calibri" w:hAnsi="Times New Roman" w:cs="Times New Roman"/>
          <w:spacing w:val="23"/>
          <w:sz w:val="24"/>
          <w:szCs w:val="24"/>
        </w:rPr>
        <w:t xml:space="preserve"> </w:t>
      </w:r>
      <w:r w:rsidRPr="007945D3">
        <w:rPr>
          <w:rFonts w:ascii="Times New Roman" w:eastAsia="Calibri" w:hAnsi="Times New Roman" w:cs="Times New Roman"/>
          <w:spacing w:val="2"/>
          <w:sz w:val="24"/>
          <w:szCs w:val="24"/>
        </w:rPr>
        <w:t>о</w:t>
      </w:r>
      <w:r w:rsidRPr="007945D3">
        <w:rPr>
          <w:rFonts w:ascii="Times New Roman" w:eastAsia="Calibri" w:hAnsi="Times New Roman" w:cs="Times New Roman"/>
          <w:sz w:val="24"/>
          <w:szCs w:val="24"/>
        </w:rPr>
        <w:t>д</w:t>
      </w:r>
      <w:r w:rsidR="00E37774" w:rsidRPr="007945D3">
        <w:rPr>
          <w:rFonts w:ascii="Times New Roman" w:eastAsia="Calibri" w:hAnsi="Times New Roman" w:cs="Times New Roman"/>
          <w:spacing w:val="11"/>
          <w:sz w:val="24"/>
          <w:szCs w:val="24"/>
        </w:rPr>
        <w:t xml:space="preserve"> </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pacing w:val="2"/>
          <w:sz w:val="24"/>
          <w:szCs w:val="24"/>
        </w:rPr>
        <w:t>з</w:t>
      </w:r>
      <w:r w:rsidR="002E4F28">
        <w:rPr>
          <w:rFonts w:ascii="Times New Roman" w:eastAsia="Calibri" w:hAnsi="Times New Roman" w:cs="Times New Roman"/>
          <w:spacing w:val="2"/>
          <w:sz w:val="24"/>
          <w:szCs w:val="24"/>
        </w:rPr>
        <w:t>узетног</w:t>
      </w:r>
      <w:r w:rsidR="00DE1BB5" w:rsidRPr="007945D3">
        <w:rPr>
          <w:rFonts w:ascii="Times New Roman" w:eastAsia="Calibri" w:hAnsi="Times New Roman" w:cs="Times New Roman"/>
          <w:spacing w:val="23"/>
          <w:sz w:val="24"/>
          <w:szCs w:val="24"/>
        </w:rPr>
        <w:t xml:space="preserve"> </w:t>
      </w:r>
      <w:r w:rsidRPr="007945D3">
        <w:rPr>
          <w:rFonts w:ascii="Times New Roman" w:eastAsia="Calibri" w:hAnsi="Times New Roman" w:cs="Times New Roman"/>
          <w:spacing w:val="23"/>
          <w:sz w:val="24"/>
          <w:szCs w:val="24"/>
        </w:rPr>
        <w:t>је</w:t>
      </w:r>
      <w:r w:rsidR="005771A0" w:rsidRPr="007945D3">
        <w:rPr>
          <w:rFonts w:ascii="Times New Roman" w:eastAsia="Calibri" w:hAnsi="Times New Roman" w:cs="Times New Roman"/>
          <w:spacing w:val="23"/>
          <w:sz w:val="24"/>
          <w:szCs w:val="24"/>
        </w:rPr>
        <w:t xml:space="preserve"> </w:t>
      </w:r>
      <w:r w:rsidRPr="007945D3">
        <w:rPr>
          <w:rFonts w:ascii="Times New Roman" w:eastAsia="Calibri" w:hAnsi="Times New Roman" w:cs="Times New Roman"/>
          <w:spacing w:val="2"/>
          <w:sz w:val="24"/>
          <w:szCs w:val="24"/>
        </w:rPr>
        <w:t>знача</w:t>
      </w:r>
      <w:r w:rsidRPr="007945D3">
        <w:rPr>
          <w:rFonts w:ascii="Times New Roman" w:eastAsia="Calibri" w:hAnsi="Times New Roman" w:cs="Times New Roman"/>
          <w:spacing w:val="1"/>
          <w:sz w:val="24"/>
          <w:szCs w:val="24"/>
        </w:rPr>
        <w:t>ј</w:t>
      </w:r>
      <w:r w:rsidRPr="007945D3">
        <w:rPr>
          <w:rFonts w:ascii="Times New Roman" w:eastAsia="Calibri" w:hAnsi="Times New Roman" w:cs="Times New Roman"/>
          <w:sz w:val="24"/>
          <w:szCs w:val="24"/>
        </w:rPr>
        <w:t>а</w:t>
      </w:r>
      <w:r w:rsidR="00E37774" w:rsidRPr="007945D3">
        <w:rPr>
          <w:rFonts w:ascii="Times New Roman" w:eastAsia="Calibri" w:hAnsi="Times New Roman" w:cs="Times New Roman"/>
          <w:spacing w:val="15"/>
          <w:sz w:val="24"/>
          <w:szCs w:val="24"/>
        </w:rPr>
        <w:t xml:space="preserve"> </w:t>
      </w:r>
      <w:r w:rsidRPr="007945D3">
        <w:rPr>
          <w:rFonts w:ascii="Times New Roman" w:eastAsia="Calibri" w:hAnsi="Times New Roman" w:cs="Times New Roman"/>
          <w:spacing w:val="2"/>
          <w:sz w:val="24"/>
          <w:szCs w:val="24"/>
        </w:rPr>
        <w:t>з</w:t>
      </w:r>
      <w:r w:rsidRPr="007945D3">
        <w:rPr>
          <w:rFonts w:ascii="Times New Roman" w:eastAsia="Calibri" w:hAnsi="Times New Roman" w:cs="Times New Roman"/>
          <w:sz w:val="24"/>
          <w:szCs w:val="24"/>
        </w:rPr>
        <w:t>а</w:t>
      </w:r>
      <w:r w:rsidR="00E37774" w:rsidRPr="007945D3">
        <w:rPr>
          <w:rFonts w:ascii="Times New Roman" w:eastAsia="Calibri" w:hAnsi="Times New Roman" w:cs="Times New Roman"/>
          <w:spacing w:val="11"/>
          <w:sz w:val="24"/>
          <w:szCs w:val="24"/>
        </w:rPr>
        <w:t xml:space="preserve"> </w:t>
      </w:r>
      <w:r w:rsidRPr="007945D3">
        <w:rPr>
          <w:rFonts w:ascii="Times New Roman" w:eastAsia="Calibri" w:hAnsi="Times New Roman" w:cs="Times New Roman"/>
          <w:spacing w:val="2"/>
          <w:sz w:val="24"/>
          <w:szCs w:val="24"/>
        </w:rPr>
        <w:t>де</w:t>
      </w:r>
      <w:r w:rsidRPr="007945D3">
        <w:rPr>
          <w:rFonts w:ascii="Times New Roman" w:eastAsia="Calibri" w:hAnsi="Times New Roman" w:cs="Times New Roman"/>
          <w:spacing w:val="3"/>
          <w:sz w:val="24"/>
          <w:szCs w:val="24"/>
        </w:rPr>
        <w:t>м</w:t>
      </w:r>
      <w:r w:rsidRPr="007945D3">
        <w:rPr>
          <w:rFonts w:ascii="Times New Roman" w:eastAsia="Calibri" w:hAnsi="Times New Roman" w:cs="Times New Roman"/>
          <w:spacing w:val="2"/>
          <w:sz w:val="24"/>
          <w:szCs w:val="24"/>
        </w:rPr>
        <w:t>ок</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а</w:t>
      </w:r>
      <w:r w:rsidRPr="007945D3">
        <w:rPr>
          <w:rFonts w:ascii="Times New Roman" w:eastAsia="Calibri" w:hAnsi="Times New Roman" w:cs="Times New Roman"/>
          <w:spacing w:val="1"/>
          <w:sz w:val="24"/>
          <w:szCs w:val="24"/>
        </w:rPr>
        <w:t>ти</w:t>
      </w:r>
      <w:r w:rsidRPr="007945D3">
        <w:rPr>
          <w:rFonts w:ascii="Times New Roman" w:eastAsia="Calibri" w:hAnsi="Times New Roman" w:cs="Times New Roman"/>
          <w:spacing w:val="2"/>
          <w:sz w:val="24"/>
          <w:szCs w:val="24"/>
        </w:rPr>
        <w:t>зац</w:t>
      </w:r>
      <w:r w:rsidRPr="007945D3">
        <w:rPr>
          <w:rFonts w:ascii="Times New Roman" w:eastAsia="Calibri" w:hAnsi="Times New Roman" w:cs="Times New Roman"/>
          <w:spacing w:val="1"/>
          <w:sz w:val="24"/>
          <w:szCs w:val="24"/>
        </w:rPr>
        <w:t>иј</w:t>
      </w:r>
      <w:r w:rsidRPr="007945D3">
        <w:rPr>
          <w:rFonts w:ascii="Times New Roman" w:eastAsia="Calibri" w:hAnsi="Times New Roman" w:cs="Times New Roman"/>
          <w:sz w:val="24"/>
          <w:szCs w:val="24"/>
        </w:rPr>
        <w:t>у</w:t>
      </w:r>
      <w:r w:rsidR="00E37774" w:rsidRPr="007945D3">
        <w:rPr>
          <w:rFonts w:ascii="Times New Roman" w:eastAsia="Calibri" w:hAnsi="Times New Roman" w:cs="Times New Roman"/>
          <w:spacing w:val="37"/>
          <w:sz w:val="24"/>
          <w:szCs w:val="24"/>
        </w:rPr>
        <w:t xml:space="preserve"> </w:t>
      </w:r>
      <w:r w:rsidRPr="007945D3">
        <w:rPr>
          <w:rFonts w:ascii="Times New Roman" w:eastAsia="Calibri" w:hAnsi="Times New Roman" w:cs="Times New Roman"/>
          <w:spacing w:val="2"/>
          <w:w w:val="102"/>
          <w:sz w:val="24"/>
          <w:szCs w:val="24"/>
        </w:rPr>
        <w:t>д</w:t>
      </w:r>
      <w:r w:rsidRPr="007945D3">
        <w:rPr>
          <w:rFonts w:ascii="Times New Roman" w:eastAsia="Calibri" w:hAnsi="Times New Roman" w:cs="Times New Roman"/>
          <w:spacing w:val="1"/>
          <w:w w:val="103"/>
          <w:sz w:val="24"/>
          <w:szCs w:val="24"/>
        </w:rPr>
        <w:t>р</w:t>
      </w:r>
      <w:r w:rsidRPr="007945D3">
        <w:rPr>
          <w:rFonts w:ascii="Times New Roman" w:eastAsia="Calibri" w:hAnsi="Times New Roman" w:cs="Times New Roman"/>
          <w:spacing w:val="2"/>
          <w:w w:val="102"/>
          <w:sz w:val="24"/>
          <w:szCs w:val="24"/>
        </w:rPr>
        <w:t>уш</w:t>
      </w:r>
      <w:r w:rsidRPr="007945D3">
        <w:rPr>
          <w:rFonts w:ascii="Times New Roman" w:eastAsia="Calibri" w:hAnsi="Times New Roman" w:cs="Times New Roman"/>
          <w:spacing w:val="1"/>
          <w:w w:val="103"/>
          <w:sz w:val="24"/>
          <w:szCs w:val="24"/>
        </w:rPr>
        <w:t>т</w:t>
      </w:r>
      <w:r w:rsidRPr="007945D3">
        <w:rPr>
          <w:rFonts w:ascii="Times New Roman" w:eastAsia="Calibri" w:hAnsi="Times New Roman" w:cs="Times New Roman"/>
          <w:spacing w:val="2"/>
          <w:w w:val="103"/>
          <w:sz w:val="24"/>
          <w:szCs w:val="24"/>
        </w:rPr>
        <w:t>в</w:t>
      </w:r>
      <w:r w:rsidRPr="007945D3">
        <w:rPr>
          <w:rFonts w:ascii="Times New Roman" w:eastAsia="Calibri" w:hAnsi="Times New Roman" w:cs="Times New Roman"/>
          <w:spacing w:val="2"/>
          <w:w w:val="102"/>
          <w:sz w:val="24"/>
          <w:szCs w:val="24"/>
        </w:rPr>
        <w:t>а</w:t>
      </w:r>
      <w:r w:rsidR="00E37774"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spacing w:val="2"/>
          <w:sz w:val="24"/>
          <w:szCs w:val="24"/>
        </w:rPr>
        <w:t>њего</w:t>
      </w:r>
      <w:r w:rsidRPr="007945D3">
        <w:rPr>
          <w:rFonts w:ascii="Times New Roman" w:eastAsia="Calibri" w:hAnsi="Times New Roman" w:cs="Times New Roman"/>
          <w:sz w:val="24"/>
          <w:szCs w:val="24"/>
        </w:rPr>
        <w:t>в</w:t>
      </w:r>
      <w:r w:rsidR="00E37774" w:rsidRPr="007945D3">
        <w:rPr>
          <w:rFonts w:ascii="Times New Roman" w:eastAsia="Calibri" w:hAnsi="Times New Roman" w:cs="Times New Roman"/>
          <w:spacing w:val="13"/>
          <w:sz w:val="24"/>
          <w:szCs w:val="24"/>
        </w:rPr>
        <w:t xml:space="preserve"> </w:t>
      </w:r>
      <w:r w:rsidRPr="007945D3">
        <w:rPr>
          <w:rFonts w:ascii="Times New Roman" w:eastAsia="Calibri" w:hAnsi="Times New Roman" w:cs="Times New Roman"/>
          <w:spacing w:val="2"/>
          <w:sz w:val="24"/>
          <w:szCs w:val="24"/>
        </w:rPr>
        <w:t>еконо</w:t>
      </w:r>
      <w:r w:rsidRPr="007945D3">
        <w:rPr>
          <w:rFonts w:ascii="Times New Roman" w:eastAsia="Calibri" w:hAnsi="Times New Roman" w:cs="Times New Roman"/>
          <w:spacing w:val="3"/>
          <w:sz w:val="24"/>
          <w:szCs w:val="24"/>
        </w:rPr>
        <w:t>м</w:t>
      </w:r>
      <w:r w:rsidRPr="007945D3">
        <w:rPr>
          <w:rFonts w:ascii="Times New Roman" w:eastAsia="Calibri" w:hAnsi="Times New Roman" w:cs="Times New Roman"/>
          <w:spacing w:val="2"/>
          <w:sz w:val="24"/>
          <w:szCs w:val="24"/>
        </w:rPr>
        <w:t>ск</w:t>
      </w:r>
      <w:r w:rsidRPr="007945D3">
        <w:rPr>
          <w:rFonts w:ascii="Times New Roman" w:eastAsia="Calibri" w:hAnsi="Times New Roman" w:cs="Times New Roman"/>
          <w:sz w:val="24"/>
          <w:szCs w:val="24"/>
        </w:rPr>
        <w:t>и</w:t>
      </w:r>
      <w:r w:rsidR="00E37774" w:rsidRPr="007945D3">
        <w:rPr>
          <w:rFonts w:ascii="Times New Roman" w:eastAsia="Calibri" w:hAnsi="Times New Roman" w:cs="Times New Roman"/>
          <w:spacing w:val="18"/>
          <w:sz w:val="24"/>
          <w:szCs w:val="24"/>
        </w:rPr>
        <w:t xml:space="preserve"> </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азво</w:t>
      </w:r>
      <w:r w:rsidRPr="007945D3">
        <w:rPr>
          <w:rFonts w:ascii="Times New Roman" w:eastAsia="Calibri" w:hAnsi="Times New Roman" w:cs="Times New Roman"/>
          <w:sz w:val="24"/>
          <w:szCs w:val="24"/>
        </w:rPr>
        <w:t>ј</w:t>
      </w:r>
      <w:r w:rsidR="00E37774" w:rsidRPr="007945D3">
        <w:rPr>
          <w:rFonts w:ascii="Times New Roman" w:eastAsia="Calibri" w:hAnsi="Times New Roman" w:cs="Times New Roman"/>
          <w:spacing w:val="10"/>
          <w:sz w:val="24"/>
          <w:szCs w:val="24"/>
        </w:rPr>
        <w:t xml:space="preserve"> </w:t>
      </w:r>
      <w:r w:rsidRPr="007945D3">
        <w:rPr>
          <w:rFonts w:ascii="Times New Roman" w:eastAsia="Calibri" w:hAnsi="Times New Roman" w:cs="Times New Roman"/>
          <w:sz w:val="24"/>
          <w:szCs w:val="24"/>
        </w:rPr>
        <w:t>и</w:t>
      </w:r>
      <w:r w:rsidR="00E3777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pacing w:val="2"/>
          <w:sz w:val="24"/>
          <w:szCs w:val="24"/>
        </w:rPr>
        <w:t>усп</w:t>
      </w:r>
      <w:r w:rsidRPr="007945D3">
        <w:rPr>
          <w:rFonts w:ascii="Times New Roman" w:eastAsia="Calibri" w:hAnsi="Times New Roman" w:cs="Times New Roman"/>
          <w:spacing w:val="1"/>
          <w:sz w:val="24"/>
          <w:szCs w:val="24"/>
        </w:rPr>
        <w:t>ј</w:t>
      </w:r>
      <w:r w:rsidRPr="007945D3">
        <w:rPr>
          <w:rFonts w:ascii="Times New Roman" w:eastAsia="Calibri" w:hAnsi="Times New Roman" w:cs="Times New Roman"/>
          <w:spacing w:val="2"/>
          <w:sz w:val="24"/>
          <w:szCs w:val="24"/>
        </w:rPr>
        <w:t>ешн</w:t>
      </w:r>
      <w:r w:rsidRPr="007945D3">
        <w:rPr>
          <w:rFonts w:ascii="Times New Roman" w:eastAsia="Calibri" w:hAnsi="Times New Roman" w:cs="Times New Roman"/>
          <w:sz w:val="24"/>
          <w:szCs w:val="24"/>
        </w:rPr>
        <w:t>о</w:t>
      </w:r>
      <w:r w:rsidR="00E37774" w:rsidRPr="007945D3">
        <w:rPr>
          <w:rFonts w:ascii="Times New Roman" w:eastAsia="Calibri" w:hAnsi="Times New Roman" w:cs="Times New Roman"/>
          <w:spacing w:val="15"/>
          <w:sz w:val="24"/>
          <w:szCs w:val="24"/>
        </w:rPr>
        <w:t xml:space="preserve"> </w:t>
      </w:r>
      <w:r w:rsidRPr="007945D3">
        <w:rPr>
          <w:rFonts w:ascii="Times New Roman" w:eastAsia="Calibri" w:hAnsi="Times New Roman" w:cs="Times New Roman"/>
          <w:spacing w:val="2"/>
          <w:sz w:val="24"/>
          <w:szCs w:val="24"/>
        </w:rPr>
        <w:t>д</w:t>
      </w:r>
      <w:r w:rsidRPr="007945D3">
        <w:rPr>
          <w:rFonts w:ascii="Times New Roman" w:eastAsia="Calibri" w:hAnsi="Times New Roman" w:cs="Times New Roman"/>
          <w:spacing w:val="1"/>
          <w:sz w:val="24"/>
          <w:szCs w:val="24"/>
        </w:rPr>
        <w:t>ј</w:t>
      </w:r>
      <w:r w:rsidRPr="007945D3">
        <w:rPr>
          <w:rFonts w:ascii="Times New Roman" w:eastAsia="Calibri" w:hAnsi="Times New Roman" w:cs="Times New Roman"/>
          <w:spacing w:val="2"/>
          <w:sz w:val="24"/>
          <w:szCs w:val="24"/>
        </w:rPr>
        <w:t>е</w:t>
      </w:r>
      <w:r w:rsidRPr="007945D3">
        <w:rPr>
          <w:rFonts w:ascii="Times New Roman" w:eastAsia="Calibri" w:hAnsi="Times New Roman" w:cs="Times New Roman"/>
          <w:spacing w:val="1"/>
          <w:sz w:val="24"/>
          <w:szCs w:val="24"/>
        </w:rPr>
        <w:t>л</w:t>
      </w:r>
      <w:r w:rsidRPr="007945D3">
        <w:rPr>
          <w:rFonts w:ascii="Times New Roman" w:eastAsia="Calibri" w:hAnsi="Times New Roman" w:cs="Times New Roman"/>
          <w:spacing w:val="2"/>
          <w:sz w:val="24"/>
          <w:szCs w:val="24"/>
        </w:rPr>
        <w:t>овањ</w:t>
      </w:r>
      <w:r w:rsidRPr="007945D3">
        <w:rPr>
          <w:rFonts w:ascii="Times New Roman" w:eastAsia="Calibri" w:hAnsi="Times New Roman" w:cs="Times New Roman"/>
          <w:sz w:val="24"/>
          <w:szCs w:val="24"/>
        </w:rPr>
        <w:t>е</w:t>
      </w:r>
      <w:r w:rsidR="00E37774" w:rsidRPr="007945D3">
        <w:rPr>
          <w:rFonts w:ascii="Times New Roman" w:eastAsia="Calibri" w:hAnsi="Times New Roman" w:cs="Times New Roman"/>
          <w:spacing w:val="19"/>
          <w:sz w:val="24"/>
          <w:szCs w:val="24"/>
        </w:rPr>
        <w:t xml:space="preserve"> </w:t>
      </w:r>
      <w:r w:rsidRPr="007945D3">
        <w:rPr>
          <w:rFonts w:ascii="Times New Roman" w:eastAsia="Calibri" w:hAnsi="Times New Roman" w:cs="Times New Roman"/>
          <w:sz w:val="24"/>
          <w:szCs w:val="24"/>
        </w:rPr>
        <w:t>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3"/>
          <w:sz w:val="24"/>
          <w:szCs w:val="24"/>
        </w:rPr>
        <w:t>м</w:t>
      </w:r>
      <w:r w:rsidRPr="007945D3">
        <w:rPr>
          <w:rFonts w:ascii="Times New Roman" w:eastAsia="Calibri" w:hAnsi="Times New Roman" w:cs="Times New Roman"/>
          <w:spacing w:val="2"/>
          <w:sz w:val="24"/>
          <w:szCs w:val="24"/>
        </w:rPr>
        <w:t>еђуна</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одно</w:t>
      </w:r>
      <w:r w:rsidRPr="007945D3">
        <w:rPr>
          <w:rFonts w:ascii="Times New Roman" w:eastAsia="Calibri" w:hAnsi="Times New Roman" w:cs="Times New Roman"/>
          <w:sz w:val="24"/>
          <w:szCs w:val="24"/>
        </w:rPr>
        <w:t>м</w:t>
      </w:r>
      <w:r w:rsidR="00E37774" w:rsidRPr="007945D3">
        <w:rPr>
          <w:rFonts w:ascii="Times New Roman" w:eastAsia="Calibri" w:hAnsi="Times New Roman" w:cs="Times New Roman"/>
          <w:spacing w:val="30"/>
          <w:sz w:val="24"/>
          <w:szCs w:val="24"/>
        </w:rPr>
        <w:t xml:space="preserve"> </w:t>
      </w:r>
      <w:r w:rsidRPr="007945D3">
        <w:rPr>
          <w:rFonts w:ascii="Times New Roman" w:eastAsia="Calibri" w:hAnsi="Times New Roman" w:cs="Times New Roman"/>
          <w:spacing w:val="2"/>
          <w:sz w:val="24"/>
          <w:szCs w:val="24"/>
        </w:rPr>
        <w:t>кон</w:t>
      </w:r>
      <w:r w:rsidRPr="007945D3">
        <w:rPr>
          <w:rFonts w:ascii="Times New Roman" w:eastAsia="Calibri" w:hAnsi="Times New Roman" w:cs="Times New Roman"/>
          <w:spacing w:val="1"/>
          <w:sz w:val="24"/>
          <w:szCs w:val="24"/>
        </w:rPr>
        <w:t>т</w:t>
      </w:r>
      <w:r w:rsidRPr="007945D3">
        <w:rPr>
          <w:rFonts w:ascii="Times New Roman" w:eastAsia="Calibri" w:hAnsi="Times New Roman" w:cs="Times New Roman"/>
          <w:spacing w:val="2"/>
          <w:sz w:val="24"/>
          <w:szCs w:val="24"/>
        </w:rPr>
        <w:t>екс</w:t>
      </w:r>
      <w:r w:rsidRPr="007945D3">
        <w:rPr>
          <w:rFonts w:ascii="Times New Roman" w:eastAsia="Calibri" w:hAnsi="Times New Roman" w:cs="Times New Roman"/>
          <w:spacing w:val="1"/>
          <w:sz w:val="24"/>
          <w:szCs w:val="24"/>
        </w:rPr>
        <w:t>т</w:t>
      </w:r>
      <w:r w:rsidRPr="007945D3">
        <w:rPr>
          <w:rFonts w:ascii="Times New Roman" w:eastAsia="Calibri" w:hAnsi="Times New Roman" w:cs="Times New Roman"/>
          <w:sz w:val="24"/>
          <w:szCs w:val="24"/>
        </w:rPr>
        <w:t>у</w:t>
      </w:r>
      <w:r w:rsidR="005771A0" w:rsidRPr="007945D3">
        <w:rPr>
          <w:rFonts w:ascii="Times New Roman" w:eastAsia="Calibri" w:hAnsi="Times New Roman" w:cs="Times New Roman"/>
          <w:sz w:val="24"/>
          <w:szCs w:val="24"/>
        </w:rPr>
        <w:t>,</w:t>
      </w:r>
      <w:r w:rsidR="00E37774" w:rsidRPr="007945D3">
        <w:rPr>
          <w:rFonts w:ascii="Times New Roman" w:eastAsia="Calibri" w:hAnsi="Times New Roman" w:cs="Times New Roman"/>
          <w:spacing w:val="19"/>
          <w:sz w:val="24"/>
          <w:szCs w:val="24"/>
        </w:rPr>
        <w:t xml:space="preserve"> </w:t>
      </w:r>
      <w:r w:rsidRPr="007945D3">
        <w:rPr>
          <w:rFonts w:ascii="Times New Roman" w:eastAsia="Calibri" w:hAnsi="Times New Roman" w:cs="Times New Roman"/>
          <w:spacing w:val="2"/>
          <w:sz w:val="24"/>
          <w:szCs w:val="24"/>
        </w:rPr>
        <w:t>ук</w:t>
      </w:r>
      <w:r w:rsidRPr="007945D3">
        <w:rPr>
          <w:rFonts w:ascii="Times New Roman" w:eastAsia="Calibri" w:hAnsi="Times New Roman" w:cs="Times New Roman"/>
          <w:spacing w:val="1"/>
          <w:sz w:val="24"/>
          <w:szCs w:val="24"/>
        </w:rPr>
        <w:t>љ</w:t>
      </w:r>
      <w:r w:rsidRPr="007945D3">
        <w:rPr>
          <w:rFonts w:ascii="Times New Roman" w:eastAsia="Calibri" w:hAnsi="Times New Roman" w:cs="Times New Roman"/>
          <w:spacing w:val="2"/>
          <w:sz w:val="24"/>
          <w:szCs w:val="24"/>
        </w:rPr>
        <w:t>учу</w:t>
      </w:r>
      <w:r w:rsidRPr="007945D3">
        <w:rPr>
          <w:rFonts w:ascii="Times New Roman" w:eastAsia="Calibri" w:hAnsi="Times New Roman" w:cs="Times New Roman"/>
          <w:spacing w:val="1"/>
          <w:sz w:val="24"/>
          <w:szCs w:val="24"/>
        </w:rPr>
        <w:t>ј</w:t>
      </w:r>
      <w:r w:rsidRPr="007945D3">
        <w:rPr>
          <w:rFonts w:ascii="Times New Roman" w:eastAsia="Calibri" w:hAnsi="Times New Roman" w:cs="Times New Roman"/>
          <w:spacing w:val="2"/>
          <w:sz w:val="24"/>
          <w:szCs w:val="24"/>
        </w:rPr>
        <w:t>ућ</w:t>
      </w:r>
      <w:r w:rsidRPr="007945D3">
        <w:rPr>
          <w:rFonts w:ascii="Times New Roman" w:eastAsia="Calibri" w:hAnsi="Times New Roman" w:cs="Times New Roman"/>
          <w:sz w:val="24"/>
          <w:szCs w:val="24"/>
        </w:rPr>
        <w:t>и</w:t>
      </w:r>
      <w:r w:rsidR="00E37774" w:rsidRPr="007945D3">
        <w:rPr>
          <w:rFonts w:ascii="Times New Roman" w:eastAsia="Calibri" w:hAnsi="Times New Roman" w:cs="Times New Roman"/>
          <w:spacing w:val="19"/>
          <w:sz w:val="24"/>
          <w:szCs w:val="24"/>
        </w:rPr>
        <w:t xml:space="preserve"> </w:t>
      </w:r>
      <w:r w:rsidRPr="007945D3">
        <w:rPr>
          <w:rFonts w:ascii="Times New Roman" w:eastAsia="Calibri" w:hAnsi="Times New Roman" w:cs="Times New Roman"/>
          <w:sz w:val="24"/>
          <w:szCs w:val="24"/>
        </w:rPr>
        <w:t>и</w:t>
      </w:r>
      <w:r w:rsidR="00E3777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pacing w:val="2"/>
          <w:w w:val="102"/>
          <w:sz w:val="24"/>
          <w:szCs w:val="24"/>
        </w:rPr>
        <w:t>п</w:t>
      </w:r>
      <w:r w:rsidRPr="007945D3">
        <w:rPr>
          <w:rFonts w:ascii="Times New Roman" w:eastAsia="Calibri" w:hAnsi="Times New Roman" w:cs="Times New Roman"/>
          <w:spacing w:val="1"/>
          <w:w w:val="103"/>
          <w:sz w:val="24"/>
          <w:szCs w:val="24"/>
        </w:rPr>
        <w:t>р</w:t>
      </w:r>
      <w:r w:rsidRPr="007945D3">
        <w:rPr>
          <w:rFonts w:ascii="Times New Roman" w:eastAsia="Calibri" w:hAnsi="Times New Roman" w:cs="Times New Roman"/>
          <w:spacing w:val="2"/>
          <w:w w:val="102"/>
          <w:sz w:val="24"/>
          <w:szCs w:val="24"/>
        </w:rPr>
        <w:t>о</w:t>
      </w:r>
      <w:r w:rsidRPr="007945D3">
        <w:rPr>
          <w:rFonts w:ascii="Times New Roman" w:eastAsia="Calibri" w:hAnsi="Times New Roman" w:cs="Times New Roman"/>
          <w:spacing w:val="2"/>
          <w:w w:val="103"/>
          <w:sz w:val="24"/>
          <w:szCs w:val="24"/>
        </w:rPr>
        <w:t>це</w:t>
      </w:r>
      <w:r w:rsidRPr="007945D3">
        <w:rPr>
          <w:rFonts w:ascii="Times New Roman" w:eastAsia="Calibri" w:hAnsi="Times New Roman" w:cs="Times New Roman"/>
          <w:w w:val="102"/>
          <w:sz w:val="24"/>
          <w:szCs w:val="24"/>
        </w:rPr>
        <w:t>с</w:t>
      </w:r>
      <w:r w:rsidR="00E37774" w:rsidRPr="007945D3">
        <w:rPr>
          <w:rFonts w:ascii="Times New Roman" w:eastAsia="Calibri" w:hAnsi="Times New Roman" w:cs="Times New Roman"/>
          <w:w w:val="102"/>
          <w:sz w:val="24"/>
          <w:szCs w:val="24"/>
        </w:rPr>
        <w:t xml:space="preserve"> </w:t>
      </w:r>
      <w:r w:rsidRPr="007945D3">
        <w:rPr>
          <w:rFonts w:ascii="Times New Roman" w:eastAsia="Calibri" w:hAnsi="Times New Roman" w:cs="Times New Roman"/>
          <w:spacing w:val="2"/>
          <w:w w:val="102"/>
          <w:sz w:val="24"/>
          <w:szCs w:val="24"/>
        </w:rPr>
        <w:t>придруживања</w:t>
      </w:r>
      <w:r w:rsidR="00440256" w:rsidRPr="007945D3">
        <w:rPr>
          <w:rFonts w:ascii="Times New Roman" w:eastAsia="Calibri" w:hAnsi="Times New Roman" w:cs="Times New Roman"/>
          <w:spacing w:val="2"/>
          <w:w w:val="102"/>
          <w:sz w:val="24"/>
          <w:szCs w:val="24"/>
        </w:rPr>
        <w:t xml:space="preserve"> </w:t>
      </w:r>
      <w:r w:rsidRPr="007945D3">
        <w:rPr>
          <w:rFonts w:ascii="Times New Roman" w:eastAsia="Calibri" w:hAnsi="Times New Roman" w:cs="Times New Roman"/>
          <w:spacing w:val="2"/>
          <w:w w:val="102"/>
          <w:sz w:val="24"/>
          <w:szCs w:val="24"/>
        </w:rPr>
        <w:t>и</w:t>
      </w:r>
      <w:r w:rsidR="00440256" w:rsidRPr="007945D3">
        <w:rPr>
          <w:rFonts w:ascii="Times New Roman" w:eastAsia="Calibri" w:hAnsi="Times New Roman" w:cs="Times New Roman"/>
          <w:spacing w:val="2"/>
          <w:w w:val="102"/>
          <w:sz w:val="24"/>
          <w:szCs w:val="24"/>
        </w:rPr>
        <w:t xml:space="preserve"> </w:t>
      </w:r>
      <w:r w:rsidRPr="007945D3">
        <w:rPr>
          <w:rFonts w:ascii="Times New Roman" w:eastAsia="Calibri" w:hAnsi="Times New Roman" w:cs="Times New Roman"/>
          <w:spacing w:val="2"/>
          <w:sz w:val="24"/>
          <w:szCs w:val="24"/>
        </w:rPr>
        <w:t>п</w:t>
      </w:r>
      <w:r w:rsidRPr="007945D3">
        <w:rPr>
          <w:rFonts w:ascii="Times New Roman" w:eastAsia="Calibri" w:hAnsi="Times New Roman" w:cs="Times New Roman"/>
          <w:spacing w:val="1"/>
          <w:sz w:val="24"/>
          <w:szCs w:val="24"/>
        </w:rPr>
        <w:t>ри</w:t>
      </w:r>
      <w:r w:rsidRPr="007945D3">
        <w:rPr>
          <w:rFonts w:ascii="Times New Roman" w:eastAsia="Calibri" w:hAnsi="Times New Roman" w:cs="Times New Roman"/>
          <w:spacing w:val="2"/>
          <w:sz w:val="24"/>
          <w:szCs w:val="24"/>
        </w:rPr>
        <w:t>с</w:t>
      </w:r>
      <w:r w:rsidRPr="007945D3">
        <w:rPr>
          <w:rFonts w:ascii="Times New Roman" w:eastAsia="Calibri" w:hAnsi="Times New Roman" w:cs="Times New Roman"/>
          <w:spacing w:val="1"/>
          <w:sz w:val="24"/>
          <w:szCs w:val="24"/>
        </w:rPr>
        <w:t>т</w:t>
      </w:r>
      <w:r w:rsidRPr="007945D3">
        <w:rPr>
          <w:rFonts w:ascii="Times New Roman" w:eastAsia="Calibri" w:hAnsi="Times New Roman" w:cs="Times New Roman"/>
          <w:spacing w:val="2"/>
          <w:sz w:val="24"/>
          <w:szCs w:val="24"/>
        </w:rPr>
        <w:t>упањ</w:t>
      </w:r>
      <w:r w:rsidRPr="007945D3">
        <w:rPr>
          <w:rFonts w:ascii="Times New Roman" w:eastAsia="Calibri" w:hAnsi="Times New Roman" w:cs="Times New Roman"/>
          <w:sz w:val="24"/>
          <w:szCs w:val="24"/>
        </w:rPr>
        <w:t>а</w:t>
      </w:r>
      <w:r w:rsidR="00E37774" w:rsidRPr="007945D3">
        <w:rPr>
          <w:rFonts w:ascii="Times New Roman" w:eastAsia="Calibri" w:hAnsi="Times New Roman" w:cs="Times New Roman"/>
          <w:spacing w:val="20"/>
          <w:sz w:val="24"/>
          <w:szCs w:val="24"/>
        </w:rPr>
        <w:t xml:space="preserve"> </w:t>
      </w:r>
      <w:r w:rsidRPr="007945D3">
        <w:rPr>
          <w:rFonts w:ascii="Times New Roman" w:eastAsia="Calibri" w:hAnsi="Times New Roman" w:cs="Times New Roman"/>
          <w:spacing w:val="2"/>
          <w:w w:val="102"/>
          <w:sz w:val="24"/>
          <w:szCs w:val="24"/>
        </w:rPr>
        <w:t>Европској</w:t>
      </w:r>
      <w:r w:rsidR="005771A0" w:rsidRPr="007945D3">
        <w:rPr>
          <w:rFonts w:ascii="Times New Roman" w:eastAsia="Calibri" w:hAnsi="Times New Roman" w:cs="Times New Roman"/>
          <w:spacing w:val="2"/>
          <w:w w:val="102"/>
          <w:sz w:val="24"/>
          <w:szCs w:val="24"/>
        </w:rPr>
        <w:t xml:space="preserve"> </w:t>
      </w:r>
      <w:r w:rsidRPr="007945D3">
        <w:rPr>
          <w:rFonts w:ascii="Times New Roman" w:eastAsia="Calibri" w:hAnsi="Times New Roman" w:cs="Times New Roman"/>
          <w:spacing w:val="2"/>
          <w:w w:val="102"/>
          <w:sz w:val="24"/>
          <w:szCs w:val="24"/>
        </w:rPr>
        <w:t>унији</w:t>
      </w:r>
      <w:r w:rsidR="00CC58F6" w:rsidRPr="007945D3">
        <w:rPr>
          <w:rFonts w:ascii="Times New Roman" w:eastAsia="Calibri" w:hAnsi="Times New Roman" w:cs="Times New Roman"/>
          <w:spacing w:val="20"/>
          <w:sz w:val="24"/>
          <w:szCs w:val="24"/>
        </w:rPr>
        <w:t xml:space="preserve"> </w:t>
      </w:r>
      <w:r w:rsidRPr="007945D3">
        <w:rPr>
          <w:rFonts w:ascii="Times New Roman" w:eastAsia="Calibri" w:hAnsi="Times New Roman" w:cs="Times New Roman"/>
          <w:sz w:val="24"/>
          <w:szCs w:val="24"/>
        </w:rPr>
        <w:t>и</w:t>
      </w:r>
      <w:r w:rsidR="00E3777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pacing w:val="2"/>
          <w:sz w:val="24"/>
          <w:szCs w:val="24"/>
        </w:rPr>
        <w:t>по</w:t>
      </w:r>
      <w:r w:rsidRPr="007945D3">
        <w:rPr>
          <w:rFonts w:ascii="Times New Roman" w:eastAsia="Calibri" w:hAnsi="Times New Roman" w:cs="Times New Roman"/>
          <w:spacing w:val="1"/>
          <w:sz w:val="24"/>
          <w:szCs w:val="24"/>
        </w:rPr>
        <w:t>с</w:t>
      </w:r>
      <w:r w:rsidRPr="007945D3">
        <w:rPr>
          <w:rFonts w:ascii="Times New Roman" w:eastAsia="Calibri" w:hAnsi="Times New Roman" w:cs="Times New Roman"/>
          <w:spacing w:val="2"/>
          <w:sz w:val="24"/>
          <w:szCs w:val="24"/>
        </w:rPr>
        <w:t>ебн</w:t>
      </w:r>
      <w:r w:rsidRPr="007945D3">
        <w:rPr>
          <w:rFonts w:ascii="Times New Roman" w:eastAsia="Calibri" w:hAnsi="Times New Roman" w:cs="Times New Roman"/>
          <w:sz w:val="24"/>
          <w:szCs w:val="24"/>
        </w:rPr>
        <w:t>о</w:t>
      </w:r>
      <w:r w:rsidR="00E37774" w:rsidRPr="007945D3">
        <w:rPr>
          <w:rFonts w:ascii="Times New Roman" w:eastAsia="Calibri" w:hAnsi="Times New Roman" w:cs="Times New Roman"/>
          <w:spacing w:val="14"/>
          <w:sz w:val="24"/>
          <w:szCs w:val="24"/>
        </w:rPr>
        <w:t xml:space="preserve"> </w:t>
      </w:r>
      <w:r w:rsidRPr="007945D3">
        <w:rPr>
          <w:rFonts w:ascii="Times New Roman" w:eastAsia="Calibri" w:hAnsi="Times New Roman" w:cs="Times New Roman"/>
          <w:spacing w:val="1"/>
          <w:sz w:val="24"/>
          <w:szCs w:val="24"/>
        </w:rPr>
        <w:t>ф</w:t>
      </w:r>
      <w:r w:rsidRPr="007945D3">
        <w:rPr>
          <w:rFonts w:ascii="Times New Roman" w:eastAsia="Calibri" w:hAnsi="Times New Roman" w:cs="Times New Roman"/>
          <w:spacing w:val="2"/>
          <w:sz w:val="24"/>
          <w:szCs w:val="24"/>
        </w:rPr>
        <w:t>ункц</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pacing w:val="2"/>
          <w:sz w:val="24"/>
          <w:szCs w:val="24"/>
        </w:rPr>
        <w:t>она</w:t>
      </w:r>
      <w:r w:rsidRPr="007945D3">
        <w:rPr>
          <w:rFonts w:ascii="Times New Roman" w:eastAsia="Calibri" w:hAnsi="Times New Roman" w:cs="Times New Roman"/>
          <w:spacing w:val="1"/>
          <w:sz w:val="24"/>
          <w:szCs w:val="24"/>
        </w:rPr>
        <w:t>л</w:t>
      </w:r>
      <w:r w:rsidRPr="007945D3">
        <w:rPr>
          <w:rFonts w:ascii="Times New Roman" w:eastAsia="Calibri" w:hAnsi="Times New Roman" w:cs="Times New Roman"/>
          <w:spacing w:val="2"/>
          <w:sz w:val="24"/>
          <w:szCs w:val="24"/>
        </w:rPr>
        <w:t>но</w:t>
      </w:r>
      <w:r w:rsidRPr="007945D3">
        <w:rPr>
          <w:rFonts w:ascii="Times New Roman" w:eastAsia="Calibri" w:hAnsi="Times New Roman" w:cs="Times New Roman"/>
          <w:sz w:val="24"/>
          <w:szCs w:val="24"/>
        </w:rPr>
        <w:t>г</w:t>
      </w:r>
      <w:r w:rsidR="00E37774" w:rsidRPr="007945D3">
        <w:rPr>
          <w:rFonts w:ascii="Times New Roman" w:eastAsia="Calibri" w:hAnsi="Times New Roman" w:cs="Times New Roman"/>
          <w:spacing w:val="27"/>
          <w:sz w:val="24"/>
          <w:szCs w:val="24"/>
        </w:rPr>
        <w:t xml:space="preserve"> </w:t>
      </w:r>
      <w:r w:rsidRPr="007945D3">
        <w:rPr>
          <w:rFonts w:ascii="Times New Roman" w:eastAsia="Calibri" w:hAnsi="Times New Roman" w:cs="Times New Roman"/>
          <w:spacing w:val="2"/>
          <w:sz w:val="24"/>
          <w:szCs w:val="24"/>
        </w:rPr>
        <w:t>д</w:t>
      </w:r>
      <w:r w:rsidRPr="007945D3">
        <w:rPr>
          <w:rFonts w:ascii="Times New Roman" w:eastAsia="Calibri" w:hAnsi="Times New Roman" w:cs="Times New Roman"/>
          <w:spacing w:val="1"/>
          <w:sz w:val="24"/>
          <w:szCs w:val="24"/>
        </w:rPr>
        <w:t>ј</w:t>
      </w:r>
      <w:r w:rsidRPr="007945D3">
        <w:rPr>
          <w:rFonts w:ascii="Times New Roman" w:eastAsia="Calibri" w:hAnsi="Times New Roman" w:cs="Times New Roman"/>
          <w:spacing w:val="2"/>
          <w:sz w:val="24"/>
          <w:szCs w:val="24"/>
        </w:rPr>
        <w:t>е</w:t>
      </w:r>
      <w:r w:rsidRPr="007945D3">
        <w:rPr>
          <w:rFonts w:ascii="Times New Roman" w:eastAsia="Calibri" w:hAnsi="Times New Roman" w:cs="Times New Roman"/>
          <w:spacing w:val="1"/>
          <w:sz w:val="24"/>
          <w:szCs w:val="24"/>
        </w:rPr>
        <w:t>л</w:t>
      </w:r>
      <w:r w:rsidRPr="007945D3">
        <w:rPr>
          <w:rFonts w:ascii="Times New Roman" w:eastAsia="Calibri" w:hAnsi="Times New Roman" w:cs="Times New Roman"/>
          <w:spacing w:val="2"/>
          <w:sz w:val="24"/>
          <w:szCs w:val="24"/>
        </w:rPr>
        <w:t>овањ</w:t>
      </w:r>
      <w:r w:rsidRPr="007945D3">
        <w:rPr>
          <w:rFonts w:ascii="Times New Roman" w:eastAsia="Calibri" w:hAnsi="Times New Roman" w:cs="Times New Roman"/>
          <w:sz w:val="24"/>
          <w:szCs w:val="24"/>
        </w:rPr>
        <w:t>а</w:t>
      </w:r>
      <w:r w:rsidR="00E37774" w:rsidRPr="007945D3">
        <w:rPr>
          <w:rFonts w:ascii="Times New Roman" w:eastAsia="Calibri" w:hAnsi="Times New Roman" w:cs="Times New Roman"/>
          <w:spacing w:val="18"/>
          <w:sz w:val="24"/>
          <w:szCs w:val="24"/>
        </w:rPr>
        <w:t xml:space="preserve"> </w:t>
      </w:r>
      <w:r w:rsidRPr="007945D3">
        <w:rPr>
          <w:rFonts w:ascii="Times New Roman" w:eastAsia="Calibri" w:hAnsi="Times New Roman" w:cs="Times New Roman"/>
          <w:spacing w:val="2"/>
          <w:sz w:val="24"/>
          <w:szCs w:val="24"/>
        </w:rPr>
        <w:t>уну</w:t>
      </w:r>
      <w:r w:rsidRPr="007945D3">
        <w:rPr>
          <w:rFonts w:ascii="Times New Roman" w:eastAsia="Calibri" w:hAnsi="Times New Roman" w:cs="Times New Roman"/>
          <w:spacing w:val="1"/>
          <w:sz w:val="24"/>
          <w:szCs w:val="24"/>
        </w:rPr>
        <w:t>т</w:t>
      </w:r>
      <w:r w:rsidRPr="007945D3">
        <w:rPr>
          <w:rFonts w:ascii="Times New Roman" w:eastAsia="Calibri" w:hAnsi="Times New Roman" w:cs="Times New Roman"/>
          <w:spacing w:val="2"/>
          <w:sz w:val="24"/>
          <w:szCs w:val="24"/>
        </w:rPr>
        <w:t>а</w:t>
      </w:r>
      <w:r w:rsidRPr="007945D3">
        <w:rPr>
          <w:rFonts w:ascii="Times New Roman" w:eastAsia="Calibri" w:hAnsi="Times New Roman" w:cs="Times New Roman"/>
          <w:sz w:val="24"/>
          <w:szCs w:val="24"/>
        </w:rPr>
        <w:t>р</w:t>
      </w:r>
      <w:r w:rsidR="00E37774" w:rsidRPr="007945D3">
        <w:rPr>
          <w:rFonts w:ascii="Times New Roman" w:eastAsia="Calibri" w:hAnsi="Times New Roman" w:cs="Times New Roman"/>
          <w:spacing w:val="12"/>
          <w:sz w:val="24"/>
          <w:szCs w:val="24"/>
        </w:rPr>
        <w:t xml:space="preserve"> </w:t>
      </w:r>
      <w:r w:rsidRPr="007945D3">
        <w:rPr>
          <w:rFonts w:ascii="Times New Roman" w:eastAsia="Calibri" w:hAnsi="Times New Roman" w:cs="Times New Roman"/>
          <w:spacing w:val="2"/>
          <w:sz w:val="24"/>
          <w:szCs w:val="24"/>
        </w:rPr>
        <w:t>ЕУ</w:t>
      </w:r>
      <w:r w:rsidR="00E37774" w:rsidRPr="007945D3">
        <w:rPr>
          <w:rFonts w:ascii="Times New Roman" w:eastAsia="Calibri" w:hAnsi="Times New Roman" w:cs="Times New Roman"/>
          <w:sz w:val="24"/>
          <w:szCs w:val="24"/>
        </w:rPr>
        <w:t>.</w:t>
      </w:r>
      <w:r w:rsidR="00E37774" w:rsidRPr="007945D3">
        <w:rPr>
          <w:rFonts w:ascii="Times New Roman" w:eastAsia="Calibri" w:hAnsi="Times New Roman" w:cs="Times New Roman"/>
          <w:spacing w:val="9"/>
          <w:sz w:val="24"/>
          <w:szCs w:val="24"/>
        </w:rPr>
        <w:t xml:space="preserve"> </w:t>
      </w:r>
    </w:p>
    <w:p w14:paraId="2B9D2EF9" w14:textId="77777777" w:rsidR="00E37774" w:rsidRPr="007945D3" w:rsidRDefault="00E37774" w:rsidP="00C37AAC">
      <w:pPr>
        <w:spacing w:after="0" w:line="289" w:lineRule="auto"/>
        <w:ind w:right="54"/>
        <w:jc w:val="both"/>
        <w:rPr>
          <w:rFonts w:ascii="Times New Roman" w:hAnsi="Times New Roman" w:cs="Times New Roman"/>
          <w:sz w:val="24"/>
          <w:szCs w:val="24"/>
        </w:rPr>
      </w:pPr>
    </w:p>
    <w:p w14:paraId="481FE0BF" w14:textId="627FB640" w:rsidR="008B6719" w:rsidRPr="007945D3" w:rsidRDefault="0097462F" w:rsidP="00C37AAC">
      <w:pPr>
        <w:jc w:val="both"/>
        <w:rPr>
          <w:rFonts w:ascii="Times New Roman" w:hAnsi="Times New Roman" w:cs="Times New Roman"/>
          <w:sz w:val="24"/>
          <w:szCs w:val="24"/>
        </w:rPr>
      </w:pPr>
      <w:r w:rsidRPr="007945D3">
        <w:rPr>
          <w:rFonts w:ascii="Times New Roman" w:eastAsia="Calibri" w:hAnsi="Times New Roman" w:cs="Times New Roman"/>
          <w:spacing w:val="2"/>
          <w:sz w:val="24"/>
          <w:szCs w:val="24"/>
        </w:rPr>
        <w:t>У</w:t>
      </w:r>
      <w:r w:rsidR="00D13779"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Босни</w:t>
      </w:r>
      <w:r w:rsidR="00D13779"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D13779"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Херцеговини</w:t>
      </w:r>
      <w:r w:rsidR="00D13779"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су</w:t>
      </w:r>
      <w:r w:rsidR="00D13779"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w:t>
      </w:r>
      <w:r w:rsidR="00F649ED"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значајној</w:t>
      </w:r>
      <w:r w:rsidR="00F649ED"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мјери</w:t>
      </w:r>
      <w:r w:rsidR="00F649ED"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успостављени</w:t>
      </w:r>
      <w:r w:rsidR="00BC110D"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бројни</w:t>
      </w:r>
      <w:r w:rsidR="00F649ED"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елементи</w:t>
      </w:r>
      <w:r w:rsidR="00F649ED"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система</w:t>
      </w:r>
      <w:r w:rsidR="00F649ED"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развоја</w:t>
      </w:r>
      <w:r w:rsidR="00F649ED"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јавних</w:t>
      </w:r>
      <w:r w:rsidR="00F649ED"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политика</w:t>
      </w:r>
      <w:r w:rsidR="00F649ED"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z w:val="24"/>
          <w:szCs w:val="24"/>
        </w:rPr>
        <w:t>и</w:t>
      </w:r>
      <w:r w:rsidR="00E3777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pacing w:val="2"/>
          <w:sz w:val="24"/>
          <w:szCs w:val="24"/>
        </w:rPr>
        <w:t>планирања</w:t>
      </w:r>
      <w:r w:rsidR="00D13779" w:rsidRPr="007945D3">
        <w:rPr>
          <w:rFonts w:ascii="Times New Roman" w:eastAsia="Calibri" w:hAnsi="Times New Roman" w:cs="Times New Roman"/>
          <w:spacing w:val="2"/>
          <w:sz w:val="24"/>
          <w:szCs w:val="24"/>
        </w:rPr>
        <w:t xml:space="preserve"> </w:t>
      </w:r>
      <w:r w:rsidRPr="007945D3">
        <w:rPr>
          <w:rFonts w:ascii="Times New Roman" w:hAnsi="Times New Roman" w:cs="Times New Roman"/>
          <w:sz w:val="24"/>
          <w:szCs w:val="24"/>
        </w:rPr>
        <w:t>на</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D13779" w:rsidRPr="007945D3">
        <w:rPr>
          <w:rFonts w:ascii="Times New Roman" w:hAnsi="Times New Roman" w:cs="Times New Roman"/>
          <w:sz w:val="24"/>
          <w:szCs w:val="24"/>
        </w:rPr>
        <w:t xml:space="preserve"> </w:t>
      </w:r>
      <w:r w:rsidR="002E4F28">
        <w:rPr>
          <w:rFonts w:ascii="Times New Roman" w:hAnsi="Times New Roman" w:cs="Times New Roman"/>
          <w:sz w:val="24"/>
          <w:szCs w:val="24"/>
        </w:rPr>
        <w:t>Савјета</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lastRenderedPageBreak/>
        <w:t>Херцеговине</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5771A0" w:rsidRPr="007945D3">
        <w:rPr>
          <w:rFonts w:ascii="Times New Roman" w:hAnsi="Times New Roman" w:cs="Times New Roman"/>
          <w:sz w:val="24"/>
          <w:szCs w:val="24"/>
        </w:rPr>
        <w:t>,</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слични</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системи</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развијају</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Владу</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D13779" w:rsidRPr="007945D3">
        <w:rPr>
          <w:rFonts w:ascii="Times New Roman" w:hAnsi="Times New Roman" w:cs="Times New Roman"/>
          <w:sz w:val="24"/>
          <w:szCs w:val="24"/>
        </w:rPr>
        <w:t xml:space="preserve"> </w:t>
      </w:r>
      <w:r w:rsidR="002E4F28" w:rsidRPr="007945D3">
        <w:rPr>
          <w:rFonts w:ascii="Times New Roman" w:hAnsi="Times New Roman" w:cs="Times New Roman"/>
          <w:sz w:val="24"/>
          <w:szCs w:val="24"/>
        </w:rPr>
        <w:t xml:space="preserve">Босне и Херцеговине </w:t>
      </w:r>
      <w:r w:rsidR="00D13779" w:rsidRPr="007945D3">
        <w:rPr>
          <w:rFonts w:ascii="Times New Roman" w:hAnsi="Times New Roman" w:cs="Times New Roman"/>
          <w:sz w:val="24"/>
          <w:szCs w:val="24"/>
        </w:rPr>
        <w:t xml:space="preserve">. </w:t>
      </w:r>
    </w:p>
    <w:p w14:paraId="09FDD482" w14:textId="0F0BAFD5" w:rsidR="00E37774" w:rsidRPr="007945D3" w:rsidRDefault="0097462F" w:rsidP="008A5D99">
      <w:pPr>
        <w:spacing w:after="0" w:line="289" w:lineRule="auto"/>
        <w:ind w:right="54"/>
        <w:jc w:val="both"/>
        <w:rPr>
          <w:rFonts w:ascii="Times New Roman" w:eastAsia="Calibri" w:hAnsi="Times New Roman" w:cs="Times New Roman"/>
          <w:sz w:val="24"/>
          <w:szCs w:val="24"/>
        </w:rPr>
      </w:pPr>
      <w:r w:rsidRPr="007945D3">
        <w:rPr>
          <w:rFonts w:ascii="Times New Roman" w:hAnsi="Times New Roman" w:cs="Times New Roman"/>
          <w:sz w:val="24"/>
          <w:szCs w:val="24"/>
        </w:rPr>
        <w:t>У</w:t>
      </w:r>
      <w:r w:rsidR="00C37AA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условима</w:t>
      </w:r>
      <w:r w:rsidR="00C37AA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дјеловања</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више</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система</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развоја</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политика</w:t>
      </w:r>
      <w:r w:rsidR="00C37AA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w:t>
      </w:r>
      <w:r w:rsidRPr="007945D3">
        <w:rPr>
          <w:rFonts w:ascii="Times New Roman" w:hAnsi="Times New Roman" w:cs="Times New Roman"/>
          <w:sz w:val="24"/>
          <w:szCs w:val="24"/>
        </w:rPr>
        <w:t>едостатак</w:t>
      </w:r>
      <w:r w:rsidR="008B6719" w:rsidRPr="007945D3">
        <w:rPr>
          <w:rFonts w:ascii="Times New Roman" w:hAnsi="Times New Roman" w:cs="Times New Roman"/>
          <w:sz w:val="24"/>
          <w:szCs w:val="24"/>
        </w:rPr>
        <w:t xml:space="preserve"> </w:t>
      </w:r>
      <w:r w:rsidRPr="007945D3">
        <w:rPr>
          <w:rFonts w:ascii="Times New Roman" w:hAnsi="Times New Roman" w:cs="Times New Roman"/>
          <w:sz w:val="24"/>
          <w:szCs w:val="24"/>
        </w:rPr>
        <w:t>или</w:t>
      </w:r>
      <w:r w:rsidR="008B6719"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неуједначеност</w:t>
      </w:r>
      <w:r w:rsidR="008B6719"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w:t>
      </w:r>
      <w:r w:rsidR="00C37AAC"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C37AA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C37AAC"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јавним</w:t>
      </w:r>
      <w:r w:rsidR="00C37AA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политикама</w:t>
      </w:r>
      <w:r w:rsidR="00C37AAC" w:rsidRPr="007945D3">
        <w:rPr>
          <w:rFonts w:ascii="Times New Roman" w:hAnsi="Times New Roman" w:cs="Times New Roman"/>
          <w:sz w:val="24"/>
          <w:szCs w:val="24"/>
        </w:rPr>
        <w:t>,</w:t>
      </w:r>
      <w:r w:rsidR="005771A0"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њиховој</w:t>
      </w:r>
      <w:r w:rsidR="008B6719"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вези</w:t>
      </w:r>
      <w:r w:rsidR="00C37AA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C37AA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показатељима</w:t>
      </w:r>
      <w:r w:rsidR="008B6719"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B6719"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цијелу</w:t>
      </w:r>
      <w:r w:rsidR="008B6719" w:rsidRPr="007945D3">
        <w:rPr>
          <w:rFonts w:ascii="Times New Roman" w:hAnsi="Times New Roman" w:cs="Times New Roman"/>
          <w:sz w:val="24"/>
          <w:szCs w:val="24"/>
        </w:rPr>
        <w:t xml:space="preserve"> </w:t>
      </w:r>
      <w:r w:rsidRPr="007945D3">
        <w:rPr>
          <w:rFonts w:ascii="Times New Roman" w:hAnsi="Times New Roman" w:cs="Times New Roman"/>
          <w:sz w:val="24"/>
          <w:szCs w:val="24"/>
        </w:rPr>
        <w:t>земљу</w:t>
      </w:r>
      <w:r w:rsidR="00C37AA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може</w:t>
      </w:r>
      <w:r w:rsidR="008B6719"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се</w:t>
      </w:r>
      <w:r w:rsidR="008B6719"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превазићи</w:t>
      </w:r>
      <w:r w:rsidR="008B6719"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унапређењем</w:t>
      </w:r>
      <w:r w:rsidR="008B6719"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сарадње</w:t>
      </w:r>
      <w:r w:rsidR="008B6719"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8B6719"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координације</w:t>
      </w:r>
      <w:r w:rsidR="008B6719" w:rsidRPr="007945D3">
        <w:rPr>
          <w:rFonts w:ascii="Times New Roman" w:eastAsia="Calibri" w:hAnsi="Times New Roman" w:cs="Times New Roman"/>
          <w:spacing w:val="2"/>
          <w:sz w:val="24"/>
          <w:szCs w:val="24"/>
        </w:rPr>
        <w:t>.</w:t>
      </w:r>
      <w:r w:rsidR="00C37AA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Пров</w:t>
      </w:r>
      <w:r w:rsidRPr="007945D3">
        <w:rPr>
          <w:rFonts w:ascii="Times New Roman" w:hAnsi="Times New Roman" w:cs="Times New Roman"/>
          <w:sz w:val="24"/>
          <w:szCs w:val="24"/>
        </w:rPr>
        <w:t>едбом</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заједничких</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пројеката</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осигуран</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је</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уједначен</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методолошки</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приступ</w:t>
      </w:r>
      <w:r w:rsidR="005771A0" w:rsidRPr="007945D3">
        <w:rPr>
          <w:rFonts w:ascii="Times New Roman" w:eastAsia="Calibri" w:hAnsi="Times New Roman" w:cs="Times New Roman"/>
          <w:spacing w:val="2"/>
          <w:sz w:val="24"/>
          <w:szCs w:val="24"/>
        </w:rPr>
        <w:t>,</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као</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што</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је</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случај</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правилима</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израду</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прописа</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или</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методологијом</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стратешког</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планирања</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док</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су</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коначна</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рјешења</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прилагођена</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сваком</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нивоу</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власти</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неким</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аспектима</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се</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незнатно</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разликују</w:t>
      </w:r>
      <w:r w:rsidR="00C37AAC" w:rsidRPr="007945D3">
        <w:rPr>
          <w:rFonts w:ascii="Times New Roman" w:eastAsia="Calibri" w:hAnsi="Times New Roman" w:cs="Times New Roman"/>
          <w:spacing w:val="2"/>
          <w:sz w:val="24"/>
          <w:szCs w:val="24"/>
        </w:rPr>
        <w:t>.</w:t>
      </w:r>
    </w:p>
    <w:p w14:paraId="69CE3FE3" w14:textId="77777777" w:rsidR="00E37774" w:rsidRPr="007945D3" w:rsidRDefault="00E37774" w:rsidP="008A5D99">
      <w:pPr>
        <w:spacing w:after="0" w:line="289" w:lineRule="auto"/>
        <w:ind w:right="54"/>
        <w:jc w:val="both"/>
        <w:rPr>
          <w:rFonts w:ascii="Times New Roman" w:eastAsia="Calibri" w:hAnsi="Times New Roman" w:cs="Times New Roman"/>
          <w:spacing w:val="2"/>
          <w:sz w:val="24"/>
          <w:szCs w:val="24"/>
        </w:rPr>
      </w:pPr>
    </w:p>
    <w:p w14:paraId="2875DE4E" w14:textId="0619FD26" w:rsidR="00E37774" w:rsidRPr="007945D3" w:rsidRDefault="0097462F" w:rsidP="008A5D99">
      <w:pPr>
        <w:spacing w:after="0" w:line="289" w:lineRule="auto"/>
        <w:ind w:right="54"/>
        <w:jc w:val="both"/>
        <w:rPr>
          <w:rFonts w:ascii="Times New Roman" w:eastAsia="Calibri" w:hAnsi="Times New Roman" w:cs="Times New Roman"/>
          <w:spacing w:val="2"/>
          <w:sz w:val="24"/>
          <w:szCs w:val="24"/>
        </w:rPr>
      </w:pPr>
      <w:r w:rsidRPr="007945D3">
        <w:rPr>
          <w:rFonts w:ascii="Times New Roman" w:eastAsia="Calibri" w:hAnsi="Times New Roman" w:cs="Times New Roman"/>
          <w:spacing w:val="2"/>
          <w:sz w:val="24"/>
          <w:szCs w:val="24"/>
        </w:rPr>
        <w:t>Пров</w:t>
      </w:r>
      <w:r w:rsidRPr="007945D3">
        <w:rPr>
          <w:rFonts w:ascii="Times New Roman" w:hAnsi="Times New Roman" w:cs="Times New Roman"/>
          <w:sz w:val="24"/>
          <w:szCs w:val="24"/>
        </w:rPr>
        <w:t>едбом</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Стратегије</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РЈУ</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претходном</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периоду</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значајној</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мјери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изграђени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бројни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елементи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система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развоја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јавних</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политика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планирања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нивоу</w:t>
      </w:r>
      <w:r w:rsidR="00E37774" w:rsidRPr="007945D3">
        <w:rPr>
          <w:rFonts w:ascii="Times New Roman" w:eastAsia="Calibri" w:hAnsi="Times New Roman" w:cs="Times New Roman"/>
          <w:spacing w:val="2"/>
          <w:sz w:val="24"/>
          <w:szCs w:val="24"/>
        </w:rPr>
        <w:t xml:space="preserve"> </w:t>
      </w:r>
      <w:r w:rsidR="002E4F28">
        <w:rPr>
          <w:rFonts w:ascii="Times New Roman" w:eastAsia="Calibri" w:hAnsi="Times New Roman" w:cs="Times New Roman"/>
          <w:spacing w:val="2"/>
          <w:sz w:val="24"/>
          <w:szCs w:val="24"/>
        </w:rPr>
        <w:t>Савјета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министара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Босне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Херцеговине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Владе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Федерације</w:t>
      </w:r>
      <w:r w:rsidR="00E37774" w:rsidRPr="007945D3">
        <w:rPr>
          <w:rFonts w:ascii="Times New Roman" w:eastAsia="Calibri" w:hAnsi="Times New Roman" w:cs="Times New Roman"/>
          <w:spacing w:val="2"/>
          <w:sz w:val="24"/>
          <w:szCs w:val="24"/>
        </w:rPr>
        <w:t xml:space="preserve"> </w:t>
      </w:r>
      <w:r w:rsidR="002E4F28" w:rsidRPr="007945D3">
        <w:rPr>
          <w:rFonts w:ascii="Times New Roman" w:eastAsia="Calibri" w:hAnsi="Times New Roman" w:cs="Times New Roman"/>
          <w:spacing w:val="2"/>
          <w:sz w:val="24"/>
          <w:szCs w:val="24"/>
        </w:rPr>
        <w:t>Босне и Херцеговине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Владе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Републике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Срспке</w:t>
      </w:r>
      <w:r w:rsidR="005771A0" w:rsidRPr="007945D3">
        <w:rPr>
          <w:rFonts w:ascii="Times New Roman" w:eastAsia="Calibri" w:hAnsi="Times New Roman" w:cs="Times New Roman"/>
          <w:spacing w:val="2"/>
          <w:sz w:val="24"/>
          <w:szCs w:val="24"/>
        </w:rPr>
        <w:t>,</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док</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сличан</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систем</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гради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Владу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Брчко</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дистрикта</w:t>
      </w:r>
      <w:r w:rsidR="00E37774" w:rsidRPr="007945D3">
        <w:rPr>
          <w:rFonts w:ascii="Times New Roman" w:eastAsia="Calibri" w:hAnsi="Times New Roman" w:cs="Times New Roman"/>
          <w:spacing w:val="2"/>
          <w:sz w:val="24"/>
          <w:szCs w:val="24"/>
        </w:rPr>
        <w:t xml:space="preserve"> </w:t>
      </w:r>
      <w:r w:rsidR="002E4F28" w:rsidRPr="007945D3">
        <w:rPr>
          <w:rFonts w:ascii="Times New Roman" w:eastAsia="Calibri" w:hAnsi="Times New Roman" w:cs="Times New Roman"/>
          <w:spacing w:val="2"/>
          <w:sz w:val="24"/>
          <w:szCs w:val="24"/>
        </w:rPr>
        <w:t>Босне и Херцеговине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Овај</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напредак</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сумарно</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односи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успоставу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функција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стратешког</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средњорочног</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годишњег</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планирања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успоставу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система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буџетског</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планирања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средњорочног</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годишњег</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унапријеђену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транспарентност</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припрему</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сједница</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доносилаца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одлука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те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њихово</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праћење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извјештавање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увођење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аналитичких</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алата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процес</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доношења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прописа</w:t>
      </w:r>
      <w:r w:rsidR="005771A0" w:rsidRPr="007945D3">
        <w:rPr>
          <w:rFonts w:ascii="Times New Roman" w:eastAsia="Calibri" w:hAnsi="Times New Roman" w:cs="Times New Roman"/>
          <w:spacing w:val="2"/>
          <w:sz w:val="24"/>
          <w:szCs w:val="24"/>
        </w:rPr>
        <w:t>,</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као</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што</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процјена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учинка</w:t>
      </w:r>
      <w:r w:rsidR="00FC0922"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прописа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или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пров</w:t>
      </w:r>
      <w:r w:rsidRPr="007945D3">
        <w:rPr>
          <w:rFonts w:ascii="Times New Roman" w:hAnsi="Times New Roman" w:cs="Times New Roman"/>
          <w:sz w:val="24"/>
          <w:szCs w:val="24"/>
        </w:rPr>
        <w:t>едба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јавних</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консултација</w:t>
      </w:r>
      <w:r w:rsidR="005771A0" w:rsidRPr="007945D3">
        <w:rPr>
          <w:rFonts w:ascii="Times New Roman" w:eastAsia="Calibri" w:hAnsi="Times New Roman" w:cs="Times New Roman"/>
          <w:spacing w:val="2"/>
          <w:sz w:val="24"/>
          <w:szCs w:val="24"/>
        </w:rPr>
        <w:t>,</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те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јачање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координације</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политика</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развој</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организацијских</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људских</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ресурса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унутар</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сваког</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управног</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нивоа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Предстојећи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изазови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новом</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реформском</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циклусу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односе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унапређење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повезивање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елемената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функција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стратешког</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планирања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развоја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јавних</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политика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конзистентне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кохерентне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системе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одлучивања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успоставу</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ефикаснијих</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механизама</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пров</w:t>
      </w:r>
      <w:r w:rsidRPr="007945D3">
        <w:rPr>
          <w:rFonts w:ascii="Times New Roman" w:hAnsi="Times New Roman" w:cs="Times New Roman"/>
          <w:sz w:val="24"/>
          <w:szCs w:val="24"/>
        </w:rPr>
        <w:t>едбе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већ</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успостављених</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правила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те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унапређење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организацијских</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структура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јачање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људских</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ресурса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ове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функције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сваком</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управном</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нивоу</w:t>
      </w:r>
      <w:r w:rsidR="005771A0" w:rsidRPr="007945D3">
        <w:rPr>
          <w:rFonts w:ascii="Times New Roman" w:eastAsia="Calibri" w:hAnsi="Times New Roman" w:cs="Times New Roman"/>
          <w:spacing w:val="2"/>
          <w:sz w:val="24"/>
          <w:szCs w:val="24"/>
        </w:rPr>
        <w:t>,</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уз</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паралелно</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јачање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информатичке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подршке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процесу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планирања</w:t>
      </w:r>
      <w:r w:rsidR="00E37774" w:rsidRPr="007945D3">
        <w:rPr>
          <w:rFonts w:ascii="Times New Roman" w:eastAsia="Calibri" w:hAnsi="Times New Roman" w:cs="Times New Roman"/>
          <w:spacing w:val="2"/>
          <w:sz w:val="24"/>
          <w:szCs w:val="24"/>
        </w:rPr>
        <w:t xml:space="preserve">. </w:t>
      </w:r>
    </w:p>
    <w:p w14:paraId="4CDE0CF5" w14:textId="77777777" w:rsidR="00E37774" w:rsidRPr="007945D3" w:rsidRDefault="00E37774" w:rsidP="00E37774">
      <w:pPr>
        <w:spacing w:after="0" w:line="289" w:lineRule="auto"/>
        <w:ind w:left="116" w:right="54"/>
        <w:jc w:val="both"/>
        <w:rPr>
          <w:rFonts w:ascii="Times New Roman" w:eastAsia="Calibri" w:hAnsi="Times New Roman" w:cs="Times New Roman"/>
          <w:spacing w:val="2"/>
          <w:sz w:val="24"/>
          <w:szCs w:val="24"/>
        </w:rPr>
      </w:pPr>
    </w:p>
    <w:p w14:paraId="7DA3FCCD" w14:textId="09A72E03" w:rsidR="00EB6170" w:rsidRPr="007945D3" w:rsidRDefault="0097462F" w:rsidP="00EB6170">
      <w:pPr>
        <w:ind w:right="57"/>
        <w:jc w:val="both"/>
        <w:rPr>
          <w:rFonts w:ascii="Times New Roman" w:eastAsia="Calibri" w:hAnsi="Times New Roman" w:cs="Times New Roman"/>
          <w:w w:val="103"/>
          <w:sz w:val="24"/>
          <w:szCs w:val="24"/>
        </w:rPr>
      </w:pPr>
      <w:r w:rsidRPr="007945D3">
        <w:rPr>
          <w:rFonts w:ascii="Times New Roman" w:eastAsia="Calibri" w:hAnsi="Times New Roman" w:cs="Times New Roman"/>
          <w:i/>
          <w:spacing w:val="2"/>
          <w:sz w:val="24"/>
          <w:szCs w:val="24"/>
        </w:rPr>
        <w:t>Стратешко</w:t>
      </w:r>
      <w:r w:rsidR="00E37774" w:rsidRPr="007945D3">
        <w:rPr>
          <w:rFonts w:ascii="Times New Roman" w:eastAsia="Calibri" w:hAnsi="Times New Roman" w:cs="Times New Roman"/>
          <w:i/>
          <w:spacing w:val="2"/>
          <w:sz w:val="24"/>
          <w:szCs w:val="24"/>
        </w:rPr>
        <w:t xml:space="preserve"> </w:t>
      </w:r>
      <w:r w:rsidRPr="007945D3">
        <w:rPr>
          <w:rFonts w:ascii="Times New Roman" w:eastAsia="Calibri" w:hAnsi="Times New Roman" w:cs="Times New Roman"/>
          <w:i/>
          <w:spacing w:val="2"/>
          <w:sz w:val="24"/>
          <w:szCs w:val="24"/>
        </w:rPr>
        <w:t>планирање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нивоу</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Федерације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Босне</w:t>
      </w:r>
      <w:r w:rsidR="00977838"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977838"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Херцеговине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Владе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Републике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Српске</w:t>
      </w:r>
      <w:r w:rsidR="00E07EB6"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успостављен</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је</w:t>
      </w:r>
      <w:r w:rsidR="00E07EB6"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обухватан</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правни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оквир</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стратешког</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планирања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које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интегрише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дугорочно</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средњорочно</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годишње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секторско</w:t>
      </w:r>
      <w:r w:rsidR="00E07EB6"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планирање</w:t>
      </w:r>
      <w:r w:rsidR="00E07EB6"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повезано</w:t>
      </w:r>
      <w:r w:rsidR="00E07EB6"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буџетским</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планирањем</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Координативна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функција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планирања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повјерена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Заводу</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програмирање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развоја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Федерације</w:t>
      </w:r>
      <w:r w:rsidR="00EB6170" w:rsidRPr="007945D3">
        <w:rPr>
          <w:rFonts w:ascii="Times New Roman" w:eastAsia="Calibri" w:hAnsi="Times New Roman" w:cs="Times New Roman"/>
          <w:spacing w:val="2"/>
          <w:sz w:val="24"/>
          <w:szCs w:val="24"/>
        </w:rPr>
        <w:t xml:space="preserve"> </w:t>
      </w:r>
      <w:r w:rsidR="002E4F28">
        <w:rPr>
          <w:rFonts w:ascii="Times New Roman" w:eastAsia="Calibri" w:hAnsi="Times New Roman" w:cs="Times New Roman"/>
          <w:spacing w:val="2"/>
          <w:sz w:val="24"/>
          <w:szCs w:val="24"/>
        </w:rPr>
        <w:t>Босне и Херцеговине</w:t>
      </w:r>
      <w:r w:rsidR="00E07EB6"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односно</w:t>
      </w:r>
      <w:r w:rsidR="00E07EB6"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Генералном</w:t>
      </w:r>
      <w:r w:rsidR="00E07EB6"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секретаријату</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Владе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Републике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Српске</w:t>
      </w:r>
      <w:r w:rsidR="00EB6170" w:rsidRPr="007945D3">
        <w:rPr>
          <w:rFonts w:ascii="Times New Roman" w:eastAsia="Calibri" w:hAnsi="Times New Roman" w:cs="Times New Roman"/>
          <w:spacing w:val="2"/>
          <w:sz w:val="24"/>
          <w:szCs w:val="24"/>
        </w:rPr>
        <w:t>.</w:t>
      </w:r>
      <w:r w:rsidR="002301A7" w:rsidRPr="007945D3">
        <w:rPr>
          <w:rStyle w:val="FootnoteReference"/>
          <w:rFonts w:ascii="Times New Roman" w:eastAsia="Calibri" w:hAnsi="Times New Roman" w:cs="Times New Roman"/>
          <w:spacing w:val="2"/>
          <w:sz w:val="24"/>
          <w:szCs w:val="24"/>
        </w:rPr>
        <w:footnoteReference w:id="38"/>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Упоредив</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систем</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планирања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припреми</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Брчко</w:t>
      </w:r>
      <w:r w:rsidR="00E07EB6"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дистрикт</w:t>
      </w:r>
      <w:r w:rsidR="00E37774" w:rsidRPr="007945D3">
        <w:rPr>
          <w:rFonts w:ascii="Times New Roman" w:eastAsia="Calibri" w:hAnsi="Times New Roman" w:cs="Times New Roman"/>
          <w:spacing w:val="2"/>
          <w:sz w:val="24"/>
          <w:szCs w:val="24"/>
        </w:rPr>
        <w:t xml:space="preserve"> </w:t>
      </w:r>
      <w:r w:rsidR="002E4F28" w:rsidRPr="007945D3">
        <w:rPr>
          <w:rFonts w:ascii="Times New Roman" w:eastAsia="Calibri" w:hAnsi="Times New Roman" w:cs="Times New Roman"/>
          <w:spacing w:val="2"/>
          <w:sz w:val="24"/>
          <w:szCs w:val="24"/>
        </w:rPr>
        <w:t>Босне и Херцеговине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институцијама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Босне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Херцеговине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правно</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методолошки</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уређено</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средњорочно</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w w:val="103"/>
          <w:sz w:val="24"/>
          <w:szCs w:val="24"/>
        </w:rPr>
        <w:t>годишње</w:t>
      </w:r>
      <w:r w:rsidR="00EB6170"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планирање</w:t>
      </w:r>
      <w:r w:rsidR="00E07EB6"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повезано</w:t>
      </w:r>
      <w:r w:rsidR="00E07EB6"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с</w:t>
      </w:r>
      <w:r w:rsidR="00EB6170"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буџетским</w:t>
      </w:r>
      <w:r w:rsidR="00EB6170"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планирањем</w:t>
      </w:r>
      <w:r w:rsidR="00E07EB6" w:rsidRPr="007945D3">
        <w:rPr>
          <w:rFonts w:ascii="Times New Roman" w:eastAsia="Calibri" w:hAnsi="Times New Roman" w:cs="Times New Roman"/>
          <w:w w:val="103"/>
          <w:sz w:val="24"/>
          <w:szCs w:val="24"/>
        </w:rPr>
        <w:t>.</w:t>
      </w:r>
      <w:r w:rsidR="00EB6170" w:rsidRPr="007945D3">
        <w:rPr>
          <w:rStyle w:val="FootnoteReference"/>
          <w:rFonts w:ascii="Times New Roman" w:eastAsia="Calibri" w:hAnsi="Times New Roman" w:cs="Times New Roman"/>
          <w:w w:val="103"/>
          <w:sz w:val="24"/>
          <w:szCs w:val="24"/>
        </w:rPr>
        <w:footnoteReference w:id="39"/>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w w:val="103"/>
          <w:sz w:val="24"/>
          <w:szCs w:val="24"/>
        </w:rPr>
        <w:t>Средњорочно</w:t>
      </w:r>
      <w:r w:rsidR="00E37774"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планирање</w:t>
      </w:r>
      <w:r w:rsidR="00E37774"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се</w:t>
      </w:r>
      <w:r w:rsidR="00E37774"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проводи</w:t>
      </w:r>
      <w:r w:rsidR="00EB6170"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већ</w:t>
      </w:r>
      <w:r w:rsidR="00E37774"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трећу</w:t>
      </w:r>
      <w:r w:rsidR="00EB6170"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годину</w:t>
      </w:r>
      <w:r w:rsidR="00E07EB6" w:rsidRPr="007945D3">
        <w:rPr>
          <w:rFonts w:ascii="Times New Roman" w:eastAsia="Calibri" w:hAnsi="Times New Roman" w:cs="Times New Roman"/>
          <w:w w:val="103"/>
          <w:sz w:val="24"/>
          <w:szCs w:val="24"/>
        </w:rPr>
        <w:t>,</w:t>
      </w:r>
      <w:r w:rsidR="00EB6170"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а</w:t>
      </w:r>
      <w:r w:rsidR="00EB6170"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lastRenderedPageBreak/>
        <w:t>планови</w:t>
      </w:r>
      <w:r w:rsidR="00E37774"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институција</w:t>
      </w:r>
      <w:r w:rsidR="00EB6170"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објављују</w:t>
      </w:r>
      <w:r w:rsidR="00EB6170"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путем</w:t>
      </w:r>
      <w:r w:rsidR="00EB6170"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интернета</w:t>
      </w:r>
      <w:r w:rsidR="00EB6170" w:rsidRPr="007945D3">
        <w:rPr>
          <w:rFonts w:ascii="Times New Roman" w:eastAsia="Calibri" w:hAnsi="Times New Roman" w:cs="Times New Roman"/>
          <w:w w:val="103"/>
          <w:sz w:val="24"/>
          <w:szCs w:val="24"/>
        </w:rPr>
        <w:t>.</w:t>
      </w:r>
      <w:r w:rsidR="00E37774"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spacing w:val="2"/>
          <w:sz w:val="24"/>
          <w:szCs w:val="24"/>
        </w:rPr>
        <w:t>Методолошке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смјернице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стратешко</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средњорочно</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планирање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које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постављене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кроз</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претходно</w:t>
      </w:r>
      <w:r w:rsidR="00E07EB6"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проведени</w:t>
      </w:r>
      <w:r w:rsidR="00E07EB6"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заједнички</w:t>
      </w:r>
      <w:r w:rsidR="00E07EB6"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пројек</w:t>
      </w:r>
      <w:r w:rsidR="002E4F28">
        <w:rPr>
          <w:rFonts w:ascii="Times New Roman" w:eastAsia="Calibri" w:hAnsi="Times New Roman" w:cs="Times New Roman"/>
          <w:spacing w:val="2"/>
          <w:sz w:val="24"/>
          <w:szCs w:val="24"/>
        </w:rPr>
        <w:t>а</w:t>
      </w:r>
      <w:r w:rsidRPr="007945D3">
        <w:rPr>
          <w:rFonts w:ascii="Times New Roman" w:eastAsia="Calibri" w:hAnsi="Times New Roman" w:cs="Times New Roman"/>
          <w:spacing w:val="2"/>
          <w:sz w:val="24"/>
          <w:szCs w:val="24"/>
        </w:rPr>
        <w:t>т</w:t>
      </w:r>
      <w:r w:rsidR="00E37774" w:rsidRPr="007945D3">
        <w:rPr>
          <w:rStyle w:val="FootnoteReference"/>
          <w:rFonts w:ascii="Times New Roman" w:eastAsia="Calibri" w:hAnsi="Times New Roman" w:cs="Times New Roman"/>
          <w:spacing w:val="2"/>
          <w:sz w:val="24"/>
          <w:szCs w:val="24"/>
        </w:rPr>
        <w:footnoteReference w:id="40"/>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биле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су</w:t>
      </w:r>
      <w:r w:rsidR="00E07EB6"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основа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развој</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одговарајућих</w:t>
      </w:r>
      <w:r w:rsidR="00E07EB6"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методолошких</w:t>
      </w:r>
      <w:r w:rsidR="00E07EB6"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рјешења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свим</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управним</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нивоима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нивоу</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институција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Босне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Херцеговине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додатно</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су</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усвојени</w:t>
      </w:r>
      <w:r w:rsidR="00EB6170" w:rsidRPr="007945D3">
        <w:rPr>
          <w:rFonts w:ascii="Times New Roman" w:eastAsia="Calibri" w:hAnsi="Times New Roman" w:cs="Times New Roman"/>
          <w:spacing w:val="2"/>
          <w:sz w:val="24"/>
          <w:szCs w:val="24"/>
        </w:rPr>
        <w:t xml:space="preserve"> </w:t>
      </w:r>
      <w:r w:rsidRPr="007945D3">
        <w:rPr>
          <w:rFonts w:ascii="Times New Roman" w:hAnsi="Times New Roman" w:cs="Times New Roman"/>
          <w:color w:val="000000"/>
          <w:sz w:val="24"/>
          <w:szCs w:val="24"/>
          <w:lang w:eastAsia="en-GB"/>
        </w:rPr>
        <w:t>Упутство</w:t>
      </w:r>
      <w:r w:rsidR="00EB6170" w:rsidRPr="007945D3">
        <w:rPr>
          <w:rFonts w:ascii="Times New Roman" w:hAnsi="Times New Roman" w:cs="Times New Roman"/>
          <w:color w:val="000000"/>
          <w:sz w:val="24"/>
          <w:szCs w:val="24"/>
          <w:lang w:eastAsia="en-GB"/>
        </w:rPr>
        <w:t xml:space="preserve"> </w:t>
      </w:r>
      <w:r w:rsidRPr="007945D3">
        <w:rPr>
          <w:rFonts w:ascii="Times New Roman" w:hAnsi="Times New Roman" w:cs="Times New Roman"/>
          <w:color w:val="000000"/>
          <w:sz w:val="24"/>
          <w:szCs w:val="24"/>
          <w:lang w:eastAsia="en-GB"/>
        </w:rPr>
        <w:t>о</w:t>
      </w:r>
      <w:r w:rsidR="00EB6170" w:rsidRPr="007945D3">
        <w:rPr>
          <w:rFonts w:ascii="Times New Roman" w:hAnsi="Times New Roman" w:cs="Times New Roman"/>
          <w:color w:val="000000"/>
          <w:sz w:val="24"/>
          <w:szCs w:val="24"/>
          <w:lang w:eastAsia="en-GB"/>
        </w:rPr>
        <w:t xml:space="preserve"> </w:t>
      </w:r>
      <w:r w:rsidRPr="007945D3">
        <w:rPr>
          <w:rFonts w:ascii="Times New Roman" w:hAnsi="Times New Roman" w:cs="Times New Roman"/>
          <w:color w:val="000000"/>
          <w:sz w:val="24"/>
          <w:szCs w:val="24"/>
          <w:lang w:eastAsia="en-GB"/>
        </w:rPr>
        <w:t>методологији</w:t>
      </w:r>
      <w:r w:rsidR="00EB6170" w:rsidRPr="007945D3">
        <w:rPr>
          <w:rFonts w:ascii="Times New Roman" w:hAnsi="Times New Roman" w:cs="Times New Roman"/>
          <w:color w:val="000000"/>
          <w:sz w:val="24"/>
          <w:szCs w:val="24"/>
          <w:lang w:eastAsia="en-GB"/>
        </w:rPr>
        <w:t xml:space="preserve"> </w:t>
      </w:r>
      <w:r w:rsidRPr="007945D3">
        <w:rPr>
          <w:rFonts w:ascii="Times New Roman" w:hAnsi="Times New Roman" w:cs="Times New Roman"/>
          <w:sz w:val="24"/>
          <w:szCs w:val="24"/>
        </w:rPr>
        <w:t>у</w:t>
      </w:r>
      <w:r w:rsidR="00EB6170"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поступку</w:t>
      </w:r>
      <w:r w:rsidR="00EB6170"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средњорочног</w:t>
      </w:r>
      <w:r w:rsidR="00EB6170"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планирања</w:t>
      </w:r>
      <w:r w:rsidR="00EB6170" w:rsidRPr="007945D3">
        <w:rPr>
          <w:rStyle w:val="FootnoteReference"/>
          <w:rFonts w:ascii="Times New Roman" w:hAnsi="Times New Roman" w:cs="Times New Roman"/>
          <w:sz w:val="24"/>
          <w:szCs w:val="24"/>
        </w:rPr>
        <w:footnoteReference w:id="41"/>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Упутство</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годишњем</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планирању</w:t>
      </w:r>
      <w:r w:rsidR="00E07EB6" w:rsidRPr="007945D3">
        <w:rPr>
          <w:rFonts w:ascii="Times New Roman" w:eastAsia="Calibri" w:hAnsi="Times New Roman" w:cs="Times New Roman"/>
          <w:spacing w:val="2"/>
          <w:sz w:val="24"/>
          <w:szCs w:val="24"/>
        </w:rPr>
        <w:t>.</w:t>
      </w:r>
      <w:r w:rsidR="00EB6170" w:rsidRPr="007945D3">
        <w:rPr>
          <w:rStyle w:val="FootnoteReference"/>
          <w:rFonts w:ascii="Times New Roman" w:eastAsia="Calibri" w:hAnsi="Times New Roman" w:cs="Times New Roman"/>
          <w:spacing w:val="2"/>
          <w:sz w:val="24"/>
          <w:szCs w:val="24"/>
        </w:rPr>
        <w:footnoteReference w:id="42"/>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w w:val="103"/>
          <w:sz w:val="24"/>
          <w:szCs w:val="24"/>
        </w:rPr>
        <w:t>На</w:t>
      </w:r>
      <w:r w:rsidR="00EB6170"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нивоу</w:t>
      </w:r>
      <w:r w:rsidR="00EB6170"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институција</w:t>
      </w:r>
      <w:r w:rsidR="00977838" w:rsidRPr="007945D3">
        <w:rPr>
          <w:rFonts w:ascii="Times New Roman" w:eastAsia="Calibri" w:hAnsi="Times New Roman" w:cs="Times New Roman"/>
          <w:w w:val="103"/>
          <w:sz w:val="24"/>
          <w:szCs w:val="24"/>
        </w:rPr>
        <w:t xml:space="preserve"> </w:t>
      </w:r>
      <w:r w:rsidR="002E4F28" w:rsidRPr="007945D3">
        <w:rPr>
          <w:rFonts w:ascii="Times New Roman" w:eastAsia="Calibri" w:hAnsi="Times New Roman" w:cs="Times New Roman"/>
          <w:spacing w:val="2"/>
          <w:sz w:val="24"/>
          <w:szCs w:val="24"/>
        </w:rPr>
        <w:t>Босне и Херцеговине</w:t>
      </w:r>
      <w:r w:rsidR="00EB6170"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w:t>
      </w:r>
      <w:r w:rsidR="00EB6170"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Републике</w:t>
      </w:r>
      <w:r w:rsidR="00EB6170"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Српске</w:t>
      </w:r>
      <w:r w:rsidR="00E07EB6"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донесени</w:t>
      </w:r>
      <w:r w:rsidR="00EB6170"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су</w:t>
      </w:r>
      <w:r w:rsidR="00E07EB6"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w:t>
      </w:r>
      <w:r w:rsidR="00EB6170"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одговарајући</w:t>
      </w:r>
      <w:r w:rsidR="00EB6170"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методолошки</w:t>
      </w:r>
      <w:r w:rsidR="00EB6170"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приручници</w:t>
      </w:r>
      <w:r w:rsidR="00E07EB6"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а</w:t>
      </w:r>
      <w:r w:rsidR="00E07EB6"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у</w:t>
      </w:r>
      <w:r w:rsidR="00E07EB6"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Федерацији</w:t>
      </w:r>
      <w:r w:rsidR="00E07EB6" w:rsidRPr="007945D3">
        <w:rPr>
          <w:rFonts w:ascii="Times New Roman" w:eastAsia="Calibri" w:hAnsi="Times New Roman" w:cs="Times New Roman"/>
          <w:w w:val="103"/>
          <w:sz w:val="24"/>
          <w:szCs w:val="24"/>
        </w:rPr>
        <w:t xml:space="preserve"> </w:t>
      </w:r>
      <w:r w:rsidR="002E4F28" w:rsidRPr="007945D3">
        <w:rPr>
          <w:rFonts w:ascii="Times New Roman" w:eastAsia="Calibri" w:hAnsi="Times New Roman" w:cs="Times New Roman"/>
          <w:spacing w:val="2"/>
          <w:sz w:val="24"/>
          <w:szCs w:val="24"/>
        </w:rPr>
        <w:t>Босне и Херцеговине</w:t>
      </w:r>
      <w:r w:rsidR="00E07EB6"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чека</w:t>
      </w:r>
      <w:r w:rsidR="00EB6170"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се</w:t>
      </w:r>
      <w:r w:rsidR="00E07EB6"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доношење</w:t>
      </w:r>
      <w:r w:rsidR="00EB6170"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проведбених</w:t>
      </w:r>
      <w:r w:rsidR="00EB6170"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аката</w:t>
      </w:r>
      <w:r w:rsidR="00EB6170" w:rsidRPr="007945D3">
        <w:rPr>
          <w:rFonts w:ascii="Times New Roman" w:eastAsia="Calibri" w:hAnsi="Times New Roman" w:cs="Times New Roman"/>
          <w:w w:val="103"/>
          <w:sz w:val="24"/>
          <w:szCs w:val="24"/>
        </w:rPr>
        <w:t xml:space="preserve"> </w:t>
      </w:r>
      <w:r w:rsidRPr="007945D3">
        <w:rPr>
          <w:rFonts w:ascii="Times New Roman" w:hAnsi="Times New Roman" w:cs="Times New Roman"/>
          <w:sz w:val="24"/>
          <w:szCs w:val="24"/>
        </w:rPr>
        <w:t>Закона</w:t>
      </w:r>
      <w:r w:rsidR="00EB6170"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EB617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развојном</w:t>
      </w:r>
      <w:r w:rsidR="00EB6170"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планирању</w:t>
      </w:r>
      <w:r w:rsidR="00EB6170"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6170"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управљању</w:t>
      </w:r>
      <w:r w:rsidR="00EB617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развојем</w:t>
      </w:r>
      <w:r w:rsidR="00EB6170"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6170"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Федерацији</w:t>
      </w:r>
      <w:r w:rsidR="00EB6170"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EB6170"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6170"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EB6170" w:rsidRPr="007945D3">
        <w:rPr>
          <w:rFonts w:ascii="Times New Roman" w:eastAsia="Calibri" w:hAnsi="Times New Roman" w:cs="Times New Roman"/>
          <w:w w:val="103"/>
          <w:sz w:val="24"/>
          <w:szCs w:val="24"/>
        </w:rPr>
        <w:t>.</w:t>
      </w:r>
      <w:r w:rsidR="007D34AE" w:rsidRPr="007945D3">
        <w:rPr>
          <w:rStyle w:val="FootnoteReference"/>
          <w:rFonts w:ascii="Times New Roman" w:eastAsia="Calibri" w:hAnsi="Times New Roman" w:cs="Times New Roman"/>
          <w:w w:val="103"/>
          <w:sz w:val="24"/>
          <w:szCs w:val="24"/>
        </w:rPr>
        <w:footnoteReference w:id="43"/>
      </w:r>
      <w:r w:rsidR="00EB6170" w:rsidRPr="007945D3">
        <w:rPr>
          <w:rFonts w:ascii="Times New Roman" w:eastAsia="Calibri" w:hAnsi="Times New Roman" w:cs="Times New Roman"/>
          <w:w w:val="103"/>
          <w:sz w:val="24"/>
          <w:szCs w:val="24"/>
        </w:rPr>
        <w:t xml:space="preserve"> </w:t>
      </w:r>
    </w:p>
    <w:p w14:paraId="17263099" w14:textId="3786E42C" w:rsidR="00E37774" w:rsidRPr="007945D3" w:rsidRDefault="0097462F" w:rsidP="008A5D99">
      <w:pPr>
        <w:spacing w:after="0" w:line="289" w:lineRule="auto"/>
        <w:ind w:right="54"/>
        <w:jc w:val="both"/>
        <w:rPr>
          <w:rFonts w:ascii="Times New Roman" w:eastAsia="Calibri" w:hAnsi="Times New Roman" w:cs="Times New Roman"/>
          <w:spacing w:val="2"/>
          <w:sz w:val="24"/>
          <w:szCs w:val="24"/>
        </w:rPr>
      </w:pPr>
      <w:r w:rsidRPr="007945D3">
        <w:rPr>
          <w:rFonts w:ascii="Times New Roman" w:eastAsia="Calibri" w:hAnsi="Times New Roman" w:cs="Times New Roman"/>
          <w:spacing w:val="2"/>
          <w:sz w:val="24"/>
          <w:szCs w:val="24"/>
        </w:rPr>
        <w:t>Институционална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рјешења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Владе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Федерације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Босне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Херцеговине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Владе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Републике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Српске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погледу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водеће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координативне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функције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контроле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квалитета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садржаја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координације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приоритета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нешто</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једноставнија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односу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на</w:t>
      </w:r>
      <w:r w:rsidR="00E37774" w:rsidRPr="007945D3">
        <w:rPr>
          <w:rFonts w:ascii="Times New Roman" w:eastAsia="Calibri" w:hAnsi="Times New Roman" w:cs="Times New Roman"/>
          <w:spacing w:val="2"/>
          <w:sz w:val="24"/>
          <w:szCs w:val="24"/>
        </w:rPr>
        <w:t xml:space="preserve"> </w:t>
      </w:r>
      <w:r w:rsidR="002E4F28">
        <w:rPr>
          <w:rFonts w:ascii="Times New Roman" w:eastAsia="Calibri" w:hAnsi="Times New Roman" w:cs="Times New Roman"/>
          <w:spacing w:val="2"/>
          <w:sz w:val="24"/>
          <w:szCs w:val="24"/>
        </w:rPr>
        <w:t>Савјет</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министара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Босне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Херцеговине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гдје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ова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функција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подијељена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између</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више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институција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Министарство</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финансија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трезора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Дирекција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економско</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планирање</w:t>
      </w:r>
      <w:r w:rsidR="00E07EB6"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07EB6"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Генерални</w:t>
      </w:r>
      <w:r w:rsidR="00E07EB6"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секретаријат</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Вијећа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министара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БиХ</w:t>
      </w:r>
      <w:r w:rsidR="00EB6170" w:rsidRPr="007945D3">
        <w:rPr>
          <w:rFonts w:ascii="Times New Roman" w:eastAsia="Calibri" w:hAnsi="Times New Roman" w:cs="Times New Roman"/>
          <w:spacing w:val="2"/>
          <w:sz w:val="24"/>
          <w:szCs w:val="24"/>
        </w:rPr>
        <w:t>)</w:t>
      </w:r>
      <w:r w:rsidR="00977838" w:rsidRPr="007945D3">
        <w:rPr>
          <w:rFonts w:ascii="Times New Roman" w:eastAsia="Calibri" w:hAnsi="Times New Roman" w:cs="Times New Roman"/>
          <w:spacing w:val="2"/>
          <w:sz w:val="24"/>
          <w:szCs w:val="24"/>
        </w:rPr>
        <w:t>,</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те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потребно</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ојачати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међусобну</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координацију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сарадњу</w:t>
      </w:r>
      <w:r w:rsidR="00EB6170" w:rsidRPr="007945D3">
        <w:rPr>
          <w:rFonts w:ascii="Times New Roman" w:eastAsia="Calibri" w:hAnsi="Times New Roman" w:cs="Times New Roman"/>
          <w:spacing w:val="2"/>
          <w:sz w:val="24"/>
          <w:szCs w:val="24"/>
        </w:rPr>
        <w:t xml:space="preserve">. </w:t>
      </w:r>
      <w:bookmarkStart w:id="254" w:name="_Hlk497906453"/>
      <w:r w:rsidRPr="007945D3">
        <w:rPr>
          <w:rFonts w:ascii="Times New Roman" w:eastAsia="Calibri" w:hAnsi="Times New Roman" w:cs="Times New Roman"/>
          <w:spacing w:val="2"/>
          <w:sz w:val="24"/>
          <w:szCs w:val="24"/>
        </w:rPr>
        <w:t>Функција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стратешког</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средњорочног</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планирања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оперативно</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повјерена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секретарима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министарства</w:t>
      </w:r>
      <w:r w:rsidR="00E07EB6" w:rsidRPr="007945D3">
        <w:rPr>
          <w:rFonts w:ascii="Times New Roman" w:eastAsia="Calibri" w:hAnsi="Times New Roman" w:cs="Times New Roman"/>
          <w:spacing w:val="2"/>
          <w:sz w:val="24"/>
          <w:szCs w:val="24"/>
        </w:rPr>
        <w:t>,</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односно</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других</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органа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управе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институција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свим</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управним</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нивоима</w:t>
      </w:r>
      <w:r w:rsidR="00EB6170" w:rsidRPr="007945D3">
        <w:rPr>
          <w:rFonts w:ascii="Times New Roman" w:eastAsia="Calibri" w:hAnsi="Times New Roman" w:cs="Times New Roman"/>
          <w:spacing w:val="2"/>
          <w:sz w:val="24"/>
          <w:szCs w:val="24"/>
        </w:rPr>
        <w:t xml:space="preserve">. </w:t>
      </w:r>
      <w:bookmarkEnd w:id="254"/>
    </w:p>
    <w:p w14:paraId="2F231541" w14:textId="77777777" w:rsidR="00E37774" w:rsidRPr="007945D3" w:rsidRDefault="00E37774" w:rsidP="008A5D99">
      <w:pPr>
        <w:spacing w:after="0" w:line="289" w:lineRule="auto"/>
        <w:ind w:right="54"/>
        <w:jc w:val="both"/>
        <w:rPr>
          <w:rFonts w:ascii="Times New Roman" w:eastAsia="Calibri" w:hAnsi="Times New Roman" w:cs="Times New Roman"/>
          <w:i/>
          <w:spacing w:val="2"/>
          <w:sz w:val="24"/>
          <w:szCs w:val="24"/>
        </w:rPr>
      </w:pPr>
    </w:p>
    <w:p w14:paraId="6FF336E0" w14:textId="6A7B0EFE" w:rsidR="00E37774" w:rsidRPr="007945D3" w:rsidRDefault="0097462F" w:rsidP="008A5D99">
      <w:pPr>
        <w:spacing w:after="0" w:line="289" w:lineRule="auto"/>
        <w:ind w:right="54"/>
        <w:jc w:val="both"/>
        <w:rPr>
          <w:rFonts w:ascii="Times New Roman" w:hAnsi="Times New Roman" w:cs="Times New Roman"/>
          <w:sz w:val="24"/>
          <w:szCs w:val="24"/>
        </w:rPr>
      </w:pPr>
      <w:r w:rsidRPr="007945D3">
        <w:rPr>
          <w:rFonts w:ascii="Times New Roman" w:eastAsia="Calibri" w:hAnsi="Times New Roman" w:cs="Times New Roman"/>
          <w:i/>
          <w:spacing w:val="2"/>
          <w:sz w:val="24"/>
          <w:szCs w:val="24"/>
        </w:rPr>
        <w:t>Развој</w:t>
      </w:r>
      <w:r w:rsidR="00E37774" w:rsidRPr="007945D3">
        <w:rPr>
          <w:rFonts w:ascii="Times New Roman" w:eastAsia="Calibri" w:hAnsi="Times New Roman" w:cs="Times New Roman"/>
          <w:i/>
          <w:spacing w:val="2"/>
          <w:sz w:val="24"/>
          <w:szCs w:val="24"/>
        </w:rPr>
        <w:t xml:space="preserve"> </w:t>
      </w:r>
      <w:r w:rsidRPr="007945D3">
        <w:rPr>
          <w:rFonts w:ascii="Times New Roman" w:eastAsia="Calibri" w:hAnsi="Times New Roman" w:cs="Times New Roman"/>
          <w:i/>
          <w:spacing w:val="2"/>
          <w:sz w:val="24"/>
          <w:szCs w:val="24"/>
        </w:rPr>
        <w:t>политика</w:t>
      </w:r>
      <w:r w:rsidR="00E37774" w:rsidRPr="007945D3">
        <w:rPr>
          <w:rFonts w:ascii="Times New Roman" w:eastAsia="Calibri" w:hAnsi="Times New Roman" w:cs="Times New Roman"/>
          <w:i/>
          <w:spacing w:val="2"/>
          <w:sz w:val="24"/>
          <w:szCs w:val="24"/>
        </w:rPr>
        <w:t xml:space="preserve"> </w:t>
      </w:r>
      <w:r w:rsidRPr="007945D3">
        <w:rPr>
          <w:rFonts w:ascii="Times New Roman" w:eastAsia="Calibri" w:hAnsi="Times New Roman" w:cs="Times New Roman"/>
          <w:i/>
          <w:spacing w:val="2"/>
          <w:sz w:val="24"/>
          <w:szCs w:val="24"/>
        </w:rPr>
        <w:t>и</w:t>
      </w:r>
      <w:r w:rsidR="00E37774" w:rsidRPr="007945D3">
        <w:rPr>
          <w:rFonts w:ascii="Times New Roman" w:eastAsia="Calibri" w:hAnsi="Times New Roman" w:cs="Times New Roman"/>
          <w:i/>
          <w:spacing w:val="2"/>
          <w:sz w:val="24"/>
          <w:szCs w:val="24"/>
        </w:rPr>
        <w:t xml:space="preserve"> </w:t>
      </w:r>
      <w:r w:rsidRPr="007945D3">
        <w:rPr>
          <w:rFonts w:ascii="Times New Roman" w:eastAsia="Calibri" w:hAnsi="Times New Roman" w:cs="Times New Roman"/>
          <w:i/>
          <w:spacing w:val="2"/>
          <w:sz w:val="24"/>
          <w:szCs w:val="24"/>
        </w:rPr>
        <w:t>координација</w:t>
      </w:r>
      <w:r w:rsidR="00E37774" w:rsidRPr="007945D3">
        <w:rPr>
          <w:rFonts w:ascii="Times New Roman" w:eastAsia="Calibri" w:hAnsi="Times New Roman" w:cs="Times New Roman"/>
          <w:spacing w:val="2"/>
          <w:sz w:val="24"/>
          <w:szCs w:val="24"/>
        </w:rPr>
        <w:t>:</w:t>
      </w:r>
      <w:r w:rsidR="00E07EB6" w:rsidRPr="007945D3">
        <w:rPr>
          <w:rFonts w:ascii="Times New Roman" w:eastAsia="Calibri" w:hAnsi="Times New Roman" w:cs="Times New Roman"/>
          <w:spacing w:val="7"/>
          <w:sz w:val="24"/>
          <w:szCs w:val="24"/>
        </w:rPr>
        <w:t xml:space="preserve"> </w:t>
      </w:r>
      <w:r w:rsidRPr="007945D3">
        <w:rPr>
          <w:rFonts w:ascii="Times New Roman" w:eastAsia="Calibri" w:hAnsi="Times New Roman" w:cs="Times New Roman"/>
          <w:spacing w:val="7"/>
          <w:sz w:val="24"/>
          <w:szCs w:val="24"/>
        </w:rPr>
        <w:t>у</w:t>
      </w:r>
      <w:r w:rsidR="00E07EB6" w:rsidRPr="007945D3">
        <w:rPr>
          <w:rFonts w:ascii="Times New Roman" w:eastAsia="Calibri" w:hAnsi="Times New Roman" w:cs="Times New Roman"/>
          <w:spacing w:val="7"/>
          <w:sz w:val="24"/>
          <w:szCs w:val="24"/>
        </w:rPr>
        <w:t xml:space="preserve"> </w:t>
      </w:r>
      <w:r w:rsidRPr="007945D3">
        <w:rPr>
          <w:rFonts w:ascii="Times New Roman" w:eastAsia="Calibri" w:hAnsi="Times New Roman" w:cs="Times New Roman"/>
          <w:spacing w:val="7"/>
          <w:sz w:val="24"/>
          <w:szCs w:val="24"/>
        </w:rPr>
        <w:t>претходном</w:t>
      </w:r>
      <w:r w:rsidR="00E07EB6" w:rsidRPr="007945D3">
        <w:rPr>
          <w:rFonts w:ascii="Times New Roman" w:eastAsia="Calibri" w:hAnsi="Times New Roman" w:cs="Times New Roman"/>
          <w:spacing w:val="7"/>
          <w:sz w:val="24"/>
          <w:szCs w:val="24"/>
        </w:rPr>
        <w:t xml:space="preserve"> </w:t>
      </w:r>
      <w:r w:rsidRPr="007945D3">
        <w:rPr>
          <w:rFonts w:ascii="Times New Roman" w:eastAsia="Calibri" w:hAnsi="Times New Roman" w:cs="Times New Roman"/>
          <w:spacing w:val="7"/>
          <w:sz w:val="24"/>
          <w:szCs w:val="24"/>
        </w:rPr>
        <w:t>периоду</w:t>
      </w:r>
      <w:r w:rsidR="00E07EB6" w:rsidRPr="007945D3">
        <w:rPr>
          <w:rFonts w:ascii="Times New Roman" w:eastAsia="Calibri" w:hAnsi="Times New Roman" w:cs="Times New Roman"/>
          <w:spacing w:val="7"/>
          <w:sz w:val="24"/>
          <w:szCs w:val="24"/>
        </w:rPr>
        <w:t xml:space="preserve"> </w:t>
      </w:r>
      <w:r w:rsidRPr="007945D3">
        <w:rPr>
          <w:rFonts w:ascii="Times New Roman" w:eastAsia="Calibri" w:hAnsi="Times New Roman" w:cs="Times New Roman"/>
          <w:spacing w:val="7"/>
          <w:sz w:val="24"/>
          <w:szCs w:val="24"/>
        </w:rPr>
        <w:t>развијен</w:t>
      </w:r>
      <w:r w:rsidR="00E07EB6" w:rsidRPr="007945D3">
        <w:rPr>
          <w:rFonts w:ascii="Times New Roman" w:eastAsia="Calibri" w:hAnsi="Times New Roman" w:cs="Times New Roman"/>
          <w:spacing w:val="7"/>
          <w:sz w:val="24"/>
          <w:szCs w:val="24"/>
        </w:rPr>
        <w:t xml:space="preserve"> </w:t>
      </w:r>
      <w:r w:rsidRPr="007945D3">
        <w:rPr>
          <w:rFonts w:ascii="Times New Roman" w:eastAsia="Calibri" w:hAnsi="Times New Roman" w:cs="Times New Roman"/>
          <w:spacing w:val="7"/>
          <w:sz w:val="24"/>
          <w:szCs w:val="24"/>
        </w:rPr>
        <w:t>је</w:t>
      </w:r>
      <w:r w:rsidR="00E07EB6" w:rsidRPr="007945D3">
        <w:rPr>
          <w:rFonts w:ascii="Times New Roman" w:eastAsia="Calibri" w:hAnsi="Times New Roman" w:cs="Times New Roman"/>
          <w:spacing w:val="7"/>
          <w:sz w:val="24"/>
          <w:szCs w:val="24"/>
        </w:rPr>
        <w:t xml:space="preserve"> </w:t>
      </w:r>
      <w:r w:rsidRPr="007945D3">
        <w:rPr>
          <w:rFonts w:ascii="Times New Roman" w:eastAsia="Calibri" w:hAnsi="Times New Roman" w:cs="Times New Roman"/>
          <w:spacing w:val="7"/>
          <w:sz w:val="24"/>
          <w:szCs w:val="24"/>
        </w:rPr>
        <w:t>правни</w:t>
      </w:r>
      <w:r w:rsidR="00E37774" w:rsidRPr="007945D3">
        <w:rPr>
          <w:rFonts w:ascii="Times New Roman" w:eastAsia="Calibri" w:hAnsi="Times New Roman" w:cs="Times New Roman"/>
          <w:spacing w:val="7"/>
          <w:sz w:val="24"/>
          <w:szCs w:val="24"/>
        </w:rPr>
        <w:t xml:space="preserve"> </w:t>
      </w:r>
      <w:r w:rsidRPr="007945D3">
        <w:rPr>
          <w:rFonts w:ascii="Times New Roman" w:eastAsia="Calibri" w:hAnsi="Times New Roman" w:cs="Times New Roman"/>
          <w:spacing w:val="7"/>
          <w:sz w:val="24"/>
          <w:szCs w:val="24"/>
        </w:rPr>
        <w:t>и</w:t>
      </w:r>
      <w:r w:rsidR="00E37774" w:rsidRPr="007945D3">
        <w:rPr>
          <w:rFonts w:ascii="Times New Roman" w:eastAsia="Calibri" w:hAnsi="Times New Roman" w:cs="Times New Roman"/>
          <w:spacing w:val="7"/>
          <w:sz w:val="24"/>
          <w:szCs w:val="24"/>
        </w:rPr>
        <w:t xml:space="preserve"> </w:t>
      </w:r>
      <w:r w:rsidRPr="007945D3">
        <w:rPr>
          <w:rFonts w:ascii="Times New Roman" w:eastAsia="Calibri" w:hAnsi="Times New Roman" w:cs="Times New Roman"/>
          <w:spacing w:val="7"/>
          <w:sz w:val="24"/>
          <w:szCs w:val="24"/>
        </w:rPr>
        <w:t>методолошки</w:t>
      </w:r>
      <w:r w:rsidR="00E37774" w:rsidRPr="007945D3">
        <w:rPr>
          <w:rFonts w:ascii="Times New Roman" w:eastAsia="Calibri" w:hAnsi="Times New Roman" w:cs="Times New Roman"/>
          <w:spacing w:val="7"/>
          <w:sz w:val="24"/>
          <w:szCs w:val="24"/>
        </w:rPr>
        <w:t xml:space="preserve"> </w:t>
      </w:r>
      <w:r w:rsidRPr="007945D3">
        <w:rPr>
          <w:rFonts w:ascii="Times New Roman" w:eastAsia="Calibri" w:hAnsi="Times New Roman" w:cs="Times New Roman"/>
          <w:spacing w:val="7"/>
          <w:sz w:val="24"/>
          <w:szCs w:val="24"/>
        </w:rPr>
        <w:t>оквир</w:t>
      </w:r>
      <w:r w:rsidR="00E07EB6" w:rsidRPr="007945D3">
        <w:rPr>
          <w:rFonts w:ascii="Times New Roman" w:eastAsia="Calibri" w:hAnsi="Times New Roman" w:cs="Times New Roman"/>
          <w:spacing w:val="7"/>
          <w:sz w:val="24"/>
          <w:szCs w:val="24"/>
        </w:rPr>
        <w:t xml:space="preserve"> </w:t>
      </w:r>
      <w:r w:rsidRPr="007945D3">
        <w:rPr>
          <w:rFonts w:ascii="Times New Roman" w:eastAsia="Calibri" w:hAnsi="Times New Roman" w:cs="Times New Roman"/>
          <w:spacing w:val="7"/>
          <w:sz w:val="24"/>
          <w:szCs w:val="24"/>
        </w:rPr>
        <w:t>развоја</w:t>
      </w:r>
      <w:r w:rsidR="00E07EB6" w:rsidRPr="007945D3">
        <w:rPr>
          <w:rFonts w:ascii="Times New Roman" w:eastAsia="Calibri" w:hAnsi="Times New Roman" w:cs="Times New Roman"/>
          <w:spacing w:val="7"/>
          <w:sz w:val="24"/>
          <w:szCs w:val="24"/>
        </w:rPr>
        <w:t xml:space="preserve"> </w:t>
      </w:r>
      <w:r w:rsidRPr="007945D3">
        <w:rPr>
          <w:rFonts w:ascii="Times New Roman" w:eastAsia="Calibri" w:hAnsi="Times New Roman" w:cs="Times New Roman"/>
          <w:spacing w:val="7"/>
          <w:sz w:val="24"/>
          <w:szCs w:val="24"/>
        </w:rPr>
        <w:t>политика</w:t>
      </w:r>
      <w:r w:rsidR="00E07EB6" w:rsidRPr="007945D3">
        <w:rPr>
          <w:rFonts w:ascii="Times New Roman" w:eastAsia="Calibri" w:hAnsi="Times New Roman" w:cs="Times New Roman"/>
          <w:spacing w:val="7"/>
          <w:sz w:val="24"/>
          <w:szCs w:val="24"/>
        </w:rPr>
        <w:t xml:space="preserve"> </w:t>
      </w:r>
      <w:r w:rsidRPr="007945D3">
        <w:rPr>
          <w:rFonts w:ascii="Times New Roman" w:eastAsia="Calibri" w:hAnsi="Times New Roman" w:cs="Times New Roman"/>
          <w:spacing w:val="7"/>
          <w:sz w:val="24"/>
          <w:szCs w:val="24"/>
        </w:rPr>
        <w:t>и</w:t>
      </w:r>
      <w:r w:rsidR="00E07EB6" w:rsidRPr="007945D3">
        <w:rPr>
          <w:rFonts w:ascii="Times New Roman" w:eastAsia="Calibri" w:hAnsi="Times New Roman" w:cs="Times New Roman"/>
          <w:spacing w:val="7"/>
          <w:sz w:val="24"/>
          <w:szCs w:val="24"/>
        </w:rPr>
        <w:t xml:space="preserve"> </w:t>
      </w:r>
      <w:r w:rsidRPr="007945D3">
        <w:rPr>
          <w:rFonts w:ascii="Times New Roman" w:eastAsia="Calibri" w:hAnsi="Times New Roman" w:cs="Times New Roman"/>
          <w:spacing w:val="7"/>
          <w:sz w:val="24"/>
          <w:szCs w:val="24"/>
        </w:rPr>
        <w:t>отпочет</w:t>
      </w:r>
      <w:r w:rsidR="00E07EB6" w:rsidRPr="007945D3">
        <w:rPr>
          <w:rFonts w:ascii="Times New Roman" w:eastAsia="Calibri" w:hAnsi="Times New Roman" w:cs="Times New Roman"/>
          <w:spacing w:val="7"/>
          <w:sz w:val="24"/>
          <w:szCs w:val="24"/>
        </w:rPr>
        <w:t xml:space="preserve"> </w:t>
      </w:r>
      <w:r w:rsidRPr="007945D3">
        <w:rPr>
          <w:rFonts w:ascii="Times New Roman" w:eastAsia="Calibri" w:hAnsi="Times New Roman" w:cs="Times New Roman"/>
          <w:spacing w:val="7"/>
          <w:sz w:val="24"/>
          <w:szCs w:val="24"/>
        </w:rPr>
        <w:t>процес</w:t>
      </w:r>
      <w:r w:rsidR="00E37774" w:rsidRPr="007945D3">
        <w:rPr>
          <w:rFonts w:ascii="Times New Roman" w:eastAsia="Calibri" w:hAnsi="Times New Roman" w:cs="Times New Roman"/>
          <w:spacing w:val="7"/>
          <w:sz w:val="24"/>
          <w:szCs w:val="24"/>
        </w:rPr>
        <w:t xml:space="preserve"> </w:t>
      </w:r>
      <w:r w:rsidRPr="007945D3">
        <w:rPr>
          <w:rFonts w:ascii="Times New Roman" w:eastAsia="Calibri" w:hAnsi="Times New Roman" w:cs="Times New Roman"/>
          <w:spacing w:val="7"/>
          <w:sz w:val="24"/>
          <w:szCs w:val="24"/>
        </w:rPr>
        <w:t>институционалне</w:t>
      </w:r>
      <w:r w:rsidR="00E37774" w:rsidRPr="007945D3">
        <w:rPr>
          <w:rFonts w:ascii="Times New Roman" w:eastAsia="Calibri" w:hAnsi="Times New Roman" w:cs="Times New Roman"/>
          <w:spacing w:val="7"/>
          <w:sz w:val="24"/>
          <w:szCs w:val="24"/>
        </w:rPr>
        <w:t xml:space="preserve"> </w:t>
      </w:r>
      <w:r w:rsidRPr="007945D3">
        <w:rPr>
          <w:rFonts w:ascii="Times New Roman" w:eastAsia="Calibri" w:hAnsi="Times New Roman" w:cs="Times New Roman"/>
          <w:spacing w:val="7"/>
          <w:sz w:val="24"/>
          <w:szCs w:val="24"/>
        </w:rPr>
        <w:t>изградње</w:t>
      </w:r>
      <w:r w:rsidR="00E37774" w:rsidRPr="007945D3">
        <w:rPr>
          <w:rFonts w:ascii="Times New Roman" w:eastAsia="Calibri" w:hAnsi="Times New Roman" w:cs="Times New Roman"/>
          <w:spacing w:val="7"/>
          <w:sz w:val="24"/>
          <w:szCs w:val="24"/>
        </w:rPr>
        <w:t xml:space="preserve"> </w:t>
      </w:r>
      <w:r w:rsidRPr="007945D3">
        <w:rPr>
          <w:rFonts w:ascii="Times New Roman" w:eastAsia="Calibri" w:hAnsi="Times New Roman" w:cs="Times New Roman"/>
          <w:spacing w:val="7"/>
          <w:sz w:val="24"/>
          <w:szCs w:val="24"/>
        </w:rPr>
        <w:t>за</w:t>
      </w:r>
      <w:r w:rsidR="00E37774" w:rsidRPr="007945D3">
        <w:rPr>
          <w:rFonts w:ascii="Times New Roman" w:eastAsia="Calibri" w:hAnsi="Times New Roman" w:cs="Times New Roman"/>
          <w:spacing w:val="7"/>
          <w:sz w:val="24"/>
          <w:szCs w:val="24"/>
        </w:rPr>
        <w:t xml:space="preserve"> </w:t>
      </w:r>
      <w:r w:rsidRPr="007945D3">
        <w:rPr>
          <w:rFonts w:ascii="Times New Roman" w:eastAsia="Calibri" w:hAnsi="Times New Roman" w:cs="Times New Roman"/>
          <w:spacing w:val="7"/>
          <w:sz w:val="24"/>
          <w:szCs w:val="24"/>
        </w:rPr>
        <w:t>вршење</w:t>
      </w:r>
      <w:r w:rsidR="00E37774" w:rsidRPr="007945D3">
        <w:rPr>
          <w:rFonts w:ascii="Times New Roman" w:eastAsia="Calibri" w:hAnsi="Times New Roman" w:cs="Times New Roman"/>
          <w:spacing w:val="7"/>
          <w:sz w:val="24"/>
          <w:szCs w:val="24"/>
        </w:rPr>
        <w:t xml:space="preserve"> </w:t>
      </w:r>
      <w:r w:rsidRPr="007945D3">
        <w:rPr>
          <w:rFonts w:ascii="Times New Roman" w:eastAsia="Calibri" w:hAnsi="Times New Roman" w:cs="Times New Roman"/>
          <w:spacing w:val="7"/>
          <w:sz w:val="24"/>
          <w:szCs w:val="24"/>
        </w:rPr>
        <w:t>ове</w:t>
      </w:r>
      <w:r w:rsidR="00E37774" w:rsidRPr="007945D3">
        <w:rPr>
          <w:rFonts w:ascii="Times New Roman" w:eastAsia="Calibri" w:hAnsi="Times New Roman" w:cs="Times New Roman"/>
          <w:spacing w:val="7"/>
          <w:sz w:val="24"/>
          <w:szCs w:val="24"/>
        </w:rPr>
        <w:t xml:space="preserve"> </w:t>
      </w:r>
      <w:r w:rsidRPr="007945D3">
        <w:rPr>
          <w:rFonts w:ascii="Times New Roman" w:eastAsia="Calibri" w:hAnsi="Times New Roman" w:cs="Times New Roman"/>
          <w:spacing w:val="7"/>
          <w:sz w:val="24"/>
          <w:szCs w:val="24"/>
        </w:rPr>
        <w:t>функције</w:t>
      </w:r>
      <w:r w:rsidR="00E37774" w:rsidRPr="007945D3">
        <w:rPr>
          <w:rFonts w:ascii="Times New Roman" w:eastAsia="Calibri" w:hAnsi="Times New Roman" w:cs="Times New Roman"/>
          <w:spacing w:val="7"/>
          <w:sz w:val="24"/>
          <w:szCs w:val="24"/>
        </w:rPr>
        <w:t xml:space="preserve">. </w:t>
      </w:r>
      <w:r w:rsidRPr="007945D3">
        <w:rPr>
          <w:rFonts w:ascii="Times New Roman" w:hAnsi="Times New Roman" w:cs="Times New Roman"/>
          <w:sz w:val="24"/>
          <w:szCs w:val="24"/>
        </w:rPr>
        <w:t>Процес</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израде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других</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правних</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аката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примјена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номотехничких</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стандарда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алата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процјену</w:t>
      </w:r>
      <w:r w:rsidR="00E37774" w:rsidRPr="007945D3">
        <w:rPr>
          <w:rFonts w:ascii="Times New Roman" w:hAnsi="Times New Roman" w:cs="Times New Roman"/>
          <w:sz w:val="24"/>
          <w:szCs w:val="24"/>
        </w:rPr>
        <w:t xml:space="preserve"> </w:t>
      </w:r>
      <w:r w:rsidR="004A5826">
        <w:rPr>
          <w:rFonts w:ascii="Times New Roman" w:hAnsi="Times New Roman" w:cs="Times New Roman"/>
          <w:sz w:val="24"/>
          <w:szCs w:val="24"/>
        </w:rPr>
        <w:t>ути</w:t>
      </w:r>
      <w:r w:rsidRPr="007945D3">
        <w:rPr>
          <w:rFonts w:ascii="Times New Roman" w:hAnsi="Times New Roman" w:cs="Times New Roman"/>
          <w:sz w:val="24"/>
          <w:szCs w:val="24"/>
        </w:rPr>
        <w:t>цаја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или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провјеру</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усклађености</w:t>
      </w:r>
      <w:r w:rsidR="00E07EB6"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унапријеђен</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E07EB6"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примјеном</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методолошки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унифицираних</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Правила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израду</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правних</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E07EB6"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E07EB6"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усвојили</w:t>
      </w:r>
      <w:r w:rsidR="00E07EB6"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законодавни</w:t>
      </w:r>
      <w:r w:rsidR="00E07EB6"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w:t>
      </w:r>
      <w:r w:rsidR="00E07EB6"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07EB6"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пословничким</w:t>
      </w:r>
      <w:r w:rsidR="00E07EB6"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актима</w:t>
      </w:r>
      <w:r w:rsidR="00E07EB6"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доносилаца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одлука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Правила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праћена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израдом</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приручника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методолошких</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упутстава</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која</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линији</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претходно</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израђене</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Методологије</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јавних</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прилагођене</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сваком</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управном</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534E07" w:rsidRPr="007945D3">
        <w:rPr>
          <w:rFonts w:ascii="Times New Roman" w:hAnsi="Times New Roman" w:cs="Times New Roman"/>
          <w:sz w:val="24"/>
          <w:szCs w:val="24"/>
        </w:rPr>
        <w:t>.</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донесена</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правила</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учинка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јавних</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консултација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одговарајуће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методолошке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упуте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Овим</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актима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успостављене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процедуре</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организацијска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рјешења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осигурање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садржаја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учинка</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Када</w:t>
      </w:r>
      <w:r w:rsidR="004E4F0F"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4E4F0F" w:rsidRPr="007945D3">
        <w:rPr>
          <w:rFonts w:ascii="Times New Roman" w:hAnsi="Times New Roman" w:cs="Times New Roman"/>
          <w:sz w:val="24"/>
          <w:szCs w:val="24"/>
        </w:rPr>
        <w:t xml:space="preserve"> </w:t>
      </w:r>
      <w:r w:rsidRPr="007945D3">
        <w:rPr>
          <w:rFonts w:ascii="Times New Roman" w:hAnsi="Times New Roman" w:cs="Times New Roman"/>
          <w:sz w:val="24"/>
          <w:szCs w:val="24"/>
        </w:rPr>
        <w:t>ријеч</w:t>
      </w:r>
      <w:r w:rsidR="004E4F0F"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4E4F0F"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развоју</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капацитета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процјену</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учинка</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прописа</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организацијских</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људских</w:t>
      </w:r>
      <w:r w:rsidR="00E37774" w:rsidRPr="007945D3">
        <w:rPr>
          <w:rFonts w:ascii="Times New Roman" w:hAnsi="Times New Roman" w:cs="Times New Roman"/>
          <w:sz w:val="24"/>
          <w:szCs w:val="24"/>
        </w:rPr>
        <w:t>)</w:t>
      </w:r>
      <w:r w:rsidR="004E4F0F" w:rsidRPr="007945D3">
        <w:rPr>
          <w:rFonts w:ascii="Times New Roman" w:hAnsi="Times New Roman" w:cs="Times New Roman"/>
          <w:sz w:val="24"/>
          <w:szCs w:val="24"/>
        </w:rPr>
        <w:t>,</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значајнији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напредак</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учињен</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Републици</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Српској</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формирањем</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попуњавањем</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посебног</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одјела</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процјену</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учинка</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Министарству</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економске</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односе</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регионалну</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сарадњу</w:t>
      </w:r>
      <w:r w:rsidR="00284E65" w:rsidRPr="007945D3">
        <w:rPr>
          <w:rFonts w:ascii="Times New Roman" w:hAnsi="Times New Roman" w:cs="Times New Roman"/>
          <w:sz w:val="24"/>
          <w:szCs w:val="24"/>
        </w:rPr>
        <w:t>,</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534E07" w:rsidRPr="007945D3">
        <w:rPr>
          <w:rFonts w:ascii="Times New Roman" w:hAnsi="Times New Roman" w:cs="Times New Roman"/>
          <w:sz w:val="24"/>
          <w:szCs w:val="24"/>
        </w:rPr>
        <w:t xml:space="preserve"> </w:t>
      </w:r>
      <w:r w:rsidR="004A5826">
        <w:rPr>
          <w:rFonts w:ascii="Times New Roman" w:hAnsi="Times New Roman" w:cs="Times New Roman"/>
          <w:sz w:val="24"/>
          <w:szCs w:val="24"/>
        </w:rPr>
        <w:t>Савјета</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534E07" w:rsidRPr="007945D3">
        <w:rPr>
          <w:rFonts w:ascii="Times New Roman" w:hAnsi="Times New Roman" w:cs="Times New Roman"/>
          <w:sz w:val="24"/>
          <w:szCs w:val="24"/>
        </w:rPr>
        <w:t xml:space="preserve"> </w:t>
      </w:r>
      <w:r w:rsidR="004A5826" w:rsidRPr="007945D3">
        <w:rPr>
          <w:rFonts w:ascii="Times New Roman" w:eastAsia="Calibri" w:hAnsi="Times New Roman" w:cs="Times New Roman"/>
          <w:spacing w:val="2"/>
          <w:sz w:val="24"/>
          <w:szCs w:val="24"/>
        </w:rPr>
        <w:t>Босне и Херцеговине</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534E07" w:rsidRPr="007945D3">
        <w:rPr>
          <w:rFonts w:ascii="Times New Roman" w:hAnsi="Times New Roman" w:cs="Times New Roman"/>
          <w:sz w:val="24"/>
          <w:szCs w:val="24"/>
        </w:rPr>
        <w:t xml:space="preserve"> </w:t>
      </w:r>
      <w:r w:rsidR="004A5826" w:rsidRPr="007945D3">
        <w:rPr>
          <w:rFonts w:ascii="Times New Roman" w:eastAsia="Calibri" w:hAnsi="Times New Roman" w:cs="Times New Roman"/>
          <w:spacing w:val="2"/>
          <w:sz w:val="24"/>
          <w:szCs w:val="24"/>
        </w:rPr>
        <w:t>Босне и Херцеговине</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ова</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улога</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додијељена</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Генералном</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секретаријату</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Додатно</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ентитета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провођене</w:t>
      </w:r>
      <w:r w:rsidR="008A5D99"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A5D99"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стратегије</w:t>
      </w:r>
      <w:r w:rsidR="008A5D99"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регулаторне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усмјерене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lastRenderedPageBreak/>
        <w:t>смањење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баријера</w:t>
      </w:r>
      <w:r w:rsidR="00FF2F1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пословању</w:t>
      </w:r>
      <w:r w:rsidR="00284E65" w:rsidRPr="007945D3">
        <w:rPr>
          <w:rFonts w:ascii="Times New Roman" w:hAnsi="Times New Roman" w:cs="Times New Roman"/>
          <w:sz w:val="24"/>
          <w:szCs w:val="24"/>
        </w:rPr>
        <w:t>,</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којима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значајној</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побољшао</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пословни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амбијент</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4E4F0F"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4E4F0F"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284E65" w:rsidRPr="007945D3">
        <w:rPr>
          <w:rFonts w:ascii="Times New Roman" w:hAnsi="Times New Roman" w:cs="Times New Roman"/>
          <w:sz w:val="24"/>
          <w:szCs w:val="24"/>
        </w:rPr>
        <w:t>,</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сличне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иницијативе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настављене</w:t>
      </w:r>
      <w:r w:rsidR="00E37774" w:rsidRPr="007945D3">
        <w:rPr>
          <w:rFonts w:ascii="Times New Roman" w:hAnsi="Times New Roman" w:cs="Times New Roman"/>
          <w:sz w:val="24"/>
          <w:szCs w:val="24"/>
        </w:rPr>
        <w:t>.</w:t>
      </w:r>
      <w:r w:rsidR="00E37774" w:rsidRPr="007945D3">
        <w:rPr>
          <w:rFonts w:ascii="Times New Roman" w:eastAsia="Calibri" w:hAnsi="Times New Roman" w:cs="Times New Roman"/>
          <w:spacing w:val="7"/>
          <w:sz w:val="24"/>
          <w:szCs w:val="24"/>
        </w:rPr>
        <w:t xml:space="preserve"> </w:t>
      </w:r>
    </w:p>
    <w:p w14:paraId="608D2E87" w14:textId="77777777" w:rsidR="00E37774" w:rsidRPr="007945D3" w:rsidRDefault="00E37774" w:rsidP="00E37774">
      <w:pPr>
        <w:spacing w:after="0" w:line="289" w:lineRule="auto"/>
        <w:ind w:left="116" w:right="54"/>
        <w:jc w:val="both"/>
        <w:rPr>
          <w:rFonts w:ascii="Times New Roman" w:eastAsia="Calibri" w:hAnsi="Times New Roman" w:cs="Times New Roman"/>
          <w:spacing w:val="2"/>
          <w:sz w:val="24"/>
          <w:szCs w:val="24"/>
        </w:rPr>
      </w:pPr>
    </w:p>
    <w:p w14:paraId="233ED453" w14:textId="510699B8" w:rsidR="000C4663" w:rsidRPr="007945D3" w:rsidRDefault="0097462F" w:rsidP="00534E07">
      <w:pPr>
        <w:ind w:right="54"/>
        <w:jc w:val="both"/>
        <w:rPr>
          <w:rFonts w:ascii="Times New Roman" w:eastAsia="Calibri" w:hAnsi="Times New Roman" w:cs="Times New Roman"/>
          <w:spacing w:val="2"/>
          <w:sz w:val="24"/>
          <w:szCs w:val="24"/>
        </w:rPr>
      </w:pPr>
      <w:r w:rsidRPr="007945D3">
        <w:rPr>
          <w:rFonts w:ascii="Times New Roman" w:eastAsia="Calibri" w:hAnsi="Times New Roman" w:cs="Times New Roman"/>
          <w:spacing w:val="2"/>
          <w:sz w:val="24"/>
          <w:szCs w:val="24"/>
        </w:rPr>
        <w:t>Примјена</w:t>
      </w:r>
      <w:r w:rsidR="00534E0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успостављених</w:t>
      </w:r>
      <w:r w:rsidR="00534E0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правних</w:t>
      </w:r>
      <w:r w:rsidR="00534E0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534E0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методолошких</w:t>
      </w:r>
      <w:r w:rsidR="00534E0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правила</w:t>
      </w:r>
      <w:r w:rsidR="00534E0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развоја</w:t>
      </w:r>
      <w:r w:rsidR="00534E0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политика</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није</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увијек</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конзистентна</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присутне</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су</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слабости</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процеса</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израде</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доношења</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закона</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свакој</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фази</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циклуса</w:t>
      </w:r>
      <w:r w:rsidR="00284E65" w:rsidRPr="007945D3">
        <w:rPr>
          <w:rFonts w:ascii="Times New Roman" w:eastAsia="Calibri" w:hAnsi="Times New Roman" w:cs="Times New Roman"/>
          <w:spacing w:val="2"/>
          <w:sz w:val="24"/>
          <w:szCs w:val="24"/>
        </w:rPr>
        <w:t>,</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а</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посебно</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недостатку</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аналитичког</w:t>
      </w:r>
      <w:r w:rsidR="00E9019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приступа</w:t>
      </w:r>
      <w:r w:rsidR="00E9019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9019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координацији</w:t>
      </w:r>
      <w:r w:rsidR="00E90193" w:rsidRPr="007945D3">
        <w:rPr>
          <w:rFonts w:ascii="Times New Roman" w:eastAsia="Calibri" w:hAnsi="Times New Roman" w:cs="Times New Roman"/>
          <w:spacing w:val="2"/>
          <w:sz w:val="24"/>
          <w:szCs w:val="24"/>
        </w:rPr>
        <w:t>.</w:t>
      </w:r>
    </w:p>
    <w:p w14:paraId="3C64417B" w14:textId="634FA266" w:rsidR="00CF5647" w:rsidRPr="007945D3" w:rsidRDefault="0097462F" w:rsidP="00EB6170">
      <w:pPr>
        <w:ind w:right="54"/>
        <w:jc w:val="both"/>
        <w:rPr>
          <w:rFonts w:ascii="Times New Roman" w:eastAsia="Calibri" w:hAnsi="Times New Roman" w:cs="Times New Roman"/>
          <w:spacing w:val="2"/>
          <w:sz w:val="24"/>
          <w:szCs w:val="24"/>
        </w:rPr>
      </w:pPr>
      <w:r w:rsidRPr="007945D3">
        <w:rPr>
          <w:rFonts w:ascii="Times New Roman" w:eastAsia="Calibri" w:hAnsi="Times New Roman" w:cs="Times New Roman"/>
          <w:spacing w:val="2"/>
          <w:sz w:val="24"/>
          <w:szCs w:val="24"/>
        </w:rPr>
        <w:t>У</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почетној</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фази</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формулације</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политика</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често</w:t>
      </w:r>
      <w:r w:rsidR="002643DB"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се</w:t>
      </w:r>
      <w:r w:rsidR="002643DB"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изоставља</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аналитички</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приступ</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дефини</w:t>
      </w:r>
      <w:r w:rsidR="004A5826">
        <w:rPr>
          <w:rFonts w:ascii="Times New Roman" w:eastAsia="Calibri" w:hAnsi="Times New Roman" w:cs="Times New Roman"/>
          <w:spacing w:val="2"/>
          <w:sz w:val="24"/>
          <w:szCs w:val="24"/>
        </w:rPr>
        <w:t>сањ</w:t>
      </w:r>
      <w:r w:rsidRPr="007945D3">
        <w:rPr>
          <w:rFonts w:ascii="Times New Roman" w:eastAsia="Calibri" w:hAnsi="Times New Roman" w:cs="Times New Roman"/>
          <w:spacing w:val="2"/>
          <w:sz w:val="24"/>
          <w:szCs w:val="24"/>
        </w:rPr>
        <w:t>у</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проблема</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циљева</w:t>
      </w:r>
      <w:r w:rsidR="002643DB"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прикупљање</w:t>
      </w:r>
      <w:r w:rsidR="002643DB"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података</w:t>
      </w:r>
      <w:r w:rsidR="002643DB"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те</w:t>
      </w:r>
      <w:r w:rsidR="002643DB"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супстанцијално</w:t>
      </w:r>
      <w:r w:rsidR="002643DB"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развијање</w:t>
      </w:r>
      <w:r w:rsidR="002643DB"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разматрање</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различитих</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опција</w:t>
      </w:r>
      <w:r w:rsidR="0032441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прије</w:t>
      </w:r>
      <w:r w:rsidR="0032441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него</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што</w:t>
      </w:r>
      <w:r w:rsidR="0032441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се</w:t>
      </w:r>
      <w:r w:rsidR="0032441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приступи</w:t>
      </w:r>
      <w:r w:rsidR="0032441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нормирању</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Укључење</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јавности</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раној</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фази</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разматрања</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опција</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није</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пракса</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Тако</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је</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значајан</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сет</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прописа</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из</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Реформске</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агенде</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Босну</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Херцеговину</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донесен</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уз</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симболично</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или</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незнатно</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укључење</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заинтерес</w:t>
      </w:r>
      <w:r w:rsidR="004A5826">
        <w:rPr>
          <w:rFonts w:ascii="Times New Roman" w:eastAsia="Calibri" w:hAnsi="Times New Roman" w:cs="Times New Roman"/>
          <w:spacing w:val="2"/>
          <w:sz w:val="24"/>
          <w:szCs w:val="24"/>
        </w:rPr>
        <w:t>ованих</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страна</w:t>
      </w:r>
      <w:r w:rsidR="00CF5647" w:rsidRPr="007945D3">
        <w:rPr>
          <w:rFonts w:ascii="Times New Roman" w:eastAsia="Calibri" w:hAnsi="Times New Roman" w:cs="Times New Roman"/>
          <w:spacing w:val="2"/>
          <w:sz w:val="24"/>
          <w:szCs w:val="24"/>
        </w:rPr>
        <w:t>.</w:t>
      </w:r>
      <w:r w:rsidR="002B71BF"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Потребно</w:t>
      </w:r>
      <w:r w:rsidR="002B71BF"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је</w:t>
      </w:r>
      <w:r w:rsidR="002B71BF"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стога</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успоставити</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систематску</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праксу</w:t>
      </w:r>
      <w:r w:rsidR="002B71BF"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анализе</w:t>
      </w:r>
      <w:r w:rsidR="002B71BF"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проблема</w:t>
      </w:r>
      <w:r w:rsidR="002B71BF"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2B71BF"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развоја</w:t>
      </w:r>
      <w:r w:rsidR="002B71BF"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различитих</w:t>
      </w:r>
      <w:r w:rsidR="002B71BF"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опција</w:t>
      </w:r>
      <w:r w:rsidR="002B71BF"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политике</w:t>
      </w:r>
      <w:r w:rsidR="002B71BF"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прије</w:t>
      </w:r>
      <w:r w:rsidR="002B71BF"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непосредне</w:t>
      </w:r>
      <w:r w:rsidR="002B71BF"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израде</w:t>
      </w:r>
      <w:r w:rsidR="002B71BF"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нормативног</w:t>
      </w:r>
      <w:r w:rsidR="002B71BF"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акта</w:t>
      </w:r>
      <w:r w:rsidR="002B71BF" w:rsidRPr="007945D3">
        <w:rPr>
          <w:rFonts w:ascii="Times New Roman" w:eastAsia="Calibri" w:hAnsi="Times New Roman" w:cs="Times New Roman"/>
          <w:spacing w:val="2"/>
          <w:sz w:val="24"/>
          <w:szCs w:val="24"/>
        </w:rPr>
        <w:t>.</w:t>
      </w:r>
    </w:p>
    <w:p w14:paraId="6D30D08A" w14:textId="44BBC18B" w:rsidR="00EE3B95" w:rsidRPr="007945D3" w:rsidRDefault="0097462F" w:rsidP="00EB6170">
      <w:pPr>
        <w:ind w:right="58"/>
        <w:jc w:val="both"/>
        <w:rPr>
          <w:rFonts w:ascii="Times New Roman" w:eastAsia="Calibri" w:hAnsi="Times New Roman" w:cs="Times New Roman"/>
          <w:spacing w:val="2"/>
          <w:sz w:val="24"/>
          <w:szCs w:val="24"/>
        </w:rPr>
      </w:pPr>
      <w:bookmarkStart w:id="255" w:name="_Hlk497906491"/>
      <w:r w:rsidRPr="007945D3">
        <w:rPr>
          <w:rFonts w:ascii="Times New Roman" w:eastAsia="Calibri" w:hAnsi="Times New Roman" w:cs="Times New Roman"/>
          <w:spacing w:val="2"/>
          <w:sz w:val="24"/>
          <w:szCs w:val="24"/>
        </w:rPr>
        <w:t>Међуинституционална</w:t>
      </w:r>
      <w:r w:rsidR="002643DB"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сарадња</w:t>
      </w:r>
      <w:r w:rsidR="002643DB"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2643DB"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координација</w:t>
      </w:r>
      <w:r w:rsidR="002643DB"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z w:val="24"/>
          <w:szCs w:val="24"/>
        </w:rPr>
        <w:t>унутар</w:t>
      </w:r>
      <w:r w:rsidR="00281B1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управних</w:t>
      </w:r>
      <w:r w:rsidR="00281B1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нивоа</w:t>
      </w:r>
      <w:r w:rsidR="00281B1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уређене</w:t>
      </w:r>
      <w:r w:rsidR="00281B1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су</w:t>
      </w:r>
      <w:r w:rsidR="00284E6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пословничким</w:t>
      </w:r>
      <w:r w:rsidR="00281B1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нормама</w:t>
      </w:r>
      <w:r w:rsidR="00281B1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pacing w:val="2"/>
          <w:sz w:val="24"/>
          <w:szCs w:val="24"/>
        </w:rPr>
        <w:t>доносилаца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одлука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z w:val="24"/>
          <w:szCs w:val="24"/>
        </w:rPr>
        <w:t>и</w:t>
      </w:r>
      <w:r w:rsidR="004E4F0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њихова</w:t>
      </w:r>
      <w:r w:rsidR="00DF1EF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суштинска</w:t>
      </w:r>
      <w:r w:rsidR="00284E6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проведба</w:t>
      </w:r>
      <w:r w:rsidR="00284E6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је</w:t>
      </w:r>
      <w:r w:rsidR="00284E6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претпоставка</w:t>
      </w:r>
      <w:r w:rsidR="00284E6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квалитета</w:t>
      </w:r>
      <w:r w:rsidR="00284E6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коначних</w:t>
      </w:r>
      <w:r w:rsidR="00284E6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рјешења</w:t>
      </w:r>
      <w:r w:rsidR="00281B10" w:rsidRPr="007945D3">
        <w:rPr>
          <w:rFonts w:ascii="Times New Roman" w:eastAsia="Calibri" w:hAnsi="Times New Roman" w:cs="Times New Roman"/>
          <w:sz w:val="24"/>
          <w:szCs w:val="24"/>
        </w:rPr>
        <w:t xml:space="preserve">. </w:t>
      </w:r>
      <w:bookmarkEnd w:id="255"/>
      <w:r w:rsidRPr="007945D3">
        <w:rPr>
          <w:rFonts w:ascii="Times New Roman" w:eastAsia="Calibri" w:hAnsi="Times New Roman" w:cs="Times New Roman"/>
          <w:spacing w:val="2"/>
          <w:sz w:val="24"/>
          <w:szCs w:val="24"/>
        </w:rPr>
        <w:t>Проце</w:t>
      </w:r>
      <w:r w:rsidRPr="007945D3">
        <w:rPr>
          <w:rFonts w:ascii="Times New Roman" w:eastAsia="Calibri" w:hAnsi="Times New Roman" w:cs="Times New Roman"/>
          <w:sz w:val="24"/>
          <w:szCs w:val="24"/>
        </w:rPr>
        <w:t>с</w:t>
      </w:r>
      <w:r w:rsidR="00281B10" w:rsidRPr="007945D3">
        <w:rPr>
          <w:rFonts w:ascii="Times New Roman" w:eastAsia="Calibri" w:hAnsi="Times New Roman" w:cs="Times New Roman"/>
          <w:spacing w:val="32"/>
          <w:sz w:val="24"/>
          <w:szCs w:val="24"/>
        </w:rPr>
        <w:t xml:space="preserve"> </w:t>
      </w:r>
      <w:r w:rsidRPr="007945D3">
        <w:rPr>
          <w:rFonts w:ascii="Times New Roman" w:eastAsia="Calibri" w:hAnsi="Times New Roman" w:cs="Times New Roman"/>
          <w:spacing w:val="3"/>
          <w:sz w:val="24"/>
          <w:szCs w:val="24"/>
        </w:rPr>
        <w:t>м</w:t>
      </w:r>
      <w:r w:rsidRPr="007945D3">
        <w:rPr>
          <w:rFonts w:ascii="Times New Roman" w:eastAsia="Calibri" w:hAnsi="Times New Roman" w:cs="Times New Roman"/>
          <w:spacing w:val="2"/>
          <w:sz w:val="24"/>
          <w:szCs w:val="24"/>
        </w:rPr>
        <w:t>еђу</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есо</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н</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z w:val="24"/>
          <w:szCs w:val="24"/>
        </w:rPr>
        <w:t>х</w:t>
      </w:r>
      <w:r w:rsidR="00281B1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pacing w:val="2"/>
          <w:sz w:val="24"/>
          <w:szCs w:val="24"/>
        </w:rPr>
        <w:t>кон</w:t>
      </w:r>
      <w:r w:rsidRPr="007945D3">
        <w:rPr>
          <w:rFonts w:ascii="Times New Roman" w:eastAsia="Calibri" w:hAnsi="Times New Roman" w:cs="Times New Roman"/>
          <w:spacing w:val="1"/>
          <w:sz w:val="24"/>
          <w:szCs w:val="24"/>
        </w:rPr>
        <w:t>с</w:t>
      </w:r>
      <w:r w:rsidRPr="007945D3">
        <w:rPr>
          <w:rFonts w:ascii="Times New Roman" w:eastAsia="Calibri" w:hAnsi="Times New Roman" w:cs="Times New Roman"/>
          <w:spacing w:val="2"/>
          <w:sz w:val="24"/>
          <w:szCs w:val="24"/>
        </w:rPr>
        <w:t>у</w:t>
      </w:r>
      <w:r w:rsidRPr="007945D3">
        <w:rPr>
          <w:rFonts w:ascii="Times New Roman" w:eastAsia="Calibri" w:hAnsi="Times New Roman" w:cs="Times New Roman"/>
          <w:spacing w:val="1"/>
          <w:sz w:val="24"/>
          <w:szCs w:val="24"/>
        </w:rPr>
        <w:t>лт</w:t>
      </w:r>
      <w:r w:rsidRPr="007945D3">
        <w:rPr>
          <w:rFonts w:ascii="Times New Roman" w:eastAsia="Calibri" w:hAnsi="Times New Roman" w:cs="Times New Roman"/>
          <w:spacing w:val="2"/>
          <w:sz w:val="24"/>
          <w:szCs w:val="24"/>
        </w:rPr>
        <w:t>ац</w:t>
      </w:r>
      <w:r w:rsidRPr="007945D3">
        <w:rPr>
          <w:rFonts w:ascii="Times New Roman" w:eastAsia="Calibri" w:hAnsi="Times New Roman" w:cs="Times New Roman"/>
          <w:spacing w:val="1"/>
          <w:sz w:val="24"/>
          <w:szCs w:val="24"/>
        </w:rPr>
        <w:t>иј</w:t>
      </w:r>
      <w:r w:rsidRPr="007945D3">
        <w:rPr>
          <w:rFonts w:ascii="Times New Roman" w:eastAsia="Calibri" w:hAnsi="Times New Roman" w:cs="Times New Roman"/>
          <w:sz w:val="24"/>
          <w:szCs w:val="24"/>
        </w:rPr>
        <w:t>а</w:t>
      </w:r>
      <w:r w:rsidR="00281B10" w:rsidRPr="007945D3">
        <w:rPr>
          <w:rFonts w:ascii="Times New Roman" w:eastAsia="Calibri" w:hAnsi="Times New Roman" w:cs="Times New Roman"/>
          <w:spacing w:val="41"/>
          <w:sz w:val="24"/>
          <w:szCs w:val="24"/>
        </w:rPr>
        <w:t xml:space="preserve"> </w:t>
      </w:r>
      <w:r w:rsidRPr="007945D3">
        <w:rPr>
          <w:rFonts w:ascii="Times New Roman" w:eastAsia="Calibri" w:hAnsi="Times New Roman" w:cs="Times New Roman"/>
          <w:sz w:val="24"/>
          <w:szCs w:val="24"/>
        </w:rPr>
        <w:t>у</w:t>
      </w:r>
      <w:r w:rsidR="00281B10" w:rsidRPr="007945D3">
        <w:rPr>
          <w:rFonts w:ascii="Times New Roman" w:eastAsia="Calibri" w:hAnsi="Times New Roman" w:cs="Times New Roman"/>
          <w:spacing w:val="21"/>
          <w:sz w:val="24"/>
          <w:szCs w:val="24"/>
        </w:rPr>
        <w:t xml:space="preserve"> </w:t>
      </w:r>
      <w:r w:rsidRPr="007945D3">
        <w:rPr>
          <w:rFonts w:ascii="Times New Roman" w:eastAsia="Calibri" w:hAnsi="Times New Roman" w:cs="Times New Roman"/>
          <w:spacing w:val="2"/>
          <w:sz w:val="24"/>
          <w:szCs w:val="24"/>
        </w:rPr>
        <w:t>п</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акс</w:t>
      </w:r>
      <w:r w:rsidRPr="007945D3">
        <w:rPr>
          <w:rFonts w:ascii="Times New Roman" w:eastAsia="Calibri" w:hAnsi="Times New Roman" w:cs="Times New Roman"/>
          <w:sz w:val="24"/>
          <w:szCs w:val="24"/>
        </w:rPr>
        <w:t>и</w:t>
      </w:r>
      <w:r w:rsidR="00281B10" w:rsidRPr="007945D3">
        <w:rPr>
          <w:rFonts w:ascii="Times New Roman" w:eastAsia="Calibri" w:hAnsi="Times New Roman" w:cs="Times New Roman"/>
          <w:spacing w:val="28"/>
          <w:sz w:val="24"/>
          <w:szCs w:val="24"/>
        </w:rPr>
        <w:t xml:space="preserve"> </w:t>
      </w:r>
      <w:r w:rsidRPr="007945D3">
        <w:rPr>
          <w:rFonts w:ascii="Times New Roman" w:eastAsia="Calibri" w:hAnsi="Times New Roman" w:cs="Times New Roman"/>
          <w:spacing w:val="2"/>
          <w:sz w:val="24"/>
          <w:szCs w:val="24"/>
        </w:rPr>
        <w:t>с</w:t>
      </w:r>
      <w:r w:rsidRPr="007945D3">
        <w:rPr>
          <w:rFonts w:ascii="Times New Roman" w:eastAsia="Calibri" w:hAnsi="Times New Roman" w:cs="Times New Roman"/>
          <w:sz w:val="24"/>
          <w:szCs w:val="24"/>
        </w:rPr>
        <w:t>е</w:t>
      </w:r>
      <w:r w:rsidR="00281B10" w:rsidRPr="007945D3">
        <w:rPr>
          <w:rFonts w:ascii="Times New Roman" w:eastAsia="Calibri" w:hAnsi="Times New Roman" w:cs="Times New Roman"/>
          <w:spacing w:val="23"/>
          <w:sz w:val="24"/>
          <w:szCs w:val="24"/>
        </w:rPr>
        <w:t xml:space="preserve"> </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pacing w:val="2"/>
          <w:sz w:val="24"/>
          <w:szCs w:val="24"/>
        </w:rPr>
        <w:t>сказу</w:t>
      </w:r>
      <w:r w:rsidRPr="007945D3">
        <w:rPr>
          <w:rFonts w:ascii="Times New Roman" w:eastAsia="Calibri" w:hAnsi="Times New Roman" w:cs="Times New Roman"/>
          <w:spacing w:val="1"/>
          <w:sz w:val="24"/>
          <w:szCs w:val="24"/>
        </w:rPr>
        <w:t>ј</w:t>
      </w:r>
      <w:r w:rsidRPr="007945D3">
        <w:rPr>
          <w:rFonts w:ascii="Times New Roman" w:eastAsia="Calibri" w:hAnsi="Times New Roman" w:cs="Times New Roman"/>
          <w:sz w:val="24"/>
          <w:szCs w:val="24"/>
        </w:rPr>
        <w:t>е</w:t>
      </w:r>
      <w:r w:rsidR="00281B10" w:rsidRPr="007945D3">
        <w:rPr>
          <w:rFonts w:ascii="Times New Roman" w:eastAsia="Calibri" w:hAnsi="Times New Roman" w:cs="Times New Roman"/>
          <w:spacing w:val="32"/>
          <w:sz w:val="24"/>
          <w:szCs w:val="24"/>
        </w:rPr>
        <w:t xml:space="preserve"> </w:t>
      </w:r>
      <w:r w:rsidRPr="007945D3">
        <w:rPr>
          <w:rFonts w:ascii="Times New Roman" w:eastAsia="Calibri" w:hAnsi="Times New Roman" w:cs="Times New Roman"/>
          <w:spacing w:val="2"/>
          <w:sz w:val="24"/>
          <w:szCs w:val="24"/>
        </w:rPr>
        <w:t>п</w:t>
      </w:r>
      <w:r w:rsidRPr="007945D3">
        <w:rPr>
          <w:rFonts w:ascii="Times New Roman" w:eastAsia="Calibri" w:hAnsi="Times New Roman" w:cs="Times New Roman"/>
          <w:spacing w:val="1"/>
          <w:sz w:val="24"/>
          <w:szCs w:val="24"/>
        </w:rPr>
        <w:t>ри</w:t>
      </w:r>
      <w:r w:rsidRPr="007945D3">
        <w:rPr>
          <w:rFonts w:ascii="Times New Roman" w:eastAsia="Calibri" w:hAnsi="Times New Roman" w:cs="Times New Roman"/>
          <w:spacing w:val="2"/>
          <w:sz w:val="24"/>
          <w:szCs w:val="24"/>
        </w:rPr>
        <w:t>бав</w:t>
      </w:r>
      <w:r w:rsidRPr="007945D3">
        <w:rPr>
          <w:rFonts w:ascii="Times New Roman" w:eastAsia="Calibri" w:hAnsi="Times New Roman" w:cs="Times New Roman"/>
          <w:spacing w:val="1"/>
          <w:sz w:val="24"/>
          <w:szCs w:val="24"/>
        </w:rPr>
        <w:t>љ</w:t>
      </w:r>
      <w:r w:rsidRPr="007945D3">
        <w:rPr>
          <w:rFonts w:ascii="Times New Roman" w:eastAsia="Calibri" w:hAnsi="Times New Roman" w:cs="Times New Roman"/>
          <w:spacing w:val="2"/>
          <w:sz w:val="24"/>
          <w:szCs w:val="24"/>
        </w:rPr>
        <w:t>ање</w:t>
      </w:r>
      <w:r w:rsidRPr="007945D3">
        <w:rPr>
          <w:rFonts w:ascii="Times New Roman" w:eastAsia="Calibri" w:hAnsi="Times New Roman" w:cs="Times New Roman"/>
          <w:sz w:val="24"/>
          <w:szCs w:val="24"/>
        </w:rPr>
        <w:t>м</w:t>
      </w:r>
      <w:r w:rsidR="00281B10" w:rsidRPr="007945D3">
        <w:rPr>
          <w:rFonts w:ascii="Times New Roman" w:eastAsia="Calibri" w:hAnsi="Times New Roman" w:cs="Times New Roman"/>
          <w:spacing w:val="31"/>
          <w:sz w:val="24"/>
          <w:szCs w:val="24"/>
        </w:rPr>
        <w:t xml:space="preserve"> </w:t>
      </w:r>
      <w:r w:rsidRPr="007945D3">
        <w:rPr>
          <w:rFonts w:ascii="Times New Roman" w:eastAsia="Calibri" w:hAnsi="Times New Roman" w:cs="Times New Roman"/>
          <w:spacing w:val="2"/>
          <w:sz w:val="24"/>
          <w:szCs w:val="24"/>
        </w:rPr>
        <w:t>п</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pacing w:val="2"/>
          <w:sz w:val="24"/>
          <w:szCs w:val="24"/>
        </w:rPr>
        <w:t>сан</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z w:val="24"/>
          <w:szCs w:val="24"/>
        </w:rPr>
        <w:t>х</w:t>
      </w:r>
      <w:r w:rsidR="00281B10" w:rsidRPr="007945D3">
        <w:rPr>
          <w:rFonts w:ascii="Times New Roman" w:eastAsia="Calibri" w:hAnsi="Times New Roman" w:cs="Times New Roman"/>
          <w:spacing w:val="17"/>
          <w:sz w:val="24"/>
          <w:szCs w:val="24"/>
        </w:rPr>
        <w:t xml:space="preserve"> </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pacing w:val="2"/>
          <w:sz w:val="24"/>
          <w:szCs w:val="24"/>
        </w:rPr>
        <w:t>з</w:t>
      </w:r>
      <w:r w:rsidRPr="007945D3">
        <w:rPr>
          <w:rFonts w:ascii="Times New Roman" w:eastAsia="Calibri" w:hAnsi="Times New Roman" w:cs="Times New Roman"/>
          <w:spacing w:val="1"/>
          <w:sz w:val="24"/>
          <w:szCs w:val="24"/>
        </w:rPr>
        <w:t>ј</w:t>
      </w:r>
      <w:r w:rsidRPr="007945D3">
        <w:rPr>
          <w:rFonts w:ascii="Times New Roman" w:eastAsia="Calibri" w:hAnsi="Times New Roman" w:cs="Times New Roman"/>
          <w:spacing w:val="2"/>
          <w:sz w:val="24"/>
          <w:szCs w:val="24"/>
        </w:rPr>
        <w:t>ашњењ</w:t>
      </w:r>
      <w:r w:rsidRPr="007945D3">
        <w:rPr>
          <w:rFonts w:ascii="Times New Roman" w:eastAsia="Calibri" w:hAnsi="Times New Roman" w:cs="Times New Roman"/>
          <w:sz w:val="24"/>
          <w:szCs w:val="24"/>
        </w:rPr>
        <w:t>а</w:t>
      </w:r>
      <w:r w:rsidR="00281B10" w:rsidRPr="007945D3">
        <w:rPr>
          <w:rFonts w:ascii="Times New Roman" w:eastAsia="Calibri" w:hAnsi="Times New Roman" w:cs="Times New Roman"/>
          <w:spacing w:val="23"/>
          <w:sz w:val="24"/>
          <w:szCs w:val="24"/>
        </w:rPr>
        <w:t xml:space="preserve"> </w:t>
      </w:r>
      <w:r w:rsidRPr="007945D3">
        <w:rPr>
          <w:rFonts w:ascii="Times New Roman" w:eastAsia="Calibri" w:hAnsi="Times New Roman" w:cs="Times New Roman"/>
          <w:spacing w:val="1"/>
          <w:sz w:val="24"/>
          <w:szCs w:val="24"/>
        </w:rPr>
        <w:t>ил</w:t>
      </w:r>
      <w:r w:rsidRPr="007945D3">
        <w:rPr>
          <w:rFonts w:ascii="Times New Roman" w:eastAsia="Calibri" w:hAnsi="Times New Roman" w:cs="Times New Roman"/>
          <w:sz w:val="24"/>
          <w:szCs w:val="24"/>
        </w:rPr>
        <w:t>и</w:t>
      </w:r>
      <w:r w:rsidR="00281B10" w:rsidRPr="007945D3">
        <w:rPr>
          <w:rFonts w:ascii="Times New Roman" w:eastAsia="Calibri" w:hAnsi="Times New Roman" w:cs="Times New Roman"/>
          <w:spacing w:val="8"/>
          <w:sz w:val="24"/>
          <w:szCs w:val="24"/>
        </w:rPr>
        <w:t xml:space="preserve"> </w:t>
      </w:r>
      <w:r w:rsidRPr="007945D3">
        <w:rPr>
          <w:rFonts w:ascii="Times New Roman" w:eastAsia="Calibri" w:hAnsi="Times New Roman" w:cs="Times New Roman"/>
          <w:spacing w:val="1"/>
          <w:sz w:val="24"/>
          <w:szCs w:val="24"/>
        </w:rPr>
        <w:t>ф</w:t>
      </w:r>
      <w:r w:rsidRPr="007945D3">
        <w:rPr>
          <w:rFonts w:ascii="Times New Roman" w:eastAsia="Calibri" w:hAnsi="Times New Roman" w:cs="Times New Roman"/>
          <w:spacing w:val="2"/>
          <w:sz w:val="24"/>
          <w:szCs w:val="24"/>
        </w:rPr>
        <w:t>о</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3"/>
          <w:sz w:val="24"/>
          <w:szCs w:val="24"/>
        </w:rPr>
        <w:t>м</w:t>
      </w:r>
      <w:r w:rsidRPr="007945D3">
        <w:rPr>
          <w:rFonts w:ascii="Times New Roman" w:eastAsia="Calibri" w:hAnsi="Times New Roman" w:cs="Times New Roman"/>
          <w:spacing w:val="1"/>
          <w:sz w:val="24"/>
          <w:szCs w:val="24"/>
        </w:rPr>
        <w:t>ир</w:t>
      </w:r>
      <w:r w:rsidRPr="007945D3">
        <w:rPr>
          <w:rFonts w:ascii="Times New Roman" w:eastAsia="Calibri" w:hAnsi="Times New Roman" w:cs="Times New Roman"/>
          <w:spacing w:val="2"/>
          <w:sz w:val="24"/>
          <w:szCs w:val="24"/>
        </w:rPr>
        <w:t>ање</w:t>
      </w:r>
      <w:r w:rsidRPr="007945D3">
        <w:rPr>
          <w:rFonts w:ascii="Times New Roman" w:eastAsia="Calibri" w:hAnsi="Times New Roman" w:cs="Times New Roman"/>
          <w:sz w:val="24"/>
          <w:szCs w:val="24"/>
        </w:rPr>
        <w:t>м</w:t>
      </w:r>
      <w:r w:rsidR="00281B10" w:rsidRPr="007945D3">
        <w:rPr>
          <w:rFonts w:ascii="Times New Roman" w:eastAsia="Calibri" w:hAnsi="Times New Roman" w:cs="Times New Roman"/>
          <w:spacing w:val="29"/>
          <w:sz w:val="24"/>
          <w:szCs w:val="24"/>
        </w:rPr>
        <w:t xml:space="preserve"> </w:t>
      </w:r>
      <w:r w:rsidRPr="007945D3">
        <w:rPr>
          <w:rFonts w:ascii="Times New Roman" w:eastAsia="Calibri" w:hAnsi="Times New Roman" w:cs="Times New Roman"/>
          <w:spacing w:val="3"/>
          <w:sz w:val="24"/>
          <w:szCs w:val="24"/>
        </w:rPr>
        <w:t>м</w:t>
      </w:r>
      <w:r w:rsidRPr="007945D3">
        <w:rPr>
          <w:rFonts w:ascii="Times New Roman" w:eastAsia="Calibri" w:hAnsi="Times New Roman" w:cs="Times New Roman"/>
          <w:spacing w:val="1"/>
          <w:sz w:val="24"/>
          <w:szCs w:val="24"/>
        </w:rPr>
        <w:t>ј</w:t>
      </w:r>
      <w:r w:rsidRPr="007945D3">
        <w:rPr>
          <w:rFonts w:ascii="Times New Roman" w:eastAsia="Calibri" w:hAnsi="Times New Roman" w:cs="Times New Roman"/>
          <w:spacing w:val="2"/>
          <w:sz w:val="24"/>
          <w:szCs w:val="24"/>
        </w:rPr>
        <w:t>ешов</w:t>
      </w:r>
      <w:r w:rsidRPr="007945D3">
        <w:rPr>
          <w:rFonts w:ascii="Times New Roman" w:eastAsia="Calibri" w:hAnsi="Times New Roman" w:cs="Times New Roman"/>
          <w:spacing w:val="1"/>
          <w:sz w:val="24"/>
          <w:szCs w:val="24"/>
        </w:rPr>
        <w:t>ит</w:t>
      </w:r>
      <w:r w:rsidRPr="007945D3">
        <w:rPr>
          <w:rFonts w:ascii="Times New Roman" w:eastAsia="Calibri" w:hAnsi="Times New Roman" w:cs="Times New Roman"/>
          <w:sz w:val="24"/>
          <w:szCs w:val="24"/>
        </w:rPr>
        <w:t>е</w:t>
      </w:r>
      <w:r w:rsidR="00281B10" w:rsidRPr="007945D3">
        <w:rPr>
          <w:rFonts w:ascii="Times New Roman" w:eastAsia="Calibri" w:hAnsi="Times New Roman" w:cs="Times New Roman"/>
          <w:spacing w:val="24"/>
          <w:sz w:val="24"/>
          <w:szCs w:val="24"/>
        </w:rPr>
        <w:t xml:space="preserve"> </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адн</w:t>
      </w:r>
      <w:r w:rsidRPr="007945D3">
        <w:rPr>
          <w:rFonts w:ascii="Times New Roman" w:eastAsia="Calibri" w:hAnsi="Times New Roman" w:cs="Times New Roman"/>
          <w:sz w:val="24"/>
          <w:szCs w:val="24"/>
        </w:rPr>
        <w:t>е</w:t>
      </w:r>
      <w:r w:rsidR="00281B10" w:rsidRPr="007945D3">
        <w:rPr>
          <w:rFonts w:ascii="Times New Roman" w:eastAsia="Calibri" w:hAnsi="Times New Roman" w:cs="Times New Roman"/>
          <w:spacing w:val="15"/>
          <w:sz w:val="24"/>
          <w:szCs w:val="24"/>
        </w:rPr>
        <w:t xml:space="preserve"> </w:t>
      </w:r>
      <w:r w:rsidRPr="007945D3">
        <w:rPr>
          <w:rFonts w:ascii="Times New Roman" w:eastAsia="Calibri" w:hAnsi="Times New Roman" w:cs="Times New Roman"/>
          <w:spacing w:val="2"/>
          <w:sz w:val="24"/>
          <w:szCs w:val="24"/>
        </w:rPr>
        <w:t>групе</w:t>
      </w:r>
      <w:r w:rsidR="00284E65" w:rsidRPr="007945D3">
        <w:rPr>
          <w:rFonts w:ascii="Times New Roman" w:eastAsia="Calibri" w:hAnsi="Times New Roman" w:cs="Times New Roman"/>
          <w:spacing w:val="2"/>
          <w:sz w:val="24"/>
          <w:szCs w:val="24"/>
        </w:rPr>
        <w:t>,</w:t>
      </w:r>
      <w:r w:rsidR="00EE3B9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pacing w:val="2"/>
          <w:sz w:val="24"/>
          <w:szCs w:val="24"/>
        </w:rPr>
        <w:t>ч</w:t>
      </w:r>
      <w:r w:rsidRPr="007945D3">
        <w:rPr>
          <w:rFonts w:ascii="Times New Roman" w:eastAsia="Calibri" w:hAnsi="Times New Roman" w:cs="Times New Roman"/>
          <w:spacing w:val="1"/>
          <w:sz w:val="24"/>
          <w:szCs w:val="24"/>
        </w:rPr>
        <w:t>иј</w:t>
      </w:r>
      <w:r w:rsidRPr="007945D3">
        <w:rPr>
          <w:rFonts w:ascii="Times New Roman" w:eastAsia="Calibri" w:hAnsi="Times New Roman" w:cs="Times New Roman"/>
          <w:sz w:val="24"/>
          <w:szCs w:val="24"/>
        </w:rPr>
        <w:t>и</w:t>
      </w:r>
      <w:r w:rsidR="00281B1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а</w:t>
      </w:r>
      <w:r w:rsidRPr="007945D3">
        <w:rPr>
          <w:rFonts w:ascii="Times New Roman" w:eastAsia="Calibri" w:hAnsi="Times New Roman" w:cs="Times New Roman"/>
          <w:sz w:val="24"/>
          <w:szCs w:val="24"/>
        </w:rPr>
        <w:t>д</w:t>
      </w:r>
      <w:r w:rsidR="00281B1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pacing w:val="2"/>
          <w:sz w:val="24"/>
          <w:szCs w:val="24"/>
        </w:rPr>
        <w:t>н</w:t>
      </w:r>
      <w:r w:rsidRPr="007945D3">
        <w:rPr>
          <w:rFonts w:ascii="Times New Roman" w:eastAsia="Calibri" w:hAnsi="Times New Roman" w:cs="Times New Roman"/>
          <w:spacing w:val="1"/>
          <w:sz w:val="24"/>
          <w:szCs w:val="24"/>
        </w:rPr>
        <w:t>иј</w:t>
      </w:r>
      <w:r w:rsidRPr="007945D3">
        <w:rPr>
          <w:rFonts w:ascii="Times New Roman" w:eastAsia="Calibri" w:hAnsi="Times New Roman" w:cs="Times New Roman"/>
          <w:sz w:val="24"/>
          <w:szCs w:val="24"/>
        </w:rPr>
        <w:t>е</w:t>
      </w:r>
      <w:r w:rsidR="00281B1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pacing w:val="2"/>
          <w:sz w:val="24"/>
          <w:szCs w:val="24"/>
        </w:rPr>
        <w:t>ув</w:t>
      </w:r>
      <w:r w:rsidRPr="007945D3">
        <w:rPr>
          <w:rFonts w:ascii="Times New Roman" w:eastAsia="Calibri" w:hAnsi="Times New Roman" w:cs="Times New Roman"/>
          <w:spacing w:val="1"/>
          <w:sz w:val="24"/>
          <w:szCs w:val="24"/>
        </w:rPr>
        <w:t>иј</w:t>
      </w:r>
      <w:r w:rsidRPr="007945D3">
        <w:rPr>
          <w:rFonts w:ascii="Times New Roman" w:eastAsia="Calibri" w:hAnsi="Times New Roman" w:cs="Times New Roman"/>
          <w:spacing w:val="2"/>
          <w:sz w:val="24"/>
          <w:szCs w:val="24"/>
        </w:rPr>
        <w:t>е</w:t>
      </w:r>
      <w:r w:rsidRPr="007945D3">
        <w:rPr>
          <w:rFonts w:ascii="Times New Roman" w:eastAsia="Calibri" w:hAnsi="Times New Roman" w:cs="Times New Roman"/>
          <w:sz w:val="24"/>
          <w:szCs w:val="24"/>
        </w:rPr>
        <w:t>к</w:t>
      </w:r>
      <w:r w:rsidR="00281B10" w:rsidRPr="007945D3">
        <w:rPr>
          <w:rFonts w:ascii="Times New Roman" w:eastAsia="Calibri" w:hAnsi="Times New Roman" w:cs="Times New Roman"/>
          <w:spacing w:val="4"/>
          <w:sz w:val="24"/>
          <w:szCs w:val="24"/>
        </w:rPr>
        <w:t xml:space="preserve"> </w:t>
      </w:r>
      <w:r w:rsidRPr="007945D3">
        <w:rPr>
          <w:rFonts w:ascii="Times New Roman" w:eastAsia="Calibri" w:hAnsi="Times New Roman" w:cs="Times New Roman"/>
          <w:spacing w:val="2"/>
          <w:w w:val="102"/>
          <w:sz w:val="24"/>
          <w:szCs w:val="24"/>
        </w:rPr>
        <w:t>п</w:t>
      </w:r>
      <w:r w:rsidRPr="007945D3">
        <w:rPr>
          <w:rFonts w:ascii="Times New Roman" w:eastAsia="Calibri" w:hAnsi="Times New Roman" w:cs="Times New Roman"/>
          <w:spacing w:val="1"/>
          <w:w w:val="102"/>
          <w:sz w:val="24"/>
          <w:szCs w:val="24"/>
        </w:rPr>
        <w:t>р</w:t>
      </w:r>
      <w:r w:rsidRPr="007945D3">
        <w:rPr>
          <w:rFonts w:ascii="Times New Roman" w:eastAsia="Calibri" w:hAnsi="Times New Roman" w:cs="Times New Roman"/>
          <w:spacing w:val="2"/>
          <w:w w:val="102"/>
          <w:sz w:val="24"/>
          <w:szCs w:val="24"/>
        </w:rPr>
        <w:t>а</w:t>
      </w:r>
      <w:r w:rsidRPr="007945D3">
        <w:rPr>
          <w:rFonts w:ascii="Times New Roman" w:eastAsia="Calibri" w:hAnsi="Times New Roman" w:cs="Times New Roman"/>
          <w:spacing w:val="2"/>
          <w:w w:val="103"/>
          <w:sz w:val="24"/>
          <w:szCs w:val="24"/>
        </w:rPr>
        <w:t>ћ</w:t>
      </w:r>
      <w:r w:rsidRPr="007945D3">
        <w:rPr>
          <w:rFonts w:ascii="Times New Roman" w:eastAsia="Calibri" w:hAnsi="Times New Roman" w:cs="Times New Roman"/>
          <w:spacing w:val="2"/>
          <w:w w:val="102"/>
          <w:sz w:val="24"/>
          <w:szCs w:val="24"/>
        </w:rPr>
        <w:t>е</w:t>
      </w:r>
      <w:r w:rsidRPr="007945D3">
        <w:rPr>
          <w:rFonts w:ascii="Times New Roman" w:eastAsia="Calibri" w:hAnsi="Times New Roman" w:cs="Times New Roman"/>
          <w:w w:val="102"/>
          <w:sz w:val="24"/>
          <w:szCs w:val="24"/>
        </w:rPr>
        <w:t>н</w:t>
      </w:r>
      <w:r w:rsidR="00281B10" w:rsidRPr="007945D3">
        <w:rPr>
          <w:rFonts w:ascii="Times New Roman" w:eastAsia="Calibri" w:hAnsi="Times New Roman" w:cs="Times New Roman"/>
          <w:w w:val="102"/>
          <w:sz w:val="24"/>
          <w:szCs w:val="24"/>
        </w:rPr>
        <w:t xml:space="preserve"> </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pacing w:val="2"/>
          <w:sz w:val="24"/>
          <w:szCs w:val="24"/>
        </w:rPr>
        <w:t>н</w:t>
      </w:r>
      <w:r w:rsidRPr="007945D3">
        <w:rPr>
          <w:rFonts w:ascii="Times New Roman" w:eastAsia="Calibri" w:hAnsi="Times New Roman" w:cs="Times New Roman"/>
          <w:spacing w:val="1"/>
          <w:sz w:val="24"/>
          <w:szCs w:val="24"/>
        </w:rPr>
        <w:t>ф</w:t>
      </w:r>
      <w:r w:rsidRPr="007945D3">
        <w:rPr>
          <w:rFonts w:ascii="Times New Roman" w:eastAsia="Calibri" w:hAnsi="Times New Roman" w:cs="Times New Roman"/>
          <w:spacing w:val="2"/>
          <w:sz w:val="24"/>
          <w:szCs w:val="24"/>
        </w:rPr>
        <w:t>о</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3"/>
          <w:sz w:val="24"/>
          <w:szCs w:val="24"/>
        </w:rPr>
        <w:t>м</w:t>
      </w:r>
      <w:r w:rsidRPr="007945D3">
        <w:rPr>
          <w:rFonts w:ascii="Times New Roman" w:eastAsia="Calibri" w:hAnsi="Times New Roman" w:cs="Times New Roman"/>
          <w:spacing w:val="2"/>
          <w:sz w:val="24"/>
          <w:szCs w:val="24"/>
        </w:rPr>
        <w:t>ац</w:t>
      </w:r>
      <w:r w:rsidRPr="007945D3">
        <w:rPr>
          <w:rFonts w:ascii="Times New Roman" w:eastAsia="Calibri" w:hAnsi="Times New Roman" w:cs="Times New Roman"/>
          <w:spacing w:val="1"/>
          <w:sz w:val="24"/>
          <w:szCs w:val="24"/>
        </w:rPr>
        <w:t>иј</w:t>
      </w:r>
      <w:r w:rsidRPr="007945D3">
        <w:rPr>
          <w:rFonts w:ascii="Times New Roman" w:eastAsia="Calibri" w:hAnsi="Times New Roman" w:cs="Times New Roman"/>
          <w:spacing w:val="2"/>
          <w:sz w:val="24"/>
          <w:szCs w:val="24"/>
        </w:rPr>
        <w:t>о</w:t>
      </w:r>
      <w:r w:rsidRPr="007945D3">
        <w:rPr>
          <w:rFonts w:ascii="Times New Roman" w:eastAsia="Calibri" w:hAnsi="Times New Roman" w:cs="Times New Roman"/>
          <w:sz w:val="24"/>
          <w:szCs w:val="24"/>
        </w:rPr>
        <w:t>м</w:t>
      </w:r>
      <w:r w:rsidR="00281B10" w:rsidRPr="007945D3">
        <w:rPr>
          <w:rFonts w:ascii="Times New Roman" w:eastAsia="Calibri" w:hAnsi="Times New Roman" w:cs="Times New Roman"/>
          <w:spacing w:val="25"/>
          <w:sz w:val="24"/>
          <w:szCs w:val="24"/>
        </w:rPr>
        <w:t xml:space="preserve"> </w:t>
      </w:r>
      <w:r w:rsidRPr="007945D3">
        <w:rPr>
          <w:rFonts w:ascii="Times New Roman" w:eastAsia="Calibri" w:hAnsi="Times New Roman" w:cs="Times New Roman"/>
          <w:spacing w:val="1"/>
          <w:sz w:val="24"/>
          <w:szCs w:val="24"/>
        </w:rPr>
        <w:t>ил</w:t>
      </w:r>
      <w:r w:rsidRPr="007945D3">
        <w:rPr>
          <w:rFonts w:ascii="Times New Roman" w:eastAsia="Calibri" w:hAnsi="Times New Roman" w:cs="Times New Roman"/>
          <w:sz w:val="24"/>
          <w:szCs w:val="24"/>
        </w:rPr>
        <w:t>и</w:t>
      </w:r>
      <w:r w:rsidR="00281B10"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pacing w:val="2"/>
          <w:sz w:val="24"/>
          <w:szCs w:val="24"/>
        </w:rPr>
        <w:t>зв</w:t>
      </w:r>
      <w:r w:rsidRPr="007945D3">
        <w:rPr>
          <w:rFonts w:ascii="Times New Roman" w:eastAsia="Calibri" w:hAnsi="Times New Roman" w:cs="Times New Roman"/>
          <w:spacing w:val="1"/>
          <w:sz w:val="24"/>
          <w:szCs w:val="24"/>
        </w:rPr>
        <w:t>ј</w:t>
      </w:r>
      <w:r w:rsidRPr="007945D3">
        <w:rPr>
          <w:rFonts w:ascii="Times New Roman" w:eastAsia="Calibri" w:hAnsi="Times New Roman" w:cs="Times New Roman"/>
          <w:spacing w:val="2"/>
          <w:sz w:val="24"/>
          <w:szCs w:val="24"/>
        </w:rPr>
        <w:t>еш</w:t>
      </w:r>
      <w:r w:rsidRPr="007945D3">
        <w:rPr>
          <w:rFonts w:ascii="Times New Roman" w:eastAsia="Calibri" w:hAnsi="Times New Roman" w:cs="Times New Roman"/>
          <w:spacing w:val="1"/>
          <w:sz w:val="24"/>
          <w:szCs w:val="24"/>
        </w:rPr>
        <w:t>т</w:t>
      </w:r>
      <w:r w:rsidRPr="007945D3">
        <w:rPr>
          <w:rFonts w:ascii="Times New Roman" w:eastAsia="Calibri" w:hAnsi="Times New Roman" w:cs="Times New Roman"/>
          <w:spacing w:val="2"/>
          <w:sz w:val="24"/>
          <w:szCs w:val="24"/>
        </w:rPr>
        <w:t>а</w:t>
      </w:r>
      <w:r w:rsidRPr="007945D3">
        <w:rPr>
          <w:rFonts w:ascii="Times New Roman" w:eastAsia="Calibri" w:hAnsi="Times New Roman" w:cs="Times New Roman"/>
          <w:spacing w:val="1"/>
          <w:sz w:val="24"/>
          <w:szCs w:val="24"/>
        </w:rPr>
        <w:t>ј</w:t>
      </w:r>
      <w:r w:rsidRPr="007945D3">
        <w:rPr>
          <w:rFonts w:ascii="Times New Roman" w:eastAsia="Calibri" w:hAnsi="Times New Roman" w:cs="Times New Roman"/>
          <w:spacing w:val="2"/>
          <w:sz w:val="24"/>
          <w:szCs w:val="24"/>
        </w:rPr>
        <w:t>е</w:t>
      </w:r>
      <w:r w:rsidRPr="007945D3">
        <w:rPr>
          <w:rFonts w:ascii="Times New Roman" w:eastAsia="Calibri" w:hAnsi="Times New Roman" w:cs="Times New Roman"/>
          <w:sz w:val="24"/>
          <w:szCs w:val="24"/>
        </w:rPr>
        <w:t>м</w:t>
      </w:r>
      <w:r w:rsidR="00281B10" w:rsidRPr="007945D3">
        <w:rPr>
          <w:rFonts w:ascii="Times New Roman" w:eastAsia="Calibri" w:hAnsi="Times New Roman" w:cs="Times New Roman"/>
          <w:spacing w:val="22"/>
          <w:sz w:val="24"/>
          <w:szCs w:val="24"/>
        </w:rPr>
        <w:t xml:space="preserve"> </w:t>
      </w:r>
      <w:r w:rsidRPr="007945D3">
        <w:rPr>
          <w:rFonts w:ascii="Times New Roman" w:eastAsia="Calibri" w:hAnsi="Times New Roman" w:cs="Times New Roman"/>
          <w:sz w:val="24"/>
          <w:szCs w:val="24"/>
        </w:rPr>
        <w:t>о</w:t>
      </w:r>
      <w:r w:rsidR="00281B1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оведен</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z w:val="24"/>
          <w:szCs w:val="24"/>
        </w:rPr>
        <w:t>м</w:t>
      </w:r>
      <w:r w:rsidR="00281B10" w:rsidRPr="007945D3">
        <w:rPr>
          <w:rFonts w:ascii="Times New Roman" w:eastAsia="Calibri" w:hAnsi="Times New Roman" w:cs="Times New Roman"/>
          <w:spacing w:val="22"/>
          <w:sz w:val="24"/>
          <w:szCs w:val="24"/>
        </w:rPr>
        <w:t xml:space="preserve"> </w:t>
      </w:r>
      <w:r w:rsidRPr="007945D3">
        <w:rPr>
          <w:rFonts w:ascii="Times New Roman" w:eastAsia="Calibri" w:hAnsi="Times New Roman" w:cs="Times New Roman"/>
          <w:spacing w:val="2"/>
          <w:sz w:val="24"/>
          <w:szCs w:val="24"/>
        </w:rPr>
        <w:t>ак</w:t>
      </w:r>
      <w:r w:rsidRPr="007945D3">
        <w:rPr>
          <w:rFonts w:ascii="Times New Roman" w:eastAsia="Calibri" w:hAnsi="Times New Roman" w:cs="Times New Roman"/>
          <w:spacing w:val="1"/>
          <w:sz w:val="24"/>
          <w:szCs w:val="24"/>
        </w:rPr>
        <w:t>ти</w:t>
      </w:r>
      <w:r w:rsidRPr="007945D3">
        <w:rPr>
          <w:rFonts w:ascii="Times New Roman" w:eastAsia="Calibri" w:hAnsi="Times New Roman" w:cs="Times New Roman"/>
          <w:spacing w:val="2"/>
          <w:sz w:val="24"/>
          <w:szCs w:val="24"/>
        </w:rPr>
        <w:t>внос</w:t>
      </w:r>
      <w:r w:rsidRPr="007945D3">
        <w:rPr>
          <w:rFonts w:ascii="Times New Roman" w:eastAsia="Calibri" w:hAnsi="Times New Roman" w:cs="Times New Roman"/>
          <w:spacing w:val="1"/>
          <w:sz w:val="24"/>
          <w:szCs w:val="24"/>
        </w:rPr>
        <w:t>ти</w:t>
      </w:r>
      <w:r w:rsidRPr="007945D3">
        <w:rPr>
          <w:rFonts w:ascii="Times New Roman" w:eastAsia="Calibri" w:hAnsi="Times New Roman" w:cs="Times New Roman"/>
          <w:spacing w:val="3"/>
          <w:sz w:val="24"/>
          <w:szCs w:val="24"/>
        </w:rPr>
        <w:t>м</w:t>
      </w:r>
      <w:r w:rsidRPr="007945D3">
        <w:rPr>
          <w:rFonts w:ascii="Times New Roman" w:eastAsia="Calibri" w:hAnsi="Times New Roman" w:cs="Times New Roman"/>
          <w:sz w:val="24"/>
          <w:szCs w:val="24"/>
        </w:rPr>
        <w:t>а</w:t>
      </w:r>
      <w:r w:rsidR="00281B10" w:rsidRPr="007945D3">
        <w:rPr>
          <w:rFonts w:ascii="Times New Roman" w:eastAsia="Calibri" w:hAnsi="Times New Roman" w:cs="Times New Roman"/>
          <w:spacing w:val="25"/>
          <w:sz w:val="24"/>
          <w:szCs w:val="24"/>
        </w:rPr>
        <w:t xml:space="preserve"> </w:t>
      </w:r>
      <w:r w:rsidRPr="007945D3">
        <w:rPr>
          <w:rFonts w:ascii="Times New Roman" w:eastAsia="Calibri" w:hAnsi="Times New Roman" w:cs="Times New Roman"/>
          <w:sz w:val="24"/>
          <w:szCs w:val="24"/>
        </w:rPr>
        <w:t>и</w:t>
      </w:r>
      <w:r w:rsidR="00281B1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pacing w:val="2"/>
          <w:sz w:val="24"/>
          <w:szCs w:val="24"/>
        </w:rPr>
        <w:t>о</w:t>
      </w:r>
      <w:r w:rsidRPr="007945D3">
        <w:rPr>
          <w:rFonts w:ascii="Times New Roman" w:eastAsia="Calibri" w:hAnsi="Times New Roman" w:cs="Times New Roman"/>
          <w:spacing w:val="1"/>
          <w:sz w:val="24"/>
          <w:szCs w:val="24"/>
        </w:rPr>
        <w:t>ст</w:t>
      </w:r>
      <w:r w:rsidRPr="007945D3">
        <w:rPr>
          <w:rFonts w:ascii="Times New Roman" w:eastAsia="Calibri" w:hAnsi="Times New Roman" w:cs="Times New Roman"/>
          <w:spacing w:val="2"/>
          <w:sz w:val="24"/>
          <w:szCs w:val="24"/>
        </w:rPr>
        <w:t>ва</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ен</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z w:val="24"/>
          <w:szCs w:val="24"/>
        </w:rPr>
        <w:t>м</w:t>
      </w:r>
      <w:r w:rsidR="00281B10" w:rsidRPr="007945D3">
        <w:rPr>
          <w:rFonts w:ascii="Times New Roman" w:eastAsia="Calibri" w:hAnsi="Times New Roman" w:cs="Times New Roman"/>
          <w:spacing w:val="23"/>
          <w:sz w:val="24"/>
          <w:szCs w:val="24"/>
        </w:rPr>
        <w:t xml:space="preserve"> </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езу</w:t>
      </w:r>
      <w:r w:rsidRPr="007945D3">
        <w:rPr>
          <w:rFonts w:ascii="Times New Roman" w:eastAsia="Calibri" w:hAnsi="Times New Roman" w:cs="Times New Roman"/>
          <w:spacing w:val="1"/>
          <w:sz w:val="24"/>
          <w:szCs w:val="24"/>
        </w:rPr>
        <w:t>лт</w:t>
      </w:r>
      <w:r w:rsidRPr="007945D3">
        <w:rPr>
          <w:rFonts w:ascii="Times New Roman" w:eastAsia="Calibri" w:hAnsi="Times New Roman" w:cs="Times New Roman"/>
          <w:spacing w:val="2"/>
          <w:sz w:val="24"/>
          <w:szCs w:val="24"/>
        </w:rPr>
        <w:t>а</w:t>
      </w:r>
      <w:r w:rsidRPr="007945D3">
        <w:rPr>
          <w:rFonts w:ascii="Times New Roman" w:eastAsia="Calibri" w:hAnsi="Times New Roman" w:cs="Times New Roman"/>
          <w:spacing w:val="1"/>
          <w:sz w:val="24"/>
          <w:szCs w:val="24"/>
        </w:rPr>
        <w:t>ти</w:t>
      </w:r>
      <w:r w:rsidRPr="007945D3">
        <w:rPr>
          <w:rFonts w:ascii="Times New Roman" w:eastAsia="Calibri" w:hAnsi="Times New Roman" w:cs="Times New Roman"/>
          <w:spacing w:val="3"/>
          <w:sz w:val="24"/>
          <w:szCs w:val="24"/>
        </w:rPr>
        <w:t>м</w:t>
      </w:r>
      <w:r w:rsidRPr="007945D3">
        <w:rPr>
          <w:rFonts w:ascii="Times New Roman" w:eastAsia="Calibri" w:hAnsi="Times New Roman" w:cs="Times New Roman"/>
          <w:spacing w:val="2"/>
          <w:sz w:val="24"/>
          <w:szCs w:val="24"/>
        </w:rPr>
        <w:t>а</w:t>
      </w:r>
      <w:r w:rsidR="00281B10" w:rsidRPr="007945D3">
        <w:rPr>
          <w:rFonts w:ascii="Times New Roman" w:eastAsia="Calibri" w:hAnsi="Times New Roman" w:cs="Times New Roman"/>
          <w:sz w:val="24"/>
          <w:szCs w:val="24"/>
        </w:rPr>
        <w:t>.</w:t>
      </w:r>
      <w:r w:rsidR="00281B10" w:rsidRPr="007945D3">
        <w:rPr>
          <w:rFonts w:ascii="Times New Roman" w:eastAsia="Calibri" w:hAnsi="Times New Roman" w:cs="Times New Roman"/>
          <w:spacing w:val="23"/>
          <w:sz w:val="24"/>
          <w:szCs w:val="24"/>
        </w:rPr>
        <w:t xml:space="preserve"> </w:t>
      </w:r>
      <w:r w:rsidRPr="007945D3">
        <w:rPr>
          <w:rFonts w:ascii="Times New Roman" w:eastAsia="Calibri" w:hAnsi="Times New Roman" w:cs="Times New Roman"/>
          <w:sz w:val="24"/>
          <w:szCs w:val="24"/>
        </w:rPr>
        <w:t>Обавезна</w:t>
      </w:r>
      <w:r w:rsidR="00281B1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мишљења</w:t>
      </w:r>
      <w:r w:rsidR="00281B1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потребно</w:t>
      </w:r>
      <w:r w:rsidR="00281B1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је</w:t>
      </w:r>
      <w:r w:rsidR="004E4F0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садржајно</w:t>
      </w:r>
      <w:r w:rsidR="00284E6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унаприједити</w:t>
      </w:r>
      <w:r w:rsidR="00284E6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како</w:t>
      </w:r>
      <w:r w:rsidR="00284E6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би</w:t>
      </w:r>
      <w:r w:rsidR="00284E6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рефлект</w:t>
      </w:r>
      <w:r w:rsidR="004A5826">
        <w:rPr>
          <w:rFonts w:ascii="Times New Roman" w:eastAsia="Calibri" w:hAnsi="Times New Roman" w:cs="Times New Roman"/>
          <w:sz w:val="24"/>
          <w:szCs w:val="24"/>
        </w:rPr>
        <w:t>овала</w:t>
      </w:r>
      <w:r w:rsidR="00281B1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стварни</w:t>
      </w:r>
      <w:r w:rsidR="00281B1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допринос</w:t>
      </w:r>
      <w:r w:rsidR="00281B1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изради</w:t>
      </w:r>
      <w:r w:rsidR="00281B1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прописа</w:t>
      </w:r>
      <w:r w:rsidR="00281B1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умјесто</w:t>
      </w:r>
      <w:r w:rsidR="00281B1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формалне</w:t>
      </w:r>
      <w:r w:rsidR="00281B1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обавезе</w:t>
      </w:r>
      <w:r w:rsidR="00281B1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Посебан</w:t>
      </w:r>
      <w:r w:rsidR="00EE3B9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вид</w:t>
      </w:r>
      <w:r w:rsidR="00EE3B9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додатних</w:t>
      </w:r>
      <w:r w:rsidR="00EE3B9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консултација</w:t>
      </w:r>
      <w:r w:rsidR="00EE3B9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представљају</w:t>
      </w:r>
      <w:r w:rsidR="00EE3B9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одбори</w:t>
      </w:r>
      <w:r w:rsidR="00EE3B9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или</w:t>
      </w:r>
      <w:r w:rsidR="00EE3B9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комитети</w:t>
      </w:r>
      <w:r w:rsidR="00EE3B9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који</w:t>
      </w:r>
      <w:r w:rsidR="00EE3B9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разматрају</w:t>
      </w:r>
      <w:r w:rsidR="00EE3B9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нацрте</w:t>
      </w:r>
      <w:r w:rsidR="00EE3B9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EE3B9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приједлоге</w:t>
      </w:r>
      <w:r w:rsidR="00EE3B9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прописа</w:t>
      </w:r>
      <w:r w:rsidR="00EE3B9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прије</w:t>
      </w:r>
      <w:r w:rsidR="00EE3B9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сједница</w:t>
      </w:r>
      <w:r w:rsidR="00284E65" w:rsidRPr="007945D3">
        <w:rPr>
          <w:rFonts w:ascii="Times New Roman" w:eastAsia="Calibri" w:hAnsi="Times New Roman" w:cs="Times New Roman"/>
          <w:sz w:val="24"/>
          <w:szCs w:val="24"/>
        </w:rPr>
        <w:t>,</w:t>
      </w:r>
      <w:r w:rsidR="00EE3B9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а</w:t>
      </w:r>
      <w:r w:rsidR="00EE3B9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који</w:t>
      </w:r>
      <w:r w:rsidR="00EE3B9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су</w:t>
      </w:r>
      <w:r w:rsidR="00EE3B9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w:t>
      </w:r>
      <w:r w:rsidR="00EE3B9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функцији</w:t>
      </w:r>
      <w:r w:rsidR="00EE3B9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pacing w:val="3"/>
          <w:sz w:val="24"/>
          <w:szCs w:val="24"/>
        </w:rPr>
        <w:t>м</w:t>
      </w:r>
      <w:r w:rsidRPr="007945D3">
        <w:rPr>
          <w:rFonts w:ascii="Times New Roman" w:eastAsia="Calibri" w:hAnsi="Times New Roman" w:cs="Times New Roman"/>
          <w:spacing w:val="2"/>
          <w:sz w:val="24"/>
          <w:szCs w:val="24"/>
        </w:rPr>
        <w:t>ехан</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pacing w:val="2"/>
          <w:sz w:val="24"/>
          <w:szCs w:val="24"/>
        </w:rPr>
        <w:t>зма</w:t>
      </w:r>
      <w:r w:rsidR="00281B10" w:rsidRPr="007945D3">
        <w:rPr>
          <w:rFonts w:ascii="Times New Roman" w:eastAsia="Calibri" w:hAnsi="Times New Roman" w:cs="Times New Roman"/>
          <w:spacing w:val="39"/>
          <w:sz w:val="24"/>
          <w:szCs w:val="24"/>
        </w:rPr>
        <w:t xml:space="preserve"> </w:t>
      </w:r>
      <w:r w:rsidRPr="007945D3">
        <w:rPr>
          <w:rFonts w:ascii="Times New Roman" w:eastAsia="Calibri" w:hAnsi="Times New Roman" w:cs="Times New Roman"/>
          <w:spacing w:val="3"/>
          <w:w w:val="102"/>
          <w:sz w:val="24"/>
          <w:szCs w:val="24"/>
        </w:rPr>
        <w:t>м</w:t>
      </w:r>
      <w:r w:rsidRPr="007945D3">
        <w:rPr>
          <w:rFonts w:ascii="Times New Roman" w:eastAsia="Calibri" w:hAnsi="Times New Roman" w:cs="Times New Roman"/>
          <w:spacing w:val="2"/>
          <w:w w:val="102"/>
          <w:sz w:val="24"/>
          <w:szCs w:val="24"/>
        </w:rPr>
        <w:t>еђу</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есо</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но</w:t>
      </w:r>
      <w:r w:rsidRPr="007945D3">
        <w:rPr>
          <w:rFonts w:ascii="Times New Roman" w:eastAsia="Calibri" w:hAnsi="Times New Roman" w:cs="Times New Roman"/>
          <w:sz w:val="24"/>
          <w:szCs w:val="24"/>
        </w:rPr>
        <w:t>г</w:t>
      </w:r>
      <w:r w:rsidR="00281B10" w:rsidRPr="007945D3">
        <w:rPr>
          <w:rFonts w:ascii="Times New Roman" w:eastAsia="Calibri" w:hAnsi="Times New Roman" w:cs="Times New Roman"/>
          <w:spacing w:val="35"/>
          <w:sz w:val="24"/>
          <w:szCs w:val="24"/>
        </w:rPr>
        <w:t xml:space="preserve"> </w:t>
      </w:r>
      <w:r w:rsidRPr="007945D3">
        <w:rPr>
          <w:rFonts w:ascii="Times New Roman" w:eastAsia="Calibri" w:hAnsi="Times New Roman" w:cs="Times New Roman"/>
          <w:spacing w:val="2"/>
          <w:sz w:val="24"/>
          <w:szCs w:val="24"/>
        </w:rPr>
        <w:t>у</w:t>
      </w:r>
      <w:r w:rsidRPr="007945D3">
        <w:rPr>
          <w:rFonts w:ascii="Times New Roman" w:eastAsia="Calibri" w:hAnsi="Times New Roman" w:cs="Times New Roman"/>
          <w:spacing w:val="1"/>
          <w:sz w:val="24"/>
          <w:szCs w:val="24"/>
        </w:rPr>
        <w:t>с</w:t>
      </w:r>
      <w:r w:rsidRPr="007945D3">
        <w:rPr>
          <w:rFonts w:ascii="Times New Roman" w:eastAsia="Calibri" w:hAnsi="Times New Roman" w:cs="Times New Roman"/>
          <w:spacing w:val="2"/>
          <w:sz w:val="24"/>
          <w:szCs w:val="24"/>
        </w:rPr>
        <w:t>аг</w:t>
      </w:r>
      <w:r w:rsidRPr="007945D3">
        <w:rPr>
          <w:rFonts w:ascii="Times New Roman" w:eastAsia="Calibri" w:hAnsi="Times New Roman" w:cs="Times New Roman"/>
          <w:spacing w:val="1"/>
          <w:sz w:val="24"/>
          <w:szCs w:val="24"/>
        </w:rPr>
        <w:t>л</w:t>
      </w:r>
      <w:r w:rsidRPr="007945D3">
        <w:rPr>
          <w:rFonts w:ascii="Times New Roman" w:eastAsia="Calibri" w:hAnsi="Times New Roman" w:cs="Times New Roman"/>
          <w:spacing w:val="2"/>
          <w:sz w:val="24"/>
          <w:szCs w:val="24"/>
        </w:rPr>
        <w:t>ашавањ</w:t>
      </w:r>
      <w:r w:rsidRPr="007945D3">
        <w:rPr>
          <w:rFonts w:ascii="Times New Roman" w:eastAsia="Calibri" w:hAnsi="Times New Roman" w:cs="Times New Roman"/>
          <w:sz w:val="24"/>
          <w:szCs w:val="24"/>
        </w:rPr>
        <w:t>а</w:t>
      </w:r>
      <w:r w:rsidR="00281B10" w:rsidRPr="007945D3">
        <w:rPr>
          <w:rFonts w:ascii="Times New Roman" w:eastAsia="Calibri" w:hAnsi="Times New Roman" w:cs="Times New Roman"/>
          <w:spacing w:val="43"/>
          <w:sz w:val="24"/>
          <w:szCs w:val="24"/>
        </w:rPr>
        <w:t xml:space="preserve"> </w:t>
      </w:r>
      <w:r w:rsidRPr="007945D3">
        <w:rPr>
          <w:rFonts w:ascii="Times New Roman" w:eastAsia="Calibri" w:hAnsi="Times New Roman" w:cs="Times New Roman"/>
          <w:sz w:val="24"/>
          <w:szCs w:val="24"/>
        </w:rPr>
        <w:t>и</w:t>
      </w:r>
      <w:r w:rsidR="00281B10" w:rsidRPr="007945D3">
        <w:rPr>
          <w:rFonts w:ascii="Times New Roman" w:eastAsia="Calibri" w:hAnsi="Times New Roman" w:cs="Times New Roman"/>
          <w:spacing w:val="17"/>
          <w:sz w:val="24"/>
          <w:szCs w:val="24"/>
        </w:rPr>
        <w:t xml:space="preserve"> </w:t>
      </w:r>
      <w:r w:rsidRPr="007945D3">
        <w:rPr>
          <w:rFonts w:ascii="Times New Roman" w:eastAsia="Calibri" w:hAnsi="Times New Roman" w:cs="Times New Roman"/>
          <w:spacing w:val="1"/>
          <w:sz w:val="24"/>
          <w:szCs w:val="24"/>
        </w:rPr>
        <w:t>рј</w:t>
      </w:r>
      <w:r w:rsidRPr="007945D3">
        <w:rPr>
          <w:rFonts w:ascii="Times New Roman" w:eastAsia="Calibri" w:hAnsi="Times New Roman" w:cs="Times New Roman"/>
          <w:spacing w:val="2"/>
          <w:sz w:val="24"/>
          <w:szCs w:val="24"/>
        </w:rPr>
        <w:t>ешавањ</w:t>
      </w:r>
      <w:r w:rsidRPr="007945D3">
        <w:rPr>
          <w:rFonts w:ascii="Times New Roman" w:eastAsia="Calibri" w:hAnsi="Times New Roman" w:cs="Times New Roman"/>
          <w:sz w:val="24"/>
          <w:szCs w:val="24"/>
        </w:rPr>
        <w:t>а</w:t>
      </w:r>
      <w:r w:rsidR="00281B10" w:rsidRPr="007945D3">
        <w:rPr>
          <w:rFonts w:ascii="Times New Roman" w:eastAsia="Calibri" w:hAnsi="Times New Roman" w:cs="Times New Roman"/>
          <w:spacing w:val="37"/>
          <w:sz w:val="24"/>
          <w:szCs w:val="24"/>
        </w:rPr>
        <w:t xml:space="preserve"> </w:t>
      </w:r>
      <w:r w:rsidRPr="007945D3">
        <w:rPr>
          <w:rFonts w:ascii="Times New Roman" w:eastAsia="Calibri" w:hAnsi="Times New Roman" w:cs="Times New Roman"/>
          <w:spacing w:val="2"/>
          <w:sz w:val="24"/>
          <w:szCs w:val="24"/>
        </w:rPr>
        <w:t>неусаглашених</w:t>
      </w:r>
      <w:r w:rsidR="00281B10" w:rsidRPr="007945D3">
        <w:rPr>
          <w:rFonts w:ascii="Times New Roman" w:eastAsia="Calibri" w:hAnsi="Times New Roman" w:cs="Times New Roman"/>
          <w:spacing w:val="39"/>
          <w:sz w:val="24"/>
          <w:szCs w:val="24"/>
        </w:rPr>
        <w:t xml:space="preserve"> </w:t>
      </w:r>
      <w:r w:rsidRPr="007945D3">
        <w:rPr>
          <w:rFonts w:ascii="Times New Roman" w:eastAsia="Calibri" w:hAnsi="Times New Roman" w:cs="Times New Roman"/>
          <w:spacing w:val="2"/>
          <w:sz w:val="24"/>
          <w:szCs w:val="24"/>
        </w:rPr>
        <w:t>ставова</w:t>
      </w:r>
      <w:r w:rsidR="00EE3B9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прије</w:t>
      </w:r>
      <w:r w:rsidR="00EE3B9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сједница</w:t>
      </w:r>
      <w:r w:rsidR="00281B10" w:rsidRPr="007945D3">
        <w:rPr>
          <w:rFonts w:ascii="Times New Roman" w:eastAsia="Calibri" w:hAnsi="Times New Roman" w:cs="Times New Roman"/>
          <w:sz w:val="24"/>
          <w:szCs w:val="24"/>
        </w:rPr>
        <w:t>.</w:t>
      </w:r>
      <w:r w:rsidR="00281B10" w:rsidRPr="007945D3">
        <w:rPr>
          <w:rFonts w:ascii="Times New Roman" w:eastAsia="Calibri" w:hAnsi="Times New Roman" w:cs="Times New Roman"/>
          <w:spacing w:val="32"/>
          <w:sz w:val="24"/>
          <w:szCs w:val="24"/>
        </w:rPr>
        <w:t xml:space="preserve"> </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pacing w:val="2"/>
          <w:sz w:val="24"/>
          <w:szCs w:val="24"/>
        </w:rPr>
        <w:t>н</w:t>
      </w:r>
      <w:r w:rsidRPr="007945D3">
        <w:rPr>
          <w:rFonts w:ascii="Times New Roman" w:eastAsia="Calibri" w:hAnsi="Times New Roman" w:cs="Times New Roman"/>
          <w:spacing w:val="1"/>
          <w:sz w:val="24"/>
          <w:szCs w:val="24"/>
        </w:rPr>
        <w:t>ф</w:t>
      </w:r>
      <w:r w:rsidRPr="007945D3">
        <w:rPr>
          <w:rFonts w:ascii="Times New Roman" w:eastAsia="Calibri" w:hAnsi="Times New Roman" w:cs="Times New Roman"/>
          <w:spacing w:val="2"/>
          <w:sz w:val="24"/>
          <w:szCs w:val="24"/>
        </w:rPr>
        <w:t>ор</w:t>
      </w:r>
      <w:r w:rsidRPr="007945D3">
        <w:rPr>
          <w:rFonts w:ascii="Times New Roman" w:eastAsia="Calibri" w:hAnsi="Times New Roman" w:cs="Times New Roman"/>
          <w:spacing w:val="3"/>
          <w:sz w:val="24"/>
          <w:szCs w:val="24"/>
        </w:rPr>
        <w:t>м</w:t>
      </w:r>
      <w:r w:rsidRPr="007945D3">
        <w:rPr>
          <w:rFonts w:ascii="Times New Roman" w:eastAsia="Calibri" w:hAnsi="Times New Roman" w:cs="Times New Roman"/>
          <w:spacing w:val="2"/>
          <w:sz w:val="24"/>
          <w:szCs w:val="24"/>
        </w:rPr>
        <w:t>ац</w:t>
      </w:r>
      <w:r w:rsidRPr="007945D3">
        <w:rPr>
          <w:rFonts w:ascii="Times New Roman" w:eastAsia="Calibri" w:hAnsi="Times New Roman" w:cs="Times New Roman"/>
          <w:spacing w:val="1"/>
          <w:sz w:val="24"/>
          <w:szCs w:val="24"/>
        </w:rPr>
        <w:t>иј</w:t>
      </w:r>
      <w:r w:rsidRPr="007945D3">
        <w:rPr>
          <w:rFonts w:ascii="Times New Roman" w:eastAsia="Calibri" w:hAnsi="Times New Roman" w:cs="Times New Roman"/>
          <w:sz w:val="24"/>
          <w:szCs w:val="24"/>
        </w:rPr>
        <w:t>е</w:t>
      </w:r>
      <w:r w:rsidR="00281B10" w:rsidRPr="007945D3">
        <w:rPr>
          <w:rFonts w:ascii="Times New Roman" w:eastAsia="Calibri" w:hAnsi="Times New Roman" w:cs="Times New Roman"/>
          <w:spacing w:val="40"/>
          <w:sz w:val="24"/>
          <w:szCs w:val="24"/>
        </w:rPr>
        <w:t xml:space="preserve"> </w:t>
      </w:r>
      <w:r w:rsidRPr="007945D3">
        <w:rPr>
          <w:rFonts w:ascii="Times New Roman" w:eastAsia="Calibri" w:hAnsi="Times New Roman" w:cs="Times New Roman"/>
          <w:sz w:val="24"/>
          <w:szCs w:val="24"/>
        </w:rPr>
        <w:t>о</w:t>
      </w:r>
      <w:r w:rsidR="00281B10" w:rsidRPr="007945D3">
        <w:rPr>
          <w:rFonts w:ascii="Times New Roman" w:eastAsia="Calibri" w:hAnsi="Times New Roman" w:cs="Times New Roman"/>
          <w:spacing w:val="19"/>
          <w:sz w:val="24"/>
          <w:szCs w:val="24"/>
        </w:rPr>
        <w:t xml:space="preserve"> </w:t>
      </w:r>
      <w:r w:rsidRPr="007945D3">
        <w:rPr>
          <w:rFonts w:ascii="Times New Roman" w:eastAsia="Calibri" w:hAnsi="Times New Roman" w:cs="Times New Roman"/>
          <w:spacing w:val="2"/>
          <w:sz w:val="24"/>
          <w:szCs w:val="24"/>
        </w:rPr>
        <w:t>е</w:t>
      </w:r>
      <w:r w:rsidRPr="007945D3">
        <w:rPr>
          <w:rFonts w:ascii="Times New Roman" w:eastAsia="Calibri" w:hAnsi="Times New Roman" w:cs="Times New Roman"/>
          <w:spacing w:val="1"/>
          <w:sz w:val="24"/>
          <w:szCs w:val="24"/>
        </w:rPr>
        <w:t>ф</w:t>
      </w:r>
      <w:r w:rsidRPr="007945D3">
        <w:rPr>
          <w:rFonts w:ascii="Times New Roman" w:eastAsia="Calibri" w:hAnsi="Times New Roman" w:cs="Times New Roman"/>
          <w:spacing w:val="2"/>
          <w:sz w:val="24"/>
          <w:szCs w:val="24"/>
        </w:rPr>
        <w:t>ек</w:t>
      </w:r>
      <w:r w:rsidRPr="007945D3">
        <w:rPr>
          <w:rFonts w:ascii="Times New Roman" w:eastAsia="Calibri" w:hAnsi="Times New Roman" w:cs="Times New Roman"/>
          <w:spacing w:val="1"/>
          <w:sz w:val="24"/>
          <w:szCs w:val="24"/>
        </w:rPr>
        <w:t>ти</w:t>
      </w:r>
      <w:r w:rsidRPr="007945D3">
        <w:rPr>
          <w:rFonts w:ascii="Times New Roman" w:eastAsia="Calibri" w:hAnsi="Times New Roman" w:cs="Times New Roman"/>
          <w:spacing w:val="3"/>
          <w:sz w:val="24"/>
          <w:szCs w:val="24"/>
        </w:rPr>
        <w:t>м</w:t>
      </w:r>
      <w:r w:rsidRPr="007945D3">
        <w:rPr>
          <w:rFonts w:ascii="Times New Roman" w:eastAsia="Calibri" w:hAnsi="Times New Roman" w:cs="Times New Roman"/>
          <w:sz w:val="24"/>
          <w:szCs w:val="24"/>
        </w:rPr>
        <w:t>а</w:t>
      </w:r>
      <w:r w:rsidR="00281B10" w:rsidRPr="007945D3">
        <w:rPr>
          <w:rFonts w:ascii="Times New Roman" w:eastAsia="Calibri" w:hAnsi="Times New Roman" w:cs="Times New Roman"/>
          <w:spacing w:val="33"/>
          <w:sz w:val="24"/>
          <w:szCs w:val="24"/>
        </w:rPr>
        <w:t xml:space="preserve"> </w:t>
      </w:r>
      <w:r w:rsidRPr="007945D3">
        <w:rPr>
          <w:rFonts w:ascii="Times New Roman" w:eastAsia="Calibri" w:hAnsi="Times New Roman" w:cs="Times New Roman"/>
          <w:spacing w:val="2"/>
          <w:sz w:val="24"/>
          <w:szCs w:val="24"/>
        </w:rPr>
        <w:t>њ</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pacing w:val="2"/>
          <w:sz w:val="24"/>
          <w:szCs w:val="24"/>
        </w:rPr>
        <w:t>хово</w:t>
      </w:r>
      <w:r w:rsidRPr="007945D3">
        <w:rPr>
          <w:rFonts w:ascii="Times New Roman" w:eastAsia="Calibri" w:hAnsi="Times New Roman" w:cs="Times New Roman"/>
          <w:sz w:val="24"/>
          <w:szCs w:val="24"/>
        </w:rPr>
        <w:t>г</w:t>
      </w:r>
      <w:r w:rsidR="00281B10" w:rsidRPr="007945D3">
        <w:rPr>
          <w:rFonts w:ascii="Times New Roman" w:eastAsia="Calibri" w:hAnsi="Times New Roman" w:cs="Times New Roman"/>
          <w:spacing w:val="32"/>
          <w:sz w:val="24"/>
          <w:szCs w:val="24"/>
        </w:rPr>
        <w:t xml:space="preserve"> </w:t>
      </w:r>
      <w:r w:rsidRPr="007945D3">
        <w:rPr>
          <w:rFonts w:ascii="Times New Roman" w:eastAsia="Calibri" w:hAnsi="Times New Roman" w:cs="Times New Roman"/>
          <w:spacing w:val="2"/>
          <w:w w:val="102"/>
          <w:sz w:val="24"/>
          <w:szCs w:val="24"/>
        </w:rPr>
        <w:t>д</w:t>
      </w:r>
      <w:r w:rsidRPr="007945D3">
        <w:rPr>
          <w:rFonts w:ascii="Times New Roman" w:eastAsia="Calibri" w:hAnsi="Times New Roman" w:cs="Times New Roman"/>
          <w:spacing w:val="1"/>
          <w:w w:val="102"/>
          <w:sz w:val="24"/>
          <w:szCs w:val="24"/>
        </w:rPr>
        <w:t>ј</w:t>
      </w:r>
      <w:r w:rsidRPr="007945D3">
        <w:rPr>
          <w:rFonts w:ascii="Times New Roman" w:eastAsia="Calibri" w:hAnsi="Times New Roman" w:cs="Times New Roman"/>
          <w:spacing w:val="2"/>
          <w:w w:val="102"/>
          <w:sz w:val="24"/>
          <w:szCs w:val="24"/>
        </w:rPr>
        <w:t>е</w:t>
      </w:r>
      <w:r w:rsidRPr="007945D3">
        <w:rPr>
          <w:rFonts w:ascii="Times New Roman" w:eastAsia="Calibri" w:hAnsi="Times New Roman" w:cs="Times New Roman"/>
          <w:spacing w:val="1"/>
          <w:w w:val="103"/>
          <w:sz w:val="24"/>
          <w:szCs w:val="24"/>
        </w:rPr>
        <w:t>л</w:t>
      </w:r>
      <w:r w:rsidRPr="007945D3">
        <w:rPr>
          <w:rFonts w:ascii="Times New Roman" w:eastAsia="Calibri" w:hAnsi="Times New Roman" w:cs="Times New Roman"/>
          <w:spacing w:val="2"/>
          <w:w w:val="102"/>
          <w:sz w:val="24"/>
          <w:szCs w:val="24"/>
        </w:rPr>
        <w:t>овањ</w:t>
      </w:r>
      <w:r w:rsidRPr="007945D3">
        <w:rPr>
          <w:rFonts w:ascii="Times New Roman" w:eastAsia="Calibri" w:hAnsi="Times New Roman" w:cs="Times New Roman"/>
          <w:w w:val="102"/>
          <w:sz w:val="24"/>
          <w:szCs w:val="24"/>
        </w:rPr>
        <w:t>а</w:t>
      </w:r>
      <w:r w:rsidR="00281B10" w:rsidRPr="007945D3">
        <w:rPr>
          <w:rFonts w:ascii="Times New Roman" w:eastAsia="Calibri" w:hAnsi="Times New Roman" w:cs="Times New Roman"/>
          <w:w w:val="102"/>
          <w:sz w:val="24"/>
          <w:szCs w:val="24"/>
        </w:rPr>
        <w:t xml:space="preserve"> </w:t>
      </w:r>
      <w:r w:rsidRPr="007945D3">
        <w:rPr>
          <w:rFonts w:ascii="Times New Roman" w:eastAsia="Calibri" w:hAnsi="Times New Roman" w:cs="Times New Roman"/>
          <w:spacing w:val="2"/>
          <w:sz w:val="24"/>
          <w:szCs w:val="24"/>
        </w:rPr>
        <w:t>потребно</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је</w:t>
      </w:r>
      <w:r w:rsidR="00EE3B9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учинити</w:t>
      </w:r>
      <w:r w:rsidR="00EE3B9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јавно</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доступним</w:t>
      </w:r>
      <w:r w:rsidR="00EE3B95" w:rsidRPr="007945D3">
        <w:rPr>
          <w:rFonts w:ascii="Times New Roman" w:eastAsia="Calibri" w:hAnsi="Times New Roman" w:cs="Times New Roman"/>
          <w:spacing w:val="2"/>
          <w:sz w:val="24"/>
          <w:szCs w:val="24"/>
        </w:rPr>
        <w:t>.</w:t>
      </w:r>
    </w:p>
    <w:p w14:paraId="04BD3B91" w14:textId="0161098C" w:rsidR="00E37774" w:rsidRPr="007945D3" w:rsidRDefault="0097462F" w:rsidP="00B25FFB">
      <w:pPr>
        <w:spacing w:after="240" w:line="240" w:lineRule="auto"/>
        <w:ind w:right="57"/>
        <w:jc w:val="both"/>
        <w:rPr>
          <w:rFonts w:ascii="Times New Roman" w:eastAsia="Calibri" w:hAnsi="Times New Roman" w:cs="Times New Roman"/>
          <w:w w:val="103"/>
          <w:sz w:val="24"/>
          <w:szCs w:val="24"/>
        </w:rPr>
      </w:pPr>
      <w:r w:rsidRPr="007945D3">
        <w:rPr>
          <w:rFonts w:ascii="Times New Roman" w:eastAsia="Calibri" w:hAnsi="Times New Roman" w:cs="Times New Roman"/>
          <w:spacing w:val="2"/>
          <w:sz w:val="24"/>
          <w:szCs w:val="24"/>
        </w:rPr>
        <w:t>Инклузивност</w:t>
      </w:r>
      <w:r w:rsidR="00DF1EF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DF1EF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укључење</w:t>
      </w:r>
      <w:r w:rsidR="00DF1EF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јавности</w:t>
      </w:r>
      <w:r w:rsidR="00DF1EF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w:t>
      </w:r>
      <w:r w:rsidR="00DF1EF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креирање</w:t>
      </w:r>
      <w:r w:rsidR="00DF1EF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прописа</w:t>
      </w:r>
      <w:r w:rsidR="00DF1EF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DF1EF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политика</w:t>
      </w:r>
      <w:r w:rsidR="00DF1EF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је</w:t>
      </w:r>
      <w:r w:rsidR="00DF1EF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фактор</w:t>
      </w:r>
      <w:r w:rsidR="00DF1EF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легитимитета</w:t>
      </w:r>
      <w:r w:rsidR="00DF1EF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јавних</w:t>
      </w:r>
      <w:r w:rsidR="00DF1EF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политика</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али</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гаранција</w:t>
      </w:r>
      <w:r w:rsidR="004E4F0F"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успјешне</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проведбе</w:t>
      </w:r>
      <w:r w:rsidR="00DF1EF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Провођење</w:t>
      </w:r>
      <w:r w:rsidR="00281B1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јавних</w:t>
      </w:r>
      <w:r w:rsidR="00281B1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консултација</w:t>
      </w:r>
      <w:r w:rsidR="00284E65" w:rsidRPr="007945D3">
        <w:rPr>
          <w:rFonts w:ascii="Times New Roman" w:eastAsia="Calibri" w:hAnsi="Times New Roman" w:cs="Times New Roman"/>
          <w:spacing w:val="2"/>
          <w:sz w:val="24"/>
          <w:szCs w:val="24"/>
        </w:rPr>
        <w:t>,</w:t>
      </w:r>
      <w:r w:rsidR="00281B1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укључујући</w:t>
      </w:r>
      <w:r w:rsidR="00281B1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281B10" w:rsidRPr="007945D3">
        <w:rPr>
          <w:rFonts w:ascii="Times New Roman" w:eastAsia="Calibri" w:hAnsi="Times New Roman" w:cs="Times New Roman"/>
          <w:spacing w:val="2"/>
          <w:sz w:val="24"/>
          <w:szCs w:val="24"/>
        </w:rPr>
        <w:t xml:space="preserve"> </w:t>
      </w:r>
      <w:r w:rsidR="004A5826">
        <w:rPr>
          <w:rFonts w:ascii="Times New Roman" w:eastAsia="Calibri" w:hAnsi="Times New Roman" w:cs="Times New Roman"/>
          <w:i/>
          <w:spacing w:val="2"/>
          <w:sz w:val="24"/>
          <w:szCs w:val="24"/>
          <w:lang w:val="sr-Latn-BA"/>
        </w:rPr>
        <w:t>online</w:t>
      </w:r>
      <w:r w:rsidR="00281B10" w:rsidRPr="007945D3">
        <w:rPr>
          <w:rFonts w:ascii="Times New Roman" w:eastAsia="Calibri" w:hAnsi="Times New Roman" w:cs="Times New Roman"/>
          <w:i/>
          <w:spacing w:val="2"/>
          <w:sz w:val="24"/>
          <w:szCs w:val="24"/>
        </w:rPr>
        <w:t xml:space="preserve"> </w:t>
      </w:r>
      <w:r w:rsidRPr="007945D3">
        <w:rPr>
          <w:rFonts w:ascii="Times New Roman" w:eastAsia="Calibri" w:hAnsi="Times New Roman" w:cs="Times New Roman"/>
          <w:spacing w:val="2"/>
          <w:sz w:val="24"/>
          <w:szCs w:val="24"/>
        </w:rPr>
        <w:t>консултације</w:t>
      </w:r>
      <w:r w:rsidR="00284E65" w:rsidRPr="007945D3">
        <w:rPr>
          <w:rFonts w:ascii="Times New Roman" w:eastAsia="Calibri" w:hAnsi="Times New Roman" w:cs="Times New Roman"/>
          <w:spacing w:val="2"/>
          <w:sz w:val="24"/>
          <w:szCs w:val="24"/>
        </w:rPr>
        <w:t>,</w:t>
      </w:r>
      <w:r w:rsidR="00EE3B9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уведено</w:t>
      </w:r>
      <w:r w:rsidR="00FF1DFB"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је</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w:t>
      </w:r>
      <w:r w:rsidR="00FF1DFB"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поступак</w:t>
      </w:r>
      <w:r w:rsidR="00FF1DFB"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доношења</w:t>
      </w:r>
      <w:r w:rsidR="00FF1DFB"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прописа</w:t>
      </w:r>
      <w:r w:rsidR="00284E65" w:rsidRPr="007945D3">
        <w:rPr>
          <w:rFonts w:ascii="Times New Roman" w:eastAsia="Calibri" w:hAnsi="Times New Roman" w:cs="Times New Roman"/>
          <w:spacing w:val="2"/>
          <w:sz w:val="24"/>
          <w:szCs w:val="24"/>
        </w:rPr>
        <w:t>,</w:t>
      </w:r>
      <w:r w:rsidR="00FF1DFB"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успостављена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обавеза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именовања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координатора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јавне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консултације</w:t>
      </w:r>
      <w:r w:rsidR="00284E65" w:rsidRPr="007945D3">
        <w:rPr>
          <w:rFonts w:ascii="Times New Roman" w:eastAsia="Calibri" w:hAnsi="Times New Roman" w:cs="Times New Roman"/>
          <w:spacing w:val="2"/>
          <w:sz w:val="24"/>
          <w:szCs w:val="24"/>
        </w:rPr>
        <w:t>.</w:t>
      </w:r>
      <w:r w:rsidR="00E90193" w:rsidRPr="007945D3">
        <w:rPr>
          <w:rStyle w:val="FootnoteReference"/>
          <w:rFonts w:ascii="Times New Roman" w:eastAsia="Calibri" w:hAnsi="Times New Roman" w:cs="Times New Roman"/>
          <w:spacing w:val="2"/>
          <w:sz w:val="24"/>
          <w:szCs w:val="24"/>
        </w:rPr>
        <w:footnoteReference w:id="44"/>
      </w:r>
      <w:r w:rsidR="00E9019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Праћење</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извјештавање</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пров</w:t>
      </w:r>
      <w:r w:rsidRPr="007945D3">
        <w:rPr>
          <w:rFonts w:ascii="Times New Roman" w:hAnsi="Times New Roman" w:cs="Times New Roman"/>
          <w:sz w:val="24"/>
          <w:szCs w:val="24"/>
        </w:rPr>
        <w:t>едби</w:t>
      </w:r>
      <w:r w:rsidR="00C37352"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правила</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јавним</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консултацијама</w:t>
      </w:r>
      <w:r w:rsidR="00C37352"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врши</w:t>
      </w:r>
      <w:r w:rsidR="00C37352"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се</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годишње</w:t>
      </w:r>
      <w:r w:rsidR="00C37352"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w:t>
      </w:r>
      <w:r w:rsidR="00C37352"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институцијама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Босне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Херцеговине</w:t>
      </w:r>
      <w:r w:rsidR="00C37352"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C37352"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Републици</w:t>
      </w:r>
      <w:r w:rsidR="00C37352"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Српској</w:t>
      </w:r>
      <w:r w:rsidR="00284E65" w:rsidRPr="007945D3">
        <w:rPr>
          <w:rFonts w:ascii="Times New Roman" w:eastAsia="Calibri" w:hAnsi="Times New Roman" w:cs="Times New Roman"/>
          <w:spacing w:val="2"/>
          <w:sz w:val="24"/>
          <w:szCs w:val="24"/>
        </w:rPr>
        <w:t>.</w:t>
      </w:r>
      <w:r w:rsidR="00C37352" w:rsidRPr="007945D3">
        <w:rPr>
          <w:rStyle w:val="FootnoteReference"/>
          <w:rFonts w:ascii="Times New Roman" w:eastAsia="Calibri" w:hAnsi="Times New Roman" w:cs="Times New Roman"/>
          <w:spacing w:val="2"/>
          <w:sz w:val="24"/>
          <w:szCs w:val="24"/>
        </w:rPr>
        <w:footnoteReference w:id="45"/>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пракси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констатује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процесу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јавних</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консултација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неријетко</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приступа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само</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ради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формалног</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испуњења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обавезе</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а</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не</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циљем</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стварног</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дијалога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учесницима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процеса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pacing w:val="2"/>
          <w:sz w:val="24"/>
          <w:szCs w:val="24"/>
        </w:rPr>
        <w:t>н</w:t>
      </w:r>
      <w:r w:rsidRPr="007945D3">
        <w:rPr>
          <w:rFonts w:ascii="Times New Roman" w:eastAsia="Calibri" w:hAnsi="Times New Roman" w:cs="Times New Roman"/>
          <w:spacing w:val="1"/>
          <w:sz w:val="24"/>
          <w:szCs w:val="24"/>
        </w:rPr>
        <w:t>т</w:t>
      </w:r>
      <w:r w:rsidRPr="007945D3">
        <w:rPr>
          <w:rFonts w:ascii="Times New Roman" w:eastAsia="Calibri" w:hAnsi="Times New Roman" w:cs="Times New Roman"/>
          <w:spacing w:val="2"/>
          <w:sz w:val="24"/>
          <w:szCs w:val="24"/>
        </w:rPr>
        <w:t>е</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ес</w:t>
      </w:r>
      <w:r w:rsidR="004A5826">
        <w:rPr>
          <w:rFonts w:ascii="Times New Roman" w:eastAsia="Calibri" w:hAnsi="Times New Roman" w:cs="Times New Roman"/>
          <w:spacing w:val="2"/>
          <w:sz w:val="24"/>
          <w:szCs w:val="24"/>
          <w:lang w:val="sr-Latn-BA"/>
        </w:rPr>
        <w:t>o</w:t>
      </w:r>
      <w:r w:rsidR="004A5826">
        <w:rPr>
          <w:rFonts w:ascii="Times New Roman" w:eastAsia="Calibri" w:hAnsi="Times New Roman" w:cs="Times New Roman"/>
          <w:spacing w:val="2"/>
          <w:sz w:val="24"/>
          <w:szCs w:val="24"/>
        </w:rPr>
        <w:t>вана</w:t>
      </w:r>
      <w:r w:rsidR="00E37774" w:rsidRPr="007945D3">
        <w:rPr>
          <w:rFonts w:ascii="Times New Roman" w:eastAsia="Calibri" w:hAnsi="Times New Roman" w:cs="Times New Roman"/>
          <w:spacing w:val="29"/>
          <w:sz w:val="24"/>
          <w:szCs w:val="24"/>
        </w:rPr>
        <w:t xml:space="preserve"> </w:t>
      </w:r>
      <w:r w:rsidRPr="007945D3">
        <w:rPr>
          <w:rFonts w:ascii="Times New Roman" w:eastAsia="Calibri" w:hAnsi="Times New Roman" w:cs="Times New Roman"/>
          <w:spacing w:val="1"/>
          <w:sz w:val="24"/>
          <w:szCs w:val="24"/>
        </w:rPr>
        <w:t>ј</w:t>
      </w:r>
      <w:r w:rsidRPr="007945D3">
        <w:rPr>
          <w:rFonts w:ascii="Times New Roman" w:eastAsia="Calibri" w:hAnsi="Times New Roman" w:cs="Times New Roman"/>
          <w:spacing w:val="2"/>
          <w:sz w:val="24"/>
          <w:szCs w:val="24"/>
        </w:rPr>
        <w:t>авнос</w:t>
      </w:r>
      <w:r w:rsidRPr="007945D3">
        <w:rPr>
          <w:rFonts w:ascii="Times New Roman" w:eastAsia="Calibri" w:hAnsi="Times New Roman" w:cs="Times New Roman"/>
          <w:sz w:val="24"/>
          <w:szCs w:val="24"/>
        </w:rPr>
        <w:t>т</w:t>
      </w:r>
      <w:r w:rsidR="00E37774" w:rsidRPr="007945D3">
        <w:rPr>
          <w:rFonts w:ascii="Times New Roman" w:eastAsia="Calibri" w:hAnsi="Times New Roman" w:cs="Times New Roman"/>
          <w:spacing w:val="13"/>
          <w:sz w:val="24"/>
          <w:szCs w:val="24"/>
        </w:rPr>
        <w:t xml:space="preserve"> </w:t>
      </w:r>
      <w:r w:rsidRPr="007945D3">
        <w:rPr>
          <w:rFonts w:ascii="Times New Roman" w:eastAsia="Calibri" w:hAnsi="Times New Roman" w:cs="Times New Roman"/>
          <w:sz w:val="24"/>
          <w:szCs w:val="24"/>
        </w:rPr>
        <w:t>и</w:t>
      </w:r>
      <w:r w:rsidR="00E3777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pacing w:val="2"/>
          <w:sz w:val="24"/>
          <w:szCs w:val="24"/>
        </w:rPr>
        <w:t>г</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ађан</w:t>
      </w:r>
      <w:r w:rsidRPr="007945D3">
        <w:rPr>
          <w:rFonts w:ascii="Times New Roman" w:eastAsia="Calibri" w:hAnsi="Times New Roman" w:cs="Times New Roman"/>
          <w:sz w:val="24"/>
          <w:szCs w:val="24"/>
        </w:rPr>
        <w:t>и</w:t>
      </w:r>
      <w:r w:rsidR="00E37774" w:rsidRPr="007945D3">
        <w:rPr>
          <w:rFonts w:ascii="Times New Roman" w:eastAsia="Calibri" w:hAnsi="Times New Roman" w:cs="Times New Roman"/>
          <w:spacing w:val="15"/>
          <w:sz w:val="24"/>
          <w:szCs w:val="24"/>
        </w:rPr>
        <w:t xml:space="preserve"> </w:t>
      </w:r>
      <w:r w:rsidRPr="007945D3">
        <w:rPr>
          <w:rFonts w:ascii="Times New Roman" w:eastAsia="Calibri" w:hAnsi="Times New Roman" w:cs="Times New Roman"/>
          <w:spacing w:val="2"/>
          <w:sz w:val="24"/>
          <w:szCs w:val="24"/>
        </w:rPr>
        <w:t>св</w:t>
      </w:r>
      <w:r w:rsidRPr="007945D3">
        <w:rPr>
          <w:rFonts w:ascii="Times New Roman" w:eastAsia="Calibri" w:hAnsi="Times New Roman" w:cs="Times New Roman"/>
          <w:sz w:val="24"/>
          <w:szCs w:val="24"/>
        </w:rPr>
        <w:t>е</w:t>
      </w:r>
      <w:r w:rsidR="00E37774" w:rsidRPr="007945D3">
        <w:rPr>
          <w:rFonts w:ascii="Times New Roman" w:eastAsia="Calibri" w:hAnsi="Times New Roman" w:cs="Times New Roman"/>
          <w:spacing w:val="6"/>
          <w:sz w:val="24"/>
          <w:szCs w:val="24"/>
        </w:rPr>
        <w:t xml:space="preserve"> </w:t>
      </w:r>
      <w:r w:rsidRPr="007945D3">
        <w:rPr>
          <w:rFonts w:ascii="Times New Roman" w:eastAsia="Calibri" w:hAnsi="Times New Roman" w:cs="Times New Roman"/>
          <w:spacing w:val="2"/>
          <w:sz w:val="24"/>
          <w:szCs w:val="24"/>
        </w:rPr>
        <w:t>чешћ</w:t>
      </w:r>
      <w:r w:rsidRPr="007945D3">
        <w:rPr>
          <w:rFonts w:ascii="Times New Roman" w:eastAsia="Calibri" w:hAnsi="Times New Roman" w:cs="Times New Roman"/>
          <w:sz w:val="24"/>
          <w:szCs w:val="24"/>
        </w:rPr>
        <w:t>е</w:t>
      </w:r>
      <w:r w:rsidR="00E37774" w:rsidRPr="007945D3">
        <w:rPr>
          <w:rFonts w:ascii="Times New Roman" w:eastAsia="Calibri" w:hAnsi="Times New Roman" w:cs="Times New Roman"/>
          <w:spacing w:val="11"/>
          <w:sz w:val="24"/>
          <w:szCs w:val="24"/>
        </w:rPr>
        <w:t xml:space="preserve"> </w:t>
      </w:r>
      <w:r w:rsidRPr="007945D3">
        <w:rPr>
          <w:rFonts w:ascii="Times New Roman" w:eastAsia="Calibri" w:hAnsi="Times New Roman" w:cs="Times New Roman"/>
          <w:spacing w:val="2"/>
          <w:sz w:val="24"/>
          <w:szCs w:val="24"/>
        </w:rPr>
        <w:t>п</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а</w:t>
      </w:r>
      <w:r w:rsidRPr="007945D3">
        <w:rPr>
          <w:rFonts w:ascii="Times New Roman" w:eastAsia="Calibri" w:hAnsi="Times New Roman" w:cs="Times New Roman"/>
          <w:spacing w:val="1"/>
          <w:sz w:val="24"/>
          <w:szCs w:val="24"/>
        </w:rPr>
        <w:t>т</w:t>
      </w:r>
      <w:r w:rsidRPr="007945D3">
        <w:rPr>
          <w:rFonts w:ascii="Times New Roman" w:eastAsia="Calibri" w:hAnsi="Times New Roman" w:cs="Times New Roman"/>
          <w:sz w:val="24"/>
          <w:szCs w:val="24"/>
        </w:rPr>
        <w:t>е</w:t>
      </w:r>
      <w:r w:rsidR="00E37774" w:rsidRPr="007945D3">
        <w:rPr>
          <w:rFonts w:ascii="Times New Roman" w:eastAsia="Calibri" w:hAnsi="Times New Roman" w:cs="Times New Roman"/>
          <w:spacing w:val="10"/>
          <w:sz w:val="24"/>
          <w:szCs w:val="24"/>
        </w:rPr>
        <w:t xml:space="preserve"> </w:t>
      </w:r>
      <w:r w:rsidRPr="007945D3">
        <w:rPr>
          <w:rFonts w:ascii="Times New Roman" w:eastAsia="Calibri" w:hAnsi="Times New Roman" w:cs="Times New Roman"/>
          <w:spacing w:val="2"/>
          <w:sz w:val="24"/>
          <w:szCs w:val="24"/>
        </w:rPr>
        <w:t>усп</w:t>
      </w:r>
      <w:r w:rsidRPr="007945D3">
        <w:rPr>
          <w:rFonts w:ascii="Times New Roman" w:eastAsia="Calibri" w:hAnsi="Times New Roman" w:cs="Times New Roman"/>
          <w:spacing w:val="1"/>
          <w:sz w:val="24"/>
          <w:szCs w:val="24"/>
        </w:rPr>
        <w:t>ј</w:t>
      </w:r>
      <w:r w:rsidRPr="007945D3">
        <w:rPr>
          <w:rFonts w:ascii="Times New Roman" w:eastAsia="Calibri" w:hAnsi="Times New Roman" w:cs="Times New Roman"/>
          <w:spacing w:val="2"/>
          <w:sz w:val="24"/>
          <w:szCs w:val="24"/>
        </w:rPr>
        <w:t>ешнос</w:t>
      </w:r>
      <w:r w:rsidRPr="007945D3">
        <w:rPr>
          <w:rFonts w:ascii="Times New Roman" w:eastAsia="Calibri" w:hAnsi="Times New Roman" w:cs="Times New Roman"/>
          <w:sz w:val="24"/>
          <w:szCs w:val="24"/>
        </w:rPr>
        <w:t>т</w:t>
      </w:r>
      <w:r w:rsidR="00E37774" w:rsidRPr="007945D3">
        <w:rPr>
          <w:rFonts w:ascii="Times New Roman" w:eastAsia="Calibri" w:hAnsi="Times New Roman" w:cs="Times New Roman"/>
          <w:spacing w:val="18"/>
          <w:sz w:val="24"/>
          <w:szCs w:val="24"/>
        </w:rPr>
        <w:t xml:space="preserve"> </w:t>
      </w:r>
      <w:r w:rsidRPr="007945D3">
        <w:rPr>
          <w:rFonts w:ascii="Times New Roman" w:eastAsia="Calibri" w:hAnsi="Times New Roman" w:cs="Times New Roman"/>
          <w:spacing w:val="2"/>
          <w:sz w:val="24"/>
          <w:szCs w:val="24"/>
        </w:rPr>
        <w:t>п</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ов</w:t>
      </w:r>
      <w:r w:rsidRPr="007945D3">
        <w:rPr>
          <w:rFonts w:ascii="Times New Roman" w:hAnsi="Times New Roman" w:cs="Times New Roman"/>
          <w:sz w:val="24"/>
          <w:szCs w:val="24"/>
        </w:rPr>
        <w:t>едбе</w:t>
      </w:r>
      <w:r w:rsidR="00E37774" w:rsidRPr="007945D3">
        <w:rPr>
          <w:rFonts w:ascii="Times New Roman" w:eastAsia="Calibri" w:hAnsi="Times New Roman" w:cs="Times New Roman"/>
          <w:spacing w:val="22"/>
          <w:sz w:val="24"/>
          <w:szCs w:val="24"/>
        </w:rPr>
        <w:t xml:space="preserve"> </w:t>
      </w:r>
      <w:r w:rsidRPr="007945D3">
        <w:rPr>
          <w:rFonts w:ascii="Times New Roman" w:eastAsia="Calibri" w:hAnsi="Times New Roman" w:cs="Times New Roman"/>
          <w:spacing w:val="1"/>
          <w:sz w:val="24"/>
          <w:szCs w:val="24"/>
        </w:rPr>
        <w:t>ј</w:t>
      </w:r>
      <w:r w:rsidRPr="007945D3">
        <w:rPr>
          <w:rFonts w:ascii="Times New Roman" w:eastAsia="Calibri" w:hAnsi="Times New Roman" w:cs="Times New Roman"/>
          <w:spacing w:val="2"/>
          <w:sz w:val="24"/>
          <w:szCs w:val="24"/>
        </w:rPr>
        <w:t>авн</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z w:val="24"/>
          <w:szCs w:val="24"/>
        </w:rPr>
        <w:t>х</w:t>
      </w:r>
      <w:r w:rsidR="00E37774" w:rsidRPr="007945D3">
        <w:rPr>
          <w:rFonts w:ascii="Times New Roman" w:eastAsia="Calibri" w:hAnsi="Times New Roman" w:cs="Times New Roman"/>
          <w:spacing w:val="11"/>
          <w:sz w:val="24"/>
          <w:szCs w:val="24"/>
        </w:rPr>
        <w:t xml:space="preserve"> </w:t>
      </w:r>
      <w:r w:rsidRPr="007945D3">
        <w:rPr>
          <w:rFonts w:ascii="Times New Roman" w:eastAsia="Calibri" w:hAnsi="Times New Roman" w:cs="Times New Roman"/>
          <w:spacing w:val="2"/>
          <w:sz w:val="24"/>
          <w:szCs w:val="24"/>
        </w:rPr>
        <w:t>по</w:t>
      </w:r>
      <w:r w:rsidRPr="007945D3">
        <w:rPr>
          <w:rFonts w:ascii="Times New Roman" w:eastAsia="Calibri" w:hAnsi="Times New Roman" w:cs="Times New Roman"/>
          <w:spacing w:val="1"/>
          <w:sz w:val="24"/>
          <w:szCs w:val="24"/>
        </w:rPr>
        <w:t>лити</w:t>
      </w:r>
      <w:r w:rsidRPr="007945D3">
        <w:rPr>
          <w:rFonts w:ascii="Times New Roman" w:eastAsia="Calibri" w:hAnsi="Times New Roman" w:cs="Times New Roman"/>
          <w:spacing w:val="2"/>
          <w:sz w:val="24"/>
          <w:szCs w:val="24"/>
        </w:rPr>
        <w:t>к</w:t>
      </w:r>
      <w:r w:rsidRPr="007945D3">
        <w:rPr>
          <w:rFonts w:ascii="Times New Roman" w:eastAsia="Calibri" w:hAnsi="Times New Roman" w:cs="Times New Roman"/>
          <w:sz w:val="24"/>
          <w:szCs w:val="24"/>
        </w:rPr>
        <w:t>а</w:t>
      </w:r>
      <w:r w:rsidR="00284E65" w:rsidRPr="007945D3">
        <w:rPr>
          <w:rFonts w:ascii="Times New Roman" w:eastAsia="Calibri" w:hAnsi="Times New Roman" w:cs="Times New Roman"/>
          <w:sz w:val="24"/>
          <w:szCs w:val="24"/>
        </w:rPr>
        <w:t>,</w:t>
      </w:r>
      <w:r w:rsidR="00E37774" w:rsidRPr="007945D3">
        <w:rPr>
          <w:rFonts w:ascii="Times New Roman" w:eastAsia="Calibri" w:hAnsi="Times New Roman" w:cs="Times New Roman"/>
          <w:spacing w:val="15"/>
          <w:sz w:val="24"/>
          <w:szCs w:val="24"/>
        </w:rPr>
        <w:t xml:space="preserve"> </w:t>
      </w:r>
      <w:r w:rsidRPr="007945D3">
        <w:rPr>
          <w:rFonts w:ascii="Times New Roman" w:eastAsia="Calibri" w:hAnsi="Times New Roman" w:cs="Times New Roman"/>
          <w:spacing w:val="2"/>
          <w:sz w:val="24"/>
          <w:szCs w:val="24"/>
        </w:rPr>
        <w:t>до</w:t>
      </w:r>
      <w:r w:rsidRPr="007945D3">
        <w:rPr>
          <w:rFonts w:ascii="Times New Roman" w:eastAsia="Calibri" w:hAnsi="Times New Roman" w:cs="Times New Roman"/>
          <w:sz w:val="24"/>
          <w:szCs w:val="24"/>
        </w:rPr>
        <w:t>к</w:t>
      </w:r>
      <w:r w:rsidR="00E37774" w:rsidRPr="007945D3">
        <w:rPr>
          <w:rFonts w:ascii="Times New Roman" w:eastAsia="Calibri" w:hAnsi="Times New Roman" w:cs="Times New Roman"/>
          <w:spacing w:val="6"/>
          <w:sz w:val="24"/>
          <w:szCs w:val="24"/>
        </w:rPr>
        <w:t xml:space="preserve"> </w:t>
      </w:r>
      <w:r w:rsidRPr="007945D3">
        <w:rPr>
          <w:rFonts w:ascii="Times New Roman" w:eastAsia="Calibri" w:hAnsi="Times New Roman" w:cs="Times New Roman"/>
          <w:spacing w:val="2"/>
          <w:w w:val="102"/>
          <w:sz w:val="24"/>
          <w:szCs w:val="24"/>
        </w:rPr>
        <w:t>с</w:t>
      </w:r>
      <w:r w:rsidRPr="007945D3">
        <w:rPr>
          <w:rFonts w:ascii="Times New Roman" w:eastAsia="Calibri" w:hAnsi="Times New Roman" w:cs="Times New Roman"/>
          <w:w w:val="102"/>
          <w:sz w:val="24"/>
          <w:szCs w:val="24"/>
        </w:rPr>
        <w:t>у</w:t>
      </w:r>
      <w:r w:rsidR="00E37774" w:rsidRPr="007945D3">
        <w:rPr>
          <w:rFonts w:ascii="Times New Roman" w:eastAsia="Calibri" w:hAnsi="Times New Roman" w:cs="Times New Roman"/>
          <w:w w:val="102"/>
          <w:sz w:val="24"/>
          <w:szCs w:val="24"/>
        </w:rPr>
        <w:t xml:space="preserve"> </w:t>
      </w:r>
      <w:r w:rsidRPr="007945D3">
        <w:rPr>
          <w:rFonts w:ascii="Times New Roman" w:eastAsia="Calibri" w:hAnsi="Times New Roman" w:cs="Times New Roman"/>
          <w:spacing w:val="3"/>
          <w:sz w:val="24"/>
          <w:szCs w:val="24"/>
        </w:rPr>
        <w:t>м</w:t>
      </w:r>
      <w:r w:rsidRPr="007945D3">
        <w:rPr>
          <w:rFonts w:ascii="Times New Roman" w:eastAsia="Calibri" w:hAnsi="Times New Roman" w:cs="Times New Roman"/>
          <w:spacing w:val="2"/>
          <w:sz w:val="24"/>
          <w:szCs w:val="24"/>
        </w:rPr>
        <w:t>огућнос</w:t>
      </w:r>
      <w:r w:rsidRPr="007945D3">
        <w:rPr>
          <w:rFonts w:ascii="Times New Roman" w:eastAsia="Calibri" w:hAnsi="Times New Roman" w:cs="Times New Roman"/>
          <w:spacing w:val="1"/>
          <w:sz w:val="24"/>
          <w:szCs w:val="24"/>
        </w:rPr>
        <w:t>т</w:t>
      </w:r>
      <w:r w:rsidRPr="007945D3">
        <w:rPr>
          <w:rFonts w:ascii="Times New Roman" w:eastAsia="Calibri" w:hAnsi="Times New Roman" w:cs="Times New Roman"/>
          <w:sz w:val="24"/>
          <w:szCs w:val="24"/>
        </w:rPr>
        <w:t>и</w:t>
      </w:r>
      <w:r w:rsidR="00E37774" w:rsidRPr="007945D3">
        <w:rPr>
          <w:rFonts w:ascii="Times New Roman" w:eastAsia="Calibri" w:hAnsi="Times New Roman" w:cs="Times New Roman"/>
          <w:spacing w:val="38"/>
          <w:sz w:val="24"/>
          <w:szCs w:val="24"/>
        </w:rPr>
        <w:t xml:space="preserve"> </w:t>
      </w:r>
      <w:r w:rsidRPr="007945D3">
        <w:rPr>
          <w:rFonts w:ascii="Times New Roman" w:eastAsia="Calibri" w:hAnsi="Times New Roman" w:cs="Times New Roman"/>
          <w:sz w:val="24"/>
          <w:szCs w:val="24"/>
        </w:rPr>
        <w:t>и</w:t>
      </w:r>
      <w:r w:rsidR="00E37774" w:rsidRPr="007945D3">
        <w:rPr>
          <w:rFonts w:ascii="Times New Roman" w:eastAsia="Calibri" w:hAnsi="Times New Roman" w:cs="Times New Roman"/>
          <w:spacing w:val="16"/>
          <w:sz w:val="24"/>
          <w:szCs w:val="24"/>
        </w:rPr>
        <w:t xml:space="preserve"> </w:t>
      </w:r>
      <w:r w:rsidRPr="007945D3">
        <w:rPr>
          <w:rFonts w:ascii="Times New Roman" w:eastAsia="Calibri" w:hAnsi="Times New Roman" w:cs="Times New Roman"/>
          <w:spacing w:val="2"/>
          <w:sz w:val="24"/>
          <w:szCs w:val="24"/>
        </w:rPr>
        <w:t>п</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акс</w:t>
      </w:r>
      <w:r w:rsidRPr="007945D3">
        <w:rPr>
          <w:rFonts w:ascii="Times New Roman" w:eastAsia="Calibri" w:hAnsi="Times New Roman" w:cs="Times New Roman"/>
          <w:sz w:val="24"/>
          <w:szCs w:val="24"/>
        </w:rPr>
        <w:t>а</w:t>
      </w:r>
      <w:r w:rsidR="00E37774" w:rsidRPr="007945D3">
        <w:rPr>
          <w:rFonts w:ascii="Times New Roman" w:eastAsia="Calibri" w:hAnsi="Times New Roman" w:cs="Times New Roman"/>
          <w:spacing w:val="28"/>
          <w:sz w:val="24"/>
          <w:szCs w:val="24"/>
        </w:rPr>
        <w:t xml:space="preserve"> </w:t>
      </w:r>
      <w:r w:rsidRPr="007945D3">
        <w:rPr>
          <w:rFonts w:ascii="Times New Roman" w:eastAsia="Calibri" w:hAnsi="Times New Roman" w:cs="Times New Roman"/>
          <w:spacing w:val="2"/>
          <w:sz w:val="24"/>
          <w:szCs w:val="24"/>
        </w:rPr>
        <w:t>њ</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pacing w:val="2"/>
          <w:sz w:val="24"/>
          <w:szCs w:val="24"/>
        </w:rPr>
        <w:t>хово</w:t>
      </w:r>
      <w:r w:rsidRPr="007945D3">
        <w:rPr>
          <w:rFonts w:ascii="Times New Roman" w:eastAsia="Calibri" w:hAnsi="Times New Roman" w:cs="Times New Roman"/>
          <w:sz w:val="24"/>
          <w:szCs w:val="24"/>
        </w:rPr>
        <w:t>г</w:t>
      </w:r>
      <w:r w:rsidR="00E37774" w:rsidRPr="007945D3">
        <w:rPr>
          <w:rFonts w:ascii="Times New Roman" w:eastAsia="Calibri" w:hAnsi="Times New Roman" w:cs="Times New Roman"/>
          <w:spacing w:val="33"/>
          <w:sz w:val="24"/>
          <w:szCs w:val="24"/>
        </w:rPr>
        <w:t xml:space="preserve"> </w:t>
      </w:r>
      <w:r w:rsidRPr="007945D3">
        <w:rPr>
          <w:rFonts w:ascii="Times New Roman" w:eastAsia="Calibri" w:hAnsi="Times New Roman" w:cs="Times New Roman"/>
          <w:spacing w:val="2"/>
          <w:sz w:val="24"/>
          <w:szCs w:val="24"/>
        </w:rPr>
        <w:t>ук</w:t>
      </w:r>
      <w:r w:rsidRPr="007945D3">
        <w:rPr>
          <w:rFonts w:ascii="Times New Roman" w:eastAsia="Calibri" w:hAnsi="Times New Roman" w:cs="Times New Roman"/>
          <w:spacing w:val="1"/>
          <w:sz w:val="24"/>
          <w:szCs w:val="24"/>
        </w:rPr>
        <w:t>љ</w:t>
      </w:r>
      <w:r w:rsidRPr="007945D3">
        <w:rPr>
          <w:rFonts w:ascii="Times New Roman" w:eastAsia="Calibri" w:hAnsi="Times New Roman" w:cs="Times New Roman"/>
          <w:spacing w:val="2"/>
          <w:sz w:val="24"/>
          <w:szCs w:val="24"/>
        </w:rPr>
        <w:t>учењ</w:t>
      </w:r>
      <w:r w:rsidRPr="007945D3">
        <w:rPr>
          <w:rFonts w:ascii="Times New Roman" w:eastAsia="Calibri" w:hAnsi="Times New Roman" w:cs="Times New Roman"/>
          <w:sz w:val="24"/>
          <w:szCs w:val="24"/>
        </w:rPr>
        <w:t>а</w:t>
      </w:r>
      <w:r w:rsidR="00E37774" w:rsidRPr="007945D3">
        <w:rPr>
          <w:rFonts w:ascii="Times New Roman" w:eastAsia="Calibri" w:hAnsi="Times New Roman" w:cs="Times New Roman"/>
          <w:spacing w:val="35"/>
          <w:sz w:val="24"/>
          <w:szCs w:val="24"/>
        </w:rPr>
        <w:t xml:space="preserve"> </w:t>
      </w:r>
      <w:r w:rsidRPr="007945D3">
        <w:rPr>
          <w:rFonts w:ascii="Times New Roman" w:eastAsia="Calibri" w:hAnsi="Times New Roman" w:cs="Times New Roman"/>
          <w:sz w:val="24"/>
          <w:szCs w:val="24"/>
        </w:rPr>
        <w:t>у</w:t>
      </w:r>
      <w:r w:rsidR="00E37774" w:rsidRPr="007945D3">
        <w:rPr>
          <w:rFonts w:ascii="Times New Roman" w:eastAsia="Calibri" w:hAnsi="Times New Roman" w:cs="Times New Roman"/>
          <w:spacing w:val="18"/>
          <w:sz w:val="24"/>
          <w:szCs w:val="24"/>
        </w:rPr>
        <w:t xml:space="preserve"> </w:t>
      </w:r>
      <w:r w:rsidRPr="007945D3">
        <w:rPr>
          <w:rFonts w:ascii="Times New Roman" w:eastAsia="Calibri" w:hAnsi="Times New Roman" w:cs="Times New Roman"/>
          <w:spacing w:val="1"/>
          <w:sz w:val="24"/>
          <w:szCs w:val="24"/>
        </w:rPr>
        <w:t>ф</w:t>
      </w:r>
      <w:r w:rsidRPr="007945D3">
        <w:rPr>
          <w:rFonts w:ascii="Times New Roman" w:eastAsia="Calibri" w:hAnsi="Times New Roman" w:cs="Times New Roman"/>
          <w:spacing w:val="2"/>
          <w:sz w:val="24"/>
          <w:szCs w:val="24"/>
        </w:rPr>
        <w:t>аз</w:t>
      </w:r>
      <w:r w:rsidRPr="007945D3">
        <w:rPr>
          <w:rFonts w:ascii="Times New Roman" w:eastAsia="Calibri" w:hAnsi="Times New Roman" w:cs="Times New Roman"/>
          <w:sz w:val="24"/>
          <w:szCs w:val="24"/>
        </w:rPr>
        <w:t>и</w:t>
      </w:r>
      <w:r w:rsidR="00E37774" w:rsidRPr="007945D3">
        <w:rPr>
          <w:rFonts w:ascii="Times New Roman" w:eastAsia="Calibri" w:hAnsi="Times New Roman" w:cs="Times New Roman"/>
          <w:spacing w:val="21"/>
          <w:sz w:val="24"/>
          <w:szCs w:val="24"/>
        </w:rPr>
        <w:t xml:space="preserve"> </w:t>
      </w:r>
      <w:r w:rsidRPr="007945D3">
        <w:rPr>
          <w:rFonts w:ascii="Times New Roman" w:eastAsia="Calibri" w:hAnsi="Times New Roman" w:cs="Times New Roman"/>
          <w:spacing w:val="2"/>
          <w:sz w:val="24"/>
          <w:szCs w:val="24"/>
        </w:rPr>
        <w:t>к</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е</w:t>
      </w:r>
      <w:r w:rsidRPr="007945D3">
        <w:rPr>
          <w:rFonts w:ascii="Times New Roman" w:eastAsia="Calibri" w:hAnsi="Times New Roman" w:cs="Times New Roman"/>
          <w:spacing w:val="1"/>
          <w:sz w:val="24"/>
          <w:szCs w:val="24"/>
        </w:rPr>
        <w:t>ир</w:t>
      </w:r>
      <w:r w:rsidRPr="007945D3">
        <w:rPr>
          <w:rFonts w:ascii="Times New Roman" w:eastAsia="Calibri" w:hAnsi="Times New Roman" w:cs="Times New Roman"/>
          <w:spacing w:val="2"/>
          <w:sz w:val="24"/>
          <w:szCs w:val="24"/>
        </w:rPr>
        <w:t>ањ</w:t>
      </w:r>
      <w:r w:rsidRPr="007945D3">
        <w:rPr>
          <w:rFonts w:ascii="Times New Roman" w:eastAsia="Calibri" w:hAnsi="Times New Roman" w:cs="Times New Roman"/>
          <w:sz w:val="24"/>
          <w:szCs w:val="24"/>
        </w:rPr>
        <w:t>а</w:t>
      </w:r>
      <w:r w:rsidR="00E37774" w:rsidRPr="007945D3">
        <w:rPr>
          <w:rFonts w:ascii="Times New Roman" w:eastAsia="Calibri" w:hAnsi="Times New Roman" w:cs="Times New Roman"/>
          <w:spacing w:val="33"/>
          <w:sz w:val="24"/>
          <w:szCs w:val="24"/>
        </w:rPr>
        <w:t xml:space="preserve"> </w:t>
      </w:r>
      <w:r w:rsidRPr="007945D3">
        <w:rPr>
          <w:rFonts w:ascii="Times New Roman" w:eastAsia="Calibri" w:hAnsi="Times New Roman" w:cs="Times New Roman"/>
          <w:spacing w:val="2"/>
          <w:sz w:val="24"/>
          <w:szCs w:val="24"/>
        </w:rPr>
        <w:t>по</w:t>
      </w:r>
      <w:r w:rsidRPr="007945D3">
        <w:rPr>
          <w:rFonts w:ascii="Times New Roman" w:eastAsia="Calibri" w:hAnsi="Times New Roman" w:cs="Times New Roman"/>
          <w:spacing w:val="1"/>
          <w:sz w:val="24"/>
          <w:szCs w:val="24"/>
        </w:rPr>
        <w:t>лити</w:t>
      </w:r>
      <w:r w:rsidRPr="007945D3">
        <w:rPr>
          <w:rFonts w:ascii="Times New Roman" w:eastAsia="Calibri" w:hAnsi="Times New Roman" w:cs="Times New Roman"/>
          <w:spacing w:val="2"/>
          <w:sz w:val="24"/>
          <w:szCs w:val="24"/>
        </w:rPr>
        <w:t>к</w:t>
      </w:r>
      <w:r w:rsidRPr="007945D3">
        <w:rPr>
          <w:rFonts w:ascii="Times New Roman" w:eastAsia="Calibri" w:hAnsi="Times New Roman" w:cs="Times New Roman"/>
          <w:sz w:val="24"/>
          <w:szCs w:val="24"/>
        </w:rPr>
        <w:t>а</w:t>
      </w:r>
      <w:r w:rsidR="00E37774" w:rsidRPr="007945D3">
        <w:rPr>
          <w:rFonts w:ascii="Times New Roman" w:eastAsia="Calibri" w:hAnsi="Times New Roman" w:cs="Times New Roman"/>
          <w:spacing w:val="31"/>
          <w:sz w:val="24"/>
          <w:szCs w:val="24"/>
        </w:rPr>
        <w:t xml:space="preserve"> </w:t>
      </w:r>
      <w:r w:rsidRPr="007945D3">
        <w:rPr>
          <w:rFonts w:ascii="Times New Roman" w:eastAsia="Calibri" w:hAnsi="Times New Roman" w:cs="Times New Roman"/>
          <w:spacing w:val="2"/>
          <w:sz w:val="24"/>
          <w:szCs w:val="24"/>
        </w:rPr>
        <w:t>ог</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ан</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pacing w:val="2"/>
          <w:sz w:val="24"/>
          <w:szCs w:val="24"/>
        </w:rPr>
        <w:t>чен</w:t>
      </w:r>
      <w:r w:rsidRPr="007945D3">
        <w:rPr>
          <w:rFonts w:ascii="Times New Roman" w:eastAsia="Calibri" w:hAnsi="Times New Roman" w:cs="Times New Roman"/>
          <w:sz w:val="24"/>
          <w:szCs w:val="24"/>
        </w:rPr>
        <w:t>и</w:t>
      </w:r>
      <w:r w:rsidR="00284E65" w:rsidRPr="007945D3">
        <w:rPr>
          <w:rFonts w:ascii="Times New Roman" w:eastAsia="Calibri" w:hAnsi="Times New Roman" w:cs="Times New Roman"/>
          <w:sz w:val="24"/>
          <w:szCs w:val="24"/>
        </w:rPr>
        <w:t>.</w:t>
      </w:r>
    </w:p>
    <w:p w14:paraId="6AA2DFD9" w14:textId="23B46457" w:rsidR="003719D3" w:rsidRPr="007945D3" w:rsidRDefault="0097462F" w:rsidP="00F1028A">
      <w:pPr>
        <w:ind w:right="58"/>
        <w:jc w:val="both"/>
        <w:rPr>
          <w:rFonts w:ascii="Times New Roman" w:hAnsi="Times New Roman" w:cs="Times New Roman"/>
          <w:sz w:val="24"/>
          <w:szCs w:val="24"/>
        </w:rPr>
      </w:pPr>
      <w:r w:rsidRPr="007945D3">
        <w:rPr>
          <w:rFonts w:ascii="Times New Roman" w:eastAsia="Calibri" w:hAnsi="Times New Roman" w:cs="Times New Roman"/>
          <w:spacing w:val="2"/>
          <w:sz w:val="24"/>
          <w:szCs w:val="24"/>
        </w:rPr>
        <w:t>Процјена</w:t>
      </w:r>
      <w:r w:rsidR="00EC3D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учинка</w:t>
      </w:r>
      <w:r w:rsidR="00EC3D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прописа</w:t>
      </w:r>
      <w:r w:rsidR="00EC3D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је</w:t>
      </w:r>
      <w:r w:rsidR="00EC3D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аналитички</w:t>
      </w:r>
      <w:r w:rsidR="00EC3D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алат</w:t>
      </w:r>
      <w:r w:rsidR="00EC3D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који</w:t>
      </w:r>
      <w:r w:rsidR="00A8605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треба</w:t>
      </w:r>
      <w:r w:rsidR="00EC3D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омогућити</w:t>
      </w:r>
      <w:r w:rsidR="00A8605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A8605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подржати</w:t>
      </w:r>
      <w:r w:rsidR="00F52F3E"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одлучивање</w:t>
      </w:r>
      <w:r w:rsidR="00F52F3E"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на</w:t>
      </w:r>
      <w:r w:rsidR="00F52F3E"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основу</w:t>
      </w:r>
      <w:r w:rsidR="00EC3D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доказа</w:t>
      </w:r>
      <w:r w:rsidR="00264D2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Доносиоци</w:t>
      </w:r>
      <w:r w:rsidR="00264D2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одлука</w:t>
      </w:r>
      <w:r w:rsidR="00264D2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требају</w:t>
      </w:r>
      <w:r w:rsidR="00264D2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бити</w:t>
      </w:r>
      <w:r w:rsidR="00264D2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адекватно</w:t>
      </w:r>
      <w:r w:rsidR="00264D2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информи</w:t>
      </w:r>
      <w:r w:rsidR="004A5826">
        <w:rPr>
          <w:rFonts w:ascii="Times New Roman" w:eastAsia="Calibri" w:hAnsi="Times New Roman" w:cs="Times New Roman"/>
          <w:spacing w:val="2"/>
          <w:sz w:val="24"/>
          <w:szCs w:val="24"/>
        </w:rPr>
        <w:t>сани</w:t>
      </w:r>
      <w:r w:rsidR="00264D2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w:t>
      </w:r>
      <w:r w:rsidR="00264D2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могућим</w:t>
      </w:r>
      <w:r w:rsidR="00264D2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опцијама</w:t>
      </w:r>
      <w:r w:rsidR="00264D2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264D2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избору</w:t>
      </w:r>
      <w:r w:rsidR="00F52F3E"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инструмента</w:t>
      </w:r>
      <w:r w:rsidR="00F52F3E"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регулисања</w:t>
      </w:r>
      <w:r w:rsidR="00F52F3E" w:rsidRPr="007945D3">
        <w:rPr>
          <w:rFonts w:ascii="Times New Roman" w:eastAsia="Calibri" w:hAnsi="Times New Roman" w:cs="Times New Roman"/>
          <w:spacing w:val="2"/>
          <w:sz w:val="24"/>
          <w:szCs w:val="24"/>
        </w:rPr>
        <w:t xml:space="preserve">, </w:t>
      </w:r>
      <w:r w:rsidR="004A5826">
        <w:rPr>
          <w:rFonts w:ascii="Times New Roman" w:eastAsia="Calibri" w:hAnsi="Times New Roman" w:cs="Times New Roman"/>
          <w:spacing w:val="2"/>
          <w:sz w:val="24"/>
          <w:szCs w:val="24"/>
        </w:rPr>
        <w:t>ути</w:t>
      </w:r>
      <w:r w:rsidRPr="007945D3">
        <w:rPr>
          <w:rFonts w:ascii="Times New Roman" w:eastAsia="Calibri" w:hAnsi="Times New Roman" w:cs="Times New Roman"/>
          <w:spacing w:val="2"/>
          <w:sz w:val="24"/>
          <w:szCs w:val="24"/>
        </w:rPr>
        <w:t>цају</w:t>
      </w:r>
      <w:r w:rsidR="00264D2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прописа</w:t>
      </w:r>
      <w:r w:rsidR="00264D2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264D2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политика</w:t>
      </w:r>
      <w:r w:rsidR="00264D2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или</w:t>
      </w:r>
      <w:r w:rsidR="00264D2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w:t>
      </w:r>
      <w:r w:rsidR="00264D2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потребним</w:t>
      </w:r>
      <w:r w:rsidR="00F52F3E"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средствима</w:t>
      </w:r>
      <w:r w:rsidR="00F52F3E"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w:t>
      </w:r>
      <w:r w:rsidR="00F52F3E"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пров</w:t>
      </w:r>
      <w:r w:rsidRPr="007945D3">
        <w:rPr>
          <w:rFonts w:ascii="Times New Roman" w:hAnsi="Times New Roman" w:cs="Times New Roman"/>
          <w:sz w:val="24"/>
          <w:szCs w:val="24"/>
        </w:rPr>
        <w:t>едбу</w:t>
      </w:r>
      <w:r w:rsidR="00EC3D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како</w:t>
      </w:r>
      <w:r w:rsidR="00F52F3E"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би</w:t>
      </w:r>
      <w:r w:rsidR="00F52F3E"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се</w:t>
      </w:r>
      <w:r w:rsidR="00F52F3E"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могли</w:t>
      </w:r>
      <w:r w:rsidR="00F52F3E"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lastRenderedPageBreak/>
        <w:t>опредијелити</w:t>
      </w:r>
      <w:r w:rsidR="00264D2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w:t>
      </w:r>
      <w:r w:rsidR="00264D2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одговарајуће</w:t>
      </w:r>
      <w:r w:rsidR="00264D2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рјешење</w:t>
      </w:r>
      <w:r w:rsidR="00264D2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То</w:t>
      </w:r>
      <w:r w:rsidR="00F52F3E" w:rsidRPr="007945D3">
        <w:rPr>
          <w:rFonts w:ascii="Times New Roman" w:eastAsia="Calibri" w:hAnsi="Times New Roman" w:cs="Times New Roman"/>
          <w:spacing w:val="2"/>
          <w:sz w:val="24"/>
          <w:szCs w:val="24"/>
        </w:rPr>
        <w:t>,</w:t>
      </w:r>
      <w:r w:rsidR="00A8605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међутим</w:t>
      </w:r>
      <w:r w:rsidR="00F52F3E" w:rsidRPr="007945D3">
        <w:rPr>
          <w:rFonts w:ascii="Times New Roman" w:eastAsia="Calibri" w:hAnsi="Times New Roman" w:cs="Times New Roman"/>
          <w:spacing w:val="2"/>
          <w:sz w:val="24"/>
          <w:szCs w:val="24"/>
        </w:rPr>
        <w:t>,</w:t>
      </w:r>
      <w:r w:rsidR="00A8605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није</w:t>
      </w:r>
      <w:r w:rsidR="00A8605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редовна</w:t>
      </w:r>
      <w:r w:rsidR="00A8605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пракса</w:t>
      </w:r>
      <w:r w:rsidR="00A8605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A8605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овај</w:t>
      </w:r>
      <w:r w:rsidR="00A8605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алат</w:t>
      </w:r>
      <w:r w:rsidR="00A8605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се</w:t>
      </w:r>
      <w:r w:rsidR="00EC3D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не</w:t>
      </w:r>
      <w:r w:rsidR="00EC3D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примјењује</w:t>
      </w:r>
      <w:r w:rsidR="00EC3D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уједначено</w:t>
      </w:r>
      <w:r w:rsidR="00EC3D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на</w:t>
      </w:r>
      <w:r w:rsidR="00EC3D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свим</w:t>
      </w:r>
      <w:r w:rsidR="00EC3D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управним</w:t>
      </w:r>
      <w:r w:rsidR="00EC3D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нивоима</w:t>
      </w:r>
      <w:r w:rsidR="00EC3DDA" w:rsidRPr="007945D3">
        <w:rPr>
          <w:rFonts w:ascii="Times New Roman" w:eastAsia="Calibri" w:hAnsi="Times New Roman" w:cs="Times New Roman"/>
          <w:spacing w:val="2"/>
          <w:sz w:val="24"/>
          <w:szCs w:val="24"/>
        </w:rPr>
        <w:t>.</w:t>
      </w:r>
      <w:r w:rsidR="00396C4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Незнатан</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је</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број</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кључних</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системских</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прописа</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који</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су</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били</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предмет</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обухватне</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процјене</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учинка</w:t>
      </w:r>
      <w:r w:rsidR="00F52F3E" w:rsidRPr="007945D3">
        <w:rPr>
          <w:rFonts w:ascii="Times New Roman" w:eastAsia="Calibri" w:hAnsi="Times New Roman" w:cs="Times New Roman"/>
          <w:spacing w:val="2"/>
          <w:sz w:val="24"/>
          <w:szCs w:val="24"/>
        </w:rPr>
        <w:t>,</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а</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посљедњих</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година</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је</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повећан</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број</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прописа</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донесених</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хитној</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процедури</w:t>
      </w:r>
      <w:r w:rsidR="000C4663" w:rsidRPr="007945D3">
        <w:rPr>
          <w:rFonts w:ascii="Times New Roman" w:eastAsia="Calibri" w:hAnsi="Times New Roman" w:cs="Times New Roman"/>
          <w:spacing w:val="2"/>
          <w:sz w:val="24"/>
          <w:szCs w:val="24"/>
        </w:rPr>
        <w:t>.</w:t>
      </w:r>
      <w:r w:rsidR="002B71BF"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Обухватна</w:t>
      </w:r>
      <w:r w:rsidR="00534E0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процјена</w:t>
      </w:r>
      <w:r w:rsidR="00534E0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учинка</w:t>
      </w:r>
      <w:r w:rsidR="00534E0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захтијева</w:t>
      </w:r>
      <w:r w:rsidR="00534E0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значајна</w:t>
      </w:r>
      <w:r w:rsidR="00534E0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средства</w:t>
      </w:r>
      <w:r w:rsidR="00534E0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људске</w:t>
      </w:r>
      <w:r w:rsidR="00534E0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ресурсе</w:t>
      </w:r>
      <w:r w:rsidR="00534E0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534E0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вријеме</w:t>
      </w:r>
      <w:r w:rsidR="00F52F3E" w:rsidRPr="007945D3">
        <w:rPr>
          <w:rFonts w:ascii="Times New Roman" w:eastAsia="Calibri" w:hAnsi="Times New Roman" w:cs="Times New Roman"/>
          <w:spacing w:val="2"/>
          <w:sz w:val="24"/>
          <w:szCs w:val="24"/>
        </w:rPr>
        <w:t>,</w:t>
      </w:r>
      <w:r w:rsidR="00534E0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те</w:t>
      </w:r>
      <w:r w:rsidR="00534E0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је</w:t>
      </w:r>
      <w:r w:rsidR="00534E0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потребно</w:t>
      </w:r>
      <w:r w:rsidR="00534E0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унаприједити</w:t>
      </w:r>
      <w:r w:rsidR="00534E0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законодавно</w:t>
      </w:r>
      <w:r w:rsidR="00A8605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планирање</w:t>
      </w:r>
      <w:r w:rsidR="00BF61AE" w:rsidRPr="007945D3">
        <w:rPr>
          <w:rFonts w:ascii="Times New Roman" w:eastAsia="Calibri" w:hAnsi="Times New Roman" w:cs="Times New Roman"/>
          <w:spacing w:val="2"/>
          <w:sz w:val="24"/>
          <w:szCs w:val="24"/>
        </w:rPr>
        <w:t>.</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Адекватнијим</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планирањем</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динамике</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законодавне</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било</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F52F3E" w:rsidRPr="007945D3">
        <w:rPr>
          <w:rFonts w:ascii="Times New Roman" w:hAnsi="Times New Roman" w:cs="Times New Roman"/>
          <w:sz w:val="24"/>
          <w:szCs w:val="24"/>
        </w:rPr>
        <w:t xml:space="preserve"> </w:t>
      </w:r>
      <w:r w:rsidRPr="007945D3">
        <w:rPr>
          <w:rFonts w:ascii="Times New Roman" w:hAnsi="Times New Roman" w:cs="Times New Roman"/>
          <w:sz w:val="24"/>
          <w:szCs w:val="24"/>
        </w:rPr>
        <w:t>нужно</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осигурати</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примјену</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ових</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инструмената</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код</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закона</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којима</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уводе</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нека</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системска</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рјешења</w:t>
      </w:r>
      <w:r w:rsidR="00F52F3E" w:rsidRPr="007945D3">
        <w:rPr>
          <w:rFonts w:ascii="Times New Roman" w:hAnsi="Times New Roman" w:cs="Times New Roman"/>
          <w:sz w:val="24"/>
          <w:szCs w:val="24"/>
        </w:rPr>
        <w:t>,</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сходно</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ресурсима</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капацитетима</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остале</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инструменте</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F52F3E" w:rsidRPr="007945D3">
        <w:rPr>
          <w:rFonts w:ascii="Times New Roman" w:hAnsi="Times New Roman" w:cs="Times New Roman"/>
          <w:sz w:val="24"/>
          <w:szCs w:val="24"/>
        </w:rPr>
        <w:t>.</w:t>
      </w:r>
      <w:r w:rsidR="00324417" w:rsidRPr="007945D3">
        <w:rPr>
          <w:rStyle w:val="FootnoteReference"/>
          <w:rFonts w:ascii="Times New Roman" w:eastAsia="Calibri" w:hAnsi="Times New Roman" w:cs="Times New Roman"/>
          <w:sz w:val="24"/>
          <w:szCs w:val="24"/>
        </w:rPr>
        <w:footnoteReference w:id="46"/>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циљу</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доношења</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проводивих</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рационалних</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одлука</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потребно</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наставити</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унапређење</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правних</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методолошких</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рјешења</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осигурати</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досљедну</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праксу</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примјене</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ових</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инструмената</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F52F3E"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F52F3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F52F3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F52F3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укључивши</w:t>
      </w:r>
      <w:r w:rsidR="00F52F3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52F3E"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мјере</w:t>
      </w:r>
      <w:r w:rsidR="00F52F3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унапређења</w:t>
      </w:r>
      <w:r w:rsidR="00F52F3E"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организацијских</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структура</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јачања</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људских</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капацитета</w:t>
      </w:r>
      <w:r w:rsidR="003719D3" w:rsidRPr="007945D3">
        <w:rPr>
          <w:rFonts w:ascii="Times New Roman" w:hAnsi="Times New Roman" w:cs="Times New Roman"/>
          <w:sz w:val="24"/>
          <w:szCs w:val="24"/>
        </w:rPr>
        <w:t xml:space="preserve">. </w:t>
      </w:r>
    </w:p>
    <w:p w14:paraId="05726E30" w14:textId="1D2F67C7" w:rsidR="00EF6A47" w:rsidRPr="007945D3" w:rsidRDefault="0097462F" w:rsidP="008A5D99">
      <w:pPr>
        <w:spacing w:after="0" w:line="289" w:lineRule="auto"/>
        <w:ind w:right="58"/>
        <w:jc w:val="both"/>
        <w:rPr>
          <w:rFonts w:ascii="Times New Roman" w:eastAsia="Calibri" w:hAnsi="Times New Roman" w:cs="Times New Roman"/>
          <w:sz w:val="24"/>
          <w:szCs w:val="24"/>
        </w:rPr>
      </w:pPr>
      <w:r w:rsidRPr="007945D3">
        <w:rPr>
          <w:rFonts w:ascii="Times New Roman" w:eastAsia="Calibri" w:hAnsi="Times New Roman" w:cs="Times New Roman"/>
          <w:sz w:val="24"/>
          <w:szCs w:val="24"/>
        </w:rPr>
        <w:t>Извјештавање</w:t>
      </w:r>
      <w:r w:rsidR="00F52F3E"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w:t>
      </w:r>
      <w:r w:rsidR="00F52F3E"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пров</w:t>
      </w:r>
      <w:r w:rsidRPr="007945D3">
        <w:rPr>
          <w:rFonts w:ascii="Times New Roman" w:hAnsi="Times New Roman" w:cs="Times New Roman"/>
          <w:sz w:val="24"/>
          <w:szCs w:val="24"/>
        </w:rPr>
        <w:t>едби</w:t>
      </w:r>
      <w:r w:rsidR="003719D3"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прописа</w:t>
      </w:r>
      <w:r w:rsidR="002915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2915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евалуација</w:t>
      </w:r>
      <w:r w:rsidR="002915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w:t>
      </w:r>
      <w:r w:rsidR="002915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учинку</w:t>
      </w:r>
      <w:r w:rsidR="002915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прописа</w:t>
      </w:r>
      <w:r w:rsidR="003719D3"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према</w:t>
      </w:r>
      <w:r w:rsidR="00920A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доносиоцима</w:t>
      </w:r>
      <w:r w:rsidR="00920A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одлука</w:t>
      </w:r>
      <w:r w:rsidR="00920A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нису</w:t>
      </w:r>
      <w:r w:rsidR="002915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препознати</w:t>
      </w:r>
      <w:r w:rsidR="002915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као</w:t>
      </w:r>
      <w:r w:rsidR="002915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корективни</w:t>
      </w:r>
      <w:r w:rsidR="002915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механизми</w:t>
      </w:r>
      <w:r w:rsidR="002915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креирања</w:t>
      </w:r>
      <w:r w:rsidR="002915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политика</w:t>
      </w:r>
      <w:r w:rsidR="002915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2915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доношења</w:t>
      </w:r>
      <w:r w:rsidR="002915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прописа</w:t>
      </w:r>
      <w:r w:rsidR="002915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2915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нису</w:t>
      </w:r>
      <w:r w:rsidR="002915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успостављени</w:t>
      </w:r>
      <w:r w:rsidR="00920A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као</w:t>
      </w:r>
      <w:r w:rsidR="00920A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редовна</w:t>
      </w:r>
      <w:r w:rsidR="00920A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пракса</w:t>
      </w:r>
      <w:r w:rsidR="00F52F3E" w:rsidRPr="007945D3">
        <w:rPr>
          <w:rFonts w:ascii="Times New Roman" w:eastAsia="Calibri" w:hAnsi="Times New Roman" w:cs="Times New Roman"/>
          <w:sz w:val="24"/>
          <w:szCs w:val="24"/>
        </w:rPr>
        <w:t>.</w:t>
      </w:r>
      <w:r w:rsidR="00291561" w:rsidRPr="007945D3">
        <w:rPr>
          <w:rStyle w:val="FootnoteReference"/>
          <w:rFonts w:ascii="Times New Roman" w:eastAsia="Calibri" w:hAnsi="Times New Roman" w:cs="Times New Roman"/>
          <w:sz w:val="24"/>
          <w:szCs w:val="24"/>
        </w:rPr>
        <w:footnoteReference w:id="47"/>
      </w:r>
      <w:r w:rsidR="00F52F3E"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Праћење</w:t>
      </w:r>
      <w:r w:rsidR="00F52F3E"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пров</w:t>
      </w:r>
      <w:r w:rsidRPr="007945D3">
        <w:rPr>
          <w:rFonts w:ascii="Times New Roman" w:hAnsi="Times New Roman" w:cs="Times New Roman"/>
          <w:sz w:val="24"/>
          <w:szCs w:val="24"/>
        </w:rPr>
        <w:t>едбе</w:t>
      </w:r>
      <w:r w:rsidR="00920A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које</w:t>
      </w:r>
      <w:r w:rsidR="00F52F3E"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врши</w:t>
      </w:r>
      <w:r w:rsidR="00920A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надлежни</w:t>
      </w:r>
      <w:r w:rsidR="00F52F3E"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орган</w:t>
      </w:r>
      <w:r w:rsidR="00F52F3E"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министарство</w:t>
      </w:r>
      <w:r w:rsidR="00920A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неријетко</w:t>
      </w:r>
      <w:r w:rsidR="00F17283" w:rsidRPr="007945D3">
        <w:rPr>
          <w:rFonts w:ascii="Times New Roman" w:eastAsia="Calibri" w:hAnsi="Times New Roman" w:cs="Times New Roman"/>
          <w:spacing w:val="27"/>
          <w:sz w:val="24"/>
          <w:szCs w:val="24"/>
        </w:rPr>
        <w:t xml:space="preserve"> </w:t>
      </w:r>
      <w:r w:rsidRPr="007945D3">
        <w:rPr>
          <w:rFonts w:ascii="Times New Roman" w:eastAsia="Calibri" w:hAnsi="Times New Roman" w:cs="Times New Roman"/>
          <w:spacing w:val="27"/>
          <w:sz w:val="24"/>
          <w:szCs w:val="24"/>
        </w:rPr>
        <w:t>се</w:t>
      </w:r>
      <w:r w:rsidR="00F52F3E" w:rsidRPr="007945D3">
        <w:rPr>
          <w:rFonts w:ascii="Times New Roman" w:eastAsia="Calibri" w:hAnsi="Times New Roman" w:cs="Times New Roman"/>
          <w:spacing w:val="27"/>
          <w:sz w:val="24"/>
          <w:szCs w:val="24"/>
        </w:rPr>
        <w:t xml:space="preserve"> </w:t>
      </w:r>
      <w:r w:rsidRPr="007945D3">
        <w:rPr>
          <w:rFonts w:ascii="Times New Roman" w:eastAsia="Calibri" w:hAnsi="Times New Roman" w:cs="Times New Roman"/>
          <w:spacing w:val="1"/>
          <w:sz w:val="24"/>
          <w:szCs w:val="24"/>
        </w:rPr>
        <w:t>ф</w:t>
      </w:r>
      <w:r w:rsidRPr="007945D3">
        <w:rPr>
          <w:rFonts w:ascii="Times New Roman" w:eastAsia="Calibri" w:hAnsi="Times New Roman" w:cs="Times New Roman"/>
          <w:spacing w:val="2"/>
          <w:sz w:val="24"/>
          <w:szCs w:val="24"/>
        </w:rPr>
        <w:t>окус</w:t>
      </w:r>
      <w:r w:rsidRPr="007945D3">
        <w:rPr>
          <w:rFonts w:ascii="Times New Roman" w:eastAsia="Calibri" w:hAnsi="Times New Roman" w:cs="Times New Roman"/>
          <w:spacing w:val="1"/>
          <w:sz w:val="24"/>
          <w:szCs w:val="24"/>
        </w:rPr>
        <w:t>ир</w:t>
      </w:r>
      <w:r w:rsidRPr="007945D3">
        <w:rPr>
          <w:rFonts w:ascii="Times New Roman" w:eastAsia="Calibri" w:hAnsi="Times New Roman" w:cs="Times New Roman"/>
          <w:sz w:val="24"/>
          <w:szCs w:val="24"/>
        </w:rPr>
        <w:t>а</w:t>
      </w:r>
      <w:r w:rsidR="00E37774" w:rsidRPr="007945D3">
        <w:rPr>
          <w:rFonts w:ascii="Times New Roman" w:eastAsia="Calibri" w:hAnsi="Times New Roman" w:cs="Times New Roman"/>
          <w:spacing w:val="25"/>
          <w:sz w:val="24"/>
          <w:szCs w:val="24"/>
        </w:rPr>
        <w:t xml:space="preserve"> </w:t>
      </w:r>
      <w:r w:rsidRPr="007945D3">
        <w:rPr>
          <w:rFonts w:ascii="Times New Roman" w:eastAsia="Calibri" w:hAnsi="Times New Roman" w:cs="Times New Roman"/>
          <w:spacing w:val="2"/>
          <w:sz w:val="24"/>
          <w:szCs w:val="24"/>
        </w:rPr>
        <w:t>н</w:t>
      </w:r>
      <w:r w:rsidRPr="007945D3">
        <w:rPr>
          <w:rFonts w:ascii="Times New Roman" w:eastAsia="Calibri" w:hAnsi="Times New Roman" w:cs="Times New Roman"/>
          <w:sz w:val="24"/>
          <w:szCs w:val="24"/>
        </w:rPr>
        <w:t>а</w:t>
      </w:r>
      <w:r w:rsidR="00E37774" w:rsidRPr="007945D3">
        <w:rPr>
          <w:rFonts w:ascii="Times New Roman" w:eastAsia="Calibri" w:hAnsi="Times New Roman" w:cs="Times New Roman"/>
          <w:spacing w:val="15"/>
          <w:sz w:val="24"/>
          <w:szCs w:val="24"/>
        </w:rPr>
        <w:t xml:space="preserve"> </w:t>
      </w:r>
      <w:r w:rsidRPr="007945D3">
        <w:rPr>
          <w:rFonts w:ascii="Times New Roman" w:eastAsia="Calibri" w:hAnsi="Times New Roman" w:cs="Times New Roman"/>
          <w:spacing w:val="2"/>
          <w:sz w:val="24"/>
          <w:szCs w:val="24"/>
        </w:rPr>
        <w:t>п</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оведен</w:t>
      </w:r>
      <w:r w:rsidRPr="007945D3">
        <w:rPr>
          <w:rFonts w:ascii="Times New Roman" w:eastAsia="Calibri" w:hAnsi="Times New Roman" w:cs="Times New Roman"/>
          <w:sz w:val="24"/>
          <w:szCs w:val="24"/>
        </w:rPr>
        <w:t>е</w:t>
      </w:r>
      <w:r w:rsidR="00E37774" w:rsidRPr="007945D3">
        <w:rPr>
          <w:rFonts w:ascii="Times New Roman" w:eastAsia="Calibri" w:hAnsi="Times New Roman" w:cs="Times New Roman"/>
          <w:spacing w:val="29"/>
          <w:sz w:val="24"/>
          <w:szCs w:val="24"/>
        </w:rPr>
        <w:t xml:space="preserve"> </w:t>
      </w:r>
      <w:r w:rsidRPr="007945D3">
        <w:rPr>
          <w:rFonts w:ascii="Times New Roman" w:eastAsia="Calibri" w:hAnsi="Times New Roman" w:cs="Times New Roman"/>
          <w:spacing w:val="2"/>
          <w:sz w:val="24"/>
          <w:szCs w:val="24"/>
        </w:rPr>
        <w:t>ак</w:t>
      </w:r>
      <w:r w:rsidRPr="007945D3">
        <w:rPr>
          <w:rFonts w:ascii="Times New Roman" w:eastAsia="Calibri" w:hAnsi="Times New Roman" w:cs="Times New Roman"/>
          <w:spacing w:val="1"/>
          <w:sz w:val="24"/>
          <w:szCs w:val="24"/>
        </w:rPr>
        <w:t>ти</w:t>
      </w:r>
      <w:r w:rsidRPr="007945D3">
        <w:rPr>
          <w:rFonts w:ascii="Times New Roman" w:eastAsia="Calibri" w:hAnsi="Times New Roman" w:cs="Times New Roman"/>
          <w:spacing w:val="2"/>
          <w:sz w:val="24"/>
          <w:szCs w:val="24"/>
        </w:rPr>
        <w:t>внос</w:t>
      </w:r>
      <w:r w:rsidRPr="007945D3">
        <w:rPr>
          <w:rFonts w:ascii="Times New Roman" w:eastAsia="Calibri" w:hAnsi="Times New Roman" w:cs="Times New Roman"/>
          <w:spacing w:val="1"/>
          <w:sz w:val="24"/>
          <w:szCs w:val="24"/>
        </w:rPr>
        <w:t>ти</w:t>
      </w:r>
      <w:r w:rsidR="00E37774" w:rsidRPr="007945D3">
        <w:rPr>
          <w:rFonts w:ascii="Times New Roman" w:eastAsia="Calibri" w:hAnsi="Times New Roman" w:cs="Times New Roman"/>
          <w:sz w:val="24"/>
          <w:szCs w:val="24"/>
        </w:rPr>
        <w:t>,</w:t>
      </w:r>
      <w:r w:rsidR="00E37774" w:rsidRPr="007945D3">
        <w:rPr>
          <w:rFonts w:ascii="Times New Roman" w:eastAsia="Calibri" w:hAnsi="Times New Roman" w:cs="Times New Roman"/>
          <w:spacing w:val="31"/>
          <w:sz w:val="24"/>
          <w:szCs w:val="24"/>
        </w:rPr>
        <w:t xml:space="preserve"> </w:t>
      </w:r>
      <w:r w:rsidRPr="007945D3">
        <w:rPr>
          <w:rFonts w:ascii="Times New Roman" w:eastAsia="Calibri" w:hAnsi="Times New Roman" w:cs="Times New Roman"/>
          <w:sz w:val="24"/>
          <w:szCs w:val="24"/>
        </w:rPr>
        <w:t>а</w:t>
      </w:r>
      <w:r w:rsidR="00E37774" w:rsidRPr="007945D3">
        <w:rPr>
          <w:rFonts w:ascii="Times New Roman" w:eastAsia="Calibri" w:hAnsi="Times New Roman" w:cs="Times New Roman"/>
          <w:spacing w:val="13"/>
          <w:sz w:val="24"/>
          <w:szCs w:val="24"/>
        </w:rPr>
        <w:t xml:space="preserve"> </w:t>
      </w:r>
      <w:r w:rsidRPr="007945D3">
        <w:rPr>
          <w:rFonts w:ascii="Times New Roman" w:eastAsia="Calibri" w:hAnsi="Times New Roman" w:cs="Times New Roman"/>
          <w:spacing w:val="2"/>
          <w:w w:val="102"/>
          <w:sz w:val="24"/>
          <w:szCs w:val="24"/>
        </w:rPr>
        <w:t>не</w:t>
      </w:r>
      <w:r w:rsidR="00E37774" w:rsidRPr="007945D3">
        <w:rPr>
          <w:rFonts w:ascii="Times New Roman" w:eastAsia="Calibri" w:hAnsi="Times New Roman" w:cs="Times New Roman"/>
          <w:spacing w:val="2"/>
          <w:w w:val="102"/>
          <w:sz w:val="24"/>
          <w:szCs w:val="24"/>
        </w:rPr>
        <w:t xml:space="preserve"> </w:t>
      </w:r>
      <w:r w:rsidRPr="007945D3">
        <w:rPr>
          <w:rFonts w:ascii="Times New Roman" w:eastAsia="Calibri" w:hAnsi="Times New Roman" w:cs="Times New Roman"/>
          <w:spacing w:val="2"/>
          <w:w w:val="102"/>
          <w:sz w:val="24"/>
          <w:szCs w:val="24"/>
        </w:rPr>
        <w:t>на</w:t>
      </w:r>
      <w:r w:rsidR="009C0BC8" w:rsidRPr="007945D3">
        <w:rPr>
          <w:rFonts w:ascii="Times New Roman" w:eastAsia="Calibri" w:hAnsi="Times New Roman" w:cs="Times New Roman"/>
          <w:spacing w:val="2"/>
          <w:w w:val="102"/>
          <w:sz w:val="24"/>
          <w:szCs w:val="24"/>
        </w:rPr>
        <w:t xml:space="preserve"> </w:t>
      </w:r>
      <w:r w:rsidRPr="007945D3">
        <w:rPr>
          <w:rFonts w:ascii="Times New Roman" w:eastAsia="Calibri" w:hAnsi="Times New Roman" w:cs="Times New Roman"/>
          <w:spacing w:val="2"/>
          <w:sz w:val="24"/>
          <w:szCs w:val="24"/>
        </w:rPr>
        <w:t>н</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pacing w:val="2"/>
          <w:sz w:val="24"/>
          <w:szCs w:val="24"/>
        </w:rPr>
        <w:t>в</w:t>
      </w:r>
      <w:r w:rsidRPr="007945D3">
        <w:rPr>
          <w:rFonts w:ascii="Times New Roman" w:eastAsia="Calibri" w:hAnsi="Times New Roman" w:cs="Times New Roman"/>
          <w:sz w:val="24"/>
          <w:szCs w:val="24"/>
        </w:rPr>
        <w:t>о</w:t>
      </w:r>
      <w:r w:rsidR="00E3777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pacing w:val="2"/>
          <w:sz w:val="24"/>
          <w:szCs w:val="24"/>
        </w:rPr>
        <w:t>о</w:t>
      </w:r>
      <w:r w:rsidRPr="007945D3">
        <w:rPr>
          <w:rFonts w:ascii="Times New Roman" w:eastAsia="Calibri" w:hAnsi="Times New Roman" w:cs="Times New Roman"/>
          <w:spacing w:val="1"/>
          <w:sz w:val="24"/>
          <w:szCs w:val="24"/>
        </w:rPr>
        <w:t>ст</w:t>
      </w:r>
      <w:r w:rsidRPr="007945D3">
        <w:rPr>
          <w:rFonts w:ascii="Times New Roman" w:eastAsia="Calibri" w:hAnsi="Times New Roman" w:cs="Times New Roman"/>
          <w:spacing w:val="2"/>
          <w:sz w:val="24"/>
          <w:szCs w:val="24"/>
        </w:rPr>
        <w:t>ва</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ен</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z w:val="24"/>
          <w:szCs w:val="24"/>
        </w:rPr>
        <w:t>х</w:t>
      </w:r>
      <w:r w:rsidR="00E3777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pacing w:val="2"/>
          <w:sz w:val="24"/>
          <w:szCs w:val="24"/>
        </w:rPr>
        <w:t>ц</w:t>
      </w:r>
      <w:r w:rsidRPr="007945D3">
        <w:rPr>
          <w:rFonts w:ascii="Times New Roman" w:eastAsia="Calibri" w:hAnsi="Times New Roman" w:cs="Times New Roman"/>
          <w:spacing w:val="1"/>
          <w:sz w:val="24"/>
          <w:szCs w:val="24"/>
        </w:rPr>
        <w:t>иљ</w:t>
      </w:r>
      <w:r w:rsidRPr="007945D3">
        <w:rPr>
          <w:rFonts w:ascii="Times New Roman" w:eastAsia="Calibri" w:hAnsi="Times New Roman" w:cs="Times New Roman"/>
          <w:spacing w:val="2"/>
          <w:sz w:val="24"/>
          <w:szCs w:val="24"/>
        </w:rPr>
        <w:t>ева</w:t>
      </w:r>
      <w:r w:rsidR="00291561" w:rsidRPr="007945D3">
        <w:rPr>
          <w:rFonts w:ascii="Times New Roman" w:eastAsia="Calibri" w:hAnsi="Times New Roman" w:cs="Times New Roman"/>
          <w:spacing w:val="2"/>
          <w:sz w:val="24"/>
          <w:szCs w:val="24"/>
        </w:rPr>
        <w:t xml:space="preserve">. </w:t>
      </w:r>
      <w:r w:rsidR="004A5826">
        <w:rPr>
          <w:rFonts w:ascii="Times New Roman" w:eastAsia="Calibri" w:hAnsi="Times New Roman" w:cs="Times New Roman"/>
          <w:spacing w:val="2"/>
          <w:sz w:val="24"/>
          <w:szCs w:val="24"/>
        </w:rPr>
        <w:t>Такође</w:t>
      </w:r>
      <w:r w:rsidR="00E3777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није</w:t>
      </w:r>
      <w:r w:rsidR="00E3777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успостављена</w:t>
      </w:r>
      <w:r w:rsidR="00E3777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пракса</w:t>
      </w:r>
      <w:r w:rsidR="00E37774" w:rsidRPr="007945D3">
        <w:rPr>
          <w:rFonts w:ascii="Times New Roman" w:eastAsia="Calibri" w:hAnsi="Times New Roman" w:cs="Times New Roman"/>
          <w:spacing w:val="17"/>
          <w:sz w:val="24"/>
          <w:szCs w:val="24"/>
        </w:rPr>
        <w:t xml:space="preserve"> </w:t>
      </w:r>
      <w:r w:rsidRPr="007945D3">
        <w:rPr>
          <w:rFonts w:ascii="Times New Roman" w:eastAsia="Calibri" w:hAnsi="Times New Roman" w:cs="Times New Roman"/>
          <w:spacing w:val="2"/>
          <w:sz w:val="24"/>
          <w:szCs w:val="24"/>
        </w:rPr>
        <w:t>редовног</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парламентарног</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надзора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погледу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остварења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постављених</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циљева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донесених</w:t>
      </w:r>
      <w:r w:rsidR="00291561"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прописа</w:t>
      </w:r>
      <w:r w:rsidR="00291561" w:rsidRPr="007945D3">
        <w:rPr>
          <w:rFonts w:ascii="Times New Roman" w:eastAsia="Calibri" w:hAnsi="Times New Roman" w:cs="Times New Roman"/>
          <w:spacing w:val="2"/>
          <w:sz w:val="24"/>
          <w:szCs w:val="24"/>
        </w:rPr>
        <w:t>.</w:t>
      </w:r>
      <w:r w:rsidR="00F52F3E"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Извјештавање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јавности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w:t>
      </w:r>
      <w:r w:rsidRPr="007945D3">
        <w:rPr>
          <w:rFonts w:ascii="Times New Roman" w:eastAsia="Calibri" w:hAnsi="Times New Roman" w:cs="Times New Roman"/>
          <w:spacing w:val="1"/>
          <w:sz w:val="24"/>
          <w:szCs w:val="24"/>
        </w:rPr>
        <w:t>иј</w:t>
      </w:r>
      <w:r w:rsidRPr="007945D3">
        <w:rPr>
          <w:rFonts w:ascii="Times New Roman" w:eastAsia="Calibri" w:hAnsi="Times New Roman" w:cs="Times New Roman"/>
          <w:sz w:val="24"/>
          <w:szCs w:val="24"/>
        </w:rPr>
        <w:t>е</w:t>
      </w:r>
      <w:r w:rsidR="00E37774" w:rsidRPr="007945D3">
        <w:rPr>
          <w:rFonts w:ascii="Times New Roman" w:eastAsia="Calibri" w:hAnsi="Times New Roman" w:cs="Times New Roman"/>
          <w:spacing w:val="10"/>
          <w:sz w:val="24"/>
          <w:szCs w:val="24"/>
        </w:rPr>
        <w:t xml:space="preserve"> </w:t>
      </w:r>
      <w:r w:rsidRPr="007945D3">
        <w:rPr>
          <w:rFonts w:ascii="Times New Roman" w:eastAsia="Calibri" w:hAnsi="Times New Roman" w:cs="Times New Roman"/>
          <w:spacing w:val="2"/>
          <w:sz w:val="24"/>
          <w:szCs w:val="24"/>
        </w:rPr>
        <w:t>п</w:t>
      </w:r>
      <w:r w:rsidRPr="007945D3">
        <w:rPr>
          <w:rFonts w:ascii="Times New Roman" w:eastAsia="Calibri" w:hAnsi="Times New Roman" w:cs="Times New Roman"/>
          <w:spacing w:val="1"/>
          <w:sz w:val="24"/>
          <w:szCs w:val="24"/>
        </w:rPr>
        <w:t>рил</w:t>
      </w:r>
      <w:r w:rsidRPr="007945D3">
        <w:rPr>
          <w:rFonts w:ascii="Times New Roman" w:eastAsia="Calibri" w:hAnsi="Times New Roman" w:cs="Times New Roman"/>
          <w:spacing w:val="2"/>
          <w:sz w:val="24"/>
          <w:szCs w:val="24"/>
        </w:rPr>
        <w:t>агођен</w:t>
      </w:r>
      <w:r w:rsidRPr="007945D3">
        <w:rPr>
          <w:rFonts w:ascii="Times New Roman" w:eastAsia="Calibri" w:hAnsi="Times New Roman" w:cs="Times New Roman"/>
          <w:sz w:val="24"/>
          <w:szCs w:val="24"/>
        </w:rPr>
        <w:t>о</w:t>
      </w:r>
      <w:r w:rsidR="00E3777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азу</w:t>
      </w:r>
      <w:r w:rsidRPr="007945D3">
        <w:rPr>
          <w:rFonts w:ascii="Times New Roman" w:eastAsia="Calibri" w:hAnsi="Times New Roman" w:cs="Times New Roman"/>
          <w:spacing w:val="3"/>
          <w:sz w:val="24"/>
          <w:szCs w:val="24"/>
        </w:rPr>
        <w:t>м</w:t>
      </w:r>
      <w:r w:rsidRPr="007945D3">
        <w:rPr>
          <w:rFonts w:ascii="Times New Roman" w:eastAsia="Calibri" w:hAnsi="Times New Roman" w:cs="Times New Roman"/>
          <w:spacing w:val="1"/>
          <w:sz w:val="24"/>
          <w:szCs w:val="24"/>
        </w:rPr>
        <w:t>иј</w:t>
      </w:r>
      <w:r w:rsidRPr="007945D3">
        <w:rPr>
          <w:rFonts w:ascii="Times New Roman" w:eastAsia="Calibri" w:hAnsi="Times New Roman" w:cs="Times New Roman"/>
          <w:spacing w:val="2"/>
          <w:sz w:val="24"/>
          <w:szCs w:val="24"/>
        </w:rPr>
        <w:t>евањ</w:t>
      </w:r>
      <w:r w:rsidRPr="007945D3">
        <w:rPr>
          <w:rFonts w:ascii="Times New Roman" w:eastAsia="Calibri" w:hAnsi="Times New Roman" w:cs="Times New Roman"/>
          <w:sz w:val="24"/>
          <w:szCs w:val="24"/>
        </w:rPr>
        <w:t>у</w:t>
      </w:r>
      <w:r w:rsidR="00E3777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pacing w:val="2"/>
          <w:sz w:val="24"/>
          <w:szCs w:val="24"/>
        </w:rPr>
        <w:t>грађан</w:t>
      </w:r>
      <w:r w:rsidRPr="007945D3">
        <w:rPr>
          <w:rFonts w:ascii="Times New Roman" w:eastAsia="Calibri" w:hAnsi="Times New Roman" w:cs="Times New Roman"/>
          <w:sz w:val="24"/>
          <w:szCs w:val="24"/>
        </w:rPr>
        <w:t>а</w:t>
      </w:r>
      <w:r w:rsidR="00E3777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pacing w:val="2"/>
          <w:sz w:val="24"/>
          <w:szCs w:val="24"/>
        </w:rPr>
        <w:t>н</w:t>
      </w:r>
      <w:r w:rsidRPr="007945D3">
        <w:rPr>
          <w:rFonts w:ascii="Times New Roman" w:eastAsia="Calibri" w:hAnsi="Times New Roman" w:cs="Times New Roman"/>
          <w:spacing w:val="1"/>
          <w:sz w:val="24"/>
          <w:szCs w:val="24"/>
        </w:rPr>
        <w:t>ит</w:t>
      </w:r>
      <w:r w:rsidRPr="007945D3">
        <w:rPr>
          <w:rFonts w:ascii="Times New Roman" w:eastAsia="Calibri" w:hAnsi="Times New Roman" w:cs="Times New Roman"/>
          <w:sz w:val="24"/>
          <w:szCs w:val="24"/>
        </w:rPr>
        <w:t>и</w:t>
      </w:r>
      <w:r w:rsidR="00E3777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pacing w:val="1"/>
          <w:sz w:val="24"/>
          <w:szCs w:val="24"/>
        </w:rPr>
        <w:t>ј</w:t>
      </w:r>
      <w:r w:rsidRPr="007945D3">
        <w:rPr>
          <w:rFonts w:ascii="Times New Roman" w:eastAsia="Calibri" w:hAnsi="Times New Roman" w:cs="Times New Roman"/>
          <w:sz w:val="24"/>
          <w:szCs w:val="24"/>
        </w:rPr>
        <w:t>е</w:t>
      </w:r>
      <w:r w:rsidR="00E3777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увијек</w:t>
      </w:r>
      <w:r w:rsidR="002915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pacing w:val="2"/>
          <w:sz w:val="24"/>
          <w:szCs w:val="24"/>
        </w:rPr>
        <w:t>о</w:t>
      </w:r>
      <w:r w:rsidRPr="007945D3">
        <w:rPr>
          <w:rFonts w:ascii="Times New Roman" w:eastAsia="Calibri" w:hAnsi="Times New Roman" w:cs="Times New Roman"/>
          <w:spacing w:val="1"/>
          <w:sz w:val="24"/>
          <w:szCs w:val="24"/>
        </w:rPr>
        <w:t>си</w:t>
      </w:r>
      <w:r w:rsidRPr="007945D3">
        <w:rPr>
          <w:rFonts w:ascii="Times New Roman" w:eastAsia="Calibri" w:hAnsi="Times New Roman" w:cs="Times New Roman"/>
          <w:spacing w:val="2"/>
          <w:sz w:val="24"/>
          <w:szCs w:val="24"/>
        </w:rPr>
        <w:t>гу</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ан</w:t>
      </w:r>
      <w:r w:rsidRPr="007945D3">
        <w:rPr>
          <w:rFonts w:ascii="Times New Roman" w:eastAsia="Calibri" w:hAnsi="Times New Roman" w:cs="Times New Roman"/>
          <w:sz w:val="24"/>
          <w:szCs w:val="24"/>
        </w:rPr>
        <w:t>а</w:t>
      </w:r>
      <w:r w:rsidR="00E37774" w:rsidRPr="007945D3">
        <w:rPr>
          <w:rFonts w:ascii="Times New Roman" w:eastAsia="Calibri" w:hAnsi="Times New Roman" w:cs="Times New Roman"/>
          <w:spacing w:val="23"/>
          <w:sz w:val="24"/>
          <w:szCs w:val="24"/>
        </w:rPr>
        <w:t xml:space="preserve"> </w:t>
      </w:r>
      <w:r w:rsidRPr="007945D3">
        <w:rPr>
          <w:rFonts w:ascii="Times New Roman" w:eastAsia="Calibri" w:hAnsi="Times New Roman" w:cs="Times New Roman"/>
          <w:spacing w:val="2"/>
          <w:sz w:val="24"/>
          <w:szCs w:val="24"/>
        </w:rPr>
        <w:t>до</w:t>
      </w:r>
      <w:r w:rsidRPr="007945D3">
        <w:rPr>
          <w:rFonts w:ascii="Times New Roman" w:eastAsia="Calibri" w:hAnsi="Times New Roman" w:cs="Times New Roman"/>
          <w:spacing w:val="1"/>
          <w:sz w:val="24"/>
          <w:szCs w:val="24"/>
        </w:rPr>
        <w:t>ст</w:t>
      </w:r>
      <w:r w:rsidRPr="007945D3">
        <w:rPr>
          <w:rFonts w:ascii="Times New Roman" w:eastAsia="Calibri" w:hAnsi="Times New Roman" w:cs="Times New Roman"/>
          <w:spacing w:val="2"/>
          <w:sz w:val="24"/>
          <w:szCs w:val="24"/>
        </w:rPr>
        <w:t>упно</w:t>
      </w:r>
      <w:r w:rsidRPr="007945D3">
        <w:rPr>
          <w:rFonts w:ascii="Times New Roman" w:eastAsia="Calibri" w:hAnsi="Times New Roman" w:cs="Times New Roman"/>
          <w:spacing w:val="1"/>
          <w:sz w:val="24"/>
          <w:szCs w:val="24"/>
        </w:rPr>
        <w:t>с</w:t>
      </w:r>
      <w:r w:rsidRPr="007945D3">
        <w:rPr>
          <w:rFonts w:ascii="Times New Roman" w:eastAsia="Calibri" w:hAnsi="Times New Roman" w:cs="Times New Roman"/>
          <w:sz w:val="24"/>
          <w:szCs w:val="24"/>
        </w:rPr>
        <w:t>т</w:t>
      </w:r>
      <w:r w:rsidR="00E3777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pacing w:val="2"/>
          <w:sz w:val="24"/>
          <w:szCs w:val="24"/>
        </w:rPr>
        <w:t>звјеш</w:t>
      </w:r>
      <w:r w:rsidRPr="007945D3">
        <w:rPr>
          <w:rFonts w:ascii="Times New Roman" w:eastAsia="Calibri" w:hAnsi="Times New Roman" w:cs="Times New Roman"/>
          <w:spacing w:val="1"/>
          <w:sz w:val="24"/>
          <w:szCs w:val="24"/>
        </w:rPr>
        <w:t>т</w:t>
      </w:r>
      <w:r w:rsidRPr="007945D3">
        <w:rPr>
          <w:rFonts w:ascii="Times New Roman" w:eastAsia="Calibri" w:hAnsi="Times New Roman" w:cs="Times New Roman"/>
          <w:spacing w:val="2"/>
          <w:sz w:val="24"/>
          <w:szCs w:val="24"/>
        </w:rPr>
        <w:t>а</w:t>
      </w:r>
      <w:r w:rsidRPr="007945D3">
        <w:rPr>
          <w:rFonts w:ascii="Times New Roman" w:eastAsia="Calibri" w:hAnsi="Times New Roman" w:cs="Times New Roman"/>
          <w:spacing w:val="1"/>
          <w:sz w:val="24"/>
          <w:szCs w:val="24"/>
        </w:rPr>
        <w:t>ј</w:t>
      </w:r>
      <w:r w:rsidRPr="007945D3">
        <w:rPr>
          <w:rFonts w:ascii="Times New Roman" w:eastAsia="Calibri" w:hAnsi="Times New Roman" w:cs="Times New Roman"/>
          <w:spacing w:val="2"/>
          <w:sz w:val="24"/>
          <w:szCs w:val="24"/>
        </w:rPr>
        <w:t>а</w:t>
      </w:r>
      <w:r w:rsidR="00840408" w:rsidRPr="007945D3">
        <w:rPr>
          <w:rFonts w:ascii="Times New Roman" w:eastAsia="Calibri" w:hAnsi="Times New Roman" w:cs="Times New Roman"/>
          <w:spacing w:val="3"/>
          <w:w w:val="102"/>
          <w:sz w:val="24"/>
          <w:szCs w:val="24"/>
        </w:rPr>
        <w:t xml:space="preserve">. </w:t>
      </w:r>
      <w:r w:rsidRPr="007945D3">
        <w:rPr>
          <w:rFonts w:ascii="Times New Roman" w:hAnsi="Times New Roman" w:cs="Times New Roman"/>
          <w:sz w:val="24"/>
          <w:szCs w:val="24"/>
        </w:rPr>
        <w:t>Процес</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одлучивања</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треба</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даље</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развијати</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правцу</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осигурања</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транспарентности</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одговорности</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E37774" w:rsidRPr="007945D3">
        <w:rPr>
          <w:rFonts w:ascii="Times New Roman" w:eastAsia="Calibri" w:hAnsi="Times New Roman" w:cs="Times New Roman"/>
          <w:spacing w:val="22"/>
          <w:sz w:val="24"/>
          <w:szCs w:val="24"/>
        </w:rPr>
        <w:t xml:space="preserve"> </w:t>
      </w:r>
      <w:r w:rsidRPr="007945D3">
        <w:rPr>
          <w:rFonts w:ascii="Times New Roman" w:eastAsia="Calibri" w:hAnsi="Times New Roman" w:cs="Times New Roman"/>
          <w:spacing w:val="2"/>
          <w:sz w:val="24"/>
          <w:szCs w:val="24"/>
        </w:rPr>
        <w:t>уп</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ав</w:t>
      </w:r>
      <w:r w:rsidRPr="007945D3">
        <w:rPr>
          <w:rFonts w:ascii="Times New Roman" w:eastAsia="Calibri" w:hAnsi="Times New Roman" w:cs="Times New Roman"/>
          <w:sz w:val="24"/>
          <w:szCs w:val="24"/>
        </w:rPr>
        <w:t>е</w:t>
      </w:r>
      <w:r w:rsidR="00E37774" w:rsidRPr="007945D3">
        <w:rPr>
          <w:rFonts w:ascii="Times New Roman" w:eastAsia="Calibri" w:hAnsi="Times New Roman" w:cs="Times New Roman"/>
          <w:spacing w:val="27"/>
          <w:sz w:val="24"/>
          <w:szCs w:val="24"/>
        </w:rPr>
        <w:t xml:space="preserve"> </w:t>
      </w:r>
      <w:r w:rsidRPr="007945D3">
        <w:rPr>
          <w:rFonts w:ascii="Times New Roman" w:hAnsi="Times New Roman" w:cs="Times New Roman"/>
          <w:sz w:val="24"/>
          <w:szCs w:val="24"/>
        </w:rPr>
        <w:t>како</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према</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законодавним</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органима</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тако</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према</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јавности</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афирмацијом</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механизама</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сарадње</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подизањем</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квалитета</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извјештавања</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фокусирање</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остварене</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циљеве</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жељене</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резултате</w:t>
      </w:r>
      <w:r w:rsidR="00E37774" w:rsidRPr="007945D3">
        <w:rPr>
          <w:rFonts w:ascii="Times New Roman" w:eastAsia="Calibri" w:hAnsi="Times New Roman" w:cs="Times New Roman"/>
          <w:spacing w:val="11"/>
          <w:sz w:val="24"/>
          <w:szCs w:val="24"/>
        </w:rPr>
        <w:t xml:space="preserve"> </w:t>
      </w:r>
      <w:r w:rsidRPr="007945D3">
        <w:rPr>
          <w:rFonts w:ascii="Times New Roman" w:eastAsia="Calibri" w:hAnsi="Times New Roman" w:cs="Times New Roman"/>
          <w:spacing w:val="2"/>
          <w:sz w:val="24"/>
          <w:szCs w:val="24"/>
        </w:rPr>
        <w:t>по</w:t>
      </w:r>
      <w:r w:rsidRPr="007945D3">
        <w:rPr>
          <w:rFonts w:ascii="Times New Roman" w:eastAsia="Calibri" w:hAnsi="Times New Roman" w:cs="Times New Roman"/>
          <w:spacing w:val="1"/>
          <w:sz w:val="24"/>
          <w:szCs w:val="24"/>
        </w:rPr>
        <w:t>лити</w:t>
      </w:r>
      <w:r w:rsidRPr="007945D3">
        <w:rPr>
          <w:rFonts w:ascii="Times New Roman" w:eastAsia="Calibri" w:hAnsi="Times New Roman" w:cs="Times New Roman"/>
          <w:spacing w:val="2"/>
          <w:sz w:val="24"/>
          <w:szCs w:val="24"/>
        </w:rPr>
        <w:t>ка</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умјесто</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проведене</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E37774" w:rsidRPr="007945D3">
        <w:rPr>
          <w:rFonts w:ascii="Times New Roman" w:eastAsia="Calibri" w:hAnsi="Times New Roman" w:cs="Times New Roman"/>
          <w:w w:val="103"/>
          <w:sz w:val="24"/>
          <w:szCs w:val="24"/>
        </w:rPr>
        <w:t>.</w:t>
      </w:r>
    </w:p>
    <w:p w14:paraId="11F9DF90" w14:textId="77777777" w:rsidR="00EF6A47" w:rsidRPr="007945D3" w:rsidRDefault="00EF6A47" w:rsidP="00EF6A47">
      <w:pPr>
        <w:spacing w:after="0"/>
        <w:jc w:val="both"/>
        <w:rPr>
          <w:rFonts w:ascii="Times New Roman" w:hAnsi="Times New Roman" w:cs="Times New Roman"/>
          <w:sz w:val="24"/>
          <w:szCs w:val="24"/>
        </w:rPr>
      </w:pPr>
    </w:p>
    <w:p w14:paraId="3A024CAA" w14:textId="4E5F6F30" w:rsidR="00EF6A47" w:rsidRPr="007945D3" w:rsidRDefault="002A4320" w:rsidP="00EF6A47">
      <w:pPr>
        <w:spacing w:before="48" w:after="0" w:line="240" w:lineRule="auto"/>
        <w:ind w:left="247" w:right="-20"/>
        <w:rPr>
          <w:rFonts w:ascii="Times New Roman" w:eastAsia="Calibri-Light" w:hAnsi="Times New Roman" w:cs="Times New Roman"/>
          <w:sz w:val="24"/>
          <w:szCs w:val="24"/>
        </w:rPr>
      </w:pPr>
      <w:r w:rsidRPr="007945D3">
        <w:rPr>
          <w:rFonts w:ascii="Times New Roman" w:eastAsia="Calibri-Light" w:hAnsi="Times New Roman" w:cs="Times New Roman"/>
          <w:spacing w:val="20"/>
          <w:sz w:val="24"/>
          <w:szCs w:val="24"/>
        </w:rPr>
        <w:t>5</w:t>
      </w:r>
      <w:r w:rsidR="00EF6A47" w:rsidRPr="007945D3">
        <w:rPr>
          <w:rFonts w:ascii="Times New Roman" w:eastAsia="Calibri-Light" w:hAnsi="Times New Roman" w:cs="Times New Roman"/>
          <w:spacing w:val="20"/>
          <w:sz w:val="24"/>
          <w:szCs w:val="24"/>
        </w:rPr>
        <w:t>.1.</w:t>
      </w:r>
      <w:r w:rsidR="00EF6A47" w:rsidRPr="007945D3">
        <w:rPr>
          <w:rFonts w:ascii="Times New Roman" w:eastAsia="Calibri-Light" w:hAnsi="Times New Roman" w:cs="Times New Roman"/>
          <w:sz w:val="24"/>
          <w:szCs w:val="24"/>
        </w:rPr>
        <w:t>2</w:t>
      </w:r>
      <w:r w:rsidR="00F52F3E" w:rsidRPr="007945D3">
        <w:rPr>
          <w:rFonts w:ascii="Times New Roman" w:eastAsia="Calibri-Light" w:hAnsi="Times New Roman" w:cs="Times New Roman"/>
          <w:sz w:val="24"/>
          <w:szCs w:val="24"/>
        </w:rPr>
        <w:t>.</w:t>
      </w:r>
      <w:r w:rsidR="00EF6A47" w:rsidRPr="007945D3">
        <w:rPr>
          <w:rFonts w:ascii="Times New Roman" w:eastAsia="Calibri-Light" w:hAnsi="Times New Roman" w:cs="Times New Roman"/>
          <w:sz w:val="24"/>
          <w:szCs w:val="24"/>
        </w:rPr>
        <w:t xml:space="preserve">  </w:t>
      </w:r>
      <w:r w:rsidR="00EF6A47" w:rsidRPr="007945D3">
        <w:rPr>
          <w:rFonts w:ascii="Times New Roman" w:eastAsia="Calibri-Light" w:hAnsi="Times New Roman" w:cs="Times New Roman"/>
          <w:spacing w:val="-5"/>
          <w:sz w:val="24"/>
          <w:szCs w:val="24"/>
        </w:rPr>
        <w:t xml:space="preserve"> </w:t>
      </w:r>
      <w:r w:rsidR="0097462F" w:rsidRPr="007945D3">
        <w:rPr>
          <w:rFonts w:ascii="Times New Roman" w:eastAsia="Calibri-Light" w:hAnsi="Times New Roman" w:cs="Times New Roman"/>
          <w:spacing w:val="20"/>
          <w:sz w:val="24"/>
          <w:szCs w:val="24"/>
        </w:rPr>
        <w:t>Сп</w:t>
      </w:r>
      <w:r w:rsidR="0097462F" w:rsidRPr="007945D3">
        <w:rPr>
          <w:rFonts w:ascii="Times New Roman" w:eastAsia="Calibri-Light" w:hAnsi="Times New Roman" w:cs="Times New Roman"/>
          <w:sz w:val="24"/>
          <w:szCs w:val="24"/>
        </w:rPr>
        <w:t>е</w:t>
      </w:r>
      <w:r w:rsidR="00EF6A47" w:rsidRPr="007945D3">
        <w:rPr>
          <w:rFonts w:ascii="Times New Roman" w:eastAsia="Calibri-Light" w:hAnsi="Times New Roman" w:cs="Times New Roman"/>
          <w:spacing w:val="-34"/>
          <w:sz w:val="24"/>
          <w:szCs w:val="24"/>
        </w:rPr>
        <w:t xml:space="preserve"> </w:t>
      </w:r>
      <w:r w:rsidR="0097462F" w:rsidRPr="007945D3">
        <w:rPr>
          <w:rFonts w:ascii="Times New Roman" w:eastAsia="Calibri-Light" w:hAnsi="Times New Roman" w:cs="Times New Roman"/>
          <w:sz w:val="24"/>
          <w:szCs w:val="24"/>
        </w:rPr>
        <w:t>ц</w:t>
      </w:r>
      <w:r w:rsidR="00EF6A47" w:rsidRPr="007945D3">
        <w:rPr>
          <w:rFonts w:ascii="Times New Roman" w:eastAsia="Calibri-Light" w:hAnsi="Times New Roman" w:cs="Times New Roman"/>
          <w:spacing w:val="-34"/>
          <w:sz w:val="24"/>
          <w:szCs w:val="24"/>
        </w:rPr>
        <w:t xml:space="preserve"> </w:t>
      </w:r>
      <w:r w:rsidR="0097462F" w:rsidRPr="007945D3">
        <w:rPr>
          <w:rFonts w:ascii="Times New Roman" w:eastAsia="Calibri-Light" w:hAnsi="Times New Roman" w:cs="Times New Roman"/>
          <w:spacing w:val="20"/>
          <w:sz w:val="24"/>
          <w:szCs w:val="24"/>
        </w:rPr>
        <w:t>ифи</w:t>
      </w:r>
      <w:r w:rsidR="0097462F" w:rsidRPr="007945D3">
        <w:rPr>
          <w:rFonts w:ascii="Times New Roman" w:eastAsia="Calibri-Light" w:hAnsi="Times New Roman" w:cs="Times New Roman"/>
          <w:sz w:val="24"/>
          <w:szCs w:val="24"/>
        </w:rPr>
        <w:t>ч</w:t>
      </w:r>
      <w:r w:rsidR="00EF6A47" w:rsidRPr="007945D3">
        <w:rPr>
          <w:rFonts w:ascii="Times New Roman" w:eastAsia="Calibri-Light" w:hAnsi="Times New Roman" w:cs="Times New Roman"/>
          <w:spacing w:val="-34"/>
          <w:sz w:val="24"/>
          <w:szCs w:val="24"/>
        </w:rPr>
        <w:t xml:space="preserve"> </w:t>
      </w:r>
      <w:r w:rsidR="0097462F" w:rsidRPr="007945D3">
        <w:rPr>
          <w:rFonts w:ascii="Times New Roman" w:eastAsia="Calibri-Light" w:hAnsi="Times New Roman" w:cs="Times New Roman"/>
          <w:spacing w:val="20"/>
          <w:sz w:val="24"/>
          <w:szCs w:val="24"/>
        </w:rPr>
        <w:t>н</w:t>
      </w:r>
      <w:r w:rsidR="0097462F" w:rsidRPr="007945D3">
        <w:rPr>
          <w:rFonts w:ascii="Times New Roman" w:eastAsia="Calibri-Light" w:hAnsi="Times New Roman" w:cs="Times New Roman"/>
          <w:sz w:val="24"/>
          <w:szCs w:val="24"/>
        </w:rPr>
        <w:t>и</w:t>
      </w:r>
      <w:r w:rsidR="00EF6A47" w:rsidRPr="007945D3">
        <w:rPr>
          <w:rFonts w:ascii="Times New Roman" w:eastAsia="Calibri-Light" w:hAnsi="Times New Roman" w:cs="Times New Roman"/>
          <w:sz w:val="24"/>
          <w:szCs w:val="24"/>
        </w:rPr>
        <w:t xml:space="preserve"> </w:t>
      </w:r>
      <w:r w:rsidR="0097462F" w:rsidRPr="007945D3">
        <w:rPr>
          <w:rFonts w:ascii="Times New Roman" w:eastAsia="Calibri-Light" w:hAnsi="Times New Roman" w:cs="Times New Roman"/>
          <w:sz w:val="24"/>
          <w:szCs w:val="24"/>
        </w:rPr>
        <w:t>ц</w:t>
      </w:r>
      <w:r w:rsidR="00EF6A47" w:rsidRPr="007945D3">
        <w:rPr>
          <w:rFonts w:ascii="Times New Roman" w:eastAsia="Calibri-Light" w:hAnsi="Times New Roman" w:cs="Times New Roman"/>
          <w:spacing w:val="-34"/>
          <w:sz w:val="24"/>
          <w:szCs w:val="24"/>
        </w:rPr>
        <w:t xml:space="preserve"> </w:t>
      </w:r>
      <w:r w:rsidR="0097462F" w:rsidRPr="007945D3">
        <w:rPr>
          <w:rFonts w:ascii="Times New Roman" w:eastAsia="Calibri-Light" w:hAnsi="Times New Roman" w:cs="Times New Roman"/>
          <w:spacing w:val="20"/>
          <w:sz w:val="24"/>
          <w:szCs w:val="24"/>
        </w:rPr>
        <w:t>иљ</w:t>
      </w:r>
      <w:r w:rsidR="00EF6A47" w:rsidRPr="007945D3">
        <w:rPr>
          <w:rFonts w:ascii="Times New Roman" w:eastAsia="Calibri-Light" w:hAnsi="Times New Roman" w:cs="Times New Roman"/>
          <w:sz w:val="24"/>
          <w:szCs w:val="24"/>
        </w:rPr>
        <w:t xml:space="preserve"> </w:t>
      </w:r>
      <w:r w:rsidR="0097462F" w:rsidRPr="007945D3">
        <w:rPr>
          <w:rFonts w:ascii="Times New Roman" w:eastAsia="Calibri-Light" w:hAnsi="Times New Roman" w:cs="Times New Roman"/>
          <w:sz w:val="24"/>
          <w:szCs w:val="24"/>
        </w:rPr>
        <w:t>у</w:t>
      </w:r>
      <w:r w:rsidR="00EF6A47" w:rsidRPr="007945D3">
        <w:rPr>
          <w:rFonts w:ascii="Times New Roman" w:eastAsia="Calibri-Light" w:hAnsi="Times New Roman" w:cs="Times New Roman"/>
          <w:sz w:val="24"/>
          <w:szCs w:val="24"/>
        </w:rPr>
        <w:t xml:space="preserve"> </w:t>
      </w:r>
      <w:r w:rsidR="0097462F" w:rsidRPr="007945D3">
        <w:rPr>
          <w:rFonts w:ascii="Times New Roman" w:eastAsia="Calibri-Light" w:hAnsi="Times New Roman" w:cs="Times New Roman"/>
          <w:spacing w:val="20"/>
          <w:sz w:val="24"/>
          <w:szCs w:val="24"/>
        </w:rPr>
        <w:t>р</w:t>
      </w:r>
      <w:r w:rsidR="0097462F" w:rsidRPr="007945D3">
        <w:rPr>
          <w:rFonts w:ascii="Times New Roman" w:eastAsia="Calibri-Light" w:hAnsi="Times New Roman" w:cs="Times New Roman"/>
          <w:sz w:val="24"/>
          <w:szCs w:val="24"/>
        </w:rPr>
        <w:t>е</w:t>
      </w:r>
      <w:r w:rsidR="00EF6A47" w:rsidRPr="007945D3">
        <w:rPr>
          <w:rFonts w:ascii="Times New Roman" w:eastAsia="Calibri-Light" w:hAnsi="Times New Roman" w:cs="Times New Roman"/>
          <w:spacing w:val="-34"/>
          <w:sz w:val="24"/>
          <w:szCs w:val="24"/>
        </w:rPr>
        <w:t xml:space="preserve"> </w:t>
      </w:r>
      <w:r w:rsidR="0097462F" w:rsidRPr="007945D3">
        <w:rPr>
          <w:rFonts w:ascii="Times New Roman" w:eastAsia="Calibri-Light" w:hAnsi="Times New Roman" w:cs="Times New Roman"/>
          <w:spacing w:val="20"/>
          <w:sz w:val="24"/>
          <w:szCs w:val="24"/>
        </w:rPr>
        <w:t>ф</w:t>
      </w:r>
      <w:r w:rsidR="0097462F" w:rsidRPr="007945D3">
        <w:rPr>
          <w:rFonts w:ascii="Times New Roman" w:eastAsia="Calibri-Light" w:hAnsi="Times New Roman" w:cs="Times New Roman"/>
          <w:sz w:val="24"/>
          <w:szCs w:val="24"/>
        </w:rPr>
        <w:t>о</w:t>
      </w:r>
      <w:r w:rsidR="00EF6A47" w:rsidRPr="007945D3">
        <w:rPr>
          <w:rFonts w:ascii="Times New Roman" w:eastAsia="Calibri-Light" w:hAnsi="Times New Roman" w:cs="Times New Roman"/>
          <w:spacing w:val="-34"/>
          <w:sz w:val="24"/>
          <w:szCs w:val="24"/>
        </w:rPr>
        <w:t xml:space="preserve"> </w:t>
      </w:r>
      <w:r w:rsidR="0097462F" w:rsidRPr="007945D3">
        <w:rPr>
          <w:rFonts w:ascii="Times New Roman" w:eastAsia="Calibri-Light" w:hAnsi="Times New Roman" w:cs="Times New Roman"/>
          <w:spacing w:val="20"/>
          <w:sz w:val="24"/>
          <w:szCs w:val="24"/>
        </w:rPr>
        <w:t>рмск</w:t>
      </w:r>
      <w:r w:rsidR="0097462F" w:rsidRPr="007945D3">
        <w:rPr>
          <w:rFonts w:ascii="Times New Roman" w:eastAsia="Calibri-Light" w:hAnsi="Times New Roman" w:cs="Times New Roman"/>
          <w:sz w:val="24"/>
          <w:szCs w:val="24"/>
        </w:rPr>
        <w:t>о</w:t>
      </w:r>
      <w:r w:rsidR="00EF6A47" w:rsidRPr="007945D3">
        <w:rPr>
          <w:rFonts w:ascii="Times New Roman" w:eastAsia="Calibri-Light" w:hAnsi="Times New Roman" w:cs="Times New Roman"/>
          <w:spacing w:val="-34"/>
          <w:sz w:val="24"/>
          <w:szCs w:val="24"/>
        </w:rPr>
        <w:t xml:space="preserve"> </w:t>
      </w:r>
      <w:r w:rsidR="0097462F" w:rsidRPr="007945D3">
        <w:rPr>
          <w:rFonts w:ascii="Times New Roman" w:eastAsia="Calibri-Light" w:hAnsi="Times New Roman" w:cs="Times New Roman"/>
          <w:sz w:val="24"/>
          <w:szCs w:val="24"/>
        </w:rPr>
        <w:t>ј</w:t>
      </w:r>
      <w:r w:rsidR="00EF6A47" w:rsidRPr="007945D3">
        <w:rPr>
          <w:rFonts w:ascii="Times New Roman" w:eastAsia="Calibri-Light" w:hAnsi="Times New Roman" w:cs="Times New Roman"/>
          <w:sz w:val="24"/>
          <w:szCs w:val="24"/>
        </w:rPr>
        <w:t xml:space="preserve"> </w:t>
      </w:r>
      <w:r w:rsidR="0097462F" w:rsidRPr="007945D3">
        <w:rPr>
          <w:rFonts w:ascii="Times New Roman" w:eastAsia="Calibri-Light" w:hAnsi="Times New Roman" w:cs="Times New Roman"/>
          <w:sz w:val="24"/>
          <w:szCs w:val="24"/>
        </w:rPr>
        <w:t>о</w:t>
      </w:r>
      <w:r w:rsidR="00EF6A47" w:rsidRPr="007945D3">
        <w:rPr>
          <w:rFonts w:ascii="Times New Roman" w:eastAsia="Calibri-Light" w:hAnsi="Times New Roman" w:cs="Times New Roman"/>
          <w:spacing w:val="-34"/>
          <w:sz w:val="24"/>
          <w:szCs w:val="24"/>
        </w:rPr>
        <w:t xml:space="preserve"> </w:t>
      </w:r>
      <w:r w:rsidR="0097462F" w:rsidRPr="007945D3">
        <w:rPr>
          <w:rFonts w:ascii="Times New Roman" w:eastAsia="Calibri-Light" w:hAnsi="Times New Roman" w:cs="Times New Roman"/>
          <w:spacing w:val="20"/>
          <w:sz w:val="24"/>
          <w:szCs w:val="24"/>
        </w:rPr>
        <w:t>бласт</w:t>
      </w:r>
      <w:r w:rsidR="0097462F" w:rsidRPr="007945D3">
        <w:rPr>
          <w:rFonts w:ascii="Times New Roman" w:eastAsia="Calibri-Light" w:hAnsi="Times New Roman" w:cs="Times New Roman"/>
          <w:sz w:val="24"/>
          <w:szCs w:val="24"/>
        </w:rPr>
        <w:t>и</w:t>
      </w:r>
      <w:r w:rsidR="00F52F3E" w:rsidRPr="007945D3">
        <w:rPr>
          <w:rFonts w:ascii="Times New Roman" w:eastAsia="Calibri-Light" w:hAnsi="Times New Roman" w:cs="Times New Roman"/>
          <w:sz w:val="24"/>
          <w:szCs w:val="24"/>
        </w:rPr>
        <w:t xml:space="preserve"> </w:t>
      </w:r>
      <w:r w:rsidR="0097462F" w:rsidRPr="007945D3">
        <w:rPr>
          <w:rFonts w:ascii="Times New Roman" w:eastAsia="Calibri-Light" w:hAnsi="Times New Roman" w:cs="Times New Roman"/>
          <w:spacing w:val="20"/>
          <w:sz w:val="24"/>
          <w:szCs w:val="24"/>
        </w:rPr>
        <w:t>израд</w:t>
      </w:r>
      <w:r w:rsidR="0097462F" w:rsidRPr="007945D3">
        <w:rPr>
          <w:rFonts w:ascii="Times New Roman" w:eastAsia="Calibri-Light" w:hAnsi="Times New Roman" w:cs="Times New Roman"/>
          <w:sz w:val="24"/>
          <w:szCs w:val="24"/>
        </w:rPr>
        <w:t>е</w:t>
      </w:r>
      <w:r w:rsidR="00EF6A47" w:rsidRPr="007945D3">
        <w:rPr>
          <w:rFonts w:ascii="Times New Roman" w:eastAsia="Calibri-Light" w:hAnsi="Times New Roman" w:cs="Times New Roman"/>
          <w:sz w:val="24"/>
          <w:szCs w:val="24"/>
        </w:rPr>
        <w:t xml:space="preserve"> </w:t>
      </w:r>
      <w:r w:rsidR="0097462F" w:rsidRPr="007945D3">
        <w:rPr>
          <w:rFonts w:ascii="Times New Roman" w:eastAsia="Calibri-Light" w:hAnsi="Times New Roman" w:cs="Times New Roman"/>
          <w:sz w:val="24"/>
          <w:szCs w:val="24"/>
        </w:rPr>
        <w:t>и</w:t>
      </w:r>
      <w:r w:rsidR="00EF6A47" w:rsidRPr="007945D3">
        <w:rPr>
          <w:rFonts w:ascii="Times New Roman" w:eastAsia="Calibri-Light" w:hAnsi="Times New Roman" w:cs="Times New Roman"/>
          <w:sz w:val="24"/>
          <w:szCs w:val="24"/>
        </w:rPr>
        <w:t xml:space="preserve"> </w:t>
      </w:r>
      <w:r w:rsidR="0097462F" w:rsidRPr="007945D3">
        <w:rPr>
          <w:rFonts w:ascii="Times New Roman" w:eastAsia="Calibri-Light" w:hAnsi="Times New Roman" w:cs="Times New Roman"/>
          <w:spacing w:val="20"/>
          <w:sz w:val="24"/>
          <w:szCs w:val="24"/>
        </w:rPr>
        <w:t>к</w:t>
      </w:r>
      <w:r w:rsidR="0097462F" w:rsidRPr="007945D3">
        <w:rPr>
          <w:rFonts w:ascii="Times New Roman" w:eastAsia="Calibri-Light" w:hAnsi="Times New Roman" w:cs="Times New Roman"/>
          <w:sz w:val="24"/>
          <w:szCs w:val="24"/>
        </w:rPr>
        <w:t>о</w:t>
      </w:r>
      <w:r w:rsidR="00EF6A47" w:rsidRPr="007945D3">
        <w:rPr>
          <w:rFonts w:ascii="Times New Roman" w:eastAsia="Calibri-Light" w:hAnsi="Times New Roman" w:cs="Times New Roman"/>
          <w:spacing w:val="-34"/>
          <w:sz w:val="24"/>
          <w:szCs w:val="24"/>
        </w:rPr>
        <w:t xml:space="preserve"> </w:t>
      </w:r>
      <w:r w:rsidR="0097462F" w:rsidRPr="007945D3">
        <w:rPr>
          <w:rFonts w:ascii="Times New Roman" w:eastAsia="Calibri-Light" w:hAnsi="Times New Roman" w:cs="Times New Roman"/>
          <w:sz w:val="24"/>
          <w:szCs w:val="24"/>
        </w:rPr>
        <w:t>о</w:t>
      </w:r>
      <w:r w:rsidR="00EF6A47" w:rsidRPr="007945D3">
        <w:rPr>
          <w:rFonts w:ascii="Times New Roman" w:eastAsia="Calibri-Light" w:hAnsi="Times New Roman" w:cs="Times New Roman"/>
          <w:spacing w:val="-34"/>
          <w:sz w:val="24"/>
          <w:szCs w:val="24"/>
        </w:rPr>
        <w:t xml:space="preserve"> </w:t>
      </w:r>
      <w:r w:rsidR="0097462F" w:rsidRPr="007945D3">
        <w:rPr>
          <w:rFonts w:ascii="Times New Roman" w:eastAsia="Calibri-Light" w:hAnsi="Times New Roman" w:cs="Times New Roman"/>
          <w:spacing w:val="20"/>
          <w:sz w:val="24"/>
          <w:szCs w:val="24"/>
        </w:rPr>
        <w:t>рдина</w:t>
      </w:r>
      <w:r w:rsidR="0097462F" w:rsidRPr="007945D3">
        <w:rPr>
          <w:rFonts w:ascii="Times New Roman" w:eastAsia="Calibri-Light" w:hAnsi="Times New Roman" w:cs="Times New Roman"/>
          <w:sz w:val="24"/>
          <w:szCs w:val="24"/>
        </w:rPr>
        <w:t>ц</w:t>
      </w:r>
      <w:r w:rsidR="00EF6A47" w:rsidRPr="007945D3">
        <w:rPr>
          <w:rFonts w:ascii="Times New Roman" w:eastAsia="Calibri-Light" w:hAnsi="Times New Roman" w:cs="Times New Roman"/>
          <w:spacing w:val="-34"/>
          <w:sz w:val="24"/>
          <w:szCs w:val="24"/>
        </w:rPr>
        <w:t xml:space="preserve"> </w:t>
      </w:r>
      <w:r w:rsidR="0097462F" w:rsidRPr="007945D3">
        <w:rPr>
          <w:rFonts w:ascii="Times New Roman" w:eastAsia="Calibri-Light" w:hAnsi="Times New Roman" w:cs="Times New Roman"/>
          <w:sz w:val="24"/>
          <w:szCs w:val="24"/>
        </w:rPr>
        <w:t>и</w:t>
      </w:r>
      <w:r w:rsidR="00EF6A47" w:rsidRPr="007945D3">
        <w:rPr>
          <w:rFonts w:ascii="Times New Roman" w:eastAsia="Calibri-Light" w:hAnsi="Times New Roman" w:cs="Times New Roman"/>
          <w:spacing w:val="-35"/>
          <w:sz w:val="24"/>
          <w:szCs w:val="24"/>
        </w:rPr>
        <w:t xml:space="preserve"> </w:t>
      </w:r>
      <w:r w:rsidR="0097462F" w:rsidRPr="007945D3">
        <w:rPr>
          <w:rFonts w:ascii="Times New Roman" w:eastAsia="Calibri-Light" w:hAnsi="Times New Roman" w:cs="Times New Roman"/>
          <w:spacing w:val="20"/>
          <w:sz w:val="24"/>
          <w:szCs w:val="24"/>
        </w:rPr>
        <w:t>ј</w:t>
      </w:r>
      <w:r w:rsidR="0097462F" w:rsidRPr="007945D3">
        <w:rPr>
          <w:rFonts w:ascii="Times New Roman" w:eastAsia="Calibri-Light" w:hAnsi="Times New Roman" w:cs="Times New Roman"/>
          <w:sz w:val="24"/>
          <w:szCs w:val="24"/>
        </w:rPr>
        <w:t>е</w:t>
      </w:r>
      <w:r w:rsidR="00EF6A47" w:rsidRPr="007945D3">
        <w:rPr>
          <w:rFonts w:ascii="Times New Roman" w:eastAsia="Calibri-Light" w:hAnsi="Times New Roman" w:cs="Times New Roman"/>
          <w:sz w:val="24"/>
          <w:szCs w:val="24"/>
        </w:rPr>
        <w:t xml:space="preserve"> </w:t>
      </w:r>
      <w:r w:rsidR="0097462F" w:rsidRPr="007945D3">
        <w:rPr>
          <w:rFonts w:ascii="Times New Roman" w:eastAsia="Calibri-Light" w:hAnsi="Times New Roman" w:cs="Times New Roman"/>
          <w:sz w:val="24"/>
          <w:szCs w:val="24"/>
        </w:rPr>
        <w:t>п</w:t>
      </w:r>
      <w:r w:rsidR="00EF6A47" w:rsidRPr="007945D3">
        <w:rPr>
          <w:rFonts w:ascii="Times New Roman" w:eastAsia="Calibri-Light" w:hAnsi="Times New Roman" w:cs="Times New Roman"/>
          <w:spacing w:val="-34"/>
          <w:sz w:val="24"/>
          <w:szCs w:val="24"/>
        </w:rPr>
        <w:t xml:space="preserve"> </w:t>
      </w:r>
      <w:r w:rsidR="0097462F" w:rsidRPr="007945D3">
        <w:rPr>
          <w:rFonts w:ascii="Times New Roman" w:eastAsia="Calibri-Light" w:hAnsi="Times New Roman" w:cs="Times New Roman"/>
          <w:sz w:val="24"/>
          <w:szCs w:val="24"/>
        </w:rPr>
        <w:t>о</w:t>
      </w:r>
      <w:r w:rsidR="00EF6A47" w:rsidRPr="007945D3">
        <w:rPr>
          <w:rFonts w:ascii="Times New Roman" w:eastAsia="Calibri-Light" w:hAnsi="Times New Roman" w:cs="Times New Roman"/>
          <w:spacing w:val="-34"/>
          <w:sz w:val="24"/>
          <w:szCs w:val="24"/>
        </w:rPr>
        <w:t xml:space="preserve"> </w:t>
      </w:r>
      <w:r w:rsidR="0097462F" w:rsidRPr="007945D3">
        <w:rPr>
          <w:rFonts w:ascii="Times New Roman" w:eastAsia="Calibri-Light" w:hAnsi="Times New Roman" w:cs="Times New Roman"/>
          <w:spacing w:val="20"/>
          <w:sz w:val="24"/>
          <w:szCs w:val="24"/>
        </w:rPr>
        <w:t>литик</w:t>
      </w:r>
      <w:r w:rsidR="0097462F" w:rsidRPr="007945D3">
        <w:rPr>
          <w:rFonts w:ascii="Times New Roman" w:eastAsia="Calibri-Light" w:hAnsi="Times New Roman" w:cs="Times New Roman"/>
          <w:sz w:val="24"/>
          <w:szCs w:val="24"/>
        </w:rPr>
        <w:t>а</w:t>
      </w:r>
      <w:r w:rsidR="00EF6A47" w:rsidRPr="007945D3">
        <w:rPr>
          <w:rFonts w:ascii="Times New Roman" w:eastAsia="Calibri-Light" w:hAnsi="Times New Roman" w:cs="Times New Roman"/>
          <w:spacing w:val="-34"/>
          <w:sz w:val="24"/>
          <w:szCs w:val="24"/>
        </w:rPr>
        <w:t xml:space="preserve"> </w:t>
      </w:r>
    </w:p>
    <w:p w14:paraId="0543D5D3" w14:textId="77777777" w:rsidR="00EF6A47" w:rsidRPr="007945D3" w:rsidRDefault="00EF6A47" w:rsidP="00EF6A47">
      <w:pPr>
        <w:spacing w:before="2" w:after="0" w:line="120" w:lineRule="exact"/>
        <w:rPr>
          <w:rFonts w:ascii="Times New Roman" w:hAnsi="Times New Roman" w:cs="Times New Roman"/>
          <w:sz w:val="24"/>
          <w:szCs w:val="24"/>
        </w:rPr>
      </w:pPr>
    </w:p>
    <w:p w14:paraId="166EBEBF" w14:textId="77777777" w:rsidR="00EF6A47" w:rsidRPr="007945D3" w:rsidRDefault="00EF6A47" w:rsidP="00EF6A47">
      <w:pPr>
        <w:spacing w:after="0" w:line="200" w:lineRule="exact"/>
        <w:rPr>
          <w:rFonts w:ascii="Times New Roman" w:hAnsi="Times New Roman" w:cs="Times New Roman"/>
          <w:sz w:val="24"/>
          <w:szCs w:val="24"/>
        </w:rPr>
      </w:pPr>
    </w:p>
    <w:p w14:paraId="3198569E" w14:textId="3C9D1C0A" w:rsidR="00EF6A47" w:rsidRPr="007945D3" w:rsidRDefault="0097462F" w:rsidP="00EF6A47">
      <w:pPr>
        <w:spacing w:after="0" w:line="274" w:lineRule="auto"/>
        <w:ind w:left="116" w:right="58"/>
        <w:jc w:val="both"/>
        <w:rPr>
          <w:rFonts w:ascii="Times New Roman" w:eastAsia="Calibri" w:hAnsi="Times New Roman" w:cs="Times New Roman"/>
          <w:b/>
          <w:bCs/>
          <w:w w:val="103"/>
          <w:sz w:val="24"/>
          <w:szCs w:val="24"/>
        </w:rPr>
      </w:pPr>
      <w:r w:rsidRPr="007945D3">
        <w:rPr>
          <w:rFonts w:ascii="Times New Roman" w:eastAsia="Calibri" w:hAnsi="Times New Roman" w:cs="Times New Roman"/>
          <w:b/>
          <w:bCs/>
          <w:spacing w:val="1"/>
          <w:sz w:val="24"/>
          <w:szCs w:val="24"/>
        </w:rPr>
        <w:t>Ј</w:t>
      </w:r>
      <w:r w:rsidRPr="007945D3">
        <w:rPr>
          <w:rFonts w:ascii="Times New Roman" w:eastAsia="Calibri" w:hAnsi="Times New Roman" w:cs="Times New Roman"/>
          <w:b/>
          <w:bCs/>
          <w:spacing w:val="2"/>
          <w:sz w:val="24"/>
          <w:szCs w:val="24"/>
        </w:rPr>
        <w:t>ачањ</w:t>
      </w:r>
      <w:r w:rsidRPr="007945D3">
        <w:rPr>
          <w:rFonts w:ascii="Times New Roman" w:eastAsia="Calibri" w:hAnsi="Times New Roman" w:cs="Times New Roman"/>
          <w:b/>
          <w:bCs/>
          <w:sz w:val="24"/>
          <w:szCs w:val="24"/>
        </w:rPr>
        <w:t>е</w:t>
      </w:r>
      <w:r w:rsidR="00EF6A47" w:rsidRPr="007945D3">
        <w:rPr>
          <w:rFonts w:ascii="Times New Roman" w:eastAsia="Calibri" w:hAnsi="Times New Roman" w:cs="Times New Roman"/>
          <w:b/>
          <w:bCs/>
          <w:spacing w:val="13"/>
          <w:sz w:val="24"/>
          <w:szCs w:val="24"/>
        </w:rPr>
        <w:t xml:space="preserve"> </w:t>
      </w:r>
      <w:r w:rsidRPr="007945D3">
        <w:rPr>
          <w:rFonts w:ascii="Times New Roman" w:eastAsia="Calibri" w:hAnsi="Times New Roman" w:cs="Times New Roman"/>
          <w:b/>
          <w:bCs/>
          <w:spacing w:val="2"/>
          <w:sz w:val="24"/>
          <w:szCs w:val="24"/>
        </w:rPr>
        <w:t>кохе</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pacing w:val="2"/>
          <w:sz w:val="24"/>
          <w:szCs w:val="24"/>
        </w:rPr>
        <w:t>ен</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pacing w:val="2"/>
          <w:sz w:val="24"/>
          <w:szCs w:val="24"/>
        </w:rPr>
        <w:t>нос</w:t>
      </w:r>
      <w:r w:rsidRPr="007945D3">
        <w:rPr>
          <w:rFonts w:ascii="Times New Roman" w:eastAsia="Calibri" w:hAnsi="Times New Roman" w:cs="Times New Roman"/>
          <w:b/>
          <w:bCs/>
          <w:spacing w:val="1"/>
          <w:sz w:val="24"/>
          <w:szCs w:val="24"/>
        </w:rPr>
        <w:t>ти</w:t>
      </w:r>
      <w:r w:rsidR="00EF6A47"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sz w:val="24"/>
          <w:szCs w:val="24"/>
        </w:rPr>
        <w:t>па</w:t>
      </w:r>
      <w:r w:rsidRPr="007945D3">
        <w:rPr>
          <w:rFonts w:ascii="Times New Roman" w:eastAsia="Calibri" w:hAnsi="Times New Roman" w:cs="Times New Roman"/>
          <w:b/>
          <w:bCs/>
          <w:spacing w:val="1"/>
          <w:sz w:val="24"/>
          <w:szCs w:val="24"/>
        </w:rPr>
        <w:t>рти</w:t>
      </w:r>
      <w:r w:rsidRPr="007945D3">
        <w:rPr>
          <w:rFonts w:ascii="Times New Roman" w:eastAsia="Calibri" w:hAnsi="Times New Roman" w:cs="Times New Roman"/>
          <w:b/>
          <w:bCs/>
          <w:spacing w:val="2"/>
          <w:sz w:val="24"/>
          <w:szCs w:val="24"/>
        </w:rPr>
        <w:t>ц</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2"/>
          <w:sz w:val="24"/>
          <w:szCs w:val="24"/>
        </w:rPr>
        <w:t>па</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pacing w:val="2"/>
          <w:sz w:val="24"/>
          <w:szCs w:val="24"/>
        </w:rPr>
        <w:t>о</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pacing w:val="2"/>
          <w:sz w:val="24"/>
          <w:szCs w:val="24"/>
        </w:rPr>
        <w:t>нос</w:t>
      </w:r>
      <w:r w:rsidRPr="007945D3">
        <w:rPr>
          <w:rFonts w:ascii="Times New Roman" w:eastAsia="Calibri" w:hAnsi="Times New Roman" w:cs="Times New Roman"/>
          <w:b/>
          <w:bCs/>
          <w:spacing w:val="1"/>
          <w:sz w:val="24"/>
          <w:szCs w:val="24"/>
        </w:rPr>
        <w:t>ти</w:t>
      </w:r>
      <w:r w:rsidR="00EF6A47"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sz w:val="24"/>
          <w:szCs w:val="24"/>
        </w:rPr>
        <w:t>е</w:t>
      </w:r>
      <w:r w:rsidRPr="007945D3">
        <w:rPr>
          <w:rFonts w:ascii="Times New Roman" w:eastAsia="Calibri" w:hAnsi="Times New Roman" w:cs="Times New Roman"/>
          <w:b/>
          <w:bCs/>
          <w:spacing w:val="1"/>
          <w:sz w:val="24"/>
          <w:szCs w:val="24"/>
        </w:rPr>
        <w:t>фи</w:t>
      </w:r>
      <w:r w:rsidRPr="007945D3">
        <w:rPr>
          <w:rFonts w:ascii="Times New Roman" w:eastAsia="Calibri" w:hAnsi="Times New Roman" w:cs="Times New Roman"/>
          <w:b/>
          <w:bCs/>
          <w:spacing w:val="2"/>
          <w:sz w:val="24"/>
          <w:szCs w:val="24"/>
        </w:rPr>
        <w:t>каснос</w:t>
      </w:r>
      <w:r w:rsidRPr="007945D3">
        <w:rPr>
          <w:rFonts w:ascii="Times New Roman" w:eastAsia="Calibri" w:hAnsi="Times New Roman" w:cs="Times New Roman"/>
          <w:b/>
          <w:bCs/>
          <w:spacing w:val="1"/>
          <w:sz w:val="24"/>
          <w:szCs w:val="24"/>
        </w:rPr>
        <w:t>ти</w:t>
      </w:r>
      <w:r w:rsidR="00EF6A47"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sz w:val="24"/>
          <w:szCs w:val="24"/>
        </w:rPr>
        <w:t>кон</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pacing w:val="2"/>
          <w:sz w:val="24"/>
          <w:szCs w:val="24"/>
        </w:rPr>
        <w:t>ро</w:t>
      </w:r>
      <w:r w:rsidRPr="007945D3">
        <w:rPr>
          <w:rFonts w:ascii="Times New Roman" w:eastAsia="Calibri" w:hAnsi="Times New Roman" w:cs="Times New Roman"/>
          <w:b/>
          <w:bCs/>
          <w:spacing w:val="1"/>
          <w:sz w:val="24"/>
          <w:szCs w:val="24"/>
        </w:rPr>
        <w:t>л</w:t>
      </w:r>
      <w:r w:rsidRPr="007945D3">
        <w:rPr>
          <w:rFonts w:ascii="Times New Roman" w:eastAsia="Calibri" w:hAnsi="Times New Roman" w:cs="Times New Roman"/>
          <w:b/>
          <w:bCs/>
          <w:sz w:val="24"/>
          <w:szCs w:val="24"/>
        </w:rPr>
        <w:t>е</w:t>
      </w:r>
      <w:r w:rsidR="00EF6A47" w:rsidRPr="007945D3">
        <w:rPr>
          <w:rFonts w:ascii="Times New Roman" w:eastAsia="Calibri" w:hAnsi="Times New Roman" w:cs="Times New Roman"/>
          <w:b/>
          <w:bCs/>
          <w:spacing w:val="17"/>
          <w:sz w:val="24"/>
          <w:szCs w:val="24"/>
        </w:rPr>
        <w:t xml:space="preserve"> </w:t>
      </w:r>
      <w:r w:rsidRPr="007945D3">
        <w:rPr>
          <w:rFonts w:ascii="Times New Roman" w:eastAsia="Calibri" w:hAnsi="Times New Roman" w:cs="Times New Roman"/>
          <w:b/>
          <w:bCs/>
          <w:sz w:val="24"/>
          <w:szCs w:val="24"/>
        </w:rPr>
        <w:t>и</w:t>
      </w:r>
      <w:r w:rsidR="00EF6A47"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pacing w:val="2"/>
          <w:sz w:val="24"/>
          <w:szCs w:val="24"/>
        </w:rPr>
        <w:t>ранспа</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pacing w:val="2"/>
          <w:sz w:val="24"/>
          <w:szCs w:val="24"/>
        </w:rPr>
        <w:t>ен</w:t>
      </w:r>
      <w:r w:rsidRPr="007945D3">
        <w:rPr>
          <w:rFonts w:ascii="Times New Roman" w:eastAsia="Calibri" w:hAnsi="Times New Roman" w:cs="Times New Roman"/>
          <w:b/>
          <w:bCs/>
          <w:spacing w:val="1"/>
          <w:sz w:val="24"/>
          <w:szCs w:val="24"/>
        </w:rPr>
        <w:t>тн</w:t>
      </w:r>
      <w:r w:rsidRPr="007945D3">
        <w:rPr>
          <w:rFonts w:ascii="Times New Roman" w:eastAsia="Calibri" w:hAnsi="Times New Roman" w:cs="Times New Roman"/>
          <w:b/>
          <w:bCs/>
          <w:spacing w:val="2"/>
          <w:sz w:val="24"/>
          <w:szCs w:val="24"/>
        </w:rPr>
        <w:t>ос</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z w:val="24"/>
          <w:szCs w:val="24"/>
        </w:rPr>
        <w:t>и</w:t>
      </w:r>
      <w:r w:rsidR="00EF6A47" w:rsidRPr="007945D3">
        <w:rPr>
          <w:rFonts w:ascii="Times New Roman" w:eastAsia="Calibri" w:hAnsi="Times New Roman" w:cs="Times New Roman"/>
          <w:b/>
          <w:bCs/>
          <w:spacing w:val="32"/>
          <w:sz w:val="24"/>
          <w:szCs w:val="24"/>
        </w:rPr>
        <w:t xml:space="preserve"> </w:t>
      </w:r>
      <w:r w:rsidRPr="007945D3">
        <w:rPr>
          <w:rFonts w:ascii="Times New Roman" w:eastAsia="Calibri" w:hAnsi="Times New Roman" w:cs="Times New Roman"/>
          <w:b/>
          <w:bCs/>
          <w:sz w:val="24"/>
          <w:szCs w:val="24"/>
        </w:rPr>
        <w:t>у</w:t>
      </w:r>
      <w:r w:rsidR="00EF6A47"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w w:val="103"/>
          <w:sz w:val="24"/>
          <w:szCs w:val="24"/>
        </w:rPr>
        <w:t>с</w:t>
      </w:r>
      <w:r w:rsidRPr="007945D3">
        <w:rPr>
          <w:rFonts w:ascii="Times New Roman" w:eastAsia="Calibri" w:hAnsi="Times New Roman" w:cs="Times New Roman"/>
          <w:b/>
          <w:bCs/>
          <w:spacing w:val="1"/>
          <w:w w:val="103"/>
          <w:sz w:val="24"/>
          <w:szCs w:val="24"/>
        </w:rPr>
        <w:t>и</w:t>
      </w:r>
      <w:r w:rsidRPr="007945D3">
        <w:rPr>
          <w:rFonts w:ascii="Times New Roman" w:eastAsia="Calibri" w:hAnsi="Times New Roman" w:cs="Times New Roman"/>
          <w:b/>
          <w:bCs/>
          <w:spacing w:val="2"/>
          <w:w w:val="103"/>
          <w:sz w:val="24"/>
          <w:szCs w:val="24"/>
        </w:rPr>
        <w:t>с</w:t>
      </w:r>
      <w:r w:rsidRPr="007945D3">
        <w:rPr>
          <w:rFonts w:ascii="Times New Roman" w:eastAsia="Calibri" w:hAnsi="Times New Roman" w:cs="Times New Roman"/>
          <w:b/>
          <w:bCs/>
          <w:spacing w:val="1"/>
          <w:w w:val="102"/>
          <w:sz w:val="24"/>
          <w:szCs w:val="24"/>
        </w:rPr>
        <w:t>т</w:t>
      </w:r>
      <w:r w:rsidRPr="007945D3">
        <w:rPr>
          <w:rFonts w:ascii="Times New Roman" w:eastAsia="Calibri" w:hAnsi="Times New Roman" w:cs="Times New Roman"/>
          <w:b/>
          <w:bCs/>
          <w:spacing w:val="2"/>
          <w:w w:val="102"/>
          <w:sz w:val="24"/>
          <w:szCs w:val="24"/>
        </w:rPr>
        <w:t>е</w:t>
      </w:r>
      <w:r w:rsidRPr="007945D3">
        <w:rPr>
          <w:rFonts w:ascii="Times New Roman" w:eastAsia="Calibri" w:hAnsi="Times New Roman" w:cs="Times New Roman"/>
          <w:b/>
          <w:bCs/>
          <w:spacing w:val="3"/>
          <w:w w:val="102"/>
          <w:sz w:val="24"/>
          <w:szCs w:val="24"/>
        </w:rPr>
        <w:t>м</w:t>
      </w:r>
      <w:r w:rsidRPr="007945D3">
        <w:rPr>
          <w:rFonts w:ascii="Times New Roman" w:eastAsia="Calibri" w:hAnsi="Times New Roman" w:cs="Times New Roman"/>
          <w:b/>
          <w:bCs/>
          <w:w w:val="102"/>
          <w:sz w:val="24"/>
          <w:szCs w:val="24"/>
        </w:rPr>
        <w:t>у</w:t>
      </w:r>
      <w:r w:rsidR="00EF6A47" w:rsidRPr="007945D3">
        <w:rPr>
          <w:rFonts w:ascii="Times New Roman" w:eastAsia="Calibri" w:hAnsi="Times New Roman" w:cs="Times New Roman"/>
          <w:b/>
          <w:bCs/>
          <w:w w:val="102"/>
          <w:sz w:val="24"/>
          <w:szCs w:val="24"/>
        </w:rPr>
        <w:t xml:space="preserve"> </w:t>
      </w:r>
      <w:r w:rsidRPr="007945D3">
        <w:rPr>
          <w:rFonts w:ascii="Times New Roman" w:eastAsia="Calibri" w:hAnsi="Times New Roman" w:cs="Times New Roman"/>
          <w:b/>
          <w:bCs/>
          <w:spacing w:val="2"/>
          <w:sz w:val="24"/>
          <w:szCs w:val="24"/>
        </w:rPr>
        <w:t>уп</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pacing w:val="2"/>
          <w:sz w:val="24"/>
          <w:szCs w:val="24"/>
        </w:rPr>
        <w:t>ав</w:t>
      </w:r>
      <w:r w:rsidRPr="007945D3">
        <w:rPr>
          <w:rFonts w:ascii="Times New Roman" w:eastAsia="Calibri" w:hAnsi="Times New Roman" w:cs="Times New Roman"/>
          <w:b/>
          <w:bCs/>
          <w:spacing w:val="1"/>
          <w:sz w:val="24"/>
          <w:szCs w:val="24"/>
        </w:rPr>
        <w:t>љ</w:t>
      </w:r>
      <w:r w:rsidRPr="007945D3">
        <w:rPr>
          <w:rFonts w:ascii="Times New Roman" w:eastAsia="Calibri" w:hAnsi="Times New Roman" w:cs="Times New Roman"/>
          <w:b/>
          <w:bCs/>
          <w:spacing w:val="2"/>
          <w:sz w:val="24"/>
          <w:szCs w:val="24"/>
        </w:rPr>
        <w:t>ањ</w:t>
      </w:r>
      <w:r w:rsidRPr="007945D3">
        <w:rPr>
          <w:rFonts w:ascii="Times New Roman" w:eastAsia="Calibri" w:hAnsi="Times New Roman" w:cs="Times New Roman"/>
          <w:b/>
          <w:bCs/>
          <w:sz w:val="24"/>
          <w:szCs w:val="24"/>
        </w:rPr>
        <w:t>а</w:t>
      </w:r>
      <w:r w:rsidR="00EF6A47" w:rsidRPr="007945D3">
        <w:rPr>
          <w:rFonts w:ascii="Times New Roman" w:eastAsia="Calibri" w:hAnsi="Times New Roman" w:cs="Times New Roman"/>
          <w:b/>
          <w:bCs/>
          <w:spacing w:val="25"/>
          <w:sz w:val="24"/>
          <w:szCs w:val="24"/>
        </w:rPr>
        <w:t xml:space="preserve"> </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pacing w:val="2"/>
          <w:sz w:val="24"/>
          <w:szCs w:val="24"/>
        </w:rPr>
        <w:t>азво</w:t>
      </w:r>
      <w:r w:rsidRPr="007945D3">
        <w:rPr>
          <w:rFonts w:ascii="Times New Roman" w:eastAsia="Calibri" w:hAnsi="Times New Roman" w:cs="Times New Roman"/>
          <w:b/>
          <w:bCs/>
          <w:spacing w:val="1"/>
          <w:sz w:val="24"/>
          <w:szCs w:val="24"/>
        </w:rPr>
        <w:t>ј</w:t>
      </w:r>
      <w:r w:rsidRPr="007945D3">
        <w:rPr>
          <w:rFonts w:ascii="Times New Roman" w:eastAsia="Calibri" w:hAnsi="Times New Roman" w:cs="Times New Roman"/>
          <w:b/>
          <w:bCs/>
          <w:spacing w:val="2"/>
          <w:sz w:val="24"/>
          <w:szCs w:val="24"/>
        </w:rPr>
        <w:t>е</w:t>
      </w:r>
      <w:r w:rsidRPr="007945D3">
        <w:rPr>
          <w:rFonts w:ascii="Times New Roman" w:eastAsia="Calibri" w:hAnsi="Times New Roman" w:cs="Times New Roman"/>
          <w:b/>
          <w:bCs/>
          <w:sz w:val="24"/>
          <w:szCs w:val="24"/>
        </w:rPr>
        <w:t>м</w:t>
      </w:r>
      <w:r w:rsidR="00EF6A47" w:rsidRPr="007945D3">
        <w:rPr>
          <w:rFonts w:ascii="Times New Roman" w:eastAsia="Calibri" w:hAnsi="Times New Roman" w:cs="Times New Roman"/>
          <w:b/>
          <w:bCs/>
          <w:spacing w:val="22"/>
          <w:sz w:val="24"/>
          <w:szCs w:val="24"/>
        </w:rPr>
        <w:t xml:space="preserve"> </w:t>
      </w:r>
      <w:r w:rsidRPr="007945D3">
        <w:rPr>
          <w:rFonts w:ascii="Times New Roman" w:eastAsia="Calibri" w:hAnsi="Times New Roman" w:cs="Times New Roman"/>
          <w:b/>
          <w:bCs/>
          <w:sz w:val="24"/>
          <w:szCs w:val="24"/>
        </w:rPr>
        <w:t>и</w:t>
      </w:r>
      <w:r w:rsidR="00EF6A47" w:rsidRPr="007945D3">
        <w:rPr>
          <w:rFonts w:ascii="Times New Roman" w:eastAsia="Calibri" w:hAnsi="Times New Roman" w:cs="Times New Roman"/>
          <w:b/>
          <w:bCs/>
          <w:spacing w:val="5"/>
          <w:sz w:val="24"/>
          <w:szCs w:val="24"/>
        </w:rPr>
        <w:t xml:space="preserve"> </w:t>
      </w:r>
      <w:r w:rsidRPr="007945D3">
        <w:rPr>
          <w:rFonts w:ascii="Times New Roman" w:eastAsia="Calibri" w:hAnsi="Times New Roman" w:cs="Times New Roman"/>
          <w:b/>
          <w:bCs/>
          <w:spacing w:val="2"/>
          <w:sz w:val="24"/>
          <w:szCs w:val="24"/>
        </w:rPr>
        <w:t>п</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pacing w:val="2"/>
          <w:sz w:val="24"/>
          <w:szCs w:val="24"/>
        </w:rPr>
        <w:t>оцес</w:t>
      </w:r>
      <w:r w:rsidRPr="007945D3">
        <w:rPr>
          <w:rFonts w:ascii="Times New Roman" w:eastAsia="Calibri" w:hAnsi="Times New Roman" w:cs="Times New Roman"/>
          <w:b/>
          <w:bCs/>
          <w:sz w:val="24"/>
          <w:szCs w:val="24"/>
        </w:rPr>
        <w:t>у</w:t>
      </w:r>
      <w:r w:rsidR="00EF6A47" w:rsidRPr="007945D3">
        <w:rPr>
          <w:rFonts w:ascii="Times New Roman" w:eastAsia="Calibri" w:hAnsi="Times New Roman" w:cs="Times New Roman"/>
          <w:b/>
          <w:bCs/>
          <w:spacing w:val="21"/>
          <w:sz w:val="24"/>
          <w:szCs w:val="24"/>
        </w:rPr>
        <w:t xml:space="preserve"> </w:t>
      </w:r>
      <w:r w:rsidRPr="007945D3">
        <w:rPr>
          <w:rFonts w:ascii="Times New Roman" w:eastAsia="Calibri" w:hAnsi="Times New Roman" w:cs="Times New Roman"/>
          <w:b/>
          <w:bCs/>
          <w:spacing w:val="2"/>
          <w:sz w:val="24"/>
          <w:szCs w:val="24"/>
        </w:rPr>
        <w:t>доношењ</w:t>
      </w:r>
      <w:r w:rsidRPr="007945D3">
        <w:rPr>
          <w:rFonts w:ascii="Times New Roman" w:eastAsia="Calibri" w:hAnsi="Times New Roman" w:cs="Times New Roman"/>
          <w:b/>
          <w:bCs/>
          <w:sz w:val="24"/>
          <w:szCs w:val="24"/>
        </w:rPr>
        <w:t>а</w:t>
      </w:r>
      <w:r w:rsidR="00EF6A47" w:rsidRPr="007945D3">
        <w:rPr>
          <w:rFonts w:ascii="Times New Roman" w:eastAsia="Calibri" w:hAnsi="Times New Roman" w:cs="Times New Roman"/>
          <w:b/>
          <w:bCs/>
          <w:spacing w:val="22"/>
          <w:sz w:val="24"/>
          <w:szCs w:val="24"/>
        </w:rPr>
        <w:t xml:space="preserve"> </w:t>
      </w:r>
      <w:r w:rsidRPr="007945D3">
        <w:rPr>
          <w:rFonts w:ascii="Times New Roman" w:eastAsia="Calibri" w:hAnsi="Times New Roman" w:cs="Times New Roman"/>
          <w:b/>
          <w:bCs/>
          <w:spacing w:val="2"/>
          <w:sz w:val="24"/>
          <w:szCs w:val="24"/>
        </w:rPr>
        <w:t>од</w:t>
      </w:r>
      <w:r w:rsidRPr="007945D3">
        <w:rPr>
          <w:rFonts w:ascii="Times New Roman" w:eastAsia="Calibri" w:hAnsi="Times New Roman" w:cs="Times New Roman"/>
          <w:b/>
          <w:bCs/>
          <w:spacing w:val="1"/>
          <w:sz w:val="24"/>
          <w:szCs w:val="24"/>
        </w:rPr>
        <w:t>л</w:t>
      </w:r>
      <w:r w:rsidRPr="007945D3">
        <w:rPr>
          <w:rFonts w:ascii="Times New Roman" w:eastAsia="Calibri" w:hAnsi="Times New Roman" w:cs="Times New Roman"/>
          <w:b/>
          <w:bCs/>
          <w:spacing w:val="2"/>
          <w:sz w:val="24"/>
          <w:szCs w:val="24"/>
        </w:rPr>
        <w:t>ук</w:t>
      </w:r>
      <w:r w:rsidRPr="007945D3">
        <w:rPr>
          <w:rFonts w:ascii="Times New Roman" w:eastAsia="Calibri" w:hAnsi="Times New Roman" w:cs="Times New Roman"/>
          <w:b/>
          <w:bCs/>
          <w:sz w:val="24"/>
          <w:szCs w:val="24"/>
        </w:rPr>
        <w:t>а</w:t>
      </w:r>
      <w:r w:rsidR="00EF6A47" w:rsidRPr="007945D3">
        <w:rPr>
          <w:rFonts w:ascii="Times New Roman" w:eastAsia="Calibri" w:hAnsi="Times New Roman" w:cs="Times New Roman"/>
          <w:b/>
          <w:bCs/>
          <w:spacing w:val="18"/>
          <w:sz w:val="24"/>
          <w:szCs w:val="24"/>
        </w:rPr>
        <w:t xml:space="preserve"> </w:t>
      </w:r>
      <w:r w:rsidRPr="007945D3">
        <w:rPr>
          <w:rFonts w:ascii="Times New Roman" w:eastAsia="Calibri" w:hAnsi="Times New Roman" w:cs="Times New Roman"/>
          <w:b/>
          <w:bCs/>
          <w:sz w:val="24"/>
          <w:szCs w:val="24"/>
        </w:rPr>
        <w:t>у</w:t>
      </w:r>
      <w:r w:rsidR="00EF6A47" w:rsidRPr="007945D3">
        <w:rPr>
          <w:rFonts w:ascii="Times New Roman" w:eastAsia="Calibri" w:hAnsi="Times New Roman" w:cs="Times New Roman"/>
          <w:b/>
          <w:bCs/>
          <w:spacing w:val="7"/>
          <w:sz w:val="24"/>
          <w:szCs w:val="24"/>
        </w:rPr>
        <w:t xml:space="preserve"> </w:t>
      </w:r>
      <w:r w:rsidRPr="007945D3">
        <w:rPr>
          <w:rFonts w:ascii="Times New Roman" w:eastAsia="Calibri" w:hAnsi="Times New Roman" w:cs="Times New Roman"/>
          <w:b/>
          <w:bCs/>
          <w:spacing w:val="1"/>
          <w:sz w:val="24"/>
          <w:szCs w:val="24"/>
        </w:rPr>
        <w:t>ј</w:t>
      </w:r>
      <w:r w:rsidRPr="007945D3">
        <w:rPr>
          <w:rFonts w:ascii="Times New Roman" w:eastAsia="Calibri" w:hAnsi="Times New Roman" w:cs="Times New Roman"/>
          <w:b/>
          <w:bCs/>
          <w:spacing w:val="2"/>
          <w:sz w:val="24"/>
          <w:szCs w:val="24"/>
        </w:rPr>
        <w:t>авно</w:t>
      </w:r>
      <w:r w:rsidRPr="007945D3">
        <w:rPr>
          <w:rFonts w:ascii="Times New Roman" w:eastAsia="Calibri" w:hAnsi="Times New Roman" w:cs="Times New Roman"/>
          <w:b/>
          <w:bCs/>
          <w:sz w:val="24"/>
          <w:szCs w:val="24"/>
        </w:rPr>
        <w:t>ј</w:t>
      </w:r>
      <w:r w:rsidR="00EF6A47" w:rsidRPr="007945D3">
        <w:rPr>
          <w:rFonts w:ascii="Times New Roman" w:eastAsia="Calibri" w:hAnsi="Times New Roman" w:cs="Times New Roman"/>
          <w:b/>
          <w:bCs/>
          <w:spacing w:val="14"/>
          <w:sz w:val="24"/>
          <w:szCs w:val="24"/>
        </w:rPr>
        <w:t xml:space="preserve"> </w:t>
      </w:r>
      <w:r w:rsidRPr="007945D3">
        <w:rPr>
          <w:rFonts w:ascii="Times New Roman" w:eastAsia="Calibri" w:hAnsi="Times New Roman" w:cs="Times New Roman"/>
          <w:b/>
          <w:bCs/>
          <w:spacing w:val="2"/>
          <w:w w:val="102"/>
          <w:sz w:val="24"/>
          <w:szCs w:val="24"/>
        </w:rPr>
        <w:t>уп</w:t>
      </w:r>
      <w:r w:rsidRPr="007945D3">
        <w:rPr>
          <w:rFonts w:ascii="Times New Roman" w:eastAsia="Calibri" w:hAnsi="Times New Roman" w:cs="Times New Roman"/>
          <w:b/>
          <w:bCs/>
          <w:spacing w:val="1"/>
          <w:w w:val="102"/>
          <w:sz w:val="24"/>
          <w:szCs w:val="24"/>
        </w:rPr>
        <w:t>р</w:t>
      </w:r>
      <w:r w:rsidRPr="007945D3">
        <w:rPr>
          <w:rFonts w:ascii="Times New Roman" w:eastAsia="Calibri" w:hAnsi="Times New Roman" w:cs="Times New Roman"/>
          <w:b/>
          <w:bCs/>
          <w:spacing w:val="2"/>
          <w:w w:val="102"/>
          <w:sz w:val="24"/>
          <w:szCs w:val="24"/>
        </w:rPr>
        <w:t>ав</w:t>
      </w:r>
      <w:r w:rsidRPr="007945D3">
        <w:rPr>
          <w:rFonts w:ascii="Times New Roman" w:eastAsia="Calibri" w:hAnsi="Times New Roman" w:cs="Times New Roman"/>
          <w:b/>
          <w:bCs/>
          <w:w w:val="103"/>
          <w:sz w:val="24"/>
          <w:szCs w:val="24"/>
        </w:rPr>
        <w:t>и</w:t>
      </w:r>
    </w:p>
    <w:p w14:paraId="7205355A" w14:textId="6531B4CF" w:rsidR="00AF457B" w:rsidRPr="007945D3" w:rsidRDefault="00AF457B" w:rsidP="00EF6A47">
      <w:pPr>
        <w:spacing w:after="0" w:line="274" w:lineRule="auto"/>
        <w:ind w:left="116" w:right="58"/>
        <w:jc w:val="both"/>
        <w:rPr>
          <w:rFonts w:ascii="Times New Roman" w:eastAsia="Calibri" w:hAnsi="Times New Roman" w:cs="Times New Roman"/>
          <w:b/>
          <w:bCs/>
          <w:w w:val="103"/>
          <w:sz w:val="24"/>
          <w:szCs w:val="24"/>
        </w:rPr>
      </w:pPr>
    </w:p>
    <w:tbl>
      <w:tblPr>
        <w:tblStyle w:val="TableGrid"/>
        <w:tblW w:w="0" w:type="auto"/>
        <w:tblLook w:val="04A0" w:firstRow="1" w:lastRow="0" w:firstColumn="1" w:lastColumn="0" w:noHBand="0" w:noVBand="1"/>
      </w:tblPr>
      <w:tblGrid>
        <w:gridCol w:w="3095"/>
        <w:gridCol w:w="3095"/>
        <w:gridCol w:w="3096"/>
      </w:tblGrid>
      <w:tr w:rsidR="00AF457B" w:rsidRPr="007945D3" w14:paraId="2A878C66" w14:textId="77777777" w:rsidTr="00AF457B">
        <w:tc>
          <w:tcPr>
            <w:tcW w:w="3095" w:type="dxa"/>
          </w:tcPr>
          <w:p w14:paraId="121214E3" w14:textId="5E817085" w:rsidR="00AF457B" w:rsidRPr="007945D3" w:rsidRDefault="0097462F" w:rsidP="00901557">
            <w:pPr>
              <w:spacing w:line="274" w:lineRule="auto"/>
              <w:ind w:left="116" w:right="58"/>
              <w:jc w:val="center"/>
              <w:rPr>
                <w:rFonts w:ascii="Times New Roman" w:eastAsia="Calibri" w:hAnsi="Times New Roman" w:cs="Times New Roman"/>
                <w:b/>
                <w:bCs/>
                <w:w w:val="103"/>
                <w:sz w:val="24"/>
                <w:szCs w:val="24"/>
              </w:rPr>
            </w:pPr>
            <w:r w:rsidRPr="007945D3">
              <w:rPr>
                <w:rFonts w:ascii="Times New Roman" w:eastAsia="Calibri" w:hAnsi="Times New Roman" w:cs="Times New Roman"/>
                <w:b/>
                <w:bCs/>
                <w:w w:val="103"/>
                <w:sz w:val="24"/>
                <w:szCs w:val="24"/>
              </w:rPr>
              <w:t>Индикатори</w:t>
            </w:r>
          </w:p>
        </w:tc>
        <w:tc>
          <w:tcPr>
            <w:tcW w:w="3095" w:type="dxa"/>
          </w:tcPr>
          <w:p w14:paraId="5AB803F5" w14:textId="40FDBF55" w:rsidR="00AF457B" w:rsidRPr="007945D3" w:rsidRDefault="0097462F" w:rsidP="00901557">
            <w:pPr>
              <w:spacing w:line="274" w:lineRule="auto"/>
              <w:ind w:left="116" w:right="58"/>
              <w:jc w:val="center"/>
              <w:rPr>
                <w:rFonts w:ascii="Times New Roman" w:eastAsia="Calibri" w:hAnsi="Times New Roman" w:cs="Times New Roman"/>
                <w:b/>
                <w:bCs/>
                <w:w w:val="103"/>
                <w:sz w:val="24"/>
                <w:szCs w:val="24"/>
              </w:rPr>
            </w:pPr>
            <w:r w:rsidRPr="007945D3">
              <w:rPr>
                <w:rFonts w:ascii="Times New Roman" w:eastAsia="Calibri" w:hAnsi="Times New Roman" w:cs="Times New Roman"/>
                <w:b/>
                <w:bCs/>
                <w:w w:val="103"/>
                <w:sz w:val="24"/>
                <w:szCs w:val="24"/>
              </w:rPr>
              <w:t>Почетно</w:t>
            </w:r>
            <w:r w:rsidR="00AF457B" w:rsidRPr="007945D3">
              <w:rPr>
                <w:rFonts w:ascii="Times New Roman" w:eastAsia="Calibri" w:hAnsi="Times New Roman" w:cs="Times New Roman"/>
                <w:b/>
                <w:bCs/>
                <w:w w:val="103"/>
                <w:sz w:val="24"/>
                <w:szCs w:val="24"/>
              </w:rPr>
              <w:t xml:space="preserve"> </w:t>
            </w:r>
            <w:r w:rsidRPr="007945D3">
              <w:rPr>
                <w:rFonts w:ascii="Times New Roman" w:eastAsia="Calibri" w:hAnsi="Times New Roman" w:cs="Times New Roman"/>
                <w:b/>
                <w:bCs/>
                <w:w w:val="103"/>
                <w:sz w:val="24"/>
                <w:szCs w:val="24"/>
              </w:rPr>
              <w:t>стање</w:t>
            </w:r>
          </w:p>
        </w:tc>
        <w:tc>
          <w:tcPr>
            <w:tcW w:w="3096" w:type="dxa"/>
          </w:tcPr>
          <w:p w14:paraId="607CB062" w14:textId="53C6DCAB" w:rsidR="00AF457B" w:rsidRPr="007945D3" w:rsidRDefault="0097462F" w:rsidP="00901557">
            <w:pPr>
              <w:spacing w:line="274" w:lineRule="auto"/>
              <w:ind w:left="116" w:right="58"/>
              <w:jc w:val="center"/>
              <w:rPr>
                <w:rFonts w:ascii="Times New Roman" w:eastAsia="Calibri" w:hAnsi="Times New Roman" w:cs="Times New Roman"/>
                <w:b/>
                <w:bCs/>
                <w:w w:val="103"/>
                <w:sz w:val="24"/>
                <w:szCs w:val="24"/>
              </w:rPr>
            </w:pPr>
            <w:r w:rsidRPr="007945D3">
              <w:rPr>
                <w:rFonts w:ascii="Times New Roman" w:eastAsia="Calibri" w:hAnsi="Times New Roman" w:cs="Times New Roman"/>
                <w:b/>
                <w:bCs/>
                <w:w w:val="103"/>
                <w:sz w:val="24"/>
                <w:szCs w:val="24"/>
              </w:rPr>
              <w:t>Циљна</w:t>
            </w:r>
            <w:r w:rsidR="00AF457B" w:rsidRPr="007945D3">
              <w:rPr>
                <w:rFonts w:ascii="Times New Roman" w:eastAsia="Calibri" w:hAnsi="Times New Roman" w:cs="Times New Roman"/>
                <w:b/>
                <w:bCs/>
                <w:w w:val="103"/>
                <w:sz w:val="24"/>
                <w:szCs w:val="24"/>
              </w:rPr>
              <w:t xml:space="preserve"> </w:t>
            </w:r>
            <w:r w:rsidRPr="007945D3">
              <w:rPr>
                <w:rFonts w:ascii="Times New Roman" w:eastAsia="Calibri" w:hAnsi="Times New Roman" w:cs="Times New Roman"/>
                <w:b/>
                <w:bCs/>
                <w:w w:val="103"/>
                <w:sz w:val="24"/>
                <w:szCs w:val="24"/>
              </w:rPr>
              <w:t>вриједност</w:t>
            </w:r>
          </w:p>
        </w:tc>
      </w:tr>
      <w:tr w:rsidR="00AF457B" w:rsidRPr="007945D3" w14:paraId="2CF09B5C" w14:textId="77777777" w:rsidTr="00AF457B">
        <w:tc>
          <w:tcPr>
            <w:tcW w:w="3095" w:type="dxa"/>
          </w:tcPr>
          <w:p w14:paraId="7C255A79" w14:textId="5020BF6A" w:rsidR="00AF457B" w:rsidRPr="007945D3" w:rsidRDefault="0097462F" w:rsidP="00AF457B">
            <w:pPr>
              <w:jc w:val="center"/>
              <w:rPr>
                <w:rFonts w:ascii="Times New Roman" w:hAnsi="Times New Roman" w:cs="Times New Roman"/>
                <w:sz w:val="24"/>
                <w:szCs w:val="24"/>
              </w:rPr>
            </w:pPr>
            <w:r w:rsidRPr="007945D3">
              <w:rPr>
                <w:rFonts w:ascii="Times New Roman" w:hAnsi="Times New Roman" w:cs="Times New Roman"/>
                <w:sz w:val="24"/>
                <w:szCs w:val="24"/>
              </w:rPr>
              <w:t>Дјелотворност</w:t>
            </w:r>
            <w:r w:rsidR="00AF457B"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p>
          <w:p w14:paraId="400CD97B" w14:textId="42DBEC9A" w:rsidR="00AF457B" w:rsidRPr="007945D3" w:rsidRDefault="00AF457B" w:rsidP="00AF457B">
            <w:pPr>
              <w:jc w:val="center"/>
              <w:rPr>
                <w:rFonts w:ascii="Times New Roman" w:hAnsi="Times New Roman" w:cs="Times New Roman"/>
                <w:sz w:val="24"/>
                <w:szCs w:val="24"/>
              </w:rPr>
            </w:pPr>
            <w:r w:rsidRPr="007945D3">
              <w:rPr>
                <w:rFonts w:ascii="Times New Roman" w:hAnsi="Times New Roman" w:cs="Times New Roman"/>
                <w:sz w:val="24"/>
                <w:szCs w:val="24"/>
              </w:rPr>
              <w:t>(</w:t>
            </w:r>
            <w:r w:rsidR="0097462F" w:rsidRPr="007945D3">
              <w:rPr>
                <w:rFonts w:ascii="Times New Roman" w:hAnsi="Times New Roman" w:cs="Times New Roman"/>
                <w:sz w:val="24"/>
                <w:szCs w:val="24"/>
              </w:rPr>
              <w:t>Перцентилни</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ранг</w:t>
            </w:r>
            <w:r w:rsidRPr="007945D3">
              <w:rPr>
                <w:rFonts w:ascii="Times New Roman" w:hAnsi="Times New Roman" w:cs="Times New Roman"/>
                <w:sz w:val="24"/>
                <w:szCs w:val="24"/>
              </w:rPr>
              <w:t>)</w:t>
            </w:r>
            <w:r w:rsidRPr="007945D3">
              <w:rPr>
                <w:rStyle w:val="FootnoteReference"/>
                <w:rFonts w:ascii="Times New Roman" w:hAnsi="Times New Roman" w:cs="Times New Roman"/>
                <w:sz w:val="24"/>
                <w:szCs w:val="24"/>
              </w:rPr>
              <w:t xml:space="preserve"> </w:t>
            </w:r>
            <w:r w:rsidRPr="007945D3">
              <w:rPr>
                <w:rStyle w:val="FootnoteReference"/>
                <w:rFonts w:ascii="Times New Roman" w:hAnsi="Times New Roman" w:cs="Times New Roman"/>
                <w:sz w:val="24"/>
                <w:szCs w:val="24"/>
              </w:rPr>
              <w:footnoteReference w:id="48"/>
            </w:r>
          </w:p>
          <w:p w14:paraId="2D21F501" w14:textId="6DAEB89A" w:rsidR="00AF457B" w:rsidRPr="007945D3" w:rsidRDefault="00AF457B" w:rsidP="00AF457B">
            <w:pPr>
              <w:spacing w:line="274" w:lineRule="auto"/>
              <w:ind w:left="116" w:right="58"/>
              <w:jc w:val="both"/>
              <w:rPr>
                <w:rFonts w:ascii="Times New Roman" w:eastAsia="Calibri" w:hAnsi="Times New Roman" w:cs="Times New Roman"/>
                <w:b/>
                <w:bCs/>
                <w:w w:val="103"/>
                <w:sz w:val="24"/>
                <w:szCs w:val="24"/>
              </w:rPr>
            </w:pPr>
          </w:p>
        </w:tc>
        <w:tc>
          <w:tcPr>
            <w:tcW w:w="3095" w:type="dxa"/>
          </w:tcPr>
          <w:p w14:paraId="4D9B70A6" w14:textId="54A56A91" w:rsidR="00AF457B" w:rsidRPr="007945D3" w:rsidRDefault="00AF457B" w:rsidP="00901557">
            <w:pPr>
              <w:jc w:val="center"/>
              <w:rPr>
                <w:rFonts w:ascii="Times New Roman" w:hAnsi="Times New Roman" w:cs="Times New Roman"/>
                <w:sz w:val="24"/>
                <w:szCs w:val="24"/>
              </w:rPr>
            </w:pPr>
            <w:r w:rsidRPr="007945D3">
              <w:rPr>
                <w:rFonts w:ascii="Times New Roman" w:hAnsi="Times New Roman" w:cs="Times New Roman"/>
                <w:sz w:val="24"/>
                <w:szCs w:val="24"/>
              </w:rPr>
              <w:t>(2016</w:t>
            </w:r>
            <w:r w:rsidR="00BA1058" w:rsidRPr="007945D3">
              <w:rPr>
                <w:rFonts w:ascii="Times New Roman" w:hAnsi="Times New Roman" w:cs="Times New Roman"/>
                <w:sz w:val="24"/>
                <w:szCs w:val="24"/>
              </w:rPr>
              <w:t>)</w:t>
            </w:r>
            <w:r w:rsidRPr="007945D3">
              <w:rPr>
                <w:rFonts w:ascii="Times New Roman" w:hAnsi="Times New Roman" w:cs="Times New Roman"/>
                <w:sz w:val="24"/>
                <w:szCs w:val="24"/>
              </w:rPr>
              <w:t xml:space="preserve"> – 37.98</w:t>
            </w:r>
          </w:p>
          <w:p w14:paraId="51EFE12F" w14:textId="77777777" w:rsidR="00AF457B" w:rsidRPr="007945D3" w:rsidRDefault="00AF457B">
            <w:pPr>
              <w:jc w:val="center"/>
              <w:rPr>
                <w:rFonts w:ascii="Times New Roman" w:hAnsi="Times New Roman" w:cs="Times New Roman"/>
                <w:sz w:val="24"/>
                <w:szCs w:val="24"/>
              </w:rPr>
            </w:pPr>
          </w:p>
          <w:p w14:paraId="0AC0F9F0" w14:textId="4A14D654" w:rsidR="00AF457B" w:rsidRPr="007945D3" w:rsidRDefault="00AF457B" w:rsidP="00901557">
            <w:pPr>
              <w:spacing w:line="274" w:lineRule="auto"/>
              <w:ind w:left="116" w:right="58"/>
              <w:jc w:val="center"/>
              <w:rPr>
                <w:rFonts w:ascii="Times New Roman" w:eastAsia="Calibri" w:hAnsi="Times New Roman" w:cs="Times New Roman"/>
                <w:b/>
                <w:bCs/>
                <w:w w:val="103"/>
                <w:sz w:val="24"/>
                <w:szCs w:val="24"/>
              </w:rPr>
            </w:pPr>
          </w:p>
        </w:tc>
        <w:tc>
          <w:tcPr>
            <w:tcW w:w="3096" w:type="dxa"/>
          </w:tcPr>
          <w:p w14:paraId="174E82CC" w14:textId="79981230" w:rsidR="00AF457B" w:rsidRPr="007945D3" w:rsidRDefault="00AF457B" w:rsidP="00901557">
            <w:pPr>
              <w:jc w:val="center"/>
              <w:rPr>
                <w:rFonts w:ascii="Times New Roman" w:hAnsi="Times New Roman" w:cs="Times New Roman"/>
                <w:sz w:val="24"/>
                <w:szCs w:val="24"/>
              </w:rPr>
            </w:pPr>
            <w:r w:rsidRPr="007945D3">
              <w:rPr>
                <w:rFonts w:ascii="Times New Roman" w:hAnsi="Times New Roman" w:cs="Times New Roman"/>
                <w:sz w:val="24"/>
                <w:szCs w:val="24"/>
              </w:rPr>
              <w:t>(2022</w:t>
            </w:r>
            <w:r w:rsidR="00BA1058" w:rsidRPr="007945D3">
              <w:rPr>
                <w:rFonts w:ascii="Times New Roman" w:hAnsi="Times New Roman" w:cs="Times New Roman"/>
                <w:sz w:val="24"/>
                <w:szCs w:val="24"/>
              </w:rPr>
              <w:t>)</w:t>
            </w:r>
            <w:r w:rsidRPr="007945D3">
              <w:rPr>
                <w:rFonts w:ascii="Times New Roman" w:hAnsi="Times New Roman" w:cs="Times New Roman"/>
                <w:sz w:val="24"/>
                <w:szCs w:val="24"/>
              </w:rPr>
              <w:t xml:space="preserve">  – 42,00</w:t>
            </w:r>
          </w:p>
          <w:p w14:paraId="02D47DF4" w14:textId="77777777" w:rsidR="00AF457B" w:rsidRPr="007945D3" w:rsidRDefault="00AF457B" w:rsidP="00901557">
            <w:pPr>
              <w:spacing w:line="274" w:lineRule="auto"/>
              <w:ind w:left="116" w:right="58"/>
              <w:jc w:val="center"/>
              <w:rPr>
                <w:rFonts w:ascii="Times New Roman" w:eastAsia="Calibri" w:hAnsi="Times New Roman" w:cs="Times New Roman"/>
                <w:b/>
                <w:bCs/>
                <w:w w:val="103"/>
                <w:sz w:val="24"/>
                <w:szCs w:val="24"/>
              </w:rPr>
            </w:pPr>
          </w:p>
        </w:tc>
      </w:tr>
      <w:tr w:rsidR="00AF457B" w:rsidRPr="007945D3" w14:paraId="51CB85A2" w14:textId="77777777" w:rsidTr="00AF457B">
        <w:tc>
          <w:tcPr>
            <w:tcW w:w="3095" w:type="dxa"/>
          </w:tcPr>
          <w:p w14:paraId="0A11F579" w14:textId="5272F0C0" w:rsidR="00BA1058" w:rsidRPr="007945D3" w:rsidRDefault="0097462F" w:rsidP="00BA1058">
            <w:pPr>
              <w:autoSpaceDE w:val="0"/>
              <w:autoSpaceDN w:val="0"/>
              <w:adjustRightInd w:val="0"/>
              <w:jc w:val="center"/>
              <w:rPr>
                <w:rFonts w:ascii="Times New Roman" w:hAnsi="Times New Roman" w:cs="Times New Roman"/>
                <w:sz w:val="24"/>
                <w:szCs w:val="24"/>
              </w:rPr>
            </w:pPr>
            <w:r w:rsidRPr="007945D3">
              <w:rPr>
                <w:rFonts w:ascii="Times New Roman" w:hAnsi="Times New Roman" w:cs="Times New Roman"/>
                <w:sz w:val="24"/>
                <w:szCs w:val="24"/>
              </w:rPr>
              <w:t>Регулаторни</w:t>
            </w:r>
            <w:r w:rsidR="00BA1058"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w:t>
            </w:r>
          </w:p>
          <w:p w14:paraId="6E02C6B2" w14:textId="55BB50BE" w:rsidR="00BA1058" w:rsidRPr="007945D3" w:rsidRDefault="00BA1058" w:rsidP="00BA1058">
            <w:pPr>
              <w:autoSpaceDE w:val="0"/>
              <w:autoSpaceDN w:val="0"/>
              <w:adjustRightInd w:val="0"/>
              <w:jc w:val="center"/>
              <w:rPr>
                <w:rFonts w:ascii="Times New Roman" w:hAnsi="Times New Roman" w:cs="Times New Roman"/>
                <w:sz w:val="24"/>
                <w:szCs w:val="24"/>
              </w:rPr>
            </w:pPr>
            <w:r w:rsidRPr="007945D3">
              <w:rPr>
                <w:rFonts w:ascii="Times New Roman" w:hAnsi="Times New Roman" w:cs="Times New Roman"/>
                <w:sz w:val="24"/>
                <w:szCs w:val="24"/>
              </w:rPr>
              <w:t>(</w:t>
            </w:r>
            <w:r w:rsidR="0097462F" w:rsidRPr="007945D3">
              <w:rPr>
                <w:rFonts w:ascii="Times New Roman" w:hAnsi="Times New Roman" w:cs="Times New Roman"/>
                <w:sz w:val="24"/>
                <w:szCs w:val="24"/>
              </w:rPr>
              <w:t>Перцентилни</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ранг</w:t>
            </w:r>
            <w:r w:rsidRPr="007945D3">
              <w:rPr>
                <w:rFonts w:ascii="Times New Roman" w:hAnsi="Times New Roman" w:cs="Times New Roman"/>
                <w:sz w:val="24"/>
                <w:szCs w:val="24"/>
              </w:rPr>
              <w:t>)</w:t>
            </w:r>
            <w:r w:rsidR="009C0BAB" w:rsidRPr="007945D3">
              <w:rPr>
                <w:rStyle w:val="FootnoteReference"/>
                <w:rFonts w:ascii="Times New Roman" w:hAnsi="Times New Roman" w:cs="Times New Roman"/>
                <w:sz w:val="24"/>
                <w:szCs w:val="24"/>
              </w:rPr>
              <w:footnoteReference w:id="49"/>
            </w:r>
          </w:p>
          <w:p w14:paraId="76CDAE57" w14:textId="49B10184" w:rsidR="00AF457B" w:rsidRPr="007945D3" w:rsidRDefault="00AF457B" w:rsidP="00AF457B">
            <w:pPr>
              <w:spacing w:line="274" w:lineRule="auto"/>
              <w:ind w:left="116" w:right="58"/>
              <w:jc w:val="both"/>
              <w:rPr>
                <w:rFonts w:ascii="Times New Roman" w:eastAsia="Calibri" w:hAnsi="Times New Roman" w:cs="Times New Roman"/>
                <w:b/>
                <w:bCs/>
                <w:w w:val="103"/>
                <w:sz w:val="24"/>
                <w:szCs w:val="24"/>
              </w:rPr>
            </w:pPr>
          </w:p>
        </w:tc>
        <w:tc>
          <w:tcPr>
            <w:tcW w:w="3095" w:type="dxa"/>
          </w:tcPr>
          <w:p w14:paraId="7D10BD49" w14:textId="5E40822A" w:rsidR="00AF457B" w:rsidRPr="007945D3" w:rsidRDefault="00BA1058" w:rsidP="00901557">
            <w:pPr>
              <w:jc w:val="center"/>
              <w:rPr>
                <w:rFonts w:ascii="Times New Roman" w:hAnsi="Times New Roman" w:cs="Times New Roman"/>
                <w:sz w:val="24"/>
                <w:szCs w:val="24"/>
              </w:rPr>
            </w:pPr>
            <w:r w:rsidRPr="007945D3">
              <w:rPr>
                <w:rFonts w:ascii="Times New Roman" w:hAnsi="Times New Roman" w:cs="Times New Roman"/>
                <w:sz w:val="24"/>
                <w:szCs w:val="24"/>
              </w:rPr>
              <w:lastRenderedPageBreak/>
              <w:t>(2016) – 48,56</w:t>
            </w:r>
          </w:p>
          <w:p w14:paraId="4BA6456D" w14:textId="3F5A1FD7" w:rsidR="00BA1058" w:rsidRPr="007945D3" w:rsidRDefault="00BA1058" w:rsidP="00901557">
            <w:pPr>
              <w:jc w:val="center"/>
              <w:rPr>
                <w:rFonts w:ascii="Times New Roman" w:eastAsia="Calibri" w:hAnsi="Times New Roman" w:cs="Times New Roman"/>
                <w:b/>
                <w:bCs/>
                <w:w w:val="103"/>
                <w:sz w:val="24"/>
                <w:szCs w:val="24"/>
              </w:rPr>
            </w:pPr>
          </w:p>
        </w:tc>
        <w:tc>
          <w:tcPr>
            <w:tcW w:w="3096" w:type="dxa"/>
          </w:tcPr>
          <w:p w14:paraId="6D903EF1" w14:textId="5C0C9E39" w:rsidR="00AF457B" w:rsidRPr="007945D3" w:rsidRDefault="009C0BAB" w:rsidP="009C0BAB">
            <w:pPr>
              <w:jc w:val="center"/>
              <w:rPr>
                <w:rFonts w:ascii="Times New Roman" w:eastAsia="Calibri" w:hAnsi="Times New Roman" w:cs="Times New Roman"/>
                <w:b/>
                <w:bCs/>
                <w:w w:val="103"/>
                <w:sz w:val="24"/>
                <w:szCs w:val="24"/>
              </w:rPr>
            </w:pPr>
            <w:r w:rsidRPr="007945D3">
              <w:rPr>
                <w:rFonts w:ascii="Times New Roman" w:hAnsi="Times New Roman" w:cs="Times New Roman"/>
                <w:sz w:val="24"/>
                <w:szCs w:val="24"/>
              </w:rPr>
              <w:t>(2022) – 56</w:t>
            </w:r>
          </w:p>
        </w:tc>
      </w:tr>
      <w:tr w:rsidR="00BA1058" w:rsidRPr="007945D3" w14:paraId="4EB6A4BD" w14:textId="77777777" w:rsidTr="00AF457B">
        <w:tc>
          <w:tcPr>
            <w:tcW w:w="3095" w:type="dxa"/>
          </w:tcPr>
          <w:p w14:paraId="1FE99960" w14:textId="08E8AC43" w:rsidR="00BA1058" w:rsidRPr="007945D3" w:rsidRDefault="0097462F" w:rsidP="00BA1058">
            <w:pPr>
              <w:autoSpaceDE w:val="0"/>
              <w:autoSpaceDN w:val="0"/>
              <w:adjustRightInd w:val="0"/>
              <w:jc w:val="center"/>
              <w:rPr>
                <w:rFonts w:ascii="Times New Roman" w:hAnsi="Times New Roman" w:cs="Times New Roman"/>
                <w:sz w:val="24"/>
                <w:szCs w:val="24"/>
              </w:rPr>
            </w:pPr>
            <w:r w:rsidRPr="007945D3">
              <w:rPr>
                <w:rFonts w:ascii="Times New Roman" w:hAnsi="Times New Roman" w:cs="Times New Roman"/>
                <w:sz w:val="24"/>
                <w:szCs w:val="24"/>
              </w:rPr>
              <w:t>Информације</w:t>
            </w:r>
            <w:r w:rsidR="00BA1058"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A1058"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законима</w:t>
            </w:r>
            <w:r w:rsidR="00BA105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A105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прописима</w:t>
            </w:r>
          </w:p>
          <w:p w14:paraId="5FADCB7E" w14:textId="6E6A46D2" w:rsidR="00BA1058" w:rsidRPr="007945D3" w:rsidRDefault="00BA1058" w:rsidP="00BA1058">
            <w:pPr>
              <w:autoSpaceDE w:val="0"/>
              <w:autoSpaceDN w:val="0"/>
              <w:adjustRightInd w:val="0"/>
              <w:jc w:val="center"/>
              <w:rPr>
                <w:rFonts w:ascii="Times New Roman" w:hAnsi="Times New Roman" w:cs="Times New Roman"/>
                <w:sz w:val="24"/>
                <w:szCs w:val="24"/>
              </w:rPr>
            </w:pP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који</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указују</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потпуно</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повјерење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указују</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повјерење</w:t>
            </w:r>
            <w:r w:rsidRPr="007945D3">
              <w:rPr>
                <w:rFonts w:ascii="Times New Roman" w:hAnsi="Times New Roman" w:cs="Times New Roman"/>
                <w:sz w:val="24"/>
                <w:szCs w:val="24"/>
              </w:rPr>
              <w:t>)</w:t>
            </w:r>
          </w:p>
          <w:p w14:paraId="172D4BF1" w14:textId="51195619" w:rsidR="00BA1058" w:rsidRPr="007945D3" w:rsidRDefault="0097462F" w:rsidP="00BA1058">
            <w:pPr>
              <w:autoSpaceDE w:val="0"/>
              <w:autoSpaceDN w:val="0"/>
              <w:adjustRightInd w:val="0"/>
              <w:jc w:val="center"/>
              <w:rPr>
                <w:rFonts w:ascii="Times New Roman" w:hAnsi="Times New Roman" w:cs="Times New Roman"/>
                <w:sz w:val="24"/>
                <w:szCs w:val="24"/>
                <w:highlight w:val="yellow"/>
              </w:rPr>
            </w:pPr>
            <w:r w:rsidRPr="007945D3">
              <w:rPr>
                <w:rFonts w:ascii="Times New Roman" w:hAnsi="Times New Roman" w:cs="Times New Roman"/>
                <w:sz w:val="24"/>
                <w:szCs w:val="24"/>
              </w:rPr>
              <w:t>Балкан</w:t>
            </w:r>
            <w:r w:rsidR="00BA105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пословни</w:t>
            </w:r>
            <w:r w:rsidR="00BA1058"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барометар</w:t>
            </w:r>
            <w:r w:rsidR="00D13E5A" w:rsidRPr="007945D3">
              <w:rPr>
                <w:rStyle w:val="FootnoteReference"/>
                <w:rFonts w:ascii="Times New Roman" w:hAnsi="Times New Roman" w:cs="Times New Roman"/>
                <w:sz w:val="24"/>
                <w:szCs w:val="24"/>
              </w:rPr>
              <w:footnoteReference w:id="50"/>
            </w:r>
          </w:p>
        </w:tc>
        <w:tc>
          <w:tcPr>
            <w:tcW w:w="3095" w:type="dxa"/>
          </w:tcPr>
          <w:p w14:paraId="732F7B97" w14:textId="0E4051D9" w:rsidR="00BA1058" w:rsidRPr="007945D3" w:rsidRDefault="00BA1058">
            <w:pPr>
              <w:jc w:val="center"/>
              <w:rPr>
                <w:rFonts w:ascii="Times New Roman" w:hAnsi="Times New Roman" w:cs="Times New Roman"/>
                <w:sz w:val="24"/>
                <w:szCs w:val="24"/>
                <w:highlight w:val="yellow"/>
              </w:rPr>
            </w:pPr>
            <w:r w:rsidRPr="007945D3">
              <w:rPr>
                <w:rFonts w:ascii="Times New Roman" w:hAnsi="Times New Roman" w:cs="Times New Roman"/>
                <w:sz w:val="24"/>
                <w:szCs w:val="24"/>
              </w:rPr>
              <w:t>(2017</w:t>
            </w:r>
            <w:r w:rsidR="00667253" w:rsidRPr="007945D3">
              <w:rPr>
                <w:rFonts w:ascii="Times New Roman" w:hAnsi="Times New Roman" w:cs="Times New Roman"/>
                <w:sz w:val="24"/>
                <w:szCs w:val="24"/>
              </w:rPr>
              <w:t>)</w:t>
            </w:r>
            <w:r w:rsidRPr="007945D3">
              <w:rPr>
                <w:rFonts w:ascii="Times New Roman" w:hAnsi="Times New Roman" w:cs="Times New Roman"/>
                <w:sz w:val="24"/>
                <w:szCs w:val="24"/>
              </w:rPr>
              <w:t xml:space="preserve"> – </w:t>
            </w:r>
            <w:r w:rsidR="0097462F" w:rsidRPr="007945D3">
              <w:rPr>
                <w:rFonts w:ascii="Times New Roman" w:hAnsi="Times New Roman" w:cs="Times New Roman"/>
                <w:sz w:val="24"/>
                <w:szCs w:val="24"/>
              </w:rPr>
              <w:t>Почетна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вриједност</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оне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који</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указују</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потпуно</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повјерење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указују</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повјерење</w:t>
            </w:r>
            <w:r w:rsidRPr="007945D3">
              <w:rPr>
                <w:rFonts w:ascii="Times New Roman" w:hAnsi="Times New Roman" w:cs="Times New Roman"/>
                <w:sz w:val="24"/>
                <w:szCs w:val="24"/>
              </w:rPr>
              <w:t>) – 43%</w:t>
            </w:r>
          </w:p>
          <w:p w14:paraId="3FC72844" w14:textId="0499087D" w:rsidR="00D13E5A" w:rsidRPr="007945D3" w:rsidRDefault="00D13E5A" w:rsidP="00AE12A4">
            <w:pPr>
              <w:jc w:val="center"/>
              <w:rPr>
                <w:rFonts w:ascii="Times New Roman" w:hAnsi="Times New Roman" w:cs="Times New Roman"/>
                <w:sz w:val="24"/>
                <w:szCs w:val="24"/>
                <w:highlight w:val="yellow"/>
              </w:rPr>
            </w:pPr>
          </w:p>
        </w:tc>
        <w:tc>
          <w:tcPr>
            <w:tcW w:w="3096" w:type="dxa"/>
          </w:tcPr>
          <w:p w14:paraId="56607D60" w14:textId="1DBE2B4A" w:rsidR="00BA1058" w:rsidRPr="007945D3" w:rsidRDefault="00B34C67" w:rsidP="00901557">
            <w:pPr>
              <w:jc w:val="center"/>
              <w:rPr>
                <w:rFonts w:ascii="Times New Roman" w:hAnsi="Times New Roman" w:cs="Times New Roman"/>
                <w:sz w:val="24"/>
                <w:szCs w:val="24"/>
              </w:rPr>
            </w:pPr>
            <w:r w:rsidRPr="007945D3">
              <w:rPr>
                <w:rFonts w:ascii="Times New Roman" w:hAnsi="Times New Roman" w:cs="Times New Roman"/>
                <w:sz w:val="24"/>
                <w:szCs w:val="24"/>
              </w:rPr>
              <w:t>(202</w:t>
            </w:r>
            <w:r w:rsidR="00702A23" w:rsidRPr="007945D3">
              <w:rPr>
                <w:rFonts w:ascii="Times New Roman" w:hAnsi="Times New Roman" w:cs="Times New Roman"/>
                <w:sz w:val="24"/>
                <w:szCs w:val="24"/>
              </w:rPr>
              <w:t>2</w:t>
            </w:r>
            <w:r w:rsidRPr="007945D3">
              <w:rPr>
                <w:rFonts w:ascii="Times New Roman" w:hAnsi="Times New Roman" w:cs="Times New Roman"/>
                <w:sz w:val="24"/>
                <w:szCs w:val="24"/>
              </w:rPr>
              <w:t>) – 60%</w:t>
            </w:r>
          </w:p>
        </w:tc>
      </w:tr>
    </w:tbl>
    <w:p w14:paraId="3EF24C08" w14:textId="728DE9F6" w:rsidR="00AF457B" w:rsidRPr="007945D3" w:rsidRDefault="00AF457B" w:rsidP="00EF6A47">
      <w:pPr>
        <w:spacing w:after="0" w:line="274" w:lineRule="auto"/>
        <w:ind w:left="116" w:right="58"/>
        <w:jc w:val="both"/>
        <w:rPr>
          <w:rFonts w:ascii="Times New Roman" w:eastAsia="Calibri" w:hAnsi="Times New Roman" w:cs="Times New Roman"/>
          <w:b/>
          <w:bCs/>
          <w:w w:val="103"/>
          <w:sz w:val="24"/>
          <w:szCs w:val="24"/>
        </w:rPr>
      </w:pPr>
    </w:p>
    <w:p w14:paraId="65D4C9E4" w14:textId="5DFD3931" w:rsidR="00EF6A47" w:rsidRPr="007945D3" w:rsidRDefault="002A4320" w:rsidP="00EF6A47">
      <w:pPr>
        <w:spacing w:after="0" w:line="240" w:lineRule="auto"/>
        <w:ind w:left="247" w:right="-20"/>
        <w:rPr>
          <w:rFonts w:ascii="Times New Roman" w:eastAsia="Calibri-Light" w:hAnsi="Times New Roman" w:cs="Times New Roman"/>
          <w:sz w:val="24"/>
          <w:szCs w:val="24"/>
        </w:rPr>
      </w:pPr>
      <w:r w:rsidRPr="007945D3">
        <w:rPr>
          <w:rFonts w:ascii="Times New Roman" w:eastAsia="Calibri-Light" w:hAnsi="Times New Roman" w:cs="Times New Roman"/>
          <w:color w:val="1F4D78"/>
          <w:spacing w:val="20"/>
          <w:sz w:val="24"/>
          <w:szCs w:val="24"/>
        </w:rPr>
        <w:t>5</w:t>
      </w:r>
      <w:r w:rsidR="00EF6A47" w:rsidRPr="007945D3">
        <w:rPr>
          <w:rFonts w:ascii="Times New Roman" w:eastAsia="Calibri-Light" w:hAnsi="Times New Roman" w:cs="Times New Roman"/>
          <w:color w:val="1F4D78"/>
          <w:spacing w:val="20"/>
          <w:sz w:val="24"/>
          <w:szCs w:val="24"/>
        </w:rPr>
        <w:t>.1.</w:t>
      </w:r>
      <w:r w:rsidR="00EF6A47" w:rsidRPr="007945D3">
        <w:rPr>
          <w:rFonts w:ascii="Times New Roman" w:eastAsia="Calibri-Light" w:hAnsi="Times New Roman" w:cs="Times New Roman"/>
          <w:color w:val="1F4D78"/>
          <w:sz w:val="24"/>
          <w:szCs w:val="24"/>
        </w:rPr>
        <w:t>3</w:t>
      </w:r>
      <w:r w:rsidR="00F52F3E" w:rsidRPr="007945D3">
        <w:rPr>
          <w:rFonts w:ascii="Times New Roman" w:eastAsia="Calibri-Light" w:hAnsi="Times New Roman" w:cs="Times New Roman"/>
          <w:color w:val="1F4D78"/>
          <w:sz w:val="24"/>
          <w:szCs w:val="24"/>
        </w:rPr>
        <w:t>.</w:t>
      </w:r>
      <w:r w:rsidR="00EF6A47" w:rsidRPr="007945D3">
        <w:rPr>
          <w:rFonts w:ascii="Times New Roman" w:eastAsia="Calibri-Light" w:hAnsi="Times New Roman" w:cs="Times New Roman"/>
          <w:color w:val="1F4D78"/>
          <w:sz w:val="24"/>
          <w:szCs w:val="24"/>
        </w:rPr>
        <w:t xml:space="preserve">  </w:t>
      </w:r>
      <w:r w:rsidR="00EF6A47" w:rsidRPr="007945D3">
        <w:rPr>
          <w:rFonts w:ascii="Times New Roman" w:eastAsia="Calibri-Light" w:hAnsi="Times New Roman" w:cs="Times New Roman"/>
          <w:color w:val="1F4D78"/>
          <w:spacing w:val="-5"/>
          <w:sz w:val="24"/>
          <w:szCs w:val="24"/>
        </w:rPr>
        <w:t xml:space="preserve"> </w:t>
      </w:r>
      <w:r w:rsidR="0097462F" w:rsidRPr="007945D3">
        <w:rPr>
          <w:rFonts w:ascii="Times New Roman" w:eastAsia="Calibri-Light" w:hAnsi="Times New Roman" w:cs="Times New Roman"/>
          <w:color w:val="1F4D78"/>
          <w:spacing w:val="20"/>
          <w:sz w:val="24"/>
          <w:szCs w:val="24"/>
        </w:rPr>
        <w:t>Мјер</w:t>
      </w:r>
      <w:r w:rsidR="0097462F" w:rsidRPr="007945D3">
        <w:rPr>
          <w:rFonts w:ascii="Times New Roman" w:eastAsia="Calibri-Light" w:hAnsi="Times New Roman" w:cs="Times New Roman"/>
          <w:color w:val="1F4D78"/>
          <w:sz w:val="24"/>
          <w:szCs w:val="24"/>
        </w:rPr>
        <w:t>е</w:t>
      </w:r>
      <w:r w:rsidR="00EF6A47" w:rsidRPr="007945D3">
        <w:rPr>
          <w:rFonts w:ascii="Times New Roman" w:eastAsia="Calibri-Light" w:hAnsi="Times New Roman" w:cs="Times New Roman"/>
          <w:color w:val="1F4D78"/>
          <w:spacing w:val="-34"/>
          <w:sz w:val="24"/>
          <w:szCs w:val="24"/>
        </w:rPr>
        <w:t xml:space="preserve"> </w:t>
      </w:r>
    </w:p>
    <w:p w14:paraId="2F522518" w14:textId="77777777" w:rsidR="00EF6A47" w:rsidRPr="007945D3" w:rsidRDefault="00EF6A47" w:rsidP="00EF6A47">
      <w:pPr>
        <w:spacing w:before="2" w:after="0" w:line="120" w:lineRule="exact"/>
        <w:rPr>
          <w:rFonts w:ascii="Times New Roman" w:hAnsi="Times New Roman" w:cs="Times New Roman"/>
          <w:strike/>
          <w:sz w:val="24"/>
          <w:szCs w:val="24"/>
        </w:rPr>
      </w:pPr>
    </w:p>
    <w:p w14:paraId="7D65C775" w14:textId="77777777" w:rsidR="00EF6A47" w:rsidRPr="007945D3" w:rsidRDefault="00EF6A47" w:rsidP="00EF6A47">
      <w:pPr>
        <w:spacing w:after="0" w:line="200" w:lineRule="exact"/>
        <w:rPr>
          <w:rFonts w:ascii="Times New Roman" w:hAnsi="Times New Roman" w:cs="Times New Roman"/>
          <w:strike/>
          <w:sz w:val="24"/>
          <w:szCs w:val="24"/>
        </w:rPr>
      </w:pPr>
    </w:p>
    <w:p w14:paraId="7E0C5489" w14:textId="6B3F860C" w:rsidR="00854D9A" w:rsidRPr="007945D3" w:rsidRDefault="00854D9A" w:rsidP="0015104C">
      <w:pPr>
        <w:jc w:val="both"/>
        <w:rPr>
          <w:rFonts w:ascii="Times New Roman" w:eastAsia="Calibri" w:hAnsi="Times New Roman" w:cs="Times New Roman"/>
          <w:bCs/>
          <w:strike/>
          <w:spacing w:val="3"/>
          <w:sz w:val="24"/>
          <w:szCs w:val="24"/>
        </w:rPr>
      </w:pPr>
    </w:p>
    <w:p w14:paraId="465E5A08" w14:textId="222FC62B" w:rsidR="00854D9A" w:rsidRPr="007945D3" w:rsidRDefault="0097462F" w:rsidP="00854D9A">
      <w:pPr>
        <w:spacing w:after="0" w:line="269" w:lineRule="auto"/>
        <w:ind w:left="116" w:right="58"/>
        <w:jc w:val="both"/>
        <w:rPr>
          <w:rFonts w:ascii="Times New Roman" w:eastAsia="Calibri" w:hAnsi="Times New Roman" w:cs="Times New Roman"/>
          <w:sz w:val="24"/>
          <w:szCs w:val="24"/>
        </w:rPr>
      </w:pPr>
      <w:r w:rsidRPr="007945D3">
        <w:rPr>
          <w:rFonts w:ascii="Times New Roman" w:eastAsia="Calibri" w:hAnsi="Times New Roman" w:cs="Times New Roman"/>
          <w:b/>
          <w:bCs/>
          <w:spacing w:val="3"/>
          <w:sz w:val="24"/>
          <w:szCs w:val="24"/>
        </w:rPr>
        <w:t>М</w:t>
      </w:r>
      <w:r w:rsidRPr="007945D3">
        <w:rPr>
          <w:rFonts w:ascii="Times New Roman" w:eastAsia="Calibri" w:hAnsi="Times New Roman" w:cs="Times New Roman"/>
          <w:b/>
          <w:bCs/>
          <w:spacing w:val="1"/>
          <w:sz w:val="24"/>
          <w:szCs w:val="24"/>
        </w:rPr>
        <w:t>ј</w:t>
      </w:r>
      <w:r w:rsidRPr="007945D3">
        <w:rPr>
          <w:rFonts w:ascii="Times New Roman" w:eastAsia="Calibri" w:hAnsi="Times New Roman" w:cs="Times New Roman"/>
          <w:b/>
          <w:bCs/>
          <w:spacing w:val="2"/>
          <w:sz w:val="24"/>
          <w:szCs w:val="24"/>
        </w:rPr>
        <w:t>е</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pacing w:val="19"/>
          <w:sz w:val="24"/>
          <w:szCs w:val="24"/>
        </w:rPr>
        <w:t xml:space="preserve"> </w:t>
      </w:r>
      <w:r w:rsidR="00854D9A" w:rsidRPr="007945D3">
        <w:rPr>
          <w:rFonts w:ascii="Times New Roman" w:eastAsia="Calibri" w:hAnsi="Times New Roman" w:cs="Times New Roman"/>
          <w:b/>
          <w:bCs/>
          <w:spacing w:val="2"/>
          <w:sz w:val="24"/>
          <w:szCs w:val="24"/>
        </w:rPr>
        <w:t>1</w:t>
      </w:r>
      <w:r w:rsidR="00854D9A" w:rsidRPr="007945D3">
        <w:rPr>
          <w:rFonts w:ascii="Times New Roman" w:eastAsia="Calibri" w:hAnsi="Times New Roman" w:cs="Times New Roman"/>
          <w:b/>
          <w:bCs/>
          <w:sz w:val="24"/>
          <w:szCs w:val="24"/>
        </w:rPr>
        <w:t>:</w:t>
      </w:r>
      <w:r w:rsidR="00854D9A" w:rsidRPr="007945D3">
        <w:rPr>
          <w:rFonts w:ascii="Times New Roman" w:eastAsia="Calibri" w:hAnsi="Times New Roman" w:cs="Times New Roman"/>
          <w:b/>
          <w:bCs/>
          <w:spacing w:val="13"/>
          <w:sz w:val="24"/>
          <w:szCs w:val="24"/>
        </w:rPr>
        <w:t xml:space="preserve"> </w:t>
      </w:r>
      <w:r w:rsidRPr="007945D3">
        <w:rPr>
          <w:rFonts w:ascii="Times New Roman" w:eastAsia="Calibri" w:hAnsi="Times New Roman" w:cs="Times New Roman"/>
          <w:b/>
          <w:bCs/>
          <w:spacing w:val="1"/>
          <w:sz w:val="24"/>
          <w:szCs w:val="24"/>
        </w:rPr>
        <w:t>Ј</w:t>
      </w:r>
      <w:r w:rsidRPr="007945D3">
        <w:rPr>
          <w:rFonts w:ascii="Times New Roman" w:eastAsia="Calibri" w:hAnsi="Times New Roman" w:cs="Times New Roman"/>
          <w:b/>
          <w:bCs/>
          <w:spacing w:val="2"/>
          <w:sz w:val="24"/>
          <w:szCs w:val="24"/>
        </w:rPr>
        <w:t>ачањ</w:t>
      </w:r>
      <w:r w:rsidRPr="007945D3">
        <w:rPr>
          <w:rFonts w:ascii="Times New Roman" w:eastAsia="Calibri" w:hAnsi="Times New Roman" w:cs="Times New Roman"/>
          <w:b/>
          <w:bCs/>
          <w:sz w:val="24"/>
          <w:szCs w:val="24"/>
        </w:rPr>
        <w:t>е</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sz w:val="24"/>
          <w:szCs w:val="24"/>
        </w:rPr>
        <w:t>капац</w:t>
      </w:r>
      <w:r w:rsidRPr="007945D3">
        <w:rPr>
          <w:rFonts w:ascii="Times New Roman" w:eastAsia="Calibri" w:hAnsi="Times New Roman" w:cs="Times New Roman"/>
          <w:b/>
          <w:bCs/>
          <w:spacing w:val="1"/>
          <w:sz w:val="24"/>
          <w:szCs w:val="24"/>
        </w:rPr>
        <w:t>ит</w:t>
      </w:r>
      <w:r w:rsidRPr="007945D3">
        <w:rPr>
          <w:rFonts w:ascii="Times New Roman" w:eastAsia="Calibri" w:hAnsi="Times New Roman" w:cs="Times New Roman"/>
          <w:b/>
          <w:bCs/>
          <w:spacing w:val="2"/>
          <w:sz w:val="24"/>
          <w:szCs w:val="24"/>
        </w:rPr>
        <w:t>е</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sz w:val="24"/>
          <w:szCs w:val="24"/>
        </w:rPr>
        <w:t>доносилаца</w:t>
      </w:r>
      <w:r w:rsidR="00854D9A" w:rsidRPr="007945D3">
        <w:rPr>
          <w:rFonts w:ascii="Times New Roman" w:eastAsia="Calibri" w:hAnsi="Times New Roman" w:cs="Times New Roman"/>
          <w:b/>
          <w:bCs/>
          <w:spacing w:val="2"/>
          <w:sz w:val="24"/>
          <w:szCs w:val="24"/>
        </w:rPr>
        <w:t xml:space="preserve"> </w:t>
      </w:r>
      <w:r w:rsidRPr="007945D3">
        <w:rPr>
          <w:rFonts w:ascii="Times New Roman" w:eastAsia="Calibri" w:hAnsi="Times New Roman" w:cs="Times New Roman"/>
          <w:b/>
          <w:bCs/>
          <w:spacing w:val="2"/>
          <w:sz w:val="24"/>
          <w:szCs w:val="24"/>
        </w:rPr>
        <w:t>одлука</w:t>
      </w:r>
      <w:r w:rsidR="00854D9A" w:rsidRPr="007945D3">
        <w:rPr>
          <w:rFonts w:ascii="Times New Roman" w:eastAsia="Calibri" w:hAnsi="Times New Roman" w:cs="Times New Roman"/>
          <w:b/>
          <w:bCs/>
          <w:spacing w:val="2"/>
          <w:sz w:val="24"/>
          <w:szCs w:val="24"/>
        </w:rPr>
        <w:t xml:space="preserve"> </w:t>
      </w:r>
      <w:r w:rsidRPr="007945D3">
        <w:rPr>
          <w:rFonts w:ascii="Times New Roman" w:eastAsia="Calibri" w:hAnsi="Times New Roman" w:cs="Times New Roman"/>
          <w:b/>
          <w:bCs/>
          <w:spacing w:val="2"/>
          <w:sz w:val="24"/>
          <w:szCs w:val="24"/>
        </w:rPr>
        <w:t>на</w:t>
      </w:r>
      <w:r w:rsidR="00854D9A" w:rsidRPr="007945D3">
        <w:rPr>
          <w:rFonts w:ascii="Times New Roman" w:eastAsia="Calibri" w:hAnsi="Times New Roman" w:cs="Times New Roman"/>
          <w:b/>
          <w:bCs/>
          <w:spacing w:val="2"/>
          <w:sz w:val="24"/>
          <w:szCs w:val="24"/>
        </w:rPr>
        <w:t xml:space="preserve"> </w:t>
      </w:r>
      <w:r w:rsidRPr="007945D3">
        <w:rPr>
          <w:rFonts w:ascii="Times New Roman" w:eastAsia="Calibri" w:hAnsi="Times New Roman" w:cs="Times New Roman"/>
          <w:b/>
          <w:bCs/>
          <w:spacing w:val="2"/>
          <w:sz w:val="24"/>
          <w:szCs w:val="24"/>
        </w:rPr>
        <w:t>управним</w:t>
      </w:r>
      <w:r w:rsidR="00854D9A" w:rsidRPr="007945D3">
        <w:rPr>
          <w:rFonts w:ascii="Times New Roman" w:eastAsia="Calibri" w:hAnsi="Times New Roman" w:cs="Times New Roman"/>
          <w:b/>
          <w:bCs/>
          <w:spacing w:val="2"/>
          <w:sz w:val="24"/>
          <w:szCs w:val="24"/>
        </w:rPr>
        <w:t xml:space="preserve"> </w:t>
      </w:r>
      <w:r w:rsidRPr="007945D3">
        <w:rPr>
          <w:rFonts w:ascii="Times New Roman" w:eastAsia="Calibri" w:hAnsi="Times New Roman" w:cs="Times New Roman"/>
          <w:b/>
          <w:bCs/>
          <w:spacing w:val="2"/>
          <w:sz w:val="24"/>
          <w:szCs w:val="24"/>
        </w:rPr>
        <w:t>нивоима</w:t>
      </w:r>
      <w:r w:rsidR="00854D9A" w:rsidRPr="007945D3">
        <w:rPr>
          <w:rFonts w:ascii="Times New Roman" w:eastAsia="Calibri" w:hAnsi="Times New Roman" w:cs="Times New Roman"/>
          <w:b/>
          <w:bCs/>
          <w:spacing w:val="2"/>
          <w:sz w:val="24"/>
          <w:szCs w:val="24"/>
        </w:rPr>
        <w:t xml:space="preserve"> </w:t>
      </w:r>
      <w:r w:rsidRPr="007945D3">
        <w:rPr>
          <w:rFonts w:ascii="Times New Roman" w:eastAsia="Calibri" w:hAnsi="Times New Roman" w:cs="Times New Roman"/>
          <w:b/>
          <w:bCs/>
          <w:spacing w:val="2"/>
          <w:sz w:val="24"/>
          <w:szCs w:val="24"/>
        </w:rPr>
        <w:t>у</w:t>
      </w:r>
      <w:r w:rsidR="00854D9A" w:rsidRPr="007945D3">
        <w:rPr>
          <w:rFonts w:ascii="Times New Roman" w:eastAsia="Calibri" w:hAnsi="Times New Roman" w:cs="Times New Roman"/>
          <w:b/>
          <w:bCs/>
          <w:spacing w:val="2"/>
          <w:sz w:val="24"/>
          <w:szCs w:val="24"/>
        </w:rPr>
        <w:t xml:space="preserve"> </w:t>
      </w:r>
      <w:r w:rsidRPr="007945D3">
        <w:rPr>
          <w:rFonts w:ascii="Times New Roman" w:eastAsia="Calibri" w:hAnsi="Times New Roman" w:cs="Times New Roman"/>
          <w:b/>
          <w:bCs/>
          <w:spacing w:val="2"/>
          <w:sz w:val="24"/>
          <w:szCs w:val="24"/>
        </w:rPr>
        <w:t>Босни</w:t>
      </w:r>
      <w:r w:rsidR="00854D9A" w:rsidRPr="007945D3">
        <w:rPr>
          <w:rFonts w:ascii="Times New Roman" w:eastAsia="Calibri" w:hAnsi="Times New Roman" w:cs="Times New Roman"/>
          <w:b/>
          <w:bCs/>
          <w:spacing w:val="2"/>
          <w:sz w:val="24"/>
          <w:szCs w:val="24"/>
        </w:rPr>
        <w:t xml:space="preserve"> </w:t>
      </w:r>
      <w:r w:rsidRPr="007945D3">
        <w:rPr>
          <w:rFonts w:ascii="Times New Roman" w:eastAsia="Calibri" w:hAnsi="Times New Roman" w:cs="Times New Roman"/>
          <w:b/>
          <w:bCs/>
          <w:spacing w:val="2"/>
          <w:sz w:val="24"/>
          <w:szCs w:val="24"/>
        </w:rPr>
        <w:t>и</w:t>
      </w:r>
      <w:r w:rsidR="00854D9A" w:rsidRPr="007945D3">
        <w:rPr>
          <w:rFonts w:ascii="Times New Roman" w:eastAsia="Calibri" w:hAnsi="Times New Roman" w:cs="Times New Roman"/>
          <w:b/>
          <w:bCs/>
          <w:spacing w:val="2"/>
          <w:sz w:val="24"/>
          <w:szCs w:val="24"/>
        </w:rPr>
        <w:t xml:space="preserve"> </w:t>
      </w:r>
      <w:r w:rsidRPr="007945D3">
        <w:rPr>
          <w:rFonts w:ascii="Times New Roman" w:eastAsia="Calibri" w:hAnsi="Times New Roman" w:cs="Times New Roman"/>
          <w:b/>
          <w:bCs/>
          <w:spacing w:val="2"/>
          <w:sz w:val="24"/>
          <w:szCs w:val="24"/>
        </w:rPr>
        <w:t>Херцеговини</w:t>
      </w:r>
      <w:r w:rsidR="00854D9A" w:rsidRPr="007945D3">
        <w:rPr>
          <w:rFonts w:ascii="Times New Roman" w:eastAsia="Calibri" w:hAnsi="Times New Roman" w:cs="Times New Roman"/>
          <w:b/>
          <w:bCs/>
          <w:spacing w:val="19"/>
          <w:sz w:val="24"/>
          <w:szCs w:val="24"/>
        </w:rPr>
        <w:t xml:space="preserve"> </w:t>
      </w:r>
      <w:r w:rsidRPr="007945D3">
        <w:rPr>
          <w:rFonts w:ascii="Times New Roman" w:eastAsia="Calibri" w:hAnsi="Times New Roman" w:cs="Times New Roman"/>
          <w:b/>
          <w:bCs/>
          <w:spacing w:val="2"/>
          <w:sz w:val="24"/>
          <w:szCs w:val="24"/>
        </w:rPr>
        <w:t>з</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pacing w:val="2"/>
          <w:sz w:val="24"/>
          <w:szCs w:val="24"/>
        </w:rPr>
        <w:t>азво</w:t>
      </w:r>
      <w:r w:rsidRPr="007945D3">
        <w:rPr>
          <w:rFonts w:ascii="Times New Roman" w:eastAsia="Calibri" w:hAnsi="Times New Roman" w:cs="Times New Roman"/>
          <w:b/>
          <w:bCs/>
          <w:sz w:val="24"/>
          <w:szCs w:val="24"/>
        </w:rPr>
        <w:t>ј</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sz w:val="24"/>
          <w:szCs w:val="24"/>
        </w:rPr>
        <w:t>ко</w:t>
      </w:r>
      <w:r w:rsidRPr="007945D3">
        <w:rPr>
          <w:rFonts w:ascii="Times New Roman" w:eastAsia="Calibri" w:hAnsi="Times New Roman" w:cs="Times New Roman"/>
          <w:b/>
          <w:bCs/>
          <w:spacing w:val="3"/>
          <w:sz w:val="24"/>
          <w:szCs w:val="24"/>
        </w:rPr>
        <w:t>м</w:t>
      </w:r>
      <w:r w:rsidRPr="007945D3">
        <w:rPr>
          <w:rFonts w:ascii="Times New Roman" w:eastAsia="Calibri" w:hAnsi="Times New Roman" w:cs="Times New Roman"/>
          <w:b/>
          <w:bCs/>
          <w:spacing w:val="2"/>
          <w:sz w:val="24"/>
          <w:szCs w:val="24"/>
        </w:rPr>
        <w:t>пе</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pacing w:val="2"/>
          <w:sz w:val="24"/>
          <w:szCs w:val="24"/>
        </w:rPr>
        <w:t>ен</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pacing w:val="2"/>
          <w:sz w:val="24"/>
          <w:szCs w:val="24"/>
        </w:rPr>
        <w:t>но</w:t>
      </w:r>
      <w:r w:rsidRPr="007945D3">
        <w:rPr>
          <w:rFonts w:ascii="Times New Roman" w:eastAsia="Calibri" w:hAnsi="Times New Roman" w:cs="Times New Roman"/>
          <w:b/>
          <w:bCs/>
          <w:sz w:val="24"/>
          <w:szCs w:val="24"/>
        </w:rPr>
        <w:t>г</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и</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sz w:val="24"/>
          <w:szCs w:val="24"/>
        </w:rPr>
        <w:t>конз</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2"/>
          <w:sz w:val="24"/>
          <w:szCs w:val="24"/>
        </w:rPr>
        <w:t>с</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pacing w:val="2"/>
          <w:sz w:val="24"/>
          <w:szCs w:val="24"/>
        </w:rPr>
        <w:t>ен</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pacing w:val="2"/>
          <w:sz w:val="24"/>
          <w:szCs w:val="24"/>
        </w:rPr>
        <w:t>но</w:t>
      </w:r>
      <w:r w:rsidRPr="007945D3">
        <w:rPr>
          <w:rFonts w:ascii="Times New Roman" w:eastAsia="Calibri" w:hAnsi="Times New Roman" w:cs="Times New Roman"/>
          <w:b/>
          <w:bCs/>
          <w:sz w:val="24"/>
          <w:szCs w:val="24"/>
        </w:rPr>
        <w:t>г</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sz w:val="24"/>
          <w:szCs w:val="24"/>
        </w:rPr>
        <w:t>с</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2"/>
          <w:sz w:val="24"/>
          <w:szCs w:val="24"/>
        </w:rPr>
        <w:t>с</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pacing w:val="2"/>
          <w:sz w:val="24"/>
          <w:szCs w:val="24"/>
        </w:rPr>
        <w:t>е</w:t>
      </w:r>
      <w:r w:rsidRPr="007945D3">
        <w:rPr>
          <w:rFonts w:ascii="Times New Roman" w:eastAsia="Calibri" w:hAnsi="Times New Roman" w:cs="Times New Roman"/>
          <w:b/>
          <w:bCs/>
          <w:spacing w:val="3"/>
          <w:sz w:val="24"/>
          <w:szCs w:val="24"/>
        </w:rPr>
        <w:t>м</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w w:val="102"/>
          <w:sz w:val="24"/>
          <w:szCs w:val="24"/>
        </w:rPr>
        <w:t>доно</w:t>
      </w:r>
      <w:r w:rsidRPr="007945D3">
        <w:rPr>
          <w:rFonts w:ascii="Times New Roman" w:eastAsia="Calibri" w:hAnsi="Times New Roman" w:cs="Times New Roman"/>
          <w:b/>
          <w:bCs/>
          <w:spacing w:val="2"/>
          <w:w w:val="103"/>
          <w:sz w:val="24"/>
          <w:szCs w:val="24"/>
        </w:rPr>
        <w:t>ш</w:t>
      </w:r>
      <w:r w:rsidRPr="007945D3">
        <w:rPr>
          <w:rFonts w:ascii="Times New Roman" w:eastAsia="Calibri" w:hAnsi="Times New Roman" w:cs="Times New Roman"/>
          <w:b/>
          <w:bCs/>
          <w:spacing w:val="2"/>
          <w:w w:val="102"/>
          <w:sz w:val="24"/>
          <w:szCs w:val="24"/>
        </w:rPr>
        <w:t>ењ</w:t>
      </w:r>
      <w:r w:rsidRPr="007945D3">
        <w:rPr>
          <w:rFonts w:ascii="Times New Roman" w:eastAsia="Calibri" w:hAnsi="Times New Roman" w:cs="Times New Roman"/>
          <w:b/>
          <w:bCs/>
          <w:w w:val="102"/>
          <w:sz w:val="24"/>
          <w:szCs w:val="24"/>
        </w:rPr>
        <w:t>а</w:t>
      </w:r>
      <w:r w:rsidR="00854D9A" w:rsidRPr="007945D3">
        <w:rPr>
          <w:rFonts w:ascii="Times New Roman" w:eastAsia="Calibri" w:hAnsi="Times New Roman" w:cs="Times New Roman"/>
          <w:b/>
          <w:bCs/>
          <w:w w:val="102"/>
          <w:sz w:val="24"/>
          <w:szCs w:val="24"/>
        </w:rPr>
        <w:t xml:space="preserve"> </w:t>
      </w:r>
      <w:r w:rsidRPr="007945D3">
        <w:rPr>
          <w:rFonts w:ascii="Times New Roman" w:eastAsia="Calibri" w:hAnsi="Times New Roman" w:cs="Times New Roman"/>
          <w:b/>
          <w:bCs/>
          <w:spacing w:val="2"/>
          <w:sz w:val="24"/>
          <w:szCs w:val="24"/>
        </w:rPr>
        <w:t>од</w:t>
      </w:r>
      <w:r w:rsidRPr="007945D3">
        <w:rPr>
          <w:rFonts w:ascii="Times New Roman" w:eastAsia="Calibri" w:hAnsi="Times New Roman" w:cs="Times New Roman"/>
          <w:b/>
          <w:bCs/>
          <w:spacing w:val="1"/>
          <w:sz w:val="24"/>
          <w:szCs w:val="24"/>
        </w:rPr>
        <w:t>л</w:t>
      </w:r>
      <w:r w:rsidRPr="007945D3">
        <w:rPr>
          <w:rFonts w:ascii="Times New Roman" w:eastAsia="Calibri" w:hAnsi="Times New Roman" w:cs="Times New Roman"/>
          <w:b/>
          <w:bCs/>
          <w:spacing w:val="2"/>
          <w:sz w:val="24"/>
          <w:szCs w:val="24"/>
        </w:rPr>
        <w:t>ук</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pacing w:val="18"/>
          <w:sz w:val="24"/>
          <w:szCs w:val="24"/>
        </w:rPr>
        <w:t xml:space="preserve"> </w:t>
      </w:r>
      <w:r w:rsidRPr="007945D3">
        <w:rPr>
          <w:rFonts w:ascii="Times New Roman" w:eastAsia="Calibri" w:hAnsi="Times New Roman" w:cs="Times New Roman"/>
          <w:b/>
          <w:bCs/>
          <w:spacing w:val="2"/>
          <w:sz w:val="24"/>
          <w:szCs w:val="24"/>
        </w:rPr>
        <w:t>н</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pacing w:val="8"/>
          <w:sz w:val="24"/>
          <w:szCs w:val="24"/>
        </w:rPr>
        <w:t xml:space="preserve"> </w:t>
      </w:r>
      <w:r w:rsidRPr="007945D3">
        <w:rPr>
          <w:rFonts w:ascii="Times New Roman" w:eastAsia="Calibri" w:hAnsi="Times New Roman" w:cs="Times New Roman"/>
          <w:b/>
          <w:bCs/>
          <w:spacing w:val="2"/>
          <w:sz w:val="24"/>
          <w:szCs w:val="24"/>
        </w:rPr>
        <w:t>св</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z w:val="24"/>
          <w:szCs w:val="24"/>
        </w:rPr>
        <w:t>м</w:t>
      </w:r>
      <w:r w:rsidR="00854D9A" w:rsidRPr="007945D3">
        <w:rPr>
          <w:rFonts w:ascii="Times New Roman" w:eastAsia="Calibri" w:hAnsi="Times New Roman" w:cs="Times New Roman"/>
          <w:b/>
          <w:bCs/>
          <w:spacing w:val="15"/>
          <w:sz w:val="24"/>
          <w:szCs w:val="24"/>
        </w:rPr>
        <w:t xml:space="preserve"> </w:t>
      </w:r>
      <w:r w:rsidRPr="007945D3">
        <w:rPr>
          <w:rFonts w:ascii="Times New Roman" w:eastAsia="Calibri" w:hAnsi="Times New Roman" w:cs="Times New Roman"/>
          <w:b/>
          <w:bCs/>
          <w:spacing w:val="2"/>
          <w:sz w:val="24"/>
          <w:szCs w:val="24"/>
        </w:rPr>
        <w:t>уп</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pacing w:val="2"/>
          <w:sz w:val="24"/>
          <w:szCs w:val="24"/>
        </w:rPr>
        <w:t>авн</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z w:val="24"/>
          <w:szCs w:val="24"/>
        </w:rPr>
        <w:t>м</w:t>
      </w:r>
      <w:r w:rsidR="00854D9A" w:rsidRPr="007945D3">
        <w:rPr>
          <w:rFonts w:ascii="Times New Roman" w:eastAsia="Calibri" w:hAnsi="Times New Roman" w:cs="Times New Roman"/>
          <w:b/>
          <w:bCs/>
          <w:spacing w:val="24"/>
          <w:sz w:val="24"/>
          <w:szCs w:val="24"/>
        </w:rPr>
        <w:t xml:space="preserve"> </w:t>
      </w:r>
      <w:r w:rsidRPr="007945D3">
        <w:rPr>
          <w:rFonts w:ascii="Times New Roman" w:eastAsia="Calibri" w:hAnsi="Times New Roman" w:cs="Times New Roman"/>
          <w:b/>
          <w:bCs/>
          <w:spacing w:val="2"/>
          <w:sz w:val="24"/>
          <w:szCs w:val="24"/>
        </w:rPr>
        <w:t>н</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2"/>
          <w:sz w:val="24"/>
          <w:szCs w:val="24"/>
        </w:rPr>
        <w:t>во</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3"/>
          <w:sz w:val="24"/>
          <w:szCs w:val="24"/>
        </w:rPr>
        <w:t>м</w:t>
      </w:r>
      <w:r w:rsidRPr="007945D3">
        <w:rPr>
          <w:rFonts w:ascii="Times New Roman" w:eastAsia="Calibri" w:hAnsi="Times New Roman" w:cs="Times New Roman"/>
          <w:b/>
          <w:bCs/>
          <w:sz w:val="24"/>
          <w:szCs w:val="24"/>
        </w:rPr>
        <w:t>а</w:t>
      </w:r>
    </w:p>
    <w:p w14:paraId="2CB0D12E" w14:textId="77777777" w:rsidR="00854D9A" w:rsidRPr="007945D3" w:rsidRDefault="00854D9A" w:rsidP="00854D9A">
      <w:pPr>
        <w:spacing w:before="3" w:after="0" w:line="160" w:lineRule="exact"/>
        <w:rPr>
          <w:rFonts w:ascii="Times New Roman" w:hAnsi="Times New Roman" w:cs="Times New Roman"/>
          <w:sz w:val="24"/>
          <w:szCs w:val="24"/>
        </w:rPr>
      </w:pPr>
    </w:p>
    <w:p w14:paraId="1655973F" w14:textId="693225C9" w:rsidR="00854D9A" w:rsidRPr="007945D3" w:rsidRDefault="0097462F" w:rsidP="00854D9A">
      <w:pPr>
        <w:spacing w:line="264" w:lineRule="auto"/>
        <w:ind w:right="57"/>
        <w:jc w:val="both"/>
        <w:rPr>
          <w:rFonts w:ascii="Times New Roman" w:hAnsi="Times New Roman" w:cs="Times New Roman"/>
          <w:bCs/>
          <w:spacing w:val="3"/>
          <w:sz w:val="24"/>
          <w:szCs w:val="24"/>
        </w:rPr>
      </w:pPr>
      <w:r w:rsidRPr="007945D3">
        <w:rPr>
          <w:rFonts w:ascii="Times New Roman" w:hAnsi="Times New Roman" w:cs="Times New Roman"/>
          <w:bCs/>
          <w:spacing w:val="3"/>
          <w:sz w:val="24"/>
          <w:szCs w:val="24"/>
        </w:rPr>
        <w:t>Биће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унапријеђене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кључне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функције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органа</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и</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тијела</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који</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непосредно</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подржавају</w:t>
      </w:r>
      <w:r w:rsidR="00854D9A" w:rsidRPr="007945D3">
        <w:rPr>
          <w:rFonts w:ascii="Times New Roman" w:hAnsi="Times New Roman" w:cs="Times New Roman"/>
          <w:bCs/>
          <w:spacing w:val="3"/>
          <w:sz w:val="24"/>
          <w:szCs w:val="24"/>
        </w:rPr>
        <w:t xml:space="preserve"> </w:t>
      </w:r>
      <w:r w:rsidR="009146A0">
        <w:rPr>
          <w:rFonts w:ascii="Times New Roman" w:hAnsi="Times New Roman" w:cs="Times New Roman"/>
          <w:bCs/>
          <w:spacing w:val="3"/>
          <w:sz w:val="24"/>
          <w:szCs w:val="24"/>
        </w:rPr>
        <w:t>Савјет</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министара</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Босне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и</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Херцеговине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Владу</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Федерације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Босне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и</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Херцеговине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Владу</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Републике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Српске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и</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Владу</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Брчко</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дистрикта</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Босне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и</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Херцеговине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центара</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влада</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везане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за</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сједнице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влада</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осигурање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правне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усклађености</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припрему</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и</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одобравање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стратешких</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приоритета</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и</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финансијске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изводивости</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Тиме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ће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се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постићи</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виши</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квалитет</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процеса</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доношења</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и</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праћења</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одлука</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На</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свим</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нивоима</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управе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биће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успостављен</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правни</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оквир</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координације</w:t>
      </w:r>
      <w:r w:rsidR="00854D9A" w:rsidRPr="007945D3">
        <w:rPr>
          <w:rFonts w:ascii="Times New Roman" w:hAnsi="Times New Roman" w:cs="Times New Roman"/>
          <w:bCs/>
          <w:spacing w:val="3"/>
          <w:sz w:val="24"/>
          <w:szCs w:val="24"/>
        </w:rPr>
        <w:t xml:space="preserve"> </w:t>
      </w:r>
      <w:r w:rsidR="009146A0">
        <w:rPr>
          <w:rFonts w:ascii="Times New Roman" w:hAnsi="Times New Roman" w:cs="Times New Roman"/>
          <w:bCs/>
          <w:spacing w:val="3"/>
          <w:sz w:val="24"/>
          <w:szCs w:val="24"/>
        </w:rPr>
        <w:t>прије</w:t>
      </w:r>
      <w:r w:rsidRPr="007945D3">
        <w:rPr>
          <w:rFonts w:ascii="Times New Roman" w:hAnsi="Times New Roman" w:cs="Times New Roman"/>
          <w:bCs/>
          <w:spacing w:val="3"/>
          <w:sz w:val="24"/>
          <w:szCs w:val="24"/>
        </w:rPr>
        <w:t>длога</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политика</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које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се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упућују</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на</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усвајање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доносиоцима</w:t>
      </w:r>
      <w:r w:rsidR="0069188D"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одлука</w:t>
      </w:r>
      <w:r w:rsidR="0069188D"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те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праћење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и</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извјештавање</w:t>
      </w:r>
      <w:r w:rsidR="00854D9A" w:rsidRPr="007945D3">
        <w:rPr>
          <w:rFonts w:ascii="Times New Roman" w:hAnsi="Times New Roman" w:cs="Times New Roman"/>
          <w:bCs/>
          <w:spacing w:val="3"/>
          <w:sz w:val="24"/>
          <w:szCs w:val="24"/>
        </w:rPr>
        <w:t>.</w:t>
      </w:r>
      <w:r w:rsidR="00854D9A" w:rsidRPr="007945D3">
        <w:rPr>
          <w:rStyle w:val="FootnoteReference"/>
          <w:rFonts w:ascii="Times New Roman" w:eastAsia="Calibri" w:hAnsi="Times New Roman" w:cs="Times New Roman"/>
          <w:i/>
          <w:spacing w:val="2"/>
          <w:sz w:val="24"/>
          <w:szCs w:val="24"/>
        </w:rPr>
        <w:footnoteReference w:id="51"/>
      </w:r>
      <w:r w:rsidR="00854D9A" w:rsidRPr="007945D3">
        <w:rPr>
          <w:rFonts w:ascii="Times New Roman" w:hAnsi="Times New Roman" w:cs="Times New Roman"/>
          <w:bCs/>
          <w:spacing w:val="3"/>
          <w:sz w:val="24"/>
          <w:szCs w:val="24"/>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7"/>
        <w:gridCol w:w="3176"/>
        <w:gridCol w:w="2418"/>
      </w:tblGrid>
      <w:tr w:rsidR="00854D9A" w:rsidRPr="007945D3" w14:paraId="40271AD0" w14:textId="77777777" w:rsidTr="00854D9A">
        <w:trPr>
          <w:trHeight w:val="310"/>
        </w:trPr>
        <w:tc>
          <w:tcPr>
            <w:tcW w:w="3257" w:type="dxa"/>
          </w:tcPr>
          <w:p w14:paraId="6C9814F0" w14:textId="767A045A" w:rsidR="00854D9A" w:rsidRPr="007945D3" w:rsidRDefault="0097462F" w:rsidP="00901557">
            <w:pPr>
              <w:spacing w:after="0" w:line="271" w:lineRule="auto"/>
              <w:ind w:left="-86" w:right="57"/>
              <w:jc w:val="center"/>
              <w:rPr>
                <w:rFonts w:ascii="Times New Roman" w:eastAsia="Calibri" w:hAnsi="Times New Roman" w:cs="Times New Roman"/>
                <w:b/>
                <w:bCs/>
                <w:spacing w:val="3"/>
                <w:sz w:val="24"/>
                <w:szCs w:val="24"/>
              </w:rPr>
            </w:pPr>
            <w:r w:rsidRPr="007945D3">
              <w:rPr>
                <w:rFonts w:ascii="Times New Roman" w:eastAsia="Calibri" w:hAnsi="Times New Roman" w:cs="Times New Roman"/>
                <w:b/>
                <w:bCs/>
                <w:spacing w:val="3"/>
                <w:sz w:val="24"/>
                <w:szCs w:val="24"/>
              </w:rPr>
              <w:t>Индикатори</w:t>
            </w:r>
          </w:p>
        </w:tc>
        <w:tc>
          <w:tcPr>
            <w:tcW w:w="3176" w:type="dxa"/>
          </w:tcPr>
          <w:p w14:paraId="21683F37" w14:textId="58A2A4CD" w:rsidR="00854D9A" w:rsidRPr="007945D3" w:rsidRDefault="0097462F" w:rsidP="00901557">
            <w:pPr>
              <w:spacing w:after="0" w:line="271" w:lineRule="auto"/>
              <w:ind w:left="-86" w:right="57"/>
              <w:jc w:val="center"/>
              <w:rPr>
                <w:rFonts w:ascii="Times New Roman" w:eastAsia="Calibri" w:hAnsi="Times New Roman" w:cs="Times New Roman"/>
                <w:b/>
                <w:bCs/>
                <w:spacing w:val="3"/>
                <w:sz w:val="24"/>
                <w:szCs w:val="24"/>
              </w:rPr>
            </w:pPr>
            <w:r w:rsidRPr="007945D3">
              <w:rPr>
                <w:rFonts w:ascii="Times New Roman" w:eastAsia="Calibri" w:hAnsi="Times New Roman" w:cs="Times New Roman"/>
                <w:b/>
                <w:bCs/>
                <w:spacing w:val="3"/>
                <w:sz w:val="24"/>
                <w:szCs w:val="24"/>
              </w:rPr>
              <w:t>Полазна</w:t>
            </w:r>
            <w:r w:rsidR="00854D9A" w:rsidRPr="007945D3">
              <w:rPr>
                <w:rFonts w:ascii="Times New Roman" w:eastAsia="Calibri" w:hAnsi="Times New Roman" w:cs="Times New Roman"/>
                <w:b/>
                <w:bCs/>
                <w:spacing w:val="3"/>
                <w:sz w:val="24"/>
                <w:szCs w:val="24"/>
              </w:rPr>
              <w:t xml:space="preserve"> </w:t>
            </w:r>
            <w:r w:rsidRPr="007945D3">
              <w:rPr>
                <w:rFonts w:ascii="Times New Roman" w:eastAsia="Calibri" w:hAnsi="Times New Roman" w:cs="Times New Roman"/>
                <w:b/>
                <w:bCs/>
                <w:spacing w:val="3"/>
                <w:sz w:val="24"/>
                <w:szCs w:val="24"/>
              </w:rPr>
              <w:t>вриједност</w:t>
            </w:r>
          </w:p>
        </w:tc>
        <w:tc>
          <w:tcPr>
            <w:tcW w:w="2418" w:type="dxa"/>
          </w:tcPr>
          <w:p w14:paraId="374DD668" w14:textId="58DD815A" w:rsidR="00854D9A" w:rsidRPr="007945D3" w:rsidRDefault="0097462F" w:rsidP="00854D9A">
            <w:pPr>
              <w:spacing w:after="0" w:line="271" w:lineRule="auto"/>
              <w:ind w:left="-86" w:right="57"/>
              <w:jc w:val="both"/>
              <w:rPr>
                <w:rFonts w:ascii="Times New Roman" w:eastAsia="Calibri" w:hAnsi="Times New Roman" w:cs="Times New Roman"/>
                <w:b/>
                <w:bCs/>
                <w:spacing w:val="3"/>
                <w:sz w:val="24"/>
                <w:szCs w:val="24"/>
              </w:rPr>
            </w:pPr>
            <w:r w:rsidRPr="007945D3">
              <w:rPr>
                <w:rFonts w:ascii="Times New Roman" w:eastAsia="Calibri" w:hAnsi="Times New Roman" w:cs="Times New Roman"/>
                <w:b/>
                <w:bCs/>
                <w:spacing w:val="3"/>
                <w:sz w:val="24"/>
                <w:szCs w:val="24"/>
              </w:rPr>
              <w:t>Циљана</w:t>
            </w:r>
            <w:r w:rsidR="00854D9A" w:rsidRPr="007945D3">
              <w:rPr>
                <w:rFonts w:ascii="Times New Roman" w:eastAsia="Calibri" w:hAnsi="Times New Roman" w:cs="Times New Roman"/>
                <w:b/>
                <w:bCs/>
                <w:spacing w:val="3"/>
                <w:sz w:val="24"/>
                <w:szCs w:val="24"/>
              </w:rPr>
              <w:t xml:space="preserve"> </w:t>
            </w:r>
            <w:r w:rsidRPr="007945D3">
              <w:rPr>
                <w:rFonts w:ascii="Times New Roman" w:eastAsia="Calibri" w:hAnsi="Times New Roman" w:cs="Times New Roman"/>
                <w:b/>
                <w:bCs/>
                <w:spacing w:val="3"/>
                <w:sz w:val="24"/>
                <w:szCs w:val="24"/>
              </w:rPr>
              <w:t>вриједност</w:t>
            </w:r>
            <w:r w:rsidR="00854D9A" w:rsidRPr="007945D3">
              <w:rPr>
                <w:rFonts w:ascii="Times New Roman" w:eastAsia="Calibri" w:hAnsi="Times New Roman" w:cs="Times New Roman"/>
                <w:b/>
                <w:bCs/>
                <w:spacing w:val="3"/>
                <w:sz w:val="24"/>
                <w:szCs w:val="24"/>
              </w:rPr>
              <w:t xml:space="preserve"> </w:t>
            </w:r>
          </w:p>
        </w:tc>
      </w:tr>
      <w:tr w:rsidR="00854D9A" w:rsidRPr="007945D3" w14:paraId="2F585CE4" w14:textId="77777777" w:rsidTr="00854D9A">
        <w:trPr>
          <w:trHeight w:val="310"/>
        </w:trPr>
        <w:tc>
          <w:tcPr>
            <w:tcW w:w="3257" w:type="dxa"/>
          </w:tcPr>
          <w:p w14:paraId="373C7EE5" w14:textId="63BA0841" w:rsidR="00854D9A" w:rsidRPr="007945D3" w:rsidRDefault="0097462F" w:rsidP="00336E9A">
            <w:pPr>
              <w:spacing w:after="0" w:line="271" w:lineRule="auto"/>
              <w:ind w:left="-86" w:right="57"/>
              <w:rPr>
                <w:rFonts w:ascii="Times New Roman" w:eastAsia="Calibri" w:hAnsi="Times New Roman" w:cs="Times New Roman"/>
                <w:bCs/>
                <w:spacing w:val="3"/>
                <w:sz w:val="24"/>
                <w:szCs w:val="24"/>
              </w:rPr>
            </w:pPr>
            <w:r w:rsidRPr="007945D3">
              <w:rPr>
                <w:rFonts w:ascii="Times New Roman" w:eastAsia="Calibri" w:hAnsi="Times New Roman" w:cs="Times New Roman"/>
                <w:bCs/>
                <w:spacing w:val="3"/>
                <w:sz w:val="24"/>
                <w:szCs w:val="24"/>
              </w:rPr>
              <w:t>Број</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управних</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нивоа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који</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су</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успоставили</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правни</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и</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институционални</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оквир</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за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координацију</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садржаја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приједлога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политика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које</w:t>
            </w:r>
            <w:r w:rsidR="00336E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се</w:t>
            </w:r>
            <w:r w:rsidR="00336E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упућују</w:t>
            </w:r>
            <w:r w:rsidR="00336E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на</w:t>
            </w:r>
            <w:r w:rsidR="00336E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усвајање</w:t>
            </w:r>
            <w:r w:rsidR="00336E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доносиоцима</w:t>
            </w:r>
            <w:r w:rsidR="00336E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одлука</w:t>
            </w:r>
            <w:r w:rsidR="008948B0" w:rsidRPr="007945D3">
              <w:rPr>
                <w:rStyle w:val="FootnoteReference"/>
                <w:rFonts w:ascii="Times New Roman" w:eastAsia="Calibri" w:hAnsi="Times New Roman" w:cs="Times New Roman"/>
                <w:bCs/>
                <w:spacing w:val="3"/>
                <w:sz w:val="24"/>
                <w:szCs w:val="24"/>
              </w:rPr>
              <w:footnoteReference w:id="52"/>
            </w:r>
          </w:p>
        </w:tc>
        <w:tc>
          <w:tcPr>
            <w:tcW w:w="3176" w:type="dxa"/>
            <w:vAlign w:val="center"/>
          </w:tcPr>
          <w:p w14:paraId="26DCEF29" w14:textId="2D273990" w:rsidR="00854D9A" w:rsidRPr="007945D3"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7945D3">
              <w:rPr>
                <w:rFonts w:ascii="Times New Roman" w:eastAsia="Calibri" w:hAnsi="Times New Roman" w:cs="Times New Roman"/>
                <w:bCs/>
                <w:spacing w:val="3"/>
                <w:sz w:val="24"/>
                <w:szCs w:val="24"/>
              </w:rPr>
              <w:t xml:space="preserve">(2017) – 0/4 </w:t>
            </w:r>
          </w:p>
        </w:tc>
        <w:tc>
          <w:tcPr>
            <w:tcW w:w="2418" w:type="dxa"/>
            <w:vAlign w:val="center"/>
          </w:tcPr>
          <w:p w14:paraId="04CFB4D1" w14:textId="4A482C19" w:rsidR="00854D9A" w:rsidRPr="007945D3"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7945D3">
              <w:rPr>
                <w:rFonts w:ascii="Times New Roman" w:eastAsia="Calibri" w:hAnsi="Times New Roman" w:cs="Times New Roman"/>
                <w:bCs/>
                <w:spacing w:val="3"/>
                <w:sz w:val="24"/>
                <w:szCs w:val="24"/>
              </w:rPr>
              <w:t>(2022) – 4/4</w:t>
            </w:r>
          </w:p>
        </w:tc>
      </w:tr>
      <w:tr w:rsidR="00854D9A" w:rsidRPr="007945D3" w14:paraId="0F5E4E3E" w14:textId="77777777" w:rsidTr="00854D9A">
        <w:trPr>
          <w:trHeight w:val="310"/>
        </w:trPr>
        <w:tc>
          <w:tcPr>
            <w:tcW w:w="3257" w:type="dxa"/>
          </w:tcPr>
          <w:p w14:paraId="1331B128" w14:textId="089DB6C3" w:rsidR="009A203A" w:rsidRPr="007945D3" w:rsidRDefault="00357D29" w:rsidP="00AE12A4">
            <w:pPr>
              <w:spacing w:after="0" w:line="271" w:lineRule="auto"/>
              <w:ind w:left="-86" w:right="57"/>
              <w:rPr>
                <w:rFonts w:ascii="Times New Roman" w:eastAsia="Calibri" w:hAnsi="Times New Roman" w:cs="Times New Roman"/>
                <w:bCs/>
                <w:spacing w:val="3"/>
                <w:sz w:val="24"/>
                <w:szCs w:val="24"/>
              </w:rPr>
            </w:pPr>
            <w:r>
              <w:rPr>
                <w:rFonts w:ascii="Times New Roman" w:eastAsia="Calibri" w:hAnsi="Times New Roman" w:cs="Times New Roman"/>
                <w:bCs/>
                <w:spacing w:val="3"/>
                <w:sz w:val="24"/>
                <w:szCs w:val="24"/>
              </w:rPr>
              <w:t>До</w:t>
            </w:r>
            <w:r w:rsidR="0097462F" w:rsidRPr="007945D3">
              <w:rPr>
                <w:rFonts w:ascii="Times New Roman" w:eastAsia="Calibri" w:hAnsi="Times New Roman" w:cs="Times New Roman"/>
                <w:bCs/>
                <w:spacing w:val="3"/>
                <w:sz w:val="24"/>
                <w:szCs w:val="24"/>
              </w:rPr>
              <w:t>сљедност</w:t>
            </w:r>
            <w:r w:rsidR="009A203A" w:rsidRPr="007945D3">
              <w:rPr>
                <w:rFonts w:ascii="Times New Roman" w:eastAsia="Calibri" w:hAnsi="Times New Roman" w:cs="Times New Roman"/>
                <w:bCs/>
                <w:spacing w:val="3"/>
                <w:sz w:val="24"/>
                <w:szCs w:val="24"/>
              </w:rPr>
              <w:t xml:space="preserve"> </w:t>
            </w:r>
            <w:r w:rsidR="0097462F" w:rsidRPr="007945D3">
              <w:rPr>
                <w:rFonts w:ascii="Times New Roman" w:eastAsia="Calibri" w:hAnsi="Times New Roman" w:cs="Times New Roman"/>
                <w:bCs/>
                <w:spacing w:val="3"/>
                <w:sz w:val="24"/>
                <w:szCs w:val="24"/>
              </w:rPr>
              <w:t>центара</w:t>
            </w:r>
            <w:r w:rsidR="009A203A" w:rsidRPr="007945D3">
              <w:rPr>
                <w:rFonts w:ascii="Times New Roman" w:eastAsia="Calibri" w:hAnsi="Times New Roman" w:cs="Times New Roman"/>
                <w:bCs/>
                <w:spacing w:val="3"/>
                <w:sz w:val="24"/>
                <w:szCs w:val="24"/>
              </w:rPr>
              <w:t xml:space="preserve"> </w:t>
            </w:r>
            <w:r w:rsidR="0097462F" w:rsidRPr="007945D3">
              <w:rPr>
                <w:rFonts w:ascii="Times New Roman" w:eastAsia="Calibri" w:hAnsi="Times New Roman" w:cs="Times New Roman"/>
                <w:bCs/>
                <w:spacing w:val="3"/>
                <w:sz w:val="24"/>
                <w:szCs w:val="24"/>
              </w:rPr>
              <w:t>владе</w:t>
            </w:r>
            <w:r w:rsidR="009A203A" w:rsidRPr="007945D3">
              <w:rPr>
                <w:rFonts w:ascii="Times New Roman" w:eastAsia="Calibri" w:hAnsi="Times New Roman" w:cs="Times New Roman"/>
                <w:bCs/>
                <w:spacing w:val="3"/>
                <w:sz w:val="24"/>
                <w:szCs w:val="24"/>
              </w:rPr>
              <w:t xml:space="preserve"> </w:t>
            </w:r>
            <w:r w:rsidR="0097462F" w:rsidRPr="007945D3">
              <w:rPr>
                <w:rFonts w:ascii="Times New Roman" w:eastAsia="Calibri" w:hAnsi="Times New Roman" w:cs="Times New Roman"/>
                <w:bCs/>
                <w:spacing w:val="3"/>
                <w:sz w:val="24"/>
                <w:szCs w:val="24"/>
              </w:rPr>
              <w:t>у</w:t>
            </w:r>
            <w:r w:rsidR="009A203A" w:rsidRPr="007945D3">
              <w:rPr>
                <w:rFonts w:ascii="Times New Roman" w:eastAsia="Calibri" w:hAnsi="Times New Roman" w:cs="Times New Roman"/>
                <w:bCs/>
                <w:spacing w:val="3"/>
                <w:sz w:val="24"/>
                <w:szCs w:val="24"/>
              </w:rPr>
              <w:t xml:space="preserve"> </w:t>
            </w:r>
            <w:r w:rsidR="0097462F" w:rsidRPr="007945D3">
              <w:rPr>
                <w:rFonts w:ascii="Times New Roman" w:eastAsia="Calibri" w:hAnsi="Times New Roman" w:cs="Times New Roman"/>
                <w:bCs/>
                <w:spacing w:val="3"/>
                <w:sz w:val="24"/>
                <w:szCs w:val="24"/>
              </w:rPr>
              <w:t>постављању</w:t>
            </w:r>
            <w:r w:rsidR="009A203A" w:rsidRPr="007945D3">
              <w:rPr>
                <w:rFonts w:ascii="Times New Roman" w:eastAsia="Calibri" w:hAnsi="Times New Roman" w:cs="Times New Roman"/>
                <w:bCs/>
                <w:spacing w:val="3"/>
                <w:sz w:val="24"/>
                <w:szCs w:val="24"/>
              </w:rPr>
              <w:t xml:space="preserve"> </w:t>
            </w:r>
            <w:r w:rsidR="0097462F" w:rsidRPr="007945D3">
              <w:rPr>
                <w:rFonts w:ascii="Times New Roman" w:eastAsia="Calibri" w:hAnsi="Times New Roman" w:cs="Times New Roman"/>
                <w:bCs/>
                <w:spacing w:val="3"/>
                <w:sz w:val="24"/>
                <w:szCs w:val="24"/>
              </w:rPr>
              <w:t>и</w:t>
            </w:r>
            <w:r w:rsidR="009A203A" w:rsidRPr="007945D3">
              <w:rPr>
                <w:rFonts w:ascii="Times New Roman" w:eastAsia="Calibri" w:hAnsi="Times New Roman" w:cs="Times New Roman"/>
                <w:bCs/>
                <w:spacing w:val="3"/>
                <w:sz w:val="24"/>
                <w:szCs w:val="24"/>
              </w:rPr>
              <w:t xml:space="preserve"> </w:t>
            </w:r>
            <w:r w:rsidR="0097462F" w:rsidRPr="007945D3">
              <w:rPr>
                <w:rFonts w:ascii="Times New Roman" w:eastAsia="Calibri" w:hAnsi="Times New Roman" w:cs="Times New Roman"/>
                <w:bCs/>
                <w:spacing w:val="3"/>
                <w:sz w:val="24"/>
                <w:szCs w:val="24"/>
              </w:rPr>
              <w:t>провођењу</w:t>
            </w:r>
            <w:r w:rsidR="009A203A" w:rsidRPr="007945D3">
              <w:rPr>
                <w:rFonts w:ascii="Times New Roman" w:eastAsia="Calibri" w:hAnsi="Times New Roman" w:cs="Times New Roman"/>
                <w:bCs/>
                <w:spacing w:val="3"/>
                <w:sz w:val="24"/>
                <w:szCs w:val="24"/>
              </w:rPr>
              <w:t xml:space="preserve"> </w:t>
            </w:r>
            <w:r w:rsidR="0097462F" w:rsidRPr="007945D3">
              <w:rPr>
                <w:rFonts w:ascii="Times New Roman" w:eastAsia="Calibri" w:hAnsi="Times New Roman" w:cs="Times New Roman"/>
                <w:bCs/>
                <w:spacing w:val="3"/>
                <w:sz w:val="24"/>
                <w:szCs w:val="24"/>
              </w:rPr>
              <w:lastRenderedPageBreak/>
              <w:t>процедура</w:t>
            </w:r>
            <w:r w:rsidR="008466E5" w:rsidRPr="007945D3">
              <w:rPr>
                <w:rFonts w:ascii="Times New Roman" w:eastAsia="Calibri" w:hAnsi="Times New Roman" w:cs="Times New Roman"/>
                <w:bCs/>
                <w:spacing w:val="3"/>
                <w:sz w:val="24"/>
                <w:szCs w:val="24"/>
              </w:rPr>
              <w:t xml:space="preserve"> (</w:t>
            </w:r>
            <w:r w:rsidR="0097462F" w:rsidRPr="007945D3">
              <w:rPr>
                <w:rFonts w:ascii="Times New Roman" w:eastAsia="Calibri" w:hAnsi="Times New Roman" w:cs="Times New Roman"/>
                <w:bCs/>
                <w:spacing w:val="3"/>
                <w:sz w:val="24"/>
                <w:szCs w:val="24"/>
              </w:rPr>
              <w:t>бодови</w:t>
            </w:r>
            <w:r w:rsidR="008466E5" w:rsidRPr="007945D3">
              <w:rPr>
                <w:rFonts w:ascii="Times New Roman" w:eastAsia="Calibri" w:hAnsi="Times New Roman" w:cs="Times New Roman"/>
                <w:bCs/>
                <w:spacing w:val="3"/>
                <w:sz w:val="24"/>
                <w:szCs w:val="24"/>
              </w:rPr>
              <w:t>)</w:t>
            </w:r>
            <w:r w:rsidR="00AE12A4" w:rsidRPr="007945D3">
              <w:rPr>
                <w:rFonts w:ascii="Times New Roman" w:eastAsia="Calibri" w:hAnsi="Times New Roman" w:cs="Times New Roman"/>
                <w:bCs/>
                <w:spacing w:val="3"/>
                <w:sz w:val="24"/>
                <w:szCs w:val="24"/>
              </w:rPr>
              <w:t xml:space="preserve"> – </w:t>
            </w:r>
            <w:r>
              <w:rPr>
                <w:rFonts w:ascii="Times New Roman" w:eastAsia="Calibri" w:hAnsi="Times New Roman" w:cs="Times New Roman"/>
                <w:bCs/>
                <w:spacing w:val="3"/>
                <w:sz w:val="24"/>
                <w:szCs w:val="24"/>
                <w:lang w:val="sr-Latn-BA"/>
              </w:rPr>
              <w:t>SIGMA</w:t>
            </w:r>
            <w:r w:rsidR="006E42ED" w:rsidRPr="007945D3">
              <w:rPr>
                <w:rStyle w:val="FootnoteReference"/>
                <w:rFonts w:ascii="Times New Roman" w:eastAsia="Calibri" w:hAnsi="Times New Roman" w:cs="Times New Roman"/>
                <w:bCs/>
                <w:spacing w:val="3"/>
                <w:sz w:val="24"/>
                <w:szCs w:val="24"/>
              </w:rPr>
              <w:footnoteReference w:id="53"/>
            </w:r>
          </w:p>
          <w:p w14:paraId="6BF05BAF" w14:textId="54747823" w:rsidR="009A203A" w:rsidRPr="007945D3" w:rsidRDefault="009A203A" w:rsidP="00901557">
            <w:pPr>
              <w:spacing w:after="0" w:line="271" w:lineRule="auto"/>
              <w:ind w:left="-86" w:right="57"/>
              <w:rPr>
                <w:rFonts w:ascii="Times New Roman" w:eastAsia="Calibri" w:hAnsi="Times New Roman" w:cs="Times New Roman"/>
                <w:bCs/>
                <w:spacing w:val="3"/>
                <w:sz w:val="24"/>
                <w:szCs w:val="24"/>
              </w:rPr>
            </w:pPr>
          </w:p>
        </w:tc>
        <w:tc>
          <w:tcPr>
            <w:tcW w:w="3176" w:type="dxa"/>
            <w:vAlign w:val="center"/>
          </w:tcPr>
          <w:p w14:paraId="7EFA4600" w14:textId="4DCE9967" w:rsidR="00854D9A" w:rsidRPr="007945D3" w:rsidRDefault="00854D9A" w:rsidP="0032540E">
            <w:pPr>
              <w:spacing w:after="0" w:line="271" w:lineRule="auto"/>
              <w:ind w:left="-86" w:right="57"/>
              <w:jc w:val="center"/>
              <w:rPr>
                <w:rFonts w:ascii="Times New Roman" w:eastAsia="Calibri" w:hAnsi="Times New Roman" w:cs="Times New Roman"/>
                <w:bCs/>
                <w:spacing w:val="3"/>
                <w:sz w:val="24"/>
                <w:szCs w:val="24"/>
              </w:rPr>
            </w:pPr>
            <w:r w:rsidRPr="007945D3">
              <w:rPr>
                <w:rFonts w:ascii="Times New Roman" w:eastAsia="Calibri" w:hAnsi="Times New Roman" w:cs="Times New Roman"/>
                <w:bCs/>
                <w:spacing w:val="3"/>
                <w:sz w:val="24"/>
                <w:szCs w:val="24"/>
              </w:rPr>
              <w:lastRenderedPageBreak/>
              <w:t>(2017) – 1/4</w:t>
            </w:r>
            <w:r w:rsidR="0032540E" w:rsidRPr="007945D3">
              <w:rPr>
                <w:rStyle w:val="FootnoteReference"/>
                <w:rFonts w:ascii="Times New Roman" w:eastAsia="Calibri" w:hAnsi="Times New Roman" w:cs="Times New Roman"/>
                <w:bCs/>
                <w:spacing w:val="3"/>
                <w:sz w:val="24"/>
                <w:szCs w:val="24"/>
              </w:rPr>
              <w:footnoteReference w:id="54"/>
            </w:r>
          </w:p>
        </w:tc>
        <w:tc>
          <w:tcPr>
            <w:tcW w:w="2418" w:type="dxa"/>
            <w:vAlign w:val="center"/>
          </w:tcPr>
          <w:p w14:paraId="625C70C0" w14:textId="458F603C" w:rsidR="00854D9A" w:rsidRPr="007945D3"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7945D3">
              <w:rPr>
                <w:rFonts w:ascii="Times New Roman" w:eastAsia="Calibri" w:hAnsi="Times New Roman" w:cs="Times New Roman"/>
                <w:bCs/>
                <w:spacing w:val="3"/>
                <w:sz w:val="24"/>
                <w:szCs w:val="24"/>
              </w:rPr>
              <w:t>(2022) – 4/4</w:t>
            </w:r>
          </w:p>
        </w:tc>
      </w:tr>
    </w:tbl>
    <w:p w14:paraId="2FEC67DB" w14:textId="77777777" w:rsidR="00854D9A" w:rsidRPr="007945D3" w:rsidRDefault="00854D9A" w:rsidP="00854D9A">
      <w:pPr>
        <w:spacing w:line="264" w:lineRule="auto"/>
        <w:ind w:right="57"/>
        <w:jc w:val="both"/>
        <w:rPr>
          <w:rFonts w:ascii="Times New Roman" w:hAnsi="Times New Roman" w:cs="Times New Roman"/>
          <w:bCs/>
          <w:spacing w:val="3"/>
          <w:sz w:val="24"/>
          <w:szCs w:val="24"/>
        </w:rPr>
      </w:pPr>
    </w:p>
    <w:p w14:paraId="1B591367" w14:textId="77777777" w:rsidR="00854D9A" w:rsidRPr="007945D3" w:rsidRDefault="00854D9A" w:rsidP="00854D9A">
      <w:pPr>
        <w:spacing w:before="3" w:after="0" w:line="160" w:lineRule="exact"/>
        <w:rPr>
          <w:rFonts w:ascii="Times New Roman" w:hAnsi="Times New Roman" w:cs="Times New Roman"/>
          <w:sz w:val="24"/>
          <w:szCs w:val="24"/>
        </w:rPr>
      </w:pPr>
    </w:p>
    <w:p w14:paraId="434A1DE6" w14:textId="6A844D80" w:rsidR="00854D9A" w:rsidRPr="007945D3" w:rsidRDefault="0097462F" w:rsidP="00854D9A">
      <w:pPr>
        <w:spacing w:after="0" w:line="271" w:lineRule="auto"/>
        <w:ind w:left="116" w:right="57"/>
        <w:jc w:val="both"/>
        <w:rPr>
          <w:rFonts w:ascii="Times New Roman" w:eastAsia="Calibri" w:hAnsi="Times New Roman" w:cs="Times New Roman"/>
          <w:sz w:val="24"/>
          <w:szCs w:val="24"/>
        </w:rPr>
      </w:pPr>
      <w:r w:rsidRPr="007945D3">
        <w:rPr>
          <w:rFonts w:ascii="Times New Roman" w:eastAsia="Calibri" w:hAnsi="Times New Roman" w:cs="Times New Roman"/>
          <w:b/>
          <w:bCs/>
          <w:spacing w:val="3"/>
          <w:sz w:val="24"/>
          <w:szCs w:val="24"/>
        </w:rPr>
        <w:t>М</w:t>
      </w:r>
      <w:r w:rsidRPr="007945D3">
        <w:rPr>
          <w:rFonts w:ascii="Times New Roman" w:eastAsia="Calibri" w:hAnsi="Times New Roman" w:cs="Times New Roman"/>
          <w:b/>
          <w:bCs/>
          <w:spacing w:val="1"/>
          <w:sz w:val="24"/>
          <w:szCs w:val="24"/>
        </w:rPr>
        <w:t>ј</w:t>
      </w:r>
      <w:r w:rsidRPr="007945D3">
        <w:rPr>
          <w:rFonts w:ascii="Times New Roman" w:eastAsia="Calibri" w:hAnsi="Times New Roman" w:cs="Times New Roman"/>
          <w:b/>
          <w:bCs/>
          <w:spacing w:val="2"/>
          <w:sz w:val="24"/>
          <w:szCs w:val="24"/>
        </w:rPr>
        <w:t>е</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z w:val="24"/>
          <w:szCs w:val="24"/>
        </w:rPr>
        <w:t xml:space="preserve"> </w:t>
      </w:r>
      <w:r w:rsidR="00854D9A" w:rsidRPr="007945D3">
        <w:rPr>
          <w:rFonts w:ascii="Times New Roman" w:eastAsia="Calibri" w:hAnsi="Times New Roman" w:cs="Times New Roman"/>
          <w:b/>
          <w:bCs/>
          <w:spacing w:val="2"/>
          <w:sz w:val="24"/>
          <w:szCs w:val="24"/>
        </w:rPr>
        <w:t>2</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3"/>
          <w:sz w:val="24"/>
          <w:szCs w:val="24"/>
        </w:rPr>
        <w:t>Унапређење</w:t>
      </w:r>
      <w:r w:rsidR="00854D9A" w:rsidRPr="007945D3">
        <w:rPr>
          <w:rFonts w:ascii="Times New Roman" w:eastAsia="Calibri" w:hAnsi="Times New Roman" w:cs="Times New Roman"/>
          <w:b/>
          <w:bCs/>
          <w:spacing w:val="3"/>
          <w:sz w:val="24"/>
          <w:szCs w:val="24"/>
        </w:rPr>
        <w:t xml:space="preserve"> </w:t>
      </w:r>
      <w:r w:rsidRPr="007945D3">
        <w:rPr>
          <w:rFonts w:ascii="Times New Roman" w:eastAsia="Calibri" w:hAnsi="Times New Roman" w:cs="Times New Roman"/>
          <w:b/>
          <w:bCs/>
          <w:spacing w:val="3"/>
          <w:sz w:val="24"/>
          <w:szCs w:val="24"/>
        </w:rPr>
        <w:t>система</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sz w:val="24"/>
          <w:szCs w:val="24"/>
        </w:rPr>
        <w:t>с</w:t>
      </w:r>
      <w:r w:rsidRPr="007945D3">
        <w:rPr>
          <w:rFonts w:ascii="Times New Roman" w:eastAsia="Calibri" w:hAnsi="Times New Roman" w:cs="Times New Roman"/>
          <w:b/>
          <w:bCs/>
          <w:spacing w:val="1"/>
          <w:sz w:val="24"/>
          <w:szCs w:val="24"/>
        </w:rPr>
        <w:t>тр</w:t>
      </w:r>
      <w:r w:rsidRPr="007945D3">
        <w:rPr>
          <w:rFonts w:ascii="Times New Roman" w:eastAsia="Calibri" w:hAnsi="Times New Roman" w:cs="Times New Roman"/>
          <w:b/>
          <w:bCs/>
          <w:spacing w:val="2"/>
          <w:sz w:val="24"/>
          <w:szCs w:val="24"/>
        </w:rPr>
        <w:t>а</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pacing w:val="2"/>
          <w:sz w:val="24"/>
          <w:szCs w:val="24"/>
        </w:rPr>
        <w:t>ешко</w:t>
      </w:r>
      <w:r w:rsidRPr="007945D3">
        <w:rPr>
          <w:rFonts w:ascii="Times New Roman" w:eastAsia="Calibri" w:hAnsi="Times New Roman" w:cs="Times New Roman"/>
          <w:b/>
          <w:bCs/>
          <w:sz w:val="24"/>
          <w:szCs w:val="24"/>
        </w:rPr>
        <w:t>г</w:t>
      </w:r>
      <w:r w:rsidR="00854D9A" w:rsidRPr="007945D3">
        <w:rPr>
          <w:rFonts w:ascii="Times New Roman" w:eastAsia="Calibri" w:hAnsi="Times New Roman" w:cs="Times New Roman"/>
          <w:b/>
          <w:bCs/>
          <w:sz w:val="24"/>
          <w:szCs w:val="24"/>
        </w:rPr>
        <w:t>,</w:t>
      </w:r>
      <w:r w:rsidR="00854D9A" w:rsidRPr="007945D3">
        <w:rPr>
          <w:rFonts w:ascii="Times New Roman" w:eastAsia="Calibri" w:hAnsi="Times New Roman" w:cs="Times New Roman"/>
          <w:b/>
          <w:bCs/>
          <w:spacing w:val="44"/>
          <w:sz w:val="24"/>
          <w:szCs w:val="24"/>
        </w:rPr>
        <w:t xml:space="preserve"> </w:t>
      </w:r>
      <w:r w:rsidRPr="007945D3">
        <w:rPr>
          <w:rFonts w:ascii="Times New Roman" w:eastAsia="Calibri" w:hAnsi="Times New Roman" w:cs="Times New Roman"/>
          <w:b/>
          <w:bCs/>
          <w:spacing w:val="2"/>
          <w:sz w:val="24"/>
          <w:szCs w:val="24"/>
        </w:rPr>
        <w:t>с</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pacing w:val="2"/>
          <w:sz w:val="24"/>
          <w:szCs w:val="24"/>
        </w:rPr>
        <w:t>едњо</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pacing w:val="2"/>
          <w:sz w:val="24"/>
          <w:szCs w:val="24"/>
        </w:rPr>
        <w:t>очно</w:t>
      </w:r>
      <w:r w:rsidRPr="007945D3">
        <w:rPr>
          <w:rFonts w:ascii="Times New Roman" w:eastAsia="Calibri" w:hAnsi="Times New Roman" w:cs="Times New Roman"/>
          <w:b/>
          <w:bCs/>
          <w:sz w:val="24"/>
          <w:szCs w:val="24"/>
        </w:rPr>
        <w:t>г</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и</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годишњег</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sz w:val="24"/>
          <w:szCs w:val="24"/>
        </w:rPr>
        <w:t>п</w:t>
      </w:r>
      <w:r w:rsidRPr="007945D3">
        <w:rPr>
          <w:rFonts w:ascii="Times New Roman" w:eastAsia="Calibri" w:hAnsi="Times New Roman" w:cs="Times New Roman"/>
          <w:b/>
          <w:bCs/>
          <w:spacing w:val="1"/>
          <w:sz w:val="24"/>
          <w:szCs w:val="24"/>
        </w:rPr>
        <w:t>л</w:t>
      </w:r>
      <w:r w:rsidRPr="007945D3">
        <w:rPr>
          <w:rFonts w:ascii="Times New Roman" w:eastAsia="Calibri" w:hAnsi="Times New Roman" w:cs="Times New Roman"/>
          <w:b/>
          <w:bCs/>
          <w:spacing w:val="2"/>
          <w:sz w:val="24"/>
          <w:szCs w:val="24"/>
        </w:rPr>
        <w:t>ан</w:t>
      </w:r>
      <w:r w:rsidRPr="007945D3">
        <w:rPr>
          <w:rFonts w:ascii="Times New Roman" w:eastAsia="Calibri" w:hAnsi="Times New Roman" w:cs="Times New Roman"/>
          <w:b/>
          <w:bCs/>
          <w:spacing w:val="1"/>
          <w:sz w:val="24"/>
          <w:szCs w:val="24"/>
        </w:rPr>
        <w:t>ир</w:t>
      </w:r>
      <w:r w:rsidRPr="007945D3">
        <w:rPr>
          <w:rFonts w:ascii="Times New Roman" w:eastAsia="Calibri" w:hAnsi="Times New Roman" w:cs="Times New Roman"/>
          <w:b/>
          <w:bCs/>
          <w:spacing w:val="2"/>
          <w:sz w:val="24"/>
          <w:szCs w:val="24"/>
        </w:rPr>
        <w:t>ањ</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pacing w:val="41"/>
          <w:sz w:val="24"/>
          <w:szCs w:val="24"/>
        </w:rPr>
        <w:t xml:space="preserve"> </w:t>
      </w:r>
      <w:r w:rsidRPr="007945D3">
        <w:rPr>
          <w:rFonts w:ascii="Times New Roman" w:eastAsia="Calibri" w:hAnsi="Times New Roman" w:cs="Times New Roman"/>
          <w:b/>
          <w:bCs/>
          <w:sz w:val="24"/>
          <w:szCs w:val="24"/>
        </w:rPr>
        <w:t>у</w:t>
      </w:r>
      <w:r w:rsidR="00854D9A" w:rsidRPr="007945D3">
        <w:rPr>
          <w:rFonts w:ascii="Times New Roman" w:eastAsia="Calibri" w:hAnsi="Times New Roman" w:cs="Times New Roman"/>
          <w:b/>
          <w:bCs/>
          <w:spacing w:val="24"/>
          <w:sz w:val="24"/>
          <w:szCs w:val="24"/>
        </w:rPr>
        <w:t xml:space="preserve"> </w:t>
      </w:r>
      <w:r w:rsidRPr="007945D3">
        <w:rPr>
          <w:rFonts w:ascii="Times New Roman" w:eastAsia="Calibri" w:hAnsi="Times New Roman" w:cs="Times New Roman"/>
          <w:b/>
          <w:bCs/>
          <w:spacing w:val="2"/>
          <w:sz w:val="24"/>
          <w:szCs w:val="24"/>
        </w:rPr>
        <w:t>Босни</w:t>
      </w:r>
      <w:r w:rsidR="00854D9A" w:rsidRPr="007945D3">
        <w:rPr>
          <w:rFonts w:ascii="Times New Roman" w:eastAsia="Calibri" w:hAnsi="Times New Roman" w:cs="Times New Roman"/>
          <w:b/>
          <w:bCs/>
          <w:spacing w:val="2"/>
          <w:sz w:val="24"/>
          <w:szCs w:val="24"/>
        </w:rPr>
        <w:t xml:space="preserve"> </w:t>
      </w:r>
      <w:r w:rsidRPr="007945D3">
        <w:rPr>
          <w:rFonts w:ascii="Times New Roman" w:eastAsia="Calibri" w:hAnsi="Times New Roman" w:cs="Times New Roman"/>
          <w:b/>
          <w:bCs/>
          <w:spacing w:val="2"/>
          <w:sz w:val="24"/>
          <w:szCs w:val="24"/>
        </w:rPr>
        <w:t>и</w:t>
      </w:r>
      <w:r w:rsidR="00854D9A" w:rsidRPr="007945D3">
        <w:rPr>
          <w:rFonts w:ascii="Times New Roman" w:eastAsia="Calibri" w:hAnsi="Times New Roman" w:cs="Times New Roman"/>
          <w:b/>
          <w:bCs/>
          <w:spacing w:val="2"/>
          <w:sz w:val="24"/>
          <w:szCs w:val="24"/>
        </w:rPr>
        <w:t xml:space="preserve"> </w:t>
      </w:r>
      <w:r w:rsidRPr="007945D3">
        <w:rPr>
          <w:rFonts w:ascii="Times New Roman" w:eastAsia="Calibri" w:hAnsi="Times New Roman" w:cs="Times New Roman"/>
          <w:b/>
          <w:bCs/>
          <w:spacing w:val="2"/>
          <w:sz w:val="24"/>
          <w:szCs w:val="24"/>
        </w:rPr>
        <w:t>Херцеговини</w:t>
      </w:r>
      <w:r w:rsidR="00854D9A" w:rsidRPr="007945D3">
        <w:rPr>
          <w:rFonts w:ascii="Times New Roman" w:eastAsia="Calibri" w:hAnsi="Times New Roman" w:cs="Times New Roman"/>
          <w:b/>
          <w:bCs/>
          <w:spacing w:val="2"/>
          <w:sz w:val="24"/>
          <w:szCs w:val="24"/>
        </w:rPr>
        <w:t xml:space="preserve"> </w:t>
      </w:r>
      <w:r w:rsidRPr="007945D3">
        <w:rPr>
          <w:rFonts w:ascii="Times New Roman" w:eastAsia="Calibri" w:hAnsi="Times New Roman" w:cs="Times New Roman"/>
          <w:b/>
          <w:bCs/>
          <w:spacing w:val="2"/>
          <w:sz w:val="24"/>
          <w:szCs w:val="24"/>
        </w:rPr>
        <w:t>на</w:t>
      </w:r>
      <w:r w:rsidR="00854D9A" w:rsidRPr="007945D3">
        <w:rPr>
          <w:rFonts w:ascii="Times New Roman" w:eastAsia="Calibri" w:hAnsi="Times New Roman" w:cs="Times New Roman"/>
          <w:b/>
          <w:bCs/>
          <w:spacing w:val="2"/>
          <w:sz w:val="24"/>
          <w:szCs w:val="24"/>
        </w:rPr>
        <w:t xml:space="preserve"> </w:t>
      </w:r>
      <w:r w:rsidRPr="007945D3">
        <w:rPr>
          <w:rFonts w:ascii="Times New Roman" w:eastAsia="Calibri" w:hAnsi="Times New Roman" w:cs="Times New Roman"/>
          <w:b/>
          <w:bCs/>
          <w:spacing w:val="2"/>
          <w:sz w:val="24"/>
          <w:szCs w:val="24"/>
        </w:rPr>
        <w:t>сваком</w:t>
      </w:r>
      <w:r w:rsidR="00854D9A" w:rsidRPr="007945D3">
        <w:rPr>
          <w:rFonts w:ascii="Times New Roman" w:eastAsia="Calibri" w:hAnsi="Times New Roman" w:cs="Times New Roman"/>
          <w:b/>
          <w:bCs/>
          <w:spacing w:val="2"/>
          <w:sz w:val="24"/>
          <w:szCs w:val="24"/>
        </w:rPr>
        <w:t xml:space="preserve"> </w:t>
      </w:r>
      <w:r w:rsidRPr="007945D3">
        <w:rPr>
          <w:rFonts w:ascii="Times New Roman" w:eastAsia="Calibri" w:hAnsi="Times New Roman" w:cs="Times New Roman"/>
          <w:b/>
          <w:bCs/>
          <w:spacing w:val="2"/>
          <w:sz w:val="24"/>
          <w:szCs w:val="24"/>
        </w:rPr>
        <w:t>управном</w:t>
      </w:r>
      <w:r w:rsidR="00854D9A" w:rsidRPr="007945D3">
        <w:rPr>
          <w:rFonts w:ascii="Times New Roman" w:eastAsia="Calibri" w:hAnsi="Times New Roman" w:cs="Times New Roman"/>
          <w:b/>
          <w:bCs/>
          <w:spacing w:val="2"/>
          <w:sz w:val="24"/>
          <w:szCs w:val="24"/>
        </w:rPr>
        <w:t xml:space="preserve"> </w:t>
      </w:r>
      <w:r w:rsidRPr="007945D3">
        <w:rPr>
          <w:rFonts w:ascii="Times New Roman" w:eastAsia="Calibri" w:hAnsi="Times New Roman" w:cs="Times New Roman"/>
          <w:b/>
          <w:bCs/>
          <w:spacing w:val="2"/>
          <w:sz w:val="24"/>
          <w:szCs w:val="24"/>
        </w:rPr>
        <w:t>нивоу</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кроз</w:t>
      </w:r>
      <w:r w:rsidR="00854D9A" w:rsidRPr="007945D3">
        <w:rPr>
          <w:rFonts w:ascii="Times New Roman" w:eastAsia="Calibri" w:hAnsi="Times New Roman" w:cs="Times New Roman"/>
          <w:b/>
          <w:bCs/>
          <w:spacing w:val="29"/>
          <w:sz w:val="24"/>
          <w:szCs w:val="24"/>
        </w:rPr>
        <w:t xml:space="preserve"> </w:t>
      </w:r>
      <w:r w:rsidRPr="007945D3">
        <w:rPr>
          <w:rFonts w:ascii="Times New Roman" w:eastAsia="Calibri" w:hAnsi="Times New Roman" w:cs="Times New Roman"/>
          <w:b/>
          <w:bCs/>
          <w:spacing w:val="29"/>
          <w:sz w:val="24"/>
          <w:szCs w:val="24"/>
        </w:rPr>
        <w:t>међуинституционалну</w:t>
      </w:r>
      <w:r w:rsidR="00854D9A" w:rsidRPr="007945D3">
        <w:rPr>
          <w:rFonts w:ascii="Times New Roman" w:eastAsia="Calibri" w:hAnsi="Times New Roman" w:cs="Times New Roman"/>
          <w:b/>
          <w:bCs/>
          <w:spacing w:val="29"/>
          <w:sz w:val="24"/>
          <w:szCs w:val="24"/>
        </w:rPr>
        <w:t xml:space="preserve"> </w:t>
      </w:r>
      <w:r w:rsidRPr="007945D3">
        <w:rPr>
          <w:rFonts w:ascii="Times New Roman" w:eastAsia="Calibri" w:hAnsi="Times New Roman" w:cs="Times New Roman"/>
          <w:b/>
          <w:bCs/>
          <w:spacing w:val="29"/>
          <w:sz w:val="24"/>
          <w:szCs w:val="24"/>
        </w:rPr>
        <w:t>сарадњу</w:t>
      </w:r>
      <w:r w:rsidR="00854D9A" w:rsidRPr="007945D3">
        <w:rPr>
          <w:rFonts w:ascii="Times New Roman" w:eastAsia="Calibri" w:hAnsi="Times New Roman" w:cs="Times New Roman"/>
          <w:b/>
          <w:bCs/>
          <w:spacing w:val="29"/>
          <w:sz w:val="24"/>
          <w:szCs w:val="24"/>
        </w:rPr>
        <w:t xml:space="preserve"> </w:t>
      </w:r>
      <w:r w:rsidRPr="007945D3">
        <w:rPr>
          <w:rFonts w:ascii="Times New Roman" w:eastAsia="Calibri" w:hAnsi="Times New Roman" w:cs="Times New Roman"/>
          <w:b/>
          <w:bCs/>
          <w:spacing w:val="29"/>
          <w:sz w:val="24"/>
          <w:szCs w:val="24"/>
        </w:rPr>
        <w:t>и</w:t>
      </w:r>
      <w:r w:rsidR="00854D9A" w:rsidRPr="007945D3">
        <w:rPr>
          <w:rFonts w:ascii="Times New Roman" w:eastAsia="Calibri" w:hAnsi="Times New Roman" w:cs="Times New Roman"/>
          <w:b/>
          <w:bCs/>
          <w:spacing w:val="29"/>
          <w:sz w:val="24"/>
          <w:szCs w:val="24"/>
        </w:rPr>
        <w:t xml:space="preserve">  </w:t>
      </w:r>
      <w:r w:rsidRPr="007945D3">
        <w:rPr>
          <w:rFonts w:ascii="Times New Roman" w:eastAsia="Calibri" w:hAnsi="Times New Roman" w:cs="Times New Roman"/>
          <w:b/>
          <w:bCs/>
          <w:spacing w:val="2"/>
          <w:sz w:val="24"/>
          <w:szCs w:val="24"/>
        </w:rPr>
        <w:t>усаг</w:t>
      </w:r>
      <w:r w:rsidRPr="007945D3">
        <w:rPr>
          <w:rFonts w:ascii="Times New Roman" w:eastAsia="Calibri" w:hAnsi="Times New Roman" w:cs="Times New Roman"/>
          <w:b/>
          <w:bCs/>
          <w:spacing w:val="1"/>
          <w:sz w:val="24"/>
          <w:szCs w:val="24"/>
        </w:rPr>
        <w:t>л</w:t>
      </w:r>
      <w:r w:rsidRPr="007945D3">
        <w:rPr>
          <w:rFonts w:ascii="Times New Roman" w:eastAsia="Calibri" w:hAnsi="Times New Roman" w:cs="Times New Roman"/>
          <w:b/>
          <w:bCs/>
          <w:spacing w:val="2"/>
          <w:sz w:val="24"/>
          <w:szCs w:val="24"/>
        </w:rPr>
        <w:t>ашено</w:t>
      </w:r>
      <w:r w:rsidRPr="007945D3">
        <w:rPr>
          <w:rFonts w:ascii="Times New Roman" w:eastAsia="Calibri" w:hAnsi="Times New Roman" w:cs="Times New Roman"/>
          <w:b/>
          <w:bCs/>
          <w:sz w:val="24"/>
          <w:szCs w:val="24"/>
        </w:rPr>
        <w:t>ст</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w w:val="103"/>
          <w:sz w:val="24"/>
          <w:szCs w:val="24"/>
        </w:rPr>
        <w:t>с</w:t>
      </w:r>
      <w:r w:rsidR="00854D9A" w:rsidRPr="007945D3">
        <w:rPr>
          <w:rFonts w:ascii="Times New Roman" w:eastAsia="Calibri" w:hAnsi="Times New Roman" w:cs="Times New Roman"/>
          <w:b/>
          <w:bCs/>
          <w:w w:val="102"/>
          <w:sz w:val="24"/>
          <w:szCs w:val="24"/>
        </w:rPr>
        <w:t xml:space="preserve"> </w:t>
      </w:r>
      <w:r w:rsidRPr="007945D3">
        <w:rPr>
          <w:rFonts w:ascii="Times New Roman" w:eastAsia="Calibri" w:hAnsi="Times New Roman" w:cs="Times New Roman"/>
          <w:b/>
          <w:bCs/>
          <w:spacing w:val="2"/>
          <w:sz w:val="24"/>
          <w:szCs w:val="24"/>
        </w:rPr>
        <w:t>п</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pacing w:val="2"/>
          <w:sz w:val="24"/>
          <w:szCs w:val="24"/>
        </w:rPr>
        <w:t>оцесо</w:t>
      </w:r>
      <w:r w:rsidRPr="007945D3">
        <w:rPr>
          <w:rFonts w:ascii="Times New Roman" w:eastAsia="Calibri" w:hAnsi="Times New Roman" w:cs="Times New Roman"/>
          <w:b/>
          <w:bCs/>
          <w:sz w:val="24"/>
          <w:szCs w:val="24"/>
        </w:rPr>
        <w:t>м</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sz w:val="24"/>
          <w:szCs w:val="24"/>
        </w:rPr>
        <w:t>буџе</w:t>
      </w:r>
      <w:r w:rsidRPr="007945D3">
        <w:rPr>
          <w:rFonts w:ascii="Times New Roman" w:eastAsia="Calibri" w:hAnsi="Times New Roman" w:cs="Times New Roman"/>
          <w:b/>
          <w:bCs/>
          <w:spacing w:val="1"/>
          <w:sz w:val="24"/>
          <w:szCs w:val="24"/>
        </w:rPr>
        <w:t>ти</w:t>
      </w:r>
      <w:r w:rsidRPr="007945D3">
        <w:rPr>
          <w:rFonts w:ascii="Times New Roman" w:eastAsia="Calibri" w:hAnsi="Times New Roman" w:cs="Times New Roman"/>
          <w:b/>
          <w:bCs/>
          <w:spacing w:val="2"/>
          <w:sz w:val="24"/>
          <w:szCs w:val="24"/>
        </w:rPr>
        <w:t>рањ</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и</w:t>
      </w:r>
      <w:r w:rsidR="00854D9A" w:rsidRPr="007945D3">
        <w:rPr>
          <w:rFonts w:ascii="Times New Roman" w:eastAsia="Calibri" w:hAnsi="Times New Roman" w:cs="Times New Roman"/>
          <w:b/>
          <w:bCs/>
          <w:spacing w:val="43"/>
          <w:sz w:val="24"/>
          <w:szCs w:val="24"/>
        </w:rPr>
        <w:t xml:space="preserve"> </w:t>
      </w:r>
      <w:r w:rsidRPr="007945D3">
        <w:rPr>
          <w:rFonts w:ascii="Times New Roman" w:eastAsia="Calibri" w:hAnsi="Times New Roman" w:cs="Times New Roman"/>
          <w:b/>
          <w:bCs/>
          <w:spacing w:val="2"/>
          <w:sz w:val="24"/>
          <w:szCs w:val="24"/>
        </w:rPr>
        <w:t>дос</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pacing w:val="2"/>
          <w:sz w:val="24"/>
          <w:szCs w:val="24"/>
        </w:rPr>
        <w:t>упн</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z w:val="24"/>
          <w:szCs w:val="24"/>
        </w:rPr>
        <w:t>м</w:t>
      </w:r>
      <w:r w:rsidR="00854D9A" w:rsidRPr="007945D3">
        <w:rPr>
          <w:rFonts w:ascii="Times New Roman" w:eastAsia="Calibri" w:hAnsi="Times New Roman" w:cs="Times New Roman"/>
          <w:b/>
          <w:bCs/>
          <w:spacing w:val="17"/>
          <w:sz w:val="24"/>
          <w:szCs w:val="24"/>
        </w:rPr>
        <w:t xml:space="preserve"> </w:t>
      </w:r>
      <w:r w:rsidRPr="007945D3">
        <w:rPr>
          <w:rFonts w:ascii="Times New Roman" w:eastAsia="Calibri" w:hAnsi="Times New Roman" w:cs="Times New Roman"/>
          <w:b/>
          <w:bCs/>
          <w:spacing w:val="1"/>
          <w:sz w:val="24"/>
          <w:szCs w:val="24"/>
        </w:rPr>
        <w:t>ј</w:t>
      </w:r>
      <w:r w:rsidRPr="007945D3">
        <w:rPr>
          <w:rFonts w:ascii="Times New Roman" w:eastAsia="Calibri" w:hAnsi="Times New Roman" w:cs="Times New Roman"/>
          <w:b/>
          <w:bCs/>
          <w:spacing w:val="2"/>
          <w:sz w:val="24"/>
          <w:szCs w:val="24"/>
        </w:rPr>
        <w:t>авн</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z w:val="24"/>
          <w:szCs w:val="24"/>
        </w:rPr>
        <w:t>м</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1"/>
          <w:sz w:val="24"/>
          <w:szCs w:val="24"/>
        </w:rPr>
        <w:t>фи</w:t>
      </w:r>
      <w:r w:rsidRPr="007945D3">
        <w:rPr>
          <w:rFonts w:ascii="Times New Roman" w:eastAsia="Calibri" w:hAnsi="Times New Roman" w:cs="Times New Roman"/>
          <w:b/>
          <w:bCs/>
          <w:spacing w:val="2"/>
          <w:sz w:val="24"/>
          <w:szCs w:val="24"/>
        </w:rPr>
        <w:t>нанс</w:t>
      </w:r>
      <w:r w:rsidRPr="007945D3">
        <w:rPr>
          <w:rFonts w:ascii="Times New Roman" w:eastAsia="Calibri" w:hAnsi="Times New Roman" w:cs="Times New Roman"/>
          <w:b/>
          <w:bCs/>
          <w:spacing w:val="1"/>
          <w:sz w:val="24"/>
          <w:szCs w:val="24"/>
        </w:rPr>
        <w:t>иј</w:t>
      </w:r>
      <w:r w:rsidRPr="007945D3">
        <w:rPr>
          <w:rFonts w:ascii="Times New Roman" w:eastAsia="Calibri" w:hAnsi="Times New Roman" w:cs="Times New Roman"/>
          <w:b/>
          <w:bCs/>
          <w:spacing w:val="2"/>
          <w:sz w:val="24"/>
          <w:szCs w:val="24"/>
        </w:rPr>
        <w:t>ск</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z w:val="24"/>
          <w:szCs w:val="24"/>
        </w:rPr>
        <w:t>м</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sz w:val="24"/>
          <w:szCs w:val="24"/>
        </w:rPr>
        <w:t>ресурс</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3"/>
          <w:sz w:val="24"/>
          <w:szCs w:val="24"/>
        </w:rPr>
        <w:t>м</w:t>
      </w:r>
      <w:r w:rsidRPr="007945D3">
        <w:rPr>
          <w:rFonts w:ascii="Times New Roman" w:eastAsia="Calibri" w:hAnsi="Times New Roman" w:cs="Times New Roman"/>
          <w:b/>
          <w:bCs/>
          <w:spacing w:val="2"/>
          <w:sz w:val="24"/>
          <w:szCs w:val="24"/>
        </w:rPr>
        <w:t>а</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z w:val="24"/>
          <w:szCs w:val="24"/>
        </w:rPr>
        <w:t>е</w:t>
      </w:r>
      <w:r w:rsidR="00854D9A" w:rsidRPr="007945D3">
        <w:rPr>
          <w:rFonts w:ascii="Times New Roman" w:eastAsia="Calibri" w:hAnsi="Times New Roman" w:cs="Times New Roman"/>
          <w:b/>
          <w:bCs/>
          <w:spacing w:val="47"/>
          <w:sz w:val="24"/>
          <w:szCs w:val="24"/>
        </w:rPr>
        <w:t xml:space="preserve"> </w:t>
      </w:r>
      <w:r w:rsidRPr="007945D3">
        <w:rPr>
          <w:rFonts w:ascii="Times New Roman" w:eastAsia="Calibri" w:hAnsi="Times New Roman" w:cs="Times New Roman"/>
          <w:b/>
          <w:bCs/>
          <w:spacing w:val="2"/>
          <w:sz w:val="24"/>
          <w:szCs w:val="24"/>
        </w:rPr>
        <w:t>зах</w:t>
      </w:r>
      <w:r w:rsidRPr="007945D3">
        <w:rPr>
          <w:rFonts w:ascii="Times New Roman" w:eastAsia="Calibri" w:hAnsi="Times New Roman" w:cs="Times New Roman"/>
          <w:b/>
          <w:bCs/>
          <w:spacing w:val="1"/>
          <w:sz w:val="24"/>
          <w:szCs w:val="24"/>
        </w:rPr>
        <w:t>тј</w:t>
      </w:r>
      <w:r w:rsidRPr="007945D3">
        <w:rPr>
          <w:rFonts w:ascii="Times New Roman" w:eastAsia="Calibri" w:hAnsi="Times New Roman" w:cs="Times New Roman"/>
          <w:b/>
          <w:bCs/>
          <w:spacing w:val="2"/>
          <w:sz w:val="24"/>
          <w:szCs w:val="24"/>
        </w:rPr>
        <w:t>ев</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3"/>
          <w:sz w:val="24"/>
          <w:szCs w:val="24"/>
        </w:rPr>
        <w:t>м</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w w:val="102"/>
          <w:sz w:val="24"/>
          <w:szCs w:val="24"/>
        </w:rPr>
        <w:t>европ</w:t>
      </w:r>
      <w:r w:rsidRPr="007945D3">
        <w:rPr>
          <w:rFonts w:ascii="Times New Roman" w:eastAsia="Calibri" w:hAnsi="Times New Roman" w:cs="Times New Roman"/>
          <w:b/>
          <w:bCs/>
          <w:spacing w:val="2"/>
          <w:w w:val="103"/>
          <w:sz w:val="24"/>
          <w:szCs w:val="24"/>
        </w:rPr>
        <w:t>ск</w:t>
      </w:r>
      <w:r w:rsidRPr="007945D3">
        <w:rPr>
          <w:rFonts w:ascii="Times New Roman" w:eastAsia="Calibri" w:hAnsi="Times New Roman" w:cs="Times New Roman"/>
          <w:b/>
          <w:bCs/>
          <w:spacing w:val="1"/>
          <w:w w:val="103"/>
          <w:sz w:val="24"/>
          <w:szCs w:val="24"/>
        </w:rPr>
        <w:t>и</w:t>
      </w:r>
      <w:r w:rsidRPr="007945D3">
        <w:rPr>
          <w:rFonts w:ascii="Times New Roman" w:eastAsia="Calibri" w:hAnsi="Times New Roman" w:cs="Times New Roman"/>
          <w:b/>
          <w:bCs/>
          <w:w w:val="102"/>
          <w:sz w:val="24"/>
          <w:szCs w:val="24"/>
        </w:rPr>
        <w:t>х</w:t>
      </w:r>
      <w:r w:rsidR="00854D9A" w:rsidRPr="007945D3">
        <w:rPr>
          <w:rFonts w:ascii="Times New Roman" w:eastAsia="Calibri" w:hAnsi="Times New Roman" w:cs="Times New Roman"/>
          <w:b/>
          <w:bCs/>
          <w:w w:val="102"/>
          <w:sz w:val="24"/>
          <w:szCs w:val="24"/>
        </w:rPr>
        <w:t xml:space="preserve"> </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2"/>
          <w:sz w:val="24"/>
          <w:szCs w:val="24"/>
        </w:rPr>
        <w:t>н</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pacing w:val="2"/>
          <w:sz w:val="24"/>
          <w:szCs w:val="24"/>
        </w:rPr>
        <w:t>ег</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pacing w:val="2"/>
          <w:sz w:val="24"/>
          <w:szCs w:val="24"/>
        </w:rPr>
        <w:t>ац</w:t>
      </w:r>
      <w:r w:rsidRPr="007945D3">
        <w:rPr>
          <w:rFonts w:ascii="Times New Roman" w:eastAsia="Calibri" w:hAnsi="Times New Roman" w:cs="Times New Roman"/>
          <w:b/>
          <w:bCs/>
          <w:spacing w:val="1"/>
          <w:sz w:val="24"/>
          <w:szCs w:val="24"/>
        </w:rPr>
        <w:t>иј</w:t>
      </w:r>
      <w:r w:rsidRPr="007945D3">
        <w:rPr>
          <w:rFonts w:ascii="Times New Roman" w:eastAsia="Calibri" w:hAnsi="Times New Roman" w:cs="Times New Roman"/>
          <w:b/>
          <w:bCs/>
          <w:spacing w:val="2"/>
          <w:sz w:val="24"/>
          <w:szCs w:val="24"/>
        </w:rPr>
        <w:t>а</w:t>
      </w:r>
      <w:r w:rsidR="00854D9A" w:rsidRPr="007945D3">
        <w:rPr>
          <w:rFonts w:ascii="Times New Roman" w:eastAsia="Calibri" w:hAnsi="Times New Roman" w:cs="Times New Roman"/>
          <w:b/>
          <w:bCs/>
          <w:sz w:val="24"/>
          <w:szCs w:val="24"/>
        </w:rPr>
        <w:t>,</w:t>
      </w:r>
      <w:r w:rsidR="00854D9A" w:rsidRPr="007945D3">
        <w:rPr>
          <w:rFonts w:ascii="Times New Roman" w:eastAsia="Calibri" w:hAnsi="Times New Roman" w:cs="Times New Roman"/>
          <w:b/>
          <w:bCs/>
          <w:spacing w:val="26"/>
          <w:sz w:val="24"/>
          <w:szCs w:val="24"/>
        </w:rPr>
        <w:t xml:space="preserve"> </w:t>
      </w:r>
      <w:r w:rsidRPr="007945D3">
        <w:rPr>
          <w:rFonts w:ascii="Times New Roman" w:eastAsia="Calibri" w:hAnsi="Times New Roman" w:cs="Times New Roman"/>
          <w:b/>
          <w:bCs/>
          <w:spacing w:val="2"/>
          <w:sz w:val="24"/>
          <w:szCs w:val="24"/>
        </w:rPr>
        <w:t>уважава</w:t>
      </w:r>
      <w:r w:rsidRPr="007945D3">
        <w:rPr>
          <w:rFonts w:ascii="Times New Roman" w:eastAsia="Calibri" w:hAnsi="Times New Roman" w:cs="Times New Roman"/>
          <w:b/>
          <w:bCs/>
          <w:spacing w:val="1"/>
          <w:sz w:val="24"/>
          <w:szCs w:val="24"/>
        </w:rPr>
        <w:t>ј</w:t>
      </w:r>
      <w:r w:rsidRPr="007945D3">
        <w:rPr>
          <w:rFonts w:ascii="Times New Roman" w:eastAsia="Calibri" w:hAnsi="Times New Roman" w:cs="Times New Roman"/>
          <w:b/>
          <w:bCs/>
          <w:spacing w:val="2"/>
          <w:sz w:val="24"/>
          <w:szCs w:val="24"/>
        </w:rPr>
        <w:t>ућ</w:t>
      </w:r>
      <w:r w:rsidRPr="007945D3">
        <w:rPr>
          <w:rFonts w:ascii="Times New Roman" w:eastAsia="Calibri" w:hAnsi="Times New Roman" w:cs="Times New Roman"/>
          <w:b/>
          <w:bCs/>
          <w:sz w:val="24"/>
          <w:szCs w:val="24"/>
        </w:rPr>
        <w:t>и</w:t>
      </w:r>
      <w:r w:rsidR="00854D9A" w:rsidRPr="007945D3">
        <w:rPr>
          <w:rFonts w:ascii="Times New Roman" w:eastAsia="Calibri" w:hAnsi="Times New Roman" w:cs="Times New Roman"/>
          <w:b/>
          <w:bCs/>
          <w:spacing w:val="24"/>
          <w:sz w:val="24"/>
          <w:szCs w:val="24"/>
        </w:rPr>
        <w:t xml:space="preserve"> </w:t>
      </w:r>
      <w:r w:rsidRPr="007945D3">
        <w:rPr>
          <w:rFonts w:ascii="Times New Roman" w:eastAsia="Calibri" w:hAnsi="Times New Roman" w:cs="Times New Roman"/>
          <w:b/>
          <w:bCs/>
          <w:spacing w:val="2"/>
          <w:sz w:val="24"/>
          <w:szCs w:val="24"/>
        </w:rPr>
        <w:t>ус</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pacing w:val="2"/>
          <w:sz w:val="24"/>
          <w:szCs w:val="24"/>
        </w:rPr>
        <w:t>авно</w:t>
      </w:r>
      <w:r w:rsidR="00854D9A" w:rsidRPr="007945D3">
        <w:rPr>
          <w:rFonts w:ascii="Times New Roman" w:eastAsia="Calibri" w:hAnsi="Times New Roman" w:cs="Times New Roman"/>
          <w:b/>
          <w:bCs/>
          <w:spacing w:val="1"/>
          <w:sz w:val="24"/>
          <w:szCs w:val="24"/>
        </w:rPr>
        <w:t>-</w:t>
      </w:r>
      <w:r w:rsidRPr="007945D3">
        <w:rPr>
          <w:rFonts w:ascii="Times New Roman" w:eastAsia="Calibri" w:hAnsi="Times New Roman" w:cs="Times New Roman"/>
          <w:b/>
          <w:bCs/>
          <w:spacing w:val="2"/>
          <w:sz w:val="24"/>
          <w:szCs w:val="24"/>
        </w:rPr>
        <w:t>п</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pacing w:val="2"/>
          <w:sz w:val="24"/>
          <w:szCs w:val="24"/>
        </w:rPr>
        <w:t>авн</w:t>
      </w:r>
      <w:r w:rsidRPr="007945D3">
        <w:rPr>
          <w:rFonts w:ascii="Times New Roman" w:eastAsia="Calibri" w:hAnsi="Times New Roman" w:cs="Times New Roman"/>
          <w:b/>
          <w:bCs/>
          <w:sz w:val="24"/>
          <w:szCs w:val="24"/>
        </w:rPr>
        <w:t>и</w:t>
      </w:r>
      <w:r w:rsidR="00854D9A" w:rsidRPr="007945D3">
        <w:rPr>
          <w:rFonts w:ascii="Times New Roman" w:eastAsia="Calibri" w:hAnsi="Times New Roman" w:cs="Times New Roman"/>
          <w:b/>
          <w:bCs/>
          <w:spacing w:val="33"/>
          <w:sz w:val="24"/>
          <w:szCs w:val="24"/>
        </w:rPr>
        <w:t xml:space="preserve"> </w:t>
      </w:r>
      <w:r w:rsidRPr="00823408">
        <w:rPr>
          <w:rFonts w:ascii="Times New Roman" w:eastAsia="Calibri" w:hAnsi="Times New Roman" w:cs="Times New Roman"/>
          <w:b/>
          <w:bCs/>
          <w:spacing w:val="2"/>
          <w:sz w:val="24"/>
          <w:szCs w:val="24"/>
        </w:rPr>
        <w:t>ус</w:t>
      </w:r>
      <w:r w:rsidRPr="00823408">
        <w:rPr>
          <w:rFonts w:ascii="Times New Roman" w:eastAsia="Calibri" w:hAnsi="Times New Roman" w:cs="Times New Roman"/>
          <w:b/>
          <w:bCs/>
          <w:spacing w:val="1"/>
          <w:sz w:val="24"/>
          <w:szCs w:val="24"/>
        </w:rPr>
        <w:t>тр</w:t>
      </w:r>
      <w:r w:rsidRPr="00823408">
        <w:rPr>
          <w:rFonts w:ascii="Times New Roman" w:eastAsia="Calibri" w:hAnsi="Times New Roman" w:cs="Times New Roman"/>
          <w:b/>
          <w:bCs/>
          <w:spacing w:val="2"/>
          <w:sz w:val="24"/>
          <w:szCs w:val="24"/>
        </w:rPr>
        <w:t>о</w:t>
      </w:r>
      <w:r w:rsidRPr="00823408">
        <w:rPr>
          <w:rFonts w:ascii="Times New Roman" w:eastAsia="Calibri" w:hAnsi="Times New Roman" w:cs="Times New Roman"/>
          <w:b/>
          <w:bCs/>
          <w:sz w:val="24"/>
          <w:szCs w:val="24"/>
        </w:rPr>
        <w:t>ј</w:t>
      </w:r>
      <w:r w:rsidR="00854D9A" w:rsidRPr="007945D3">
        <w:rPr>
          <w:rFonts w:ascii="Times New Roman" w:eastAsia="Calibri" w:hAnsi="Times New Roman" w:cs="Times New Roman"/>
          <w:b/>
          <w:bCs/>
          <w:spacing w:val="16"/>
          <w:sz w:val="24"/>
          <w:szCs w:val="24"/>
        </w:rPr>
        <w:t xml:space="preserve"> </w:t>
      </w:r>
      <w:r w:rsidRPr="007945D3">
        <w:rPr>
          <w:rFonts w:ascii="Times New Roman" w:eastAsia="Calibri" w:hAnsi="Times New Roman" w:cs="Times New Roman"/>
          <w:b/>
          <w:bCs/>
          <w:sz w:val="24"/>
          <w:szCs w:val="24"/>
        </w:rPr>
        <w:t>Босне</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и</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Херцеговине</w:t>
      </w:r>
    </w:p>
    <w:p w14:paraId="0D69E556" w14:textId="77777777" w:rsidR="00854D9A" w:rsidRPr="007945D3" w:rsidRDefault="00854D9A" w:rsidP="00854D9A">
      <w:pPr>
        <w:spacing w:before="6" w:after="0" w:line="150" w:lineRule="exact"/>
        <w:rPr>
          <w:rFonts w:ascii="Times New Roman" w:hAnsi="Times New Roman" w:cs="Times New Roman"/>
          <w:sz w:val="24"/>
          <w:szCs w:val="24"/>
        </w:rPr>
      </w:pPr>
    </w:p>
    <w:p w14:paraId="328FD37C" w14:textId="038648F3" w:rsidR="00854D9A" w:rsidRPr="007945D3" w:rsidRDefault="0097462F" w:rsidP="00854D9A">
      <w:pPr>
        <w:spacing w:line="264" w:lineRule="auto"/>
        <w:ind w:right="56"/>
        <w:jc w:val="both"/>
        <w:rPr>
          <w:rFonts w:ascii="Times New Roman" w:hAnsi="Times New Roman" w:cs="Times New Roman"/>
          <w:sz w:val="24"/>
          <w:szCs w:val="24"/>
        </w:rPr>
      </w:pPr>
      <w:r w:rsidRPr="007945D3">
        <w:rPr>
          <w:rFonts w:ascii="Times New Roman" w:hAnsi="Times New Roman" w:cs="Times New Roman"/>
          <w:spacing w:val="1"/>
          <w:sz w:val="24"/>
          <w:szCs w:val="24"/>
        </w:rPr>
        <w:t>Си</w:t>
      </w:r>
      <w:r w:rsidRPr="007945D3">
        <w:rPr>
          <w:rFonts w:ascii="Times New Roman" w:hAnsi="Times New Roman" w:cs="Times New Roman"/>
          <w:spacing w:val="2"/>
          <w:sz w:val="24"/>
          <w:szCs w:val="24"/>
        </w:rPr>
        <w:t>с</w:t>
      </w:r>
      <w:r w:rsidRPr="007945D3">
        <w:rPr>
          <w:rFonts w:ascii="Times New Roman" w:hAnsi="Times New Roman" w:cs="Times New Roman"/>
          <w:spacing w:val="1"/>
          <w:sz w:val="24"/>
          <w:szCs w:val="24"/>
        </w:rPr>
        <w:t>т</w:t>
      </w:r>
      <w:r w:rsidRPr="007945D3">
        <w:rPr>
          <w:rFonts w:ascii="Times New Roman" w:hAnsi="Times New Roman" w:cs="Times New Roman"/>
          <w:spacing w:val="2"/>
          <w:sz w:val="24"/>
          <w:szCs w:val="24"/>
        </w:rPr>
        <w:t>е</w:t>
      </w:r>
      <w:r w:rsidRPr="007945D3">
        <w:rPr>
          <w:rFonts w:ascii="Times New Roman" w:hAnsi="Times New Roman" w:cs="Times New Roman"/>
          <w:spacing w:val="3"/>
          <w:sz w:val="24"/>
          <w:szCs w:val="24"/>
        </w:rPr>
        <w:t>м</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pacing w:val="2"/>
          <w:sz w:val="24"/>
          <w:szCs w:val="24"/>
        </w:rPr>
        <w:t>с</w:t>
      </w:r>
      <w:r w:rsidRPr="007945D3">
        <w:rPr>
          <w:rFonts w:ascii="Times New Roman" w:hAnsi="Times New Roman" w:cs="Times New Roman"/>
          <w:spacing w:val="1"/>
          <w:sz w:val="24"/>
          <w:szCs w:val="24"/>
        </w:rPr>
        <w:t>тр</w:t>
      </w:r>
      <w:r w:rsidRPr="007945D3">
        <w:rPr>
          <w:rFonts w:ascii="Times New Roman" w:hAnsi="Times New Roman" w:cs="Times New Roman"/>
          <w:spacing w:val="2"/>
          <w:sz w:val="24"/>
          <w:szCs w:val="24"/>
        </w:rPr>
        <w:t>а</w:t>
      </w:r>
      <w:r w:rsidRPr="007945D3">
        <w:rPr>
          <w:rFonts w:ascii="Times New Roman" w:hAnsi="Times New Roman" w:cs="Times New Roman"/>
          <w:spacing w:val="1"/>
          <w:sz w:val="24"/>
          <w:szCs w:val="24"/>
        </w:rPr>
        <w:t>т</w:t>
      </w:r>
      <w:r w:rsidRPr="007945D3">
        <w:rPr>
          <w:rFonts w:ascii="Times New Roman" w:hAnsi="Times New Roman" w:cs="Times New Roman"/>
          <w:spacing w:val="2"/>
          <w:sz w:val="24"/>
          <w:szCs w:val="24"/>
        </w:rPr>
        <w:t>ешко</w:t>
      </w:r>
      <w:r w:rsidRPr="007945D3">
        <w:rPr>
          <w:rFonts w:ascii="Times New Roman" w:hAnsi="Times New Roman" w:cs="Times New Roman"/>
          <w:sz w:val="24"/>
          <w:szCs w:val="24"/>
        </w:rPr>
        <w:t>г</w:t>
      </w:r>
      <w:r w:rsidR="00854D9A" w:rsidRPr="007945D3">
        <w:rPr>
          <w:rFonts w:ascii="Times New Roman" w:hAnsi="Times New Roman" w:cs="Times New Roman"/>
          <w:spacing w:val="40"/>
          <w:sz w:val="24"/>
          <w:szCs w:val="24"/>
        </w:rPr>
        <w:t>,</w:t>
      </w:r>
      <w:r w:rsidRPr="007945D3">
        <w:rPr>
          <w:rFonts w:ascii="Times New Roman" w:hAnsi="Times New Roman" w:cs="Times New Roman"/>
          <w:spacing w:val="2"/>
          <w:sz w:val="24"/>
          <w:szCs w:val="24"/>
        </w:rPr>
        <w:t>с</w:t>
      </w:r>
      <w:r w:rsidRPr="007945D3">
        <w:rPr>
          <w:rFonts w:ascii="Times New Roman" w:hAnsi="Times New Roman" w:cs="Times New Roman"/>
          <w:spacing w:val="1"/>
          <w:sz w:val="24"/>
          <w:szCs w:val="24"/>
        </w:rPr>
        <w:t>р</w:t>
      </w:r>
      <w:r w:rsidRPr="007945D3">
        <w:rPr>
          <w:rFonts w:ascii="Times New Roman" w:hAnsi="Times New Roman" w:cs="Times New Roman"/>
          <w:spacing w:val="2"/>
          <w:sz w:val="24"/>
          <w:szCs w:val="24"/>
        </w:rPr>
        <w:t>едњо</w:t>
      </w:r>
      <w:r w:rsidRPr="007945D3">
        <w:rPr>
          <w:rFonts w:ascii="Times New Roman" w:hAnsi="Times New Roman" w:cs="Times New Roman"/>
          <w:spacing w:val="1"/>
          <w:sz w:val="24"/>
          <w:szCs w:val="24"/>
        </w:rPr>
        <w:t>р</w:t>
      </w:r>
      <w:r w:rsidRPr="007945D3">
        <w:rPr>
          <w:rFonts w:ascii="Times New Roman" w:hAnsi="Times New Roman" w:cs="Times New Roman"/>
          <w:spacing w:val="2"/>
          <w:sz w:val="24"/>
          <w:szCs w:val="24"/>
        </w:rPr>
        <w:t>очно</w:t>
      </w:r>
      <w:r w:rsidRPr="007945D3">
        <w:rPr>
          <w:rFonts w:ascii="Times New Roman" w:hAnsi="Times New Roman" w:cs="Times New Roman"/>
          <w:sz w:val="24"/>
          <w:szCs w:val="24"/>
        </w:rPr>
        <w:t>г</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годишњег</w:t>
      </w:r>
      <w:r w:rsidR="00854D9A" w:rsidRPr="007945D3">
        <w:rPr>
          <w:rFonts w:ascii="Times New Roman" w:hAnsi="Times New Roman" w:cs="Times New Roman"/>
          <w:sz w:val="24"/>
          <w:szCs w:val="24"/>
        </w:rPr>
        <w:t xml:space="preserve"> </w:t>
      </w:r>
      <w:r w:rsidRPr="007945D3">
        <w:rPr>
          <w:rFonts w:ascii="Times New Roman" w:hAnsi="Times New Roman" w:cs="Times New Roman"/>
          <w:spacing w:val="2"/>
          <w:sz w:val="24"/>
          <w:szCs w:val="24"/>
        </w:rPr>
        <w:t>п</w:t>
      </w:r>
      <w:r w:rsidRPr="007945D3">
        <w:rPr>
          <w:rFonts w:ascii="Times New Roman" w:hAnsi="Times New Roman" w:cs="Times New Roman"/>
          <w:spacing w:val="1"/>
          <w:sz w:val="24"/>
          <w:szCs w:val="24"/>
        </w:rPr>
        <w:t>л</w:t>
      </w:r>
      <w:r w:rsidRPr="007945D3">
        <w:rPr>
          <w:rFonts w:ascii="Times New Roman" w:hAnsi="Times New Roman" w:cs="Times New Roman"/>
          <w:spacing w:val="2"/>
          <w:sz w:val="24"/>
          <w:szCs w:val="24"/>
        </w:rPr>
        <w:t>ан</w:t>
      </w:r>
      <w:r w:rsidRPr="007945D3">
        <w:rPr>
          <w:rFonts w:ascii="Times New Roman" w:hAnsi="Times New Roman" w:cs="Times New Roman"/>
          <w:spacing w:val="1"/>
          <w:sz w:val="24"/>
          <w:szCs w:val="24"/>
        </w:rPr>
        <w:t>ир</w:t>
      </w:r>
      <w:r w:rsidRPr="007945D3">
        <w:rPr>
          <w:rFonts w:ascii="Times New Roman" w:hAnsi="Times New Roman" w:cs="Times New Roman"/>
          <w:spacing w:val="2"/>
          <w:sz w:val="24"/>
          <w:szCs w:val="24"/>
        </w:rPr>
        <w:t>ањ</w:t>
      </w:r>
      <w:r w:rsidRPr="007945D3">
        <w:rPr>
          <w:rFonts w:ascii="Times New Roman" w:hAnsi="Times New Roman" w:cs="Times New Roman"/>
          <w:sz w:val="24"/>
          <w:szCs w:val="24"/>
        </w:rPr>
        <w:t>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54D9A" w:rsidRPr="007945D3">
        <w:rPr>
          <w:rFonts w:ascii="Times New Roman" w:hAnsi="Times New Roman" w:cs="Times New Roman"/>
          <w:spacing w:val="42"/>
          <w:sz w:val="24"/>
          <w:szCs w:val="24"/>
        </w:rPr>
        <w:t xml:space="preserve"> </w:t>
      </w:r>
      <w:r w:rsidRPr="007945D3">
        <w:rPr>
          <w:rFonts w:ascii="Times New Roman" w:hAnsi="Times New Roman" w:cs="Times New Roman"/>
          <w:spacing w:val="2"/>
          <w:sz w:val="24"/>
          <w:szCs w:val="24"/>
        </w:rPr>
        <w:t>Босни</w:t>
      </w:r>
      <w:r w:rsidR="00854D9A" w:rsidRPr="007945D3">
        <w:rPr>
          <w:rFonts w:ascii="Times New Roman" w:hAnsi="Times New Roman" w:cs="Times New Roman"/>
          <w:spacing w:val="2"/>
          <w:sz w:val="24"/>
          <w:szCs w:val="24"/>
        </w:rPr>
        <w:t xml:space="preserve"> </w:t>
      </w:r>
      <w:r w:rsidRPr="007945D3">
        <w:rPr>
          <w:rFonts w:ascii="Times New Roman" w:hAnsi="Times New Roman" w:cs="Times New Roman"/>
          <w:spacing w:val="2"/>
          <w:sz w:val="24"/>
          <w:szCs w:val="24"/>
        </w:rPr>
        <w:t>и</w:t>
      </w:r>
      <w:r w:rsidR="00854D9A" w:rsidRPr="007945D3">
        <w:rPr>
          <w:rFonts w:ascii="Times New Roman" w:hAnsi="Times New Roman" w:cs="Times New Roman"/>
          <w:spacing w:val="2"/>
          <w:sz w:val="24"/>
          <w:szCs w:val="24"/>
        </w:rPr>
        <w:t xml:space="preserve"> </w:t>
      </w:r>
      <w:r w:rsidRPr="007945D3">
        <w:rPr>
          <w:rFonts w:ascii="Times New Roman" w:hAnsi="Times New Roman" w:cs="Times New Roman"/>
          <w:spacing w:val="2"/>
          <w:sz w:val="24"/>
          <w:szCs w:val="24"/>
        </w:rPr>
        <w:t>Херцеговини</w:t>
      </w:r>
      <w:r w:rsidR="00854D9A" w:rsidRPr="007945D3">
        <w:rPr>
          <w:rFonts w:ascii="Times New Roman" w:hAnsi="Times New Roman" w:cs="Times New Roman"/>
          <w:spacing w:val="2"/>
          <w:sz w:val="24"/>
          <w:szCs w:val="24"/>
        </w:rPr>
        <w:t>,</w:t>
      </w:r>
      <w:r w:rsidR="00854D9A" w:rsidRPr="007945D3">
        <w:rPr>
          <w:rFonts w:ascii="Times New Roman" w:hAnsi="Times New Roman" w:cs="Times New Roman"/>
          <w:sz w:val="24"/>
          <w:szCs w:val="24"/>
        </w:rPr>
        <w:t xml:space="preserve"> </w:t>
      </w:r>
      <w:r w:rsidRPr="007945D3">
        <w:rPr>
          <w:rFonts w:ascii="Times New Roman" w:hAnsi="Times New Roman" w:cs="Times New Roman"/>
          <w:spacing w:val="3"/>
          <w:sz w:val="24"/>
          <w:szCs w:val="24"/>
        </w:rPr>
        <w:t>биће</w:t>
      </w:r>
      <w:r w:rsidR="00854D9A" w:rsidRPr="007945D3">
        <w:rPr>
          <w:rFonts w:ascii="Times New Roman" w:hAnsi="Times New Roman" w:cs="Times New Roman"/>
          <w:spacing w:val="3"/>
          <w:sz w:val="24"/>
          <w:szCs w:val="24"/>
        </w:rPr>
        <w:t xml:space="preserve"> </w:t>
      </w:r>
      <w:r w:rsidRPr="007945D3">
        <w:rPr>
          <w:rFonts w:ascii="Times New Roman" w:hAnsi="Times New Roman" w:cs="Times New Roman"/>
          <w:spacing w:val="3"/>
          <w:sz w:val="24"/>
          <w:szCs w:val="24"/>
        </w:rPr>
        <w:t>унапријеђени</w:t>
      </w:r>
      <w:r w:rsidR="00854D9A" w:rsidRPr="007945D3">
        <w:rPr>
          <w:rFonts w:ascii="Times New Roman" w:hAnsi="Times New Roman" w:cs="Times New Roman"/>
          <w:spacing w:val="3"/>
          <w:sz w:val="24"/>
          <w:szCs w:val="24"/>
        </w:rPr>
        <w:t xml:space="preserve"> </w:t>
      </w:r>
      <w:r w:rsidRPr="007945D3">
        <w:rPr>
          <w:rFonts w:ascii="Times New Roman" w:hAnsi="Times New Roman" w:cs="Times New Roman"/>
          <w:spacing w:val="3"/>
          <w:sz w:val="24"/>
          <w:szCs w:val="24"/>
        </w:rPr>
        <w:t>на</w:t>
      </w:r>
      <w:r w:rsidR="00854D9A" w:rsidRPr="007945D3">
        <w:rPr>
          <w:rFonts w:ascii="Times New Roman" w:hAnsi="Times New Roman" w:cs="Times New Roman"/>
          <w:spacing w:val="3"/>
          <w:sz w:val="24"/>
          <w:szCs w:val="24"/>
        </w:rPr>
        <w:t xml:space="preserve"> </w:t>
      </w:r>
      <w:r w:rsidRPr="007945D3">
        <w:rPr>
          <w:rFonts w:ascii="Times New Roman" w:hAnsi="Times New Roman" w:cs="Times New Roman"/>
          <w:spacing w:val="3"/>
          <w:sz w:val="24"/>
          <w:szCs w:val="24"/>
        </w:rPr>
        <w:t>начин</w:t>
      </w:r>
      <w:r w:rsidR="00854D9A" w:rsidRPr="007945D3">
        <w:rPr>
          <w:rFonts w:ascii="Times New Roman" w:hAnsi="Times New Roman" w:cs="Times New Roman"/>
          <w:spacing w:val="3"/>
          <w:sz w:val="24"/>
          <w:szCs w:val="24"/>
        </w:rPr>
        <w:t xml:space="preserve"> </w:t>
      </w:r>
      <w:r w:rsidRPr="007945D3">
        <w:rPr>
          <w:rFonts w:ascii="Times New Roman" w:hAnsi="Times New Roman" w:cs="Times New Roman"/>
          <w:spacing w:val="3"/>
          <w:sz w:val="24"/>
          <w:szCs w:val="24"/>
        </w:rPr>
        <w:t>да</w:t>
      </w:r>
      <w:r w:rsidR="00854D9A" w:rsidRPr="007945D3">
        <w:rPr>
          <w:rFonts w:ascii="Times New Roman" w:hAnsi="Times New Roman" w:cs="Times New Roman"/>
          <w:spacing w:val="3"/>
          <w:sz w:val="24"/>
          <w:szCs w:val="24"/>
        </w:rPr>
        <w:t xml:space="preserve"> </w:t>
      </w:r>
      <w:r w:rsidRPr="007945D3">
        <w:rPr>
          <w:rFonts w:ascii="Times New Roman" w:hAnsi="Times New Roman" w:cs="Times New Roman"/>
          <w:spacing w:val="2"/>
          <w:sz w:val="24"/>
          <w:szCs w:val="24"/>
        </w:rPr>
        <w:t>о</w:t>
      </w:r>
      <w:r w:rsidRPr="007945D3">
        <w:rPr>
          <w:rFonts w:ascii="Times New Roman" w:hAnsi="Times New Roman" w:cs="Times New Roman"/>
          <w:spacing w:val="3"/>
          <w:sz w:val="24"/>
          <w:szCs w:val="24"/>
        </w:rPr>
        <w:t>м</w:t>
      </w:r>
      <w:r w:rsidRPr="007945D3">
        <w:rPr>
          <w:rFonts w:ascii="Times New Roman" w:hAnsi="Times New Roman" w:cs="Times New Roman"/>
          <w:spacing w:val="2"/>
          <w:sz w:val="24"/>
          <w:szCs w:val="24"/>
        </w:rPr>
        <w:t>огућава</w:t>
      </w:r>
      <w:r w:rsidRPr="007945D3">
        <w:rPr>
          <w:rFonts w:ascii="Times New Roman" w:hAnsi="Times New Roman" w:cs="Times New Roman"/>
          <w:spacing w:val="1"/>
          <w:sz w:val="24"/>
          <w:szCs w:val="24"/>
        </w:rPr>
        <w:t>ј</w:t>
      </w:r>
      <w:r w:rsidRPr="007945D3">
        <w:rPr>
          <w:rFonts w:ascii="Times New Roman" w:hAnsi="Times New Roman" w:cs="Times New Roman"/>
          <w:sz w:val="24"/>
          <w:szCs w:val="24"/>
        </w:rPr>
        <w:t>у</w:t>
      </w:r>
      <w:r w:rsidR="00854D9A" w:rsidRPr="007945D3">
        <w:rPr>
          <w:rFonts w:ascii="Times New Roman" w:hAnsi="Times New Roman" w:cs="Times New Roman"/>
          <w:sz w:val="24"/>
          <w:szCs w:val="24"/>
        </w:rPr>
        <w:t xml:space="preserve"> </w:t>
      </w:r>
      <w:r w:rsidRPr="007945D3">
        <w:rPr>
          <w:rFonts w:ascii="Times New Roman" w:hAnsi="Times New Roman" w:cs="Times New Roman"/>
          <w:spacing w:val="1"/>
          <w:sz w:val="24"/>
          <w:szCs w:val="24"/>
        </w:rPr>
        <w:t>редовну</w:t>
      </w:r>
      <w:r w:rsidR="00854D9A" w:rsidRPr="007945D3">
        <w:rPr>
          <w:rFonts w:ascii="Times New Roman" w:hAnsi="Times New Roman" w:cs="Times New Roman"/>
          <w:sz w:val="24"/>
          <w:szCs w:val="24"/>
        </w:rPr>
        <w:t xml:space="preserve"> </w:t>
      </w:r>
      <w:r w:rsidRPr="007945D3">
        <w:rPr>
          <w:rFonts w:ascii="Times New Roman" w:hAnsi="Times New Roman" w:cs="Times New Roman"/>
          <w:spacing w:val="1"/>
          <w:sz w:val="24"/>
          <w:szCs w:val="24"/>
        </w:rPr>
        <w:t>и</w:t>
      </w:r>
      <w:r w:rsidRPr="007945D3">
        <w:rPr>
          <w:rFonts w:ascii="Times New Roman" w:hAnsi="Times New Roman" w:cs="Times New Roman"/>
          <w:spacing w:val="2"/>
          <w:sz w:val="24"/>
          <w:szCs w:val="24"/>
        </w:rPr>
        <w:t>н</w:t>
      </w:r>
      <w:r w:rsidRPr="007945D3">
        <w:rPr>
          <w:rFonts w:ascii="Times New Roman" w:hAnsi="Times New Roman" w:cs="Times New Roman"/>
          <w:spacing w:val="1"/>
          <w:sz w:val="24"/>
          <w:szCs w:val="24"/>
        </w:rPr>
        <w:t>ф</w:t>
      </w:r>
      <w:r w:rsidRPr="007945D3">
        <w:rPr>
          <w:rFonts w:ascii="Times New Roman" w:hAnsi="Times New Roman" w:cs="Times New Roman"/>
          <w:spacing w:val="2"/>
          <w:sz w:val="24"/>
          <w:szCs w:val="24"/>
        </w:rPr>
        <w:t>о</w:t>
      </w:r>
      <w:r w:rsidRPr="007945D3">
        <w:rPr>
          <w:rFonts w:ascii="Times New Roman" w:hAnsi="Times New Roman" w:cs="Times New Roman"/>
          <w:spacing w:val="1"/>
          <w:sz w:val="24"/>
          <w:szCs w:val="24"/>
        </w:rPr>
        <w:t>р</w:t>
      </w:r>
      <w:r w:rsidRPr="007945D3">
        <w:rPr>
          <w:rFonts w:ascii="Times New Roman" w:hAnsi="Times New Roman" w:cs="Times New Roman"/>
          <w:spacing w:val="3"/>
          <w:sz w:val="24"/>
          <w:szCs w:val="24"/>
        </w:rPr>
        <w:t>м</w:t>
      </w:r>
      <w:r w:rsidRPr="007945D3">
        <w:rPr>
          <w:rFonts w:ascii="Times New Roman" w:hAnsi="Times New Roman" w:cs="Times New Roman"/>
          <w:spacing w:val="1"/>
          <w:sz w:val="24"/>
          <w:szCs w:val="24"/>
        </w:rPr>
        <w:t>и</w:t>
      </w:r>
      <w:r w:rsidR="00357D29">
        <w:rPr>
          <w:rFonts w:ascii="Times New Roman" w:hAnsi="Times New Roman" w:cs="Times New Roman"/>
          <w:spacing w:val="1"/>
          <w:sz w:val="24"/>
          <w:szCs w:val="24"/>
        </w:rPr>
        <w:t>саност</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854D9A" w:rsidRPr="007945D3">
        <w:rPr>
          <w:rFonts w:ascii="Times New Roman" w:hAnsi="Times New Roman" w:cs="Times New Roman"/>
          <w:spacing w:val="31"/>
          <w:sz w:val="24"/>
          <w:szCs w:val="24"/>
        </w:rPr>
        <w:t xml:space="preserve"> </w:t>
      </w:r>
      <w:r w:rsidRPr="007945D3">
        <w:rPr>
          <w:rFonts w:ascii="Times New Roman" w:hAnsi="Times New Roman" w:cs="Times New Roman"/>
          <w:spacing w:val="2"/>
          <w:sz w:val="24"/>
          <w:szCs w:val="24"/>
        </w:rPr>
        <w:t>ц</w:t>
      </w:r>
      <w:r w:rsidRPr="007945D3">
        <w:rPr>
          <w:rFonts w:ascii="Times New Roman" w:hAnsi="Times New Roman" w:cs="Times New Roman"/>
          <w:spacing w:val="1"/>
          <w:sz w:val="24"/>
          <w:szCs w:val="24"/>
        </w:rPr>
        <w:t>иљ</w:t>
      </w:r>
      <w:r w:rsidRPr="007945D3">
        <w:rPr>
          <w:rFonts w:ascii="Times New Roman" w:hAnsi="Times New Roman" w:cs="Times New Roman"/>
          <w:spacing w:val="2"/>
          <w:sz w:val="24"/>
          <w:szCs w:val="24"/>
        </w:rPr>
        <w:t>ев</w:t>
      </w:r>
      <w:r w:rsidRPr="007945D3">
        <w:rPr>
          <w:rFonts w:ascii="Times New Roman" w:hAnsi="Times New Roman" w:cs="Times New Roman"/>
          <w:spacing w:val="1"/>
          <w:sz w:val="24"/>
          <w:szCs w:val="24"/>
        </w:rPr>
        <w:t>и</w:t>
      </w:r>
      <w:r w:rsidRPr="007945D3">
        <w:rPr>
          <w:rFonts w:ascii="Times New Roman" w:hAnsi="Times New Roman" w:cs="Times New Roman"/>
          <w:spacing w:val="3"/>
          <w:sz w:val="24"/>
          <w:szCs w:val="24"/>
        </w:rPr>
        <w:t>м</w:t>
      </w:r>
      <w:r w:rsidRPr="007945D3">
        <w:rPr>
          <w:rFonts w:ascii="Times New Roman" w:hAnsi="Times New Roman" w:cs="Times New Roman"/>
          <w:spacing w:val="2"/>
          <w:sz w:val="24"/>
          <w:szCs w:val="24"/>
        </w:rPr>
        <w:t>а</w:t>
      </w:r>
      <w:r w:rsidR="00854D9A" w:rsidRPr="007945D3">
        <w:rPr>
          <w:rFonts w:ascii="Times New Roman" w:hAnsi="Times New Roman" w:cs="Times New Roman"/>
          <w:sz w:val="24"/>
          <w:szCs w:val="24"/>
        </w:rPr>
        <w:t xml:space="preserve">, </w:t>
      </w:r>
      <w:r w:rsidRPr="007945D3">
        <w:rPr>
          <w:rFonts w:ascii="Times New Roman" w:hAnsi="Times New Roman" w:cs="Times New Roman"/>
          <w:spacing w:val="3"/>
          <w:sz w:val="24"/>
          <w:szCs w:val="24"/>
        </w:rPr>
        <w:t>м</w:t>
      </w:r>
      <w:r w:rsidRPr="007945D3">
        <w:rPr>
          <w:rFonts w:ascii="Times New Roman" w:hAnsi="Times New Roman" w:cs="Times New Roman"/>
          <w:spacing w:val="1"/>
          <w:sz w:val="24"/>
          <w:szCs w:val="24"/>
        </w:rPr>
        <w:t>ј</w:t>
      </w:r>
      <w:r w:rsidRPr="007945D3">
        <w:rPr>
          <w:rFonts w:ascii="Times New Roman" w:hAnsi="Times New Roman" w:cs="Times New Roman"/>
          <w:spacing w:val="2"/>
          <w:sz w:val="24"/>
          <w:szCs w:val="24"/>
        </w:rPr>
        <w:t>е</w:t>
      </w:r>
      <w:r w:rsidRPr="007945D3">
        <w:rPr>
          <w:rFonts w:ascii="Times New Roman" w:hAnsi="Times New Roman" w:cs="Times New Roman"/>
          <w:spacing w:val="1"/>
          <w:sz w:val="24"/>
          <w:szCs w:val="24"/>
        </w:rPr>
        <w:t>р</w:t>
      </w:r>
      <w:r w:rsidRPr="007945D3">
        <w:rPr>
          <w:rFonts w:ascii="Times New Roman" w:hAnsi="Times New Roman" w:cs="Times New Roman"/>
          <w:spacing w:val="2"/>
          <w:sz w:val="24"/>
          <w:szCs w:val="24"/>
        </w:rPr>
        <w:t>а</w:t>
      </w:r>
      <w:r w:rsidRPr="007945D3">
        <w:rPr>
          <w:rFonts w:ascii="Times New Roman" w:hAnsi="Times New Roman" w:cs="Times New Roman"/>
          <w:spacing w:val="3"/>
          <w:sz w:val="24"/>
          <w:szCs w:val="24"/>
        </w:rPr>
        <w:t>м</w:t>
      </w:r>
      <w:r w:rsidRPr="007945D3">
        <w:rPr>
          <w:rFonts w:ascii="Times New Roman" w:hAnsi="Times New Roman" w:cs="Times New Roman"/>
          <w:spacing w:val="2"/>
          <w:sz w:val="24"/>
          <w:szCs w:val="24"/>
        </w:rPr>
        <w:t>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pacing w:val="46"/>
          <w:sz w:val="24"/>
          <w:szCs w:val="24"/>
        </w:rPr>
        <w:t xml:space="preserve"> </w:t>
      </w:r>
      <w:r w:rsidRPr="007945D3">
        <w:rPr>
          <w:rFonts w:ascii="Times New Roman" w:hAnsi="Times New Roman" w:cs="Times New Roman"/>
          <w:spacing w:val="2"/>
          <w:sz w:val="24"/>
          <w:szCs w:val="24"/>
        </w:rPr>
        <w:t>ак</w:t>
      </w:r>
      <w:r w:rsidRPr="007945D3">
        <w:rPr>
          <w:rFonts w:ascii="Times New Roman" w:hAnsi="Times New Roman" w:cs="Times New Roman"/>
          <w:spacing w:val="1"/>
          <w:sz w:val="24"/>
          <w:szCs w:val="24"/>
        </w:rPr>
        <w:t>ти</w:t>
      </w:r>
      <w:r w:rsidRPr="007945D3">
        <w:rPr>
          <w:rFonts w:ascii="Times New Roman" w:hAnsi="Times New Roman" w:cs="Times New Roman"/>
          <w:spacing w:val="2"/>
          <w:sz w:val="24"/>
          <w:szCs w:val="24"/>
        </w:rPr>
        <w:t>внос</w:t>
      </w:r>
      <w:r w:rsidRPr="007945D3">
        <w:rPr>
          <w:rFonts w:ascii="Times New Roman" w:hAnsi="Times New Roman" w:cs="Times New Roman"/>
          <w:spacing w:val="1"/>
          <w:sz w:val="24"/>
          <w:szCs w:val="24"/>
        </w:rPr>
        <w:t>ти</w:t>
      </w:r>
      <w:r w:rsidRPr="007945D3">
        <w:rPr>
          <w:rFonts w:ascii="Times New Roman" w:hAnsi="Times New Roman" w:cs="Times New Roman"/>
          <w:spacing w:val="3"/>
          <w:sz w:val="24"/>
          <w:szCs w:val="24"/>
        </w:rPr>
        <w:t>м</w:t>
      </w:r>
      <w:r w:rsidRPr="007945D3">
        <w:rPr>
          <w:rFonts w:ascii="Times New Roman" w:hAnsi="Times New Roman" w:cs="Times New Roman"/>
          <w:sz w:val="24"/>
          <w:szCs w:val="24"/>
        </w:rPr>
        <w:t>а</w:t>
      </w:r>
      <w:r w:rsidR="00854D9A" w:rsidRPr="007945D3">
        <w:rPr>
          <w:rFonts w:ascii="Times New Roman" w:hAnsi="Times New Roman" w:cs="Times New Roman"/>
          <w:spacing w:val="6"/>
          <w:sz w:val="24"/>
          <w:szCs w:val="24"/>
        </w:rPr>
        <w:t xml:space="preserve">, </w:t>
      </w:r>
      <w:r w:rsidRPr="007945D3">
        <w:rPr>
          <w:rFonts w:ascii="Times New Roman" w:hAnsi="Times New Roman" w:cs="Times New Roman"/>
          <w:spacing w:val="6"/>
          <w:sz w:val="24"/>
          <w:szCs w:val="24"/>
        </w:rPr>
        <w:t>као</w:t>
      </w:r>
      <w:r w:rsidR="00854D9A" w:rsidRPr="007945D3">
        <w:rPr>
          <w:rFonts w:ascii="Times New Roman" w:hAnsi="Times New Roman" w:cs="Times New Roman"/>
          <w:spacing w:val="6"/>
          <w:sz w:val="24"/>
          <w:szCs w:val="24"/>
        </w:rPr>
        <w:t xml:space="preserve"> </w:t>
      </w:r>
      <w:r w:rsidRPr="007945D3">
        <w:rPr>
          <w:rFonts w:ascii="Times New Roman" w:hAnsi="Times New Roman" w:cs="Times New Roman"/>
          <w:spacing w:val="6"/>
          <w:sz w:val="24"/>
          <w:szCs w:val="24"/>
        </w:rPr>
        <w:t>и</w:t>
      </w:r>
      <w:r w:rsidR="00854D9A" w:rsidRPr="007945D3">
        <w:rPr>
          <w:rFonts w:ascii="Times New Roman" w:hAnsi="Times New Roman" w:cs="Times New Roman"/>
          <w:spacing w:val="29"/>
          <w:sz w:val="24"/>
          <w:szCs w:val="24"/>
        </w:rPr>
        <w:t xml:space="preserve"> </w:t>
      </w:r>
      <w:r w:rsidRPr="007945D3">
        <w:rPr>
          <w:rFonts w:ascii="Times New Roman" w:hAnsi="Times New Roman" w:cs="Times New Roman"/>
          <w:spacing w:val="2"/>
          <w:sz w:val="24"/>
          <w:szCs w:val="24"/>
        </w:rPr>
        <w:t>п</w:t>
      </w:r>
      <w:r w:rsidRPr="007945D3">
        <w:rPr>
          <w:rFonts w:ascii="Times New Roman" w:hAnsi="Times New Roman" w:cs="Times New Roman"/>
          <w:spacing w:val="1"/>
          <w:sz w:val="24"/>
          <w:szCs w:val="24"/>
        </w:rPr>
        <w:t>р</w:t>
      </w:r>
      <w:r w:rsidRPr="007945D3">
        <w:rPr>
          <w:rFonts w:ascii="Times New Roman" w:hAnsi="Times New Roman" w:cs="Times New Roman"/>
          <w:spacing w:val="2"/>
          <w:sz w:val="24"/>
          <w:szCs w:val="24"/>
        </w:rPr>
        <w:t>аћењ</w:t>
      </w:r>
      <w:r w:rsidRPr="007945D3">
        <w:rPr>
          <w:rFonts w:ascii="Times New Roman" w:hAnsi="Times New Roman" w:cs="Times New Roman"/>
          <w:sz w:val="24"/>
          <w:szCs w:val="24"/>
        </w:rPr>
        <w:t>е</w:t>
      </w:r>
      <w:r w:rsidR="00854D9A" w:rsidRPr="007945D3">
        <w:rPr>
          <w:rFonts w:ascii="Times New Roman" w:hAnsi="Times New Roman" w:cs="Times New Roman"/>
          <w:spacing w:val="44"/>
          <w:sz w:val="24"/>
          <w:szCs w:val="24"/>
        </w:rPr>
        <w:t xml:space="preserve"> </w:t>
      </w:r>
      <w:r w:rsidRPr="007945D3">
        <w:rPr>
          <w:rFonts w:ascii="Times New Roman" w:hAnsi="Times New Roman" w:cs="Times New Roman"/>
          <w:spacing w:val="2"/>
          <w:sz w:val="24"/>
          <w:szCs w:val="24"/>
        </w:rPr>
        <w:t>укупн</w:t>
      </w:r>
      <w:r w:rsidRPr="007945D3">
        <w:rPr>
          <w:rFonts w:ascii="Times New Roman" w:hAnsi="Times New Roman" w:cs="Times New Roman"/>
          <w:spacing w:val="1"/>
          <w:sz w:val="24"/>
          <w:szCs w:val="24"/>
        </w:rPr>
        <w:t>и</w:t>
      </w:r>
      <w:r w:rsidRPr="007945D3">
        <w:rPr>
          <w:rFonts w:ascii="Times New Roman" w:hAnsi="Times New Roman" w:cs="Times New Roman"/>
          <w:sz w:val="24"/>
          <w:szCs w:val="24"/>
        </w:rPr>
        <w:t>х</w:t>
      </w:r>
      <w:r w:rsidR="00854D9A" w:rsidRPr="007945D3">
        <w:rPr>
          <w:rFonts w:ascii="Times New Roman" w:hAnsi="Times New Roman" w:cs="Times New Roman"/>
          <w:spacing w:val="43"/>
          <w:sz w:val="24"/>
          <w:szCs w:val="24"/>
        </w:rPr>
        <w:t xml:space="preserve"> </w:t>
      </w:r>
      <w:r w:rsidRPr="007945D3">
        <w:rPr>
          <w:rFonts w:ascii="Times New Roman" w:hAnsi="Times New Roman" w:cs="Times New Roman"/>
          <w:spacing w:val="1"/>
          <w:sz w:val="24"/>
          <w:szCs w:val="24"/>
        </w:rPr>
        <w:t>р</w:t>
      </w:r>
      <w:r w:rsidRPr="007945D3">
        <w:rPr>
          <w:rFonts w:ascii="Times New Roman" w:hAnsi="Times New Roman" w:cs="Times New Roman"/>
          <w:spacing w:val="2"/>
          <w:sz w:val="24"/>
          <w:szCs w:val="24"/>
        </w:rPr>
        <w:t>езу</w:t>
      </w:r>
      <w:r w:rsidRPr="007945D3">
        <w:rPr>
          <w:rFonts w:ascii="Times New Roman" w:hAnsi="Times New Roman" w:cs="Times New Roman"/>
          <w:spacing w:val="1"/>
          <w:sz w:val="24"/>
          <w:szCs w:val="24"/>
        </w:rPr>
        <w:t>лт</w:t>
      </w:r>
      <w:r w:rsidRPr="007945D3">
        <w:rPr>
          <w:rFonts w:ascii="Times New Roman" w:hAnsi="Times New Roman" w:cs="Times New Roman"/>
          <w:spacing w:val="2"/>
          <w:sz w:val="24"/>
          <w:szCs w:val="24"/>
        </w:rPr>
        <w:t>а</w:t>
      </w:r>
      <w:r w:rsidRPr="007945D3">
        <w:rPr>
          <w:rFonts w:ascii="Times New Roman" w:hAnsi="Times New Roman" w:cs="Times New Roman"/>
          <w:spacing w:val="1"/>
          <w:sz w:val="24"/>
          <w:szCs w:val="24"/>
        </w:rPr>
        <w:t>т</w:t>
      </w:r>
      <w:r w:rsidRPr="007945D3">
        <w:rPr>
          <w:rFonts w:ascii="Times New Roman" w:hAnsi="Times New Roman" w:cs="Times New Roman"/>
          <w:sz w:val="24"/>
          <w:szCs w:val="24"/>
        </w:rPr>
        <w:t>а</w:t>
      </w:r>
      <w:r w:rsidR="00854D9A" w:rsidRPr="007945D3">
        <w:rPr>
          <w:rFonts w:ascii="Times New Roman" w:hAnsi="Times New Roman" w:cs="Times New Roman"/>
          <w:spacing w:val="46"/>
          <w:sz w:val="24"/>
          <w:szCs w:val="24"/>
        </w:rPr>
        <w:t xml:space="preserve"> </w:t>
      </w:r>
      <w:r w:rsidRPr="007945D3">
        <w:rPr>
          <w:rFonts w:ascii="Times New Roman" w:hAnsi="Times New Roman" w:cs="Times New Roman"/>
          <w:spacing w:val="2"/>
          <w:sz w:val="24"/>
          <w:szCs w:val="24"/>
        </w:rPr>
        <w:t>њ</w:t>
      </w:r>
      <w:r w:rsidRPr="007945D3">
        <w:rPr>
          <w:rFonts w:ascii="Times New Roman" w:hAnsi="Times New Roman" w:cs="Times New Roman"/>
          <w:spacing w:val="1"/>
          <w:sz w:val="24"/>
          <w:szCs w:val="24"/>
        </w:rPr>
        <w:t>и</w:t>
      </w:r>
      <w:r w:rsidRPr="007945D3">
        <w:rPr>
          <w:rFonts w:ascii="Times New Roman" w:hAnsi="Times New Roman" w:cs="Times New Roman"/>
          <w:spacing w:val="2"/>
          <w:sz w:val="24"/>
          <w:szCs w:val="24"/>
        </w:rPr>
        <w:t>хов</w:t>
      </w:r>
      <w:r w:rsidRPr="007945D3">
        <w:rPr>
          <w:rFonts w:ascii="Times New Roman" w:hAnsi="Times New Roman" w:cs="Times New Roman"/>
          <w:sz w:val="24"/>
          <w:szCs w:val="24"/>
        </w:rPr>
        <w:t>е</w:t>
      </w:r>
      <w:r w:rsidR="00854D9A" w:rsidRPr="007945D3">
        <w:rPr>
          <w:rFonts w:ascii="Times New Roman" w:hAnsi="Times New Roman" w:cs="Times New Roman"/>
          <w:spacing w:val="42"/>
          <w:sz w:val="24"/>
          <w:szCs w:val="24"/>
        </w:rPr>
        <w:t xml:space="preserve"> </w:t>
      </w:r>
      <w:r w:rsidRPr="007945D3">
        <w:rPr>
          <w:rFonts w:ascii="Times New Roman" w:hAnsi="Times New Roman" w:cs="Times New Roman"/>
          <w:spacing w:val="2"/>
          <w:sz w:val="24"/>
          <w:szCs w:val="24"/>
        </w:rPr>
        <w:t>п</w:t>
      </w:r>
      <w:r w:rsidRPr="007945D3">
        <w:rPr>
          <w:rFonts w:ascii="Times New Roman" w:hAnsi="Times New Roman" w:cs="Times New Roman"/>
          <w:spacing w:val="1"/>
          <w:sz w:val="24"/>
          <w:szCs w:val="24"/>
        </w:rPr>
        <w:t>р</w:t>
      </w:r>
      <w:r w:rsidRPr="007945D3">
        <w:rPr>
          <w:rFonts w:ascii="Times New Roman" w:hAnsi="Times New Roman" w:cs="Times New Roman"/>
          <w:spacing w:val="2"/>
          <w:sz w:val="24"/>
          <w:szCs w:val="24"/>
        </w:rPr>
        <w:t>оведбе</w:t>
      </w:r>
      <w:r w:rsidR="00854D9A" w:rsidRPr="007945D3">
        <w:rPr>
          <w:rFonts w:ascii="Times New Roman" w:hAnsi="Times New Roman" w:cs="Times New Roman"/>
          <w:spacing w:val="2"/>
          <w:sz w:val="24"/>
          <w:szCs w:val="24"/>
        </w:rPr>
        <w:t>,</w:t>
      </w:r>
      <w:r w:rsidR="00854D9A" w:rsidRPr="007945D3">
        <w:rPr>
          <w:rFonts w:ascii="Times New Roman" w:hAnsi="Times New Roman" w:cs="Times New Roman"/>
          <w:spacing w:val="13"/>
          <w:sz w:val="24"/>
          <w:szCs w:val="24"/>
        </w:rPr>
        <w:t xml:space="preserve"> </w:t>
      </w:r>
      <w:r w:rsidRPr="007945D3">
        <w:rPr>
          <w:rFonts w:ascii="Times New Roman" w:hAnsi="Times New Roman" w:cs="Times New Roman"/>
          <w:spacing w:val="1"/>
          <w:sz w:val="24"/>
          <w:szCs w:val="24"/>
        </w:rPr>
        <w:t>т</w:t>
      </w:r>
      <w:r w:rsidRPr="007945D3">
        <w:rPr>
          <w:rFonts w:ascii="Times New Roman" w:hAnsi="Times New Roman" w:cs="Times New Roman"/>
          <w:sz w:val="24"/>
          <w:szCs w:val="24"/>
        </w:rPr>
        <w:t>е</w:t>
      </w:r>
      <w:r w:rsidR="00854D9A" w:rsidRPr="007945D3">
        <w:rPr>
          <w:rFonts w:ascii="Times New Roman" w:hAnsi="Times New Roman" w:cs="Times New Roman"/>
          <w:spacing w:val="5"/>
          <w:sz w:val="24"/>
          <w:szCs w:val="24"/>
        </w:rPr>
        <w:t xml:space="preserve"> </w:t>
      </w:r>
      <w:r w:rsidRPr="007945D3">
        <w:rPr>
          <w:rFonts w:ascii="Times New Roman" w:hAnsi="Times New Roman" w:cs="Times New Roman"/>
          <w:spacing w:val="2"/>
          <w:sz w:val="24"/>
          <w:szCs w:val="24"/>
        </w:rPr>
        <w:t>успос</w:t>
      </w:r>
      <w:r w:rsidRPr="007945D3">
        <w:rPr>
          <w:rFonts w:ascii="Times New Roman" w:hAnsi="Times New Roman" w:cs="Times New Roman"/>
          <w:spacing w:val="1"/>
          <w:sz w:val="24"/>
          <w:szCs w:val="24"/>
        </w:rPr>
        <w:t>т</w:t>
      </w:r>
      <w:r w:rsidRPr="007945D3">
        <w:rPr>
          <w:rFonts w:ascii="Times New Roman" w:hAnsi="Times New Roman" w:cs="Times New Roman"/>
          <w:spacing w:val="2"/>
          <w:sz w:val="24"/>
          <w:szCs w:val="24"/>
        </w:rPr>
        <w:t>ав</w:t>
      </w:r>
      <w:r w:rsidRPr="007945D3">
        <w:rPr>
          <w:rFonts w:ascii="Times New Roman" w:hAnsi="Times New Roman" w:cs="Times New Roman"/>
          <w:spacing w:val="1"/>
          <w:sz w:val="24"/>
          <w:szCs w:val="24"/>
        </w:rPr>
        <w:t>љ</w:t>
      </w:r>
      <w:r w:rsidRPr="007945D3">
        <w:rPr>
          <w:rFonts w:ascii="Times New Roman" w:hAnsi="Times New Roman" w:cs="Times New Roman"/>
          <w:spacing w:val="2"/>
          <w:sz w:val="24"/>
          <w:szCs w:val="24"/>
        </w:rPr>
        <w:t>ање</w:t>
      </w:r>
      <w:r w:rsidR="00854D9A" w:rsidRPr="007945D3">
        <w:rPr>
          <w:rFonts w:ascii="Times New Roman" w:hAnsi="Times New Roman" w:cs="Times New Roman"/>
          <w:spacing w:val="26"/>
          <w:sz w:val="24"/>
          <w:szCs w:val="24"/>
        </w:rPr>
        <w:t xml:space="preserve"> </w:t>
      </w:r>
      <w:r w:rsidRPr="007945D3">
        <w:rPr>
          <w:rFonts w:ascii="Times New Roman" w:hAnsi="Times New Roman" w:cs="Times New Roman"/>
          <w:spacing w:val="2"/>
          <w:sz w:val="24"/>
          <w:szCs w:val="24"/>
        </w:rPr>
        <w:t>конз</w:t>
      </w:r>
      <w:r w:rsidRPr="007945D3">
        <w:rPr>
          <w:rFonts w:ascii="Times New Roman" w:hAnsi="Times New Roman" w:cs="Times New Roman"/>
          <w:spacing w:val="1"/>
          <w:sz w:val="24"/>
          <w:szCs w:val="24"/>
        </w:rPr>
        <w:t>и</w:t>
      </w:r>
      <w:r w:rsidRPr="007945D3">
        <w:rPr>
          <w:rFonts w:ascii="Times New Roman" w:hAnsi="Times New Roman" w:cs="Times New Roman"/>
          <w:spacing w:val="2"/>
          <w:sz w:val="24"/>
          <w:szCs w:val="24"/>
        </w:rPr>
        <w:t>с</w:t>
      </w:r>
      <w:r w:rsidRPr="007945D3">
        <w:rPr>
          <w:rFonts w:ascii="Times New Roman" w:hAnsi="Times New Roman" w:cs="Times New Roman"/>
          <w:spacing w:val="1"/>
          <w:sz w:val="24"/>
          <w:szCs w:val="24"/>
        </w:rPr>
        <w:t>т</w:t>
      </w:r>
      <w:r w:rsidRPr="007945D3">
        <w:rPr>
          <w:rFonts w:ascii="Times New Roman" w:hAnsi="Times New Roman" w:cs="Times New Roman"/>
          <w:spacing w:val="2"/>
          <w:sz w:val="24"/>
          <w:szCs w:val="24"/>
        </w:rPr>
        <w:t>ен</w:t>
      </w:r>
      <w:r w:rsidRPr="007945D3">
        <w:rPr>
          <w:rFonts w:ascii="Times New Roman" w:hAnsi="Times New Roman" w:cs="Times New Roman"/>
          <w:spacing w:val="1"/>
          <w:sz w:val="24"/>
          <w:szCs w:val="24"/>
        </w:rPr>
        <w:t>т</w:t>
      </w:r>
      <w:r w:rsidRPr="007945D3">
        <w:rPr>
          <w:rFonts w:ascii="Times New Roman" w:hAnsi="Times New Roman" w:cs="Times New Roman"/>
          <w:spacing w:val="2"/>
          <w:sz w:val="24"/>
          <w:szCs w:val="24"/>
        </w:rPr>
        <w:t>нос</w:t>
      </w:r>
      <w:r w:rsidRPr="007945D3">
        <w:rPr>
          <w:rFonts w:ascii="Times New Roman" w:hAnsi="Times New Roman" w:cs="Times New Roman"/>
          <w:sz w:val="24"/>
          <w:szCs w:val="24"/>
        </w:rPr>
        <w:t>ти</w:t>
      </w:r>
      <w:r w:rsidR="00854D9A" w:rsidRPr="007945D3">
        <w:rPr>
          <w:rFonts w:ascii="Times New Roman" w:hAnsi="Times New Roman" w:cs="Times New Roman"/>
          <w:spacing w:val="28"/>
          <w:sz w:val="24"/>
          <w:szCs w:val="24"/>
        </w:rPr>
        <w:t xml:space="preserve"> </w:t>
      </w:r>
      <w:r w:rsidRPr="007945D3">
        <w:rPr>
          <w:rFonts w:ascii="Times New Roman" w:hAnsi="Times New Roman" w:cs="Times New Roman"/>
          <w:spacing w:val="2"/>
          <w:sz w:val="24"/>
          <w:szCs w:val="24"/>
        </w:rPr>
        <w:t>с</w:t>
      </w:r>
      <w:r w:rsidRPr="007945D3">
        <w:rPr>
          <w:rFonts w:ascii="Times New Roman" w:hAnsi="Times New Roman" w:cs="Times New Roman"/>
          <w:spacing w:val="1"/>
          <w:sz w:val="24"/>
          <w:szCs w:val="24"/>
        </w:rPr>
        <w:t>тр</w:t>
      </w:r>
      <w:r w:rsidRPr="007945D3">
        <w:rPr>
          <w:rFonts w:ascii="Times New Roman" w:hAnsi="Times New Roman" w:cs="Times New Roman"/>
          <w:spacing w:val="2"/>
          <w:sz w:val="24"/>
          <w:szCs w:val="24"/>
        </w:rPr>
        <w:t>а</w:t>
      </w:r>
      <w:r w:rsidRPr="007945D3">
        <w:rPr>
          <w:rFonts w:ascii="Times New Roman" w:hAnsi="Times New Roman" w:cs="Times New Roman"/>
          <w:spacing w:val="1"/>
          <w:sz w:val="24"/>
          <w:szCs w:val="24"/>
        </w:rPr>
        <w:t>т</w:t>
      </w:r>
      <w:r w:rsidRPr="007945D3">
        <w:rPr>
          <w:rFonts w:ascii="Times New Roman" w:hAnsi="Times New Roman" w:cs="Times New Roman"/>
          <w:spacing w:val="2"/>
          <w:sz w:val="24"/>
          <w:szCs w:val="24"/>
        </w:rPr>
        <w:t>ешк</w:t>
      </w:r>
      <w:r w:rsidRPr="007945D3">
        <w:rPr>
          <w:rFonts w:ascii="Times New Roman" w:hAnsi="Times New Roman" w:cs="Times New Roman"/>
          <w:spacing w:val="1"/>
          <w:sz w:val="24"/>
          <w:szCs w:val="24"/>
        </w:rPr>
        <w:t>и</w:t>
      </w:r>
      <w:r w:rsidRPr="007945D3">
        <w:rPr>
          <w:rFonts w:ascii="Times New Roman" w:hAnsi="Times New Roman" w:cs="Times New Roman"/>
          <w:sz w:val="24"/>
          <w:szCs w:val="24"/>
        </w:rPr>
        <w:t>х</w:t>
      </w:r>
      <w:r w:rsidR="00854D9A" w:rsidRPr="007945D3">
        <w:rPr>
          <w:rFonts w:ascii="Times New Roman" w:hAnsi="Times New Roman" w:cs="Times New Roman"/>
          <w:sz w:val="24"/>
          <w:szCs w:val="24"/>
        </w:rPr>
        <w:t xml:space="preserve">, </w:t>
      </w:r>
      <w:r w:rsidRPr="007945D3">
        <w:rPr>
          <w:rFonts w:ascii="Times New Roman" w:hAnsi="Times New Roman" w:cs="Times New Roman"/>
          <w:spacing w:val="2"/>
          <w:sz w:val="24"/>
          <w:szCs w:val="24"/>
        </w:rPr>
        <w:t>с</w:t>
      </w:r>
      <w:r w:rsidRPr="007945D3">
        <w:rPr>
          <w:rFonts w:ascii="Times New Roman" w:hAnsi="Times New Roman" w:cs="Times New Roman"/>
          <w:spacing w:val="1"/>
          <w:sz w:val="24"/>
          <w:szCs w:val="24"/>
        </w:rPr>
        <w:t>р</w:t>
      </w:r>
      <w:r w:rsidRPr="007945D3">
        <w:rPr>
          <w:rFonts w:ascii="Times New Roman" w:hAnsi="Times New Roman" w:cs="Times New Roman"/>
          <w:spacing w:val="2"/>
          <w:sz w:val="24"/>
          <w:szCs w:val="24"/>
        </w:rPr>
        <w:t>едњо</w:t>
      </w:r>
      <w:r w:rsidRPr="007945D3">
        <w:rPr>
          <w:rFonts w:ascii="Times New Roman" w:hAnsi="Times New Roman" w:cs="Times New Roman"/>
          <w:spacing w:val="1"/>
          <w:sz w:val="24"/>
          <w:szCs w:val="24"/>
        </w:rPr>
        <w:t>р</w:t>
      </w:r>
      <w:r w:rsidRPr="007945D3">
        <w:rPr>
          <w:rFonts w:ascii="Times New Roman" w:hAnsi="Times New Roman" w:cs="Times New Roman"/>
          <w:spacing w:val="2"/>
          <w:sz w:val="24"/>
          <w:szCs w:val="24"/>
        </w:rPr>
        <w:t>очн</w:t>
      </w:r>
      <w:r w:rsidRPr="007945D3">
        <w:rPr>
          <w:rFonts w:ascii="Times New Roman" w:hAnsi="Times New Roman" w:cs="Times New Roman"/>
          <w:spacing w:val="1"/>
          <w:sz w:val="24"/>
          <w:szCs w:val="24"/>
        </w:rPr>
        <w:t>и</w:t>
      </w:r>
      <w:r w:rsidRPr="007945D3">
        <w:rPr>
          <w:rFonts w:ascii="Times New Roman" w:hAnsi="Times New Roman" w:cs="Times New Roman"/>
          <w:sz w:val="24"/>
          <w:szCs w:val="24"/>
        </w:rPr>
        <w:t>х</w:t>
      </w:r>
      <w:r w:rsidR="00854D9A" w:rsidRPr="007945D3">
        <w:rPr>
          <w:rFonts w:ascii="Times New Roman" w:hAnsi="Times New Roman" w:cs="Times New Roman"/>
          <w:spacing w:val="25"/>
          <w:sz w:val="24"/>
          <w:szCs w:val="24"/>
        </w:rPr>
        <w:t xml:space="preserve"> </w:t>
      </w:r>
      <w:r w:rsidRPr="007945D3">
        <w:rPr>
          <w:rFonts w:ascii="Times New Roman" w:hAnsi="Times New Roman" w:cs="Times New Roman"/>
          <w:spacing w:val="25"/>
          <w:sz w:val="24"/>
          <w:szCs w:val="24"/>
        </w:rPr>
        <w:t>и</w:t>
      </w:r>
      <w:r w:rsidR="00854D9A" w:rsidRPr="007945D3">
        <w:rPr>
          <w:rFonts w:ascii="Times New Roman" w:hAnsi="Times New Roman" w:cs="Times New Roman"/>
          <w:spacing w:val="25"/>
          <w:sz w:val="24"/>
          <w:szCs w:val="24"/>
        </w:rPr>
        <w:t xml:space="preserve"> </w:t>
      </w:r>
      <w:r w:rsidRPr="007945D3">
        <w:rPr>
          <w:rFonts w:ascii="Times New Roman" w:hAnsi="Times New Roman" w:cs="Times New Roman"/>
          <w:sz w:val="24"/>
          <w:szCs w:val="24"/>
        </w:rPr>
        <w:t>годишњих</w:t>
      </w:r>
      <w:r w:rsidR="00854D9A" w:rsidRPr="007945D3">
        <w:rPr>
          <w:rFonts w:ascii="Times New Roman" w:hAnsi="Times New Roman" w:cs="Times New Roman"/>
          <w:spacing w:val="25"/>
          <w:sz w:val="24"/>
          <w:szCs w:val="24"/>
        </w:rPr>
        <w:t xml:space="preserve"> </w:t>
      </w:r>
      <w:r w:rsidRPr="007945D3">
        <w:rPr>
          <w:rFonts w:ascii="Times New Roman" w:hAnsi="Times New Roman" w:cs="Times New Roman"/>
          <w:spacing w:val="2"/>
          <w:sz w:val="24"/>
          <w:szCs w:val="24"/>
        </w:rPr>
        <w:t>п</w:t>
      </w:r>
      <w:r w:rsidRPr="007945D3">
        <w:rPr>
          <w:rFonts w:ascii="Times New Roman" w:hAnsi="Times New Roman" w:cs="Times New Roman"/>
          <w:spacing w:val="1"/>
          <w:sz w:val="24"/>
          <w:szCs w:val="24"/>
        </w:rPr>
        <w:t>р</w:t>
      </w:r>
      <w:r w:rsidRPr="007945D3">
        <w:rPr>
          <w:rFonts w:ascii="Times New Roman" w:hAnsi="Times New Roman" w:cs="Times New Roman"/>
          <w:spacing w:val="2"/>
          <w:sz w:val="24"/>
          <w:szCs w:val="24"/>
        </w:rPr>
        <w:t>ог</w:t>
      </w:r>
      <w:r w:rsidRPr="007945D3">
        <w:rPr>
          <w:rFonts w:ascii="Times New Roman" w:hAnsi="Times New Roman" w:cs="Times New Roman"/>
          <w:spacing w:val="1"/>
          <w:sz w:val="24"/>
          <w:szCs w:val="24"/>
        </w:rPr>
        <w:t>р</w:t>
      </w:r>
      <w:r w:rsidRPr="007945D3">
        <w:rPr>
          <w:rFonts w:ascii="Times New Roman" w:hAnsi="Times New Roman" w:cs="Times New Roman"/>
          <w:spacing w:val="2"/>
          <w:sz w:val="24"/>
          <w:szCs w:val="24"/>
        </w:rPr>
        <w:t>а</w:t>
      </w:r>
      <w:r w:rsidRPr="007945D3">
        <w:rPr>
          <w:rFonts w:ascii="Times New Roman" w:hAnsi="Times New Roman" w:cs="Times New Roman"/>
          <w:spacing w:val="3"/>
          <w:sz w:val="24"/>
          <w:szCs w:val="24"/>
        </w:rPr>
        <w:t>м</w:t>
      </w:r>
      <w:r w:rsidRPr="007945D3">
        <w:rPr>
          <w:rFonts w:ascii="Times New Roman" w:hAnsi="Times New Roman" w:cs="Times New Roman"/>
          <w:sz w:val="24"/>
          <w:szCs w:val="24"/>
        </w:rPr>
        <w:t>а</w:t>
      </w:r>
      <w:r w:rsidR="00854D9A" w:rsidRPr="007945D3">
        <w:rPr>
          <w:rFonts w:ascii="Times New Roman" w:hAnsi="Times New Roman" w:cs="Times New Roman"/>
          <w:spacing w:val="19"/>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pacing w:val="2"/>
          <w:sz w:val="24"/>
          <w:szCs w:val="24"/>
        </w:rPr>
        <w:t>п</w:t>
      </w:r>
      <w:r w:rsidRPr="007945D3">
        <w:rPr>
          <w:rFonts w:ascii="Times New Roman" w:hAnsi="Times New Roman" w:cs="Times New Roman"/>
          <w:spacing w:val="1"/>
          <w:sz w:val="24"/>
          <w:szCs w:val="24"/>
        </w:rPr>
        <w:t>л</w:t>
      </w:r>
      <w:r w:rsidRPr="007945D3">
        <w:rPr>
          <w:rFonts w:ascii="Times New Roman" w:hAnsi="Times New Roman" w:cs="Times New Roman"/>
          <w:spacing w:val="2"/>
          <w:sz w:val="24"/>
          <w:szCs w:val="24"/>
        </w:rPr>
        <w:t>анов</w:t>
      </w:r>
      <w:r w:rsidRPr="007945D3">
        <w:rPr>
          <w:rFonts w:ascii="Times New Roman" w:hAnsi="Times New Roman" w:cs="Times New Roman"/>
          <w:sz w:val="24"/>
          <w:szCs w:val="24"/>
        </w:rPr>
        <w:t>а</w:t>
      </w:r>
      <w:r w:rsidR="00854D9A" w:rsidRPr="007945D3">
        <w:rPr>
          <w:rFonts w:ascii="Times New Roman" w:hAnsi="Times New Roman" w:cs="Times New Roman"/>
          <w:spacing w:val="14"/>
          <w:sz w:val="24"/>
          <w:szCs w:val="24"/>
        </w:rPr>
        <w:t xml:space="preserve"> </w:t>
      </w:r>
      <w:r w:rsidRPr="007945D3">
        <w:rPr>
          <w:rFonts w:ascii="Times New Roman" w:hAnsi="Times New Roman" w:cs="Times New Roman"/>
          <w:spacing w:val="2"/>
          <w:sz w:val="24"/>
          <w:szCs w:val="24"/>
        </w:rPr>
        <w:t>са</w:t>
      </w:r>
      <w:r w:rsidR="00854D9A" w:rsidRPr="007945D3">
        <w:rPr>
          <w:rFonts w:ascii="Times New Roman" w:hAnsi="Times New Roman" w:cs="Times New Roman"/>
          <w:spacing w:val="2"/>
          <w:sz w:val="24"/>
          <w:szCs w:val="24"/>
        </w:rPr>
        <w:t xml:space="preserve"> </w:t>
      </w:r>
      <w:r w:rsidRPr="007945D3">
        <w:rPr>
          <w:rFonts w:ascii="Times New Roman" w:hAnsi="Times New Roman" w:cs="Times New Roman"/>
          <w:spacing w:val="2"/>
          <w:sz w:val="24"/>
          <w:szCs w:val="24"/>
        </w:rPr>
        <w:t>с</w:t>
      </w:r>
      <w:r w:rsidRPr="007945D3">
        <w:rPr>
          <w:rFonts w:ascii="Times New Roman" w:hAnsi="Times New Roman" w:cs="Times New Roman"/>
          <w:spacing w:val="1"/>
          <w:sz w:val="24"/>
          <w:szCs w:val="24"/>
        </w:rPr>
        <w:t>р</w:t>
      </w:r>
      <w:r w:rsidRPr="007945D3">
        <w:rPr>
          <w:rFonts w:ascii="Times New Roman" w:hAnsi="Times New Roman" w:cs="Times New Roman"/>
          <w:spacing w:val="2"/>
          <w:sz w:val="24"/>
          <w:szCs w:val="24"/>
        </w:rPr>
        <w:t>едњо</w:t>
      </w:r>
      <w:r w:rsidRPr="007945D3">
        <w:rPr>
          <w:rFonts w:ascii="Times New Roman" w:hAnsi="Times New Roman" w:cs="Times New Roman"/>
          <w:spacing w:val="1"/>
          <w:sz w:val="24"/>
          <w:szCs w:val="24"/>
        </w:rPr>
        <w:t>р</w:t>
      </w:r>
      <w:r w:rsidRPr="007945D3">
        <w:rPr>
          <w:rFonts w:ascii="Times New Roman" w:hAnsi="Times New Roman" w:cs="Times New Roman"/>
          <w:spacing w:val="2"/>
          <w:sz w:val="24"/>
          <w:szCs w:val="24"/>
        </w:rPr>
        <w:t>очн</w:t>
      </w:r>
      <w:r w:rsidRPr="007945D3">
        <w:rPr>
          <w:rFonts w:ascii="Times New Roman" w:hAnsi="Times New Roman" w:cs="Times New Roman"/>
          <w:spacing w:val="1"/>
          <w:sz w:val="24"/>
          <w:szCs w:val="24"/>
        </w:rPr>
        <w:t>и</w:t>
      </w:r>
      <w:r w:rsidRPr="007945D3">
        <w:rPr>
          <w:rFonts w:ascii="Times New Roman" w:hAnsi="Times New Roman" w:cs="Times New Roman"/>
          <w:sz w:val="24"/>
          <w:szCs w:val="24"/>
        </w:rPr>
        <w:t>м</w:t>
      </w:r>
      <w:r w:rsidR="00854D9A" w:rsidRPr="007945D3">
        <w:rPr>
          <w:rFonts w:ascii="Times New Roman" w:hAnsi="Times New Roman" w:cs="Times New Roman"/>
          <w:spacing w:val="32"/>
          <w:sz w:val="24"/>
          <w:szCs w:val="24"/>
        </w:rPr>
        <w:t xml:space="preserve"> </w:t>
      </w:r>
      <w:r w:rsidRPr="007945D3">
        <w:rPr>
          <w:rFonts w:ascii="Times New Roman" w:hAnsi="Times New Roman" w:cs="Times New Roman"/>
          <w:spacing w:val="2"/>
          <w:sz w:val="24"/>
          <w:szCs w:val="24"/>
        </w:rPr>
        <w:t>буџе</w:t>
      </w:r>
      <w:r w:rsidRPr="007945D3">
        <w:rPr>
          <w:rFonts w:ascii="Times New Roman" w:hAnsi="Times New Roman" w:cs="Times New Roman"/>
          <w:spacing w:val="1"/>
          <w:sz w:val="24"/>
          <w:szCs w:val="24"/>
        </w:rPr>
        <w:t>тс</w:t>
      </w:r>
      <w:r w:rsidRPr="007945D3">
        <w:rPr>
          <w:rFonts w:ascii="Times New Roman" w:hAnsi="Times New Roman" w:cs="Times New Roman"/>
          <w:spacing w:val="2"/>
          <w:sz w:val="24"/>
          <w:szCs w:val="24"/>
        </w:rPr>
        <w:t>к</w:t>
      </w:r>
      <w:r w:rsidRPr="007945D3">
        <w:rPr>
          <w:rFonts w:ascii="Times New Roman" w:hAnsi="Times New Roman" w:cs="Times New Roman"/>
          <w:spacing w:val="1"/>
          <w:sz w:val="24"/>
          <w:szCs w:val="24"/>
        </w:rPr>
        <w:t>и</w:t>
      </w:r>
      <w:r w:rsidRPr="007945D3">
        <w:rPr>
          <w:rFonts w:ascii="Times New Roman" w:hAnsi="Times New Roman" w:cs="Times New Roman"/>
          <w:sz w:val="24"/>
          <w:szCs w:val="24"/>
        </w:rPr>
        <w:t>м</w:t>
      </w:r>
      <w:r w:rsidR="00854D9A" w:rsidRPr="007945D3">
        <w:rPr>
          <w:rFonts w:ascii="Times New Roman" w:hAnsi="Times New Roman" w:cs="Times New Roman"/>
          <w:spacing w:val="27"/>
          <w:sz w:val="24"/>
          <w:szCs w:val="24"/>
        </w:rPr>
        <w:t xml:space="preserve"> </w:t>
      </w:r>
      <w:r w:rsidRPr="007945D3">
        <w:rPr>
          <w:rFonts w:ascii="Times New Roman" w:hAnsi="Times New Roman" w:cs="Times New Roman"/>
          <w:spacing w:val="2"/>
          <w:sz w:val="24"/>
          <w:szCs w:val="24"/>
        </w:rPr>
        <w:t>окв</w:t>
      </w:r>
      <w:r w:rsidRPr="007945D3">
        <w:rPr>
          <w:rFonts w:ascii="Times New Roman" w:hAnsi="Times New Roman" w:cs="Times New Roman"/>
          <w:spacing w:val="1"/>
          <w:sz w:val="24"/>
          <w:szCs w:val="24"/>
        </w:rPr>
        <w:t>ир</w:t>
      </w:r>
      <w:r w:rsidRPr="007945D3">
        <w:rPr>
          <w:rFonts w:ascii="Times New Roman" w:hAnsi="Times New Roman" w:cs="Times New Roman"/>
          <w:spacing w:val="2"/>
          <w:sz w:val="24"/>
          <w:szCs w:val="24"/>
        </w:rPr>
        <w:t>о</w:t>
      </w:r>
      <w:r w:rsidRPr="007945D3">
        <w:rPr>
          <w:rFonts w:ascii="Times New Roman" w:hAnsi="Times New Roman" w:cs="Times New Roman"/>
          <w:sz w:val="24"/>
          <w:szCs w:val="24"/>
        </w:rPr>
        <w:t>м</w:t>
      </w:r>
      <w:r w:rsidR="00854D9A" w:rsidRPr="007945D3">
        <w:rPr>
          <w:rFonts w:ascii="Times New Roman" w:hAnsi="Times New Roman" w:cs="Times New Roman"/>
          <w:spacing w:val="21"/>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pacing w:val="4"/>
          <w:sz w:val="24"/>
          <w:szCs w:val="24"/>
        </w:rPr>
        <w:t xml:space="preserve"> </w:t>
      </w:r>
      <w:r w:rsidRPr="007945D3">
        <w:rPr>
          <w:rFonts w:ascii="Times New Roman" w:hAnsi="Times New Roman" w:cs="Times New Roman"/>
          <w:spacing w:val="2"/>
          <w:sz w:val="24"/>
          <w:szCs w:val="24"/>
        </w:rPr>
        <w:t>год</w:t>
      </w:r>
      <w:r w:rsidRPr="007945D3">
        <w:rPr>
          <w:rFonts w:ascii="Times New Roman" w:hAnsi="Times New Roman" w:cs="Times New Roman"/>
          <w:spacing w:val="1"/>
          <w:sz w:val="24"/>
          <w:szCs w:val="24"/>
        </w:rPr>
        <w:t>иш</w:t>
      </w:r>
      <w:r w:rsidRPr="007945D3">
        <w:rPr>
          <w:rFonts w:ascii="Times New Roman" w:hAnsi="Times New Roman" w:cs="Times New Roman"/>
          <w:spacing w:val="2"/>
          <w:sz w:val="24"/>
          <w:szCs w:val="24"/>
        </w:rPr>
        <w:t>њ</w:t>
      </w:r>
      <w:r w:rsidRPr="007945D3">
        <w:rPr>
          <w:rFonts w:ascii="Times New Roman" w:hAnsi="Times New Roman" w:cs="Times New Roman"/>
          <w:spacing w:val="1"/>
          <w:sz w:val="24"/>
          <w:szCs w:val="24"/>
        </w:rPr>
        <w:t>и</w:t>
      </w:r>
      <w:r w:rsidRPr="007945D3">
        <w:rPr>
          <w:rFonts w:ascii="Times New Roman" w:hAnsi="Times New Roman" w:cs="Times New Roman"/>
          <w:sz w:val="24"/>
          <w:szCs w:val="24"/>
        </w:rPr>
        <w:t>м</w:t>
      </w:r>
      <w:r w:rsidR="00854D9A" w:rsidRPr="007945D3">
        <w:rPr>
          <w:rFonts w:ascii="Times New Roman" w:hAnsi="Times New Roman" w:cs="Times New Roman"/>
          <w:spacing w:val="23"/>
          <w:sz w:val="24"/>
          <w:szCs w:val="24"/>
        </w:rPr>
        <w:t xml:space="preserve"> </w:t>
      </w:r>
      <w:r w:rsidRPr="007945D3">
        <w:rPr>
          <w:rFonts w:ascii="Times New Roman" w:hAnsi="Times New Roman" w:cs="Times New Roman"/>
          <w:spacing w:val="2"/>
          <w:sz w:val="24"/>
          <w:szCs w:val="24"/>
        </w:rPr>
        <w:t>буџе</w:t>
      </w:r>
      <w:r w:rsidRPr="007945D3">
        <w:rPr>
          <w:rFonts w:ascii="Times New Roman" w:hAnsi="Times New Roman" w:cs="Times New Roman"/>
          <w:spacing w:val="1"/>
          <w:sz w:val="24"/>
          <w:szCs w:val="24"/>
        </w:rPr>
        <w:t>т</w:t>
      </w:r>
      <w:r w:rsidRPr="007945D3">
        <w:rPr>
          <w:rFonts w:ascii="Times New Roman" w:hAnsi="Times New Roman" w:cs="Times New Roman"/>
          <w:spacing w:val="2"/>
          <w:sz w:val="24"/>
          <w:szCs w:val="24"/>
        </w:rPr>
        <w:t>о</w:t>
      </w:r>
      <w:r w:rsidRPr="007945D3">
        <w:rPr>
          <w:rFonts w:ascii="Times New Roman" w:hAnsi="Times New Roman" w:cs="Times New Roman"/>
          <w:spacing w:val="3"/>
          <w:sz w:val="24"/>
          <w:szCs w:val="24"/>
        </w:rPr>
        <w:t>м</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евалуираће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редефинисати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постојећи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правни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успостављене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функције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54D9A" w:rsidRPr="007945D3">
        <w:rPr>
          <w:rFonts w:ascii="Times New Roman" w:hAnsi="Times New Roman" w:cs="Times New Roman"/>
          <w:sz w:val="24"/>
          <w:szCs w:val="24"/>
        </w:rPr>
        <w:t xml:space="preserve"> </w:t>
      </w:r>
      <w:r w:rsidRPr="007945D3">
        <w:rPr>
          <w:rFonts w:ascii="Times New Roman" w:hAnsi="Times New Roman" w:cs="Times New Roman"/>
          <w:spacing w:val="2"/>
          <w:sz w:val="24"/>
          <w:szCs w:val="24"/>
        </w:rPr>
        <w:t>с</w:t>
      </w:r>
      <w:r w:rsidRPr="007945D3">
        <w:rPr>
          <w:rFonts w:ascii="Times New Roman" w:hAnsi="Times New Roman" w:cs="Times New Roman"/>
          <w:spacing w:val="1"/>
          <w:sz w:val="24"/>
          <w:szCs w:val="24"/>
        </w:rPr>
        <w:t>тр</w:t>
      </w:r>
      <w:r w:rsidRPr="007945D3">
        <w:rPr>
          <w:rFonts w:ascii="Times New Roman" w:hAnsi="Times New Roman" w:cs="Times New Roman"/>
          <w:spacing w:val="2"/>
          <w:sz w:val="24"/>
          <w:szCs w:val="24"/>
        </w:rPr>
        <w:t>а</w:t>
      </w:r>
      <w:r w:rsidRPr="007945D3">
        <w:rPr>
          <w:rFonts w:ascii="Times New Roman" w:hAnsi="Times New Roman" w:cs="Times New Roman"/>
          <w:spacing w:val="1"/>
          <w:sz w:val="24"/>
          <w:szCs w:val="24"/>
        </w:rPr>
        <w:t>т</w:t>
      </w:r>
      <w:r w:rsidRPr="007945D3">
        <w:rPr>
          <w:rFonts w:ascii="Times New Roman" w:hAnsi="Times New Roman" w:cs="Times New Roman"/>
          <w:spacing w:val="2"/>
          <w:sz w:val="24"/>
          <w:szCs w:val="24"/>
        </w:rPr>
        <w:t>ешко</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средњорочно</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годишње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како</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оптимизовали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хармонизовали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постојећи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праксе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извјештавања</w:t>
      </w:r>
      <w:r w:rsidR="005E700E" w:rsidRPr="007945D3">
        <w:rPr>
          <w:rFonts w:ascii="Times New Roman" w:hAnsi="Times New Roman" w:cs="Times New Roman"/>
          <w:sz w:val="24"/>
          <w:szCs w:val="24"/>
        </w:rPr>
        <w:t>.</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Уз</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наставиће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изградња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капацитета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имплементацију</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извјештавања</w:t>
      </w:r>
      <w:r w:rsidR="00854D9A" w:rsidRPr="007945D3">
        <w:rPr>
          <w:rFonts w:ascii="Times New Roman" w:hAnsi="Times New Roman" w:cs="Times New Roman"/>
          <w:sz w:val="24"/>
          <w:szCs w:val="24"/>
        </w:rPr>
        <w:t>.</w:t>
      </w:r>
      <w:r w:rsidR="00AE12A4"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Захтјеви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биће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ревидирани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начин</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садрже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напретку</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према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циљевима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индикаторима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биће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развијени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методолошки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секторских</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стратегија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осигурати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стратегије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припремљене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усвојене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складу</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владиним</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плановима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пружају</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изворима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финансирања</w:t>
      </w:r>
      <w:r w:rsidR="00854D9A" w:rsidRPr="007945D3">
        <w:rPr>
          <w:rFonts w:ascii="Times New Roman" w:hAnsi="Times New Roman" w:cs="Times New Roman"/>
          <w:sz w:val="24"/>
          <w:szCs w:val="24"/>
        </w:rPr>
        <w:t>.</w:t>
      </w:r>
    </w:p>
    <w:p w14:paraId="52B0FB36" w14:textId="796CC736" w:rsidR="00854D9A" w:rsidRPr="007945D3" w:rsidRDefault="0097462F" w:rsidP="00854D9A">
      <w:pPr>
        <w:jc w:val="both"/>
        <w:rPr>
          <w:rFonts w:ascii="Times New Roman" w:hAnsi="Times New Roman" w:cs="Times New Roman"/>
          <w:bCs/>
          <w:iCs/>
          <w:sz w:val="24"/>
          <w:szCs w:val="24"/>
        </w:rPr>
      </w:pPr>
      <w:r w:rsidRPr="007945D3">
        <w:rPr>
          <w:rFonts w:ascii="Times New Roman" w:hAnsi="Times New Roman" w:cs="Times New Roman"/>
          <w:bCs/>
          <w:iCs/>
          <w:sz w:val="24"/>
          <w:szCs w:val="24"/>
        </w:rPr>
        <w:t>Поменуто</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се</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планира</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реализовати</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кроз</w:t>
      </w:r>
      <w:r w:rsidR="00854D9A" w:rsidRPr="007945D3">
        <w:rPr>
          <w:rFonts w:ascii="Times New Roman" w:hAnsi="Times New Roman" w:cs="Times New Roman"/>
          <w:bCs/>
          <w:iCs/>
          <w:sz w:val="24"/>
          <w:szCs w:val="24"/>
        </w:rPr>
        <w:t xml:space="preserve"> </w:t>
      </w:r>
      <w:r w:rsidRPr="007945D3">
        <w:rPr>
          <w:rFonts w:ascii="Times New Roman" w:hAnsi="Times New Roman" w:cs="Times New Roman"/>
          <w:sz w:val="24"/>
          <w:szCs w:val="24"/>
        </w:rPr>
        <w:t>унапређење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процедура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међуинституционалне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сарадње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методолошко</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уједначавање</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процеса</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планирања</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праћења</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извјештавања</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оквиру</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управних</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нивоа</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досљедно</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провођење</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нормативних</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аката</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за</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планирање</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праћење</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извјештавање</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раду</w:t>
      </w:r>
      <w:r w:rsidR="00854D9A" w:rsidRPr="007945D3">
        <w:rPr>
          <w:rFonts w:ascii="Times New Roman" w:hAnsi="Times New Roman" w:cs="Times New Roman"/>
          <w:bCs/>
          <w:iCs/>
          <w:sz w:val="24"/>
          <w:szCs w:val="24"/>
        </w:rPr>
        <w:t xml:space="preserve"> </w:t>
      </w:r>
      <w:r w:rsidR="00357D29">
        <w:rPr>
          <w:rFonts w:ascii="Times New Roman" w:hAnsi="Times New Roman" w:cs="Times New Roman"/>
          <w:bCs/>
          <w:iCs/>
          <w:sz w:val="24"/>
          <w:szCs w:val="24"/>
        </w:rPr>
        <w:t>Савјета министара</w:t>
      </w:r>
      <w:r w:rsidR="00854D9A" w:rsidRPr="007945D3">
        <w:rPr>
          <w:rFonts w:ascii="Times New Roman" w:hAnsi="Times New Roman" w:cs="Times New Roman"/>
          <w:bCs/>
          <w:iCs/>
          <w:sz w:val="24"/>
          <w:szCs w:val="24"/>
        </w:rPr>
        <w:t xml:space="preserve"> </w:t>
      </w:r>
      <w:r w:rsidR="00357D29">
        <w:rPr>
          <w:rFonts w:ascii="Times New Roman" w:hAnsi="Times New Roman" w:cs="Times New Roman"/>
          <w:bCs/>
          <w:iCs/>
          <w:sz w:val="24"/>
          <w:szCs w:val="24"/>
        </w:rPr>
        <w:t>Босне и Херцеговине</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Влада</w:t>
      </w:r>
      <w:r w:rsidR="00854D9A" w:rsidRPr="007945D3">
        <w:rPr>
          <w:rFonts w:ascii="Times New Roman" w:hAnsi="Times New Roman" w:cs="Times New Roman"/>
          <w:bCs/>
          <w:iCs/>
          <w:sz w:val="24"/>
          <w:szCs w:val="24"/>
        </w:rPr>
        <w:t xml:space="preserve"> </w:t>
      </w:r>
      <w:r w:rsidR="00357D29">
        <w:rPr>
          <w:rFonts w:ascii="Times New Roman" w:hAnsi="Times New Roman" w:cs="Times New Roman"/>
          <w:bCs/>
          <w:iCs/>
          <w:sz w:val="24"/>
          <w:szCs w:val="24"/>
        </w:rPr>
        <w:t>Федерације Босне и Херцеговине</w:t>
      </w:r>
      <w:r w:rsidR="00854D9A" w:rsidRPr="007945D3">
        <w:rPr>
          <w:rFonts w:ascii="Times New Roman" w:hAnsi="Times New Roman" w:cs="Times New Roman"/>
          <w:bCs/>
          <w:iCs/>
          <w:sz w:val="24"/>
          <w:szCs w:val="24"/>
        </w:rPr>
        <w:t xml:space="preserve">, </w:t>
      </w:r>
      <w:r w:rsidR="00357D29">
        <w:rPr>
          <w:rFonts w:ascii="Times New Roman" w:hAnsi="Times New Roman" w:cs="Times New Roman"/>
          <w:bCs/>
          <w:iCs/>
          <w:sz w:val="24"/>
          <w:szCs w:val="24"/>
        </w:rPr>
        <w:t>Републике Српске</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Б</w:t>
      </w:r>
      <w:r w:rsidR="00357D29">
        <w:rPr>
          <w:rFonts w:ascii="Times New Roman" w:hAnsi="Times New Roman" w:cs="Times New Roman"/>
          <w:bCs/>
          <w:iCs/>
          <w:sz w:val="24"/>
          <w:szCs w:val="24"/>
        </w:rPr>
        <w:t>рчко дистрикта</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те</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усвајање</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методологије</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дугорочног</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планирања</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на</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свим</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нивоима</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управне</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власти</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w:t>
      </w:r>
      <w:r w:rsidR="00854D9A" w:rsidRPr="007945D3">
        <w:rPr>
          <w:rFonts w:ascii="Times New Roman" w:hAnsi="Times New Roman" w:cs="Times New Roman"/>
          <w:bCs/>
          <w:iCs/>
          <w:sz w:val="24"/>
          <w:szCs w:val="24"/>
        </w:rPr>
        <w:t xml:space="preserve"> </w:t>
      </w:r>
      <w:r w:rsidR="00357D29">
        <w:rPr>
          <w:rFonts w:ascii="Times New Roman" w:hAnsi="Times New Roman" w:cs="Times New Roman"/>
          <w:bCs/>
          <w:iCs/>
          <w:sz w:val="24"/>
          <w:szCs w:val="24"/>
        </w:rPr>
        <w:t>Босни и Херцеговини</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укључујући</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обавезу</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изражавања</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финансијских</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импликација</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Проценат</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планских</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аката</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који</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не</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пролазе</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контролне</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процесе</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немају</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финансијску</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операционализацију</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биће</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смањен</w:t>
      </w:r>
      <w:r w:rsidR="00854D9A" w:rsidRPr="007945D3">
        <w:rPr>
          <w:rFonts w:ascii="Times New Roman" w:hAnsi="Times New Roman" w:cs="Times New Roman"/>
          <w:bCs/>
          <w:iCs/>
          <w:sz w:val="24"/>
          <w:szCs w:val="24"/>
        </w:rPr>
        <w:t>.</w:t>
      </w:r>
    </w:p>
    <w:tbl>
      <w:tblPr>
        <w:tblW w:w="8986"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6"/>
        <w:gridCol w:w="2721"/>
        <w:gridCol w:w="2369"/>
      </w:tblGrid>
      <w:tr w:rsidR="00854D9A" w:rsidRPr="007945D3" w14:paraId="20EA02A9" w14:textId="77777777" w:rsidTr="00854D9A">
        <w:trPr>
          <w:trHeight w:val="312"/>
        </w:trPr>
        <w:tc>
          <w:tcPr>
            <w:tcW w:w="3896" w:type="dxa"/>
          </w:tcPr>
          <w:p w14:paraId="6AA2252D" w14:textId="75C9C241" w:rsidR="00854D9A" w:rsidRPr="007945D3" w:rsidRDefault="0097462F" w:rsidP="00901557">
            <w:pPr>
              <w:spacing w:after="0" w:line="271" w:lineRule="auto"/>
              <w:ind w:left="-86" w:right="57"/>
              <w:jc w:val="center"/>
              <w:rPr>
                <w:rFonts w:ascii="Times New Roman" w:eastAsia="Calibri" w:hAnsi="Times New Roman" w:cs="Times New Roman"/>
                <w:b/>
                <w:bCs/>
                <w:spacing w:val="3"/>
                <w:sz w:val="24"/>
                <w:szCs w:val="24"/>
              </w:rPr>
            </w:pPr>
            <w:r w:rsidRPr="007945D3">
              <w:rPr>
                <w:rFonts w:ascii="Times New Roman" w:eastAsia="Calibri" w:hAnsi="Times New Roman" w:cs="Times New Roman"/>
                <w:b/>
                <w:bCs/>
                <w:spacing w:val="3"/>
                <w:sz w:val="24"/>
                <w:szCs w:val="24"/>
              </w:rPr>
              <w:t>Индикатори</w:t>
            </w:r>
          </w:p>
        </w:tc>
        <w:tc>
          <w:tcPr>
            <w:tcW w:w="2721" w:type="dxa"/>
          </w:tcPr>
          <w:p w14:paraId="69791207" w14:textId="087F91B9" w:rsidR="00854D9A" w:rsidRPr="007945D3" w:rsidRDefault="0097462F" w:rsidP="00901557">
            <w:pPr>
              <w:spacing w:after="0" w:line="271" w:lineRule="auto"/>
              <w:ind w:left="-86" w:right="57"/>
              <w:jc w:val="center"/>
              <w:rPr>
                <w:rFonts w:ascii="Times New Roman" w:eastAsia="Calibri" w:hAnsi="Times New Roman" w:cs="Times New Roman"/>
                <w:b/>
                <w:bCs/>
                <w:spacing w:val="3"/>
                <w:sz w:val="24"/>
                <w:szCs w:val="24"/>
              </w:rPr>
            </w:pPr>
            <w:r w:rsidRPr="007945D3">
              <w:rPr>
                <w:rFonts w:ascii="Times New Roman" w:eastAsia="Calibri" w:hAnsi="Times New Roman" w:cs="Times New Roman"/>
                <w:b/>
                <w:bCs/>
                <w:spacing w:val="3"/>
                <w:sz w:val="24"/>
                <w:szCs w:val="24"/>
              </w:rPr>
              <w:t>Полазна</w:t>
            </w:r>
            <w:r w:rsidR="00854D9A" w:rsidRPr="007945D3">
              <w:rPr>
                <w:rFonts w:ascii="Times New Roman" w:eastAsia="Calibri" w:hAnsi="Times New Roman" w:cs="Times New Roman"/>
                <w:b/>
                <w:bCs/>
                <w:spacing w:val="3"/>
                <w:sz w:val="24"/>
                <w:szCs w:val="24"/>
              </w:rPr>
              <w:t xml:space="preserve"> </w:t>
            </w:r>
            <w:r w:rsidRPr="007945D3">
              <w:rPr>
                <w:rFonts w:ascii="Times New Roman" w:eastAsia="Calibri" w:hAnsi="Times New Roman" w:cs="Times New Roman"/>
                <w:b/>
                <w:bCs/>
                <w:spacing w:val="3"/>
                <w:sz w:val="24"/>
                <w:szCs w:val="24"/>
              </w:rPr>
              <w:t>вриједност</w:t>
            </w:r>
          </w:p>
        </w:tc>
        <w:tc>
          <w:tcPr>
            <w:tcW w:w="2369" w:type="dxa"/>
          </w:tcPr>
          <w:p w14:paraId="64B578D9" w14:textId="119ED11F" w:rsidR="00854D9A" w:rsidRPr="007945D3" w:rsidRDefault="0097462F" w:rsidP="00901557">
            <w:pPr>
              <w:spacing w:after="0" w:line="271" w:lineRule="auto"/>
              <w:ind w:left="-86" w:right="57"/>
              <w:jc w:val="center"/>
              <w:rPr>
                <w:rFonts w:ascii="Times New Roman" w:eastAsia="Calibri" w:hAnsi="Times New Roman" w:cs="Times New Roman"/>
                <w:b/>
                <w:bCs/>
                <w:spacing w:val="3"/>
                <w:sz w:val="24"/>
                <w:szCs w:val="24"/>
              </w:rPr>
            </w:pPr>
            <w:r w:rsidRPr="007945D3">
              <w:rPr>
                <w:rFonts w:ascii="Times New Roman" w:eastAsia="Calibri" w:hAnsi="Times New Roman" w:cs="Times New Roman"/>
                <w:b/>
                <w:bCs/>
                <w:spacing w:val="3"/>
                <w:sz w:val="24"/>
                <w:szCs w:val="24"/>
              </w:rPr>
              <w:t>Циљана</w:t>
            </w:r>
            <w:r w:rsidR="00854D9A" w:rsidRPr="007945D3">
              <w:rPr>
                <w:rFonts w:ascii="Times New Roman" w:eastAsia="Calibri" w:hAnsi="Times New Roman" w:cs="Times New Roman"/>
                <w:b/>
                <w:bCs/>
                <w:spacing w:val="3"/>
                <w:sz w:val="24"/>
                <w:szCs w:val="24"/>
              </w:rPr>
              <w:t xml:space="preserve"> </w:t>
            </w:r>
            <w:r w:rsidRPr="007945D3">
              <w:rPr>
                <w:rFonts w:ascii="Times New Roman" w:eastAsia="Calibri" w:hAnsi="Times New Roman" w:cs="Times New Roman"/>
                <w:b/>
                <w:bCs/>
                <w:spacing w:val="3"/>
                <w:sz w:val="24"/>
                <w:szCs w:val="24"/>
              </w:rPr>
              <w:t>вриједност</w:t>
            </w:r>
          </w:p>
        </w:tc>
      </w:tr>
      <w:tr w:rsidR="00854D9A" w:rsidRPr="007945D3" w14:paraId="119C802A" w14:textId="77777777" w:rsidTr="00854D9A">
        <w:trPr>
          <w:trHeight w:val="312"/>
        </w:trPr>
        <w:tc>
          <w:tcPr>
            <w:tcW w:w="3896" w:type="dxa"/>
          </w:tcPr>
          <w:p w14:paraId="6965EEF7" w14:textId="7FC3FAE2" w:rsidR="00F04B8B" w:rsidRPr="007945D3" w:rsidRDefault="0097462F" w:rsidP="00F04B8B">
            <w:pPr>
              <w:pStyle w:val="Default"/>
              <w:jc w:val="both"/>
              <w:rPr>
                <w:noProof/>
                <w:color w:val="auto"/>
                <w:lang w:val="sr-Cyrl-BA"/>
              </w:rPr>
            </w:pPr>
            <w:r w:rsidRPr="007945D3">
              <w:rPr>
                <w:noProof/>
                <w:color w:val="auto"/>
                <w:lang w:val="sr-Cyrl-BA"/>
              </w:rPr>
              <w:t>Адекватност</w:t>
            </w:r>
            <w:r w:rsidR="00F04B8B" w:rsidRPr="007945D3">
              <w:rPr>
                <w:noProof/>
                <w:color w:val="auto"/>
                <w:lang w:val="sr-Cyrl-BA"/>
              </w:rPr>
              <w:t xml:space="preserve"> </w:t>
            </w:r>
            <w:r w:rsidRPr="007945D3">
              <w:rPr>
                <w:noProof/>
                <w:color w:val="auto"/>
                <w:lang w:val="sr-Cyrl-BA"/>
              </w:rPr>
              <w:t>правног</w:t>
            </w:r>
            <w:r w:rsidR="00F04B8B" w:rsidRPr="007945D3">
              <w:rPr>
                <w:noProof/>
                <w:color w:val="auto"/>
                <w:lang w:val="sr-Cyrl-BA"/>
              </w:rPr>
              <w:t xml:space="preserve"> </w:t>
            </w:r>
            <w:r w:rsidRPr="007945D3">
              <w:rPr>
                <w:noProof/>
                <w:color w:val="auto"/>
                <w:lang w:val="sr-Cyrl-BA"/>
              </w:rPr>
              <w:t>оквира</w:t>
            </w:r>
            <w:r w:rsidR="00F04B8B" w:rsidRPr="007945D3">
              <w:rPr>
                <w:noProof/>
                <w:color w:val="auto"/>
                <w:lang w:val="sr-Cyrl-BA"/>
              </w:rPr>
              <w:t xml:space="preserve"> </w:t>
            </w:r>
            <w:r w:rsidRPr="007945D3">
              <w:rPr>
                <w:noProof/>
                <w:color w:val="auto"/>
                <w:lang w:val="sr-Cyrl-BA"/>
              </w:rPr>
              <w:t>за</w:t>
            </w:r>
            <w:r w:rsidR="00F04B8B" w:rsidRPr="007945D3">
              <w:rPr>
                <w:noProof/>
                <w:color w:val="auto"/>
                <w:lang w:val="sr-Cyrl-BA"/>
              </w:rPr>
              <w:t xml:space="preserve"> </w:t>
            </w:r>
            <w:r w:rsidRPr="007945D3">
              <w:rPr>
                <w:noProof/>
                <w:color w:val="auto"/>
                <w:lang w:val="sr-Cyrl-BA"/>
              </w:rPr>
              <w:t>планирање</w:t>
            </w:r>
            <w:r w:rsidR="00F04B8B" w:rsidRPr="007945D3">
              <w:rPr>
                <w:noProof/>
                <w:color w:val="auto"/>
                <w:lang w:val="sr-Cyrl-BA"/>
              </w:rPr>
              <w:t xml:space="preserve"> </w:t>
            </w:r>
            <w:r w:rsidRPr="007945D3">
              <w:rPr>
                <w:noProof/>
                <w:color w:val="auto"/>
                <w:lang w:val="sr-Cyrl-BA"/>
              </w:rPr>
              <w:t>политика</w:t>
            </w:r>
            <w:r w:rsidR="005E700E" w:rsidRPr="007945D3">
              <w:rPr>
                <w:noProof/>
                <w:color w:val="auto"/>
                <w:lang w:val="sr-Cyrl-BA"/>
              </w:rPr>
              <w:t xml:space="preserve"> </w:t>
            </w:r>
            <w:r w:rsidRPr="007945D3">
              <w:rPr>
                <w:noProof/>
                <w:color w:val="auto"/>
                <w:lang w:val="sr-Cyrl-BA"/>
              </w:rPr>
              <w:t>на</w:t>
            </w:r>
            <w:r w:rsidR="005E700E" w:rsidRPr="007945D3">
              <w:rPr>
                <w:noProof/>
                <w:color w:val="auto"/>
                <w:lang w:val="sr-Cyrl-BA"/>
              </w:rPr>
              <w:t xml:space="preserve"> </w:t>
            </w:r>
            <w:r w:rsidRPr="007945D3">
              <w:rPr>
                <w:noProof/>
                <w:color w:val="auto"/>
                <w:lang w:val="sr-Cyrl-BA"/>
              </w:rPr>
              <w:t>сваком</w:t>
            </w:r>
            <w:r w:rsidR="005E700E" w:rsidRPr="007945D3">
              <w:rPr>
                <w:noProof/>
                <w:color w:val="auto"/>
                <w:lang w:val="sr-Cyrl-BA"/>
              </w:rPr>
              <w:t xml:space="preserve"> </w:t>
            </w:r>
            <w:r w:rsidRPr="007945D3">
              <w:rPr>
                <w:noProof/>
                <w:color w:val="auto"/>
                <w:lang w:val="sr-Cyrl-BA"/>
              </w:rPr>
              <w:lastRenderedPageBreak/>
              <w:t>управном</w:t>
            </w:r>
            <w:r w:rsidR="005E700E" w:rsidRPr="007945D3">
              <w:rPr>
                <w:noProof/>
                <w:color w:val="auto"/>
                <w:lang w:val="sr-Cyrl-BA"/>
              </w:rPr>
              <w:t xml:space="preserve"> </w:t>
            </w:r>
            <w:r w:rsidRPr="007945D3">
              <w:rPr>
                <w:noProof/>
                <w:color w:val="auto"/>
                <w:lang w:val="sr-Cyrl-BA"/>
              </w:rPr>
              <w:t>нивоу</w:t>
            </w:r>
            <w:r w:rsidR="00AE12A4" w:rsidRPr="007945D3">
              <w:rPr>
                <w:noProof/>
                <w:color w:val="auto"/>
                <w:lang w:val="sr-Cyrl-BA"/>
              </w:rPr>
              <w:t xml:space="preserve"> (</w:t>
            </w:r>
            <w:r w:rsidRPr="007945D3">
              <w:rPr>
                <w:noProof/>
                <w:color w:val="auto"/>
                <w:lang w:val="sr-Cyrl-BA"/>
              </w:rPr>
              <w:t>бодови</w:t>
            </w:r>
            <w:r w:rsidR="00AE12A4" w:rsidRPr="007945D3">
              <w:rPr>
                <w:noProof/>
                <w:color w:val="auto"/>
                <w:lang w:val="sr-Cyrl-BA"/>
              </w:rPr>
              <w:t xml:space="preserve">) - </w:t>
            </w:r>
            <w:r w:rsidRPr="007945D3">
              <w:rPr>
                <w:noProof/>
                <w:color w:val="auto"/>
                <w:lang w:val="sr-Cyrl-BA"/>
              </w:rPr>
              <w:t>СИГМА</w:t>
            </w:r>
            <w:r w:rsidR="00F04B8B" w:rsidRPr="007945D3">
              <w:rPr>
                <w:rStyle w:val="FootnoteReference"/>
                <w:noProof/>
                <w:color w:val="auto"/>
                <w:lang w:val="sr-Cyrl-BA"/>
              </w:rPr>
              <w:footnoteReference w:id="55"/>
            </w:r>
          </w:p>
          <w:p w14:paraId="4C74E177" w14:textId="4D4A097E" w:rsidR="00F04B8B" w:rsidRPr="007945D3" w:rsidRDefault="00F04B8B" w:rsidP="00AE12A4">
            <w:pPr>
              <w:pStyle w:val="Default"/>
              <w:jc w:val="both"/>
              <w:rPr>
                <w:rFonts w:eastAsia="Calibri"/>
                <w:bCs/>
                <w:noProof/>
                <w:spacing w:val="3"/>
                <w:lang w:val="sr-Cyrl-BA"/>
              </w:rPr>
            </w:pPr>
          </w:p>
        </w:tc>
        <w:tc>
          <w:tcPr>
            <w:tcW w:w="2721" w:type="dxa"/>
            <w:vAlign w:val="center"/>
          </w:tcPr>
          <w:p w14:paraId="3AFA646D" w14:textId="7225510B" w:rsidR="00854D9A" w:rsidRPr="007945D3"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7945D3">
              <w:rPr>
                <w:rFonts w:ascii="Times New Roman" w:eastAsia="Calibri" w:hAnsi="Times New Roman" w:cs="Times New Roman"/>
                <w:bCs/>
                <w:spacing w:val="3"/>
                <w:sz w:val="24"/>
                <w:szCs w:val="24"/>
              </w:rPr>
              <w:lastRenderedPageBreak/>
              <w:t>(2017) – 3/7</w:t>
            </w:r>
            <w:r w:rsidR="005462FD" w:rsidRPr="007945D3">
              <w:rPr>
                <w:rStyle w:val="FootnoteReference"/>
                <w:rFonts w:ascii="Times New Roman" w:eastAsia="Calibri" w:hAnsi="Times New Roman" w:cs="Times New Roman"/>
                <w:bCs/>
                <w:spacing w:val="3"/>
                <w:sz w:val="24"/>
                <w:szCs w:val="24"/>
              </w:rPr>
              <w:footnoteReference w:id="56"/>
            </w:r>
          </w:p>
        </w:tc>
        <w:tc>
          <w:tcPr>
            <w:tcW w:w="2369" w:type="dxa"/>
            <w:vAlign w:val="center"/>
          </w:tcPr>
          <w:p w14:paraId="32EB8D67" w14:textId="0DE50F17" w:rsidR="005E700E" w:rsidRPr="007945D3" w:rsidRDefault="005E700E" w:rsidP="00854D9A">
            <w:pPr>
              <w:spacing w:after="0" w:line="271" w:lineRule="auto"/>
              <w:ind w:left="-86" w:right="57"/>
              <w:jc w:val="center"/>
              <w:rPr>
                <w:rFonts w:ascii="Times New Roman" w:eastAsia="Calibri" w:hAnsi="Times New Roman" w:cs="Times New Roman"/>
                <w:bCs/>
                <w:spacing w:val="3"/>
                <w:sz w:val="24"/>
                <w:szCs w:val="24"/>
              </w:rPr>
            </w:pPr>
            <w:r w:rsidRPr="007945D3">
              <w:rPr>
                <w:rFonts w:ascii="Times New Roman" w:eastAsia="Calibri" w:hAnsi="Times New Roman" w:cs="Times New Roman"/>
                <w:bCs/>
                <w:spacing w:val="3"/>
                <w:sz w:val="24"/>
                <w:szCs w:val="24"/>
              </w:rPr>
              <w:t>5/7</w:t>
            </w:r>
          </w:p>
        </w:tc>
      </w:tr>
      <w:tr w:rsidR="000C2674" w:rsidRPr="007945D3" w14:paraId="3FFCC1E3" w14:textId="77777777" w:rsidTr="00854D9A">
        <w:trPr>
          <w:trHeight w:val="312"/>
        </w:trPr>
        <w:tc>
          <w:tcPr>
            <w:tcW w:w="3896" w:type="dxa"/>
          </w:tcPr>
          <w:p w14:paraId="33732B7C" w14:textId="38B522EA" w:rsidR="00854D9A" w:rsidRPr="007945D3" w:rsidRDefault="0097462F" w:rsidP="00357D29">
            <w:pPr>
              <w:spacing w:after="0" w:line="271" w:lineRule="auto"/>
              <w:ind w:left="-86" w:right="57"/>
              <w:jc w:val="both"/>
              <w:rPr>
                <w:rFonts w:ascii="Times New Roman" w:eastAsia="Calibri" w:hAnsi="Times New Roman" w:cs="Times New Roman"/>
                <w:bCs/>
                <w:spacing w:val="3"/>
                <w:sz w:val="24"/>
                <w:szCs w:val="24"/>
              </w:rPr>
            </w:pPr>
            <w:r w:rsidRPr="007945D3">
              <w:rPr>
                <w:rFonts w:ascii="Times New Roman" w:hAnsi="Times New Roman" w:cs="Times New Roman"/>
                <w:sz w:val="24"/>
                <w:szCs w:val="24"/>
              </w:rPr>
              <w:t>Правни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58149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58149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сваком</w:t>
            </w:r>
            <w:r w:rsidR="0058149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управном</w:t>
            </w:r>
            <w:r w:rsidR="0058149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омогућава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добро</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извјештавање</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бодови</w:t>
            </w:r>
            <w:r w:rsidR="00854D9A" w:rsidRPr="007945D3">
              <w:rPr>
                <w:rFonts w:ascii="Times New Roman" w:eastAsia="Calibri" w:hAnsi="Times New Roman" w:cs="Times New Roman"/>
                <w:bCs/>
                <w:spacing w:val="3"/>
                <w:sz w:val="24"/>
                <w:szCs w:val="24"/>
              </w:rPr>
              <w:t>)</w:t>
            </w:r>
            <w:r w:rsidR="00AE12A4" w:rsidRPr="007945D3">
              <w:rPr>
                <w:rFonts w:ascii="Times New Roman" w:eastAsia="Calibri" w:hAnsi="Times New Roman" w:cs="Times New Roman"/>
                <w:bCs/>
                <w:spacing w:val="3"/>
                <w:sz w:val="24"/>
                <w:szCs w:val="24"/>
              </w:rPr>
              <w:t xml:space="preserve"> - </w:t>
            </w:r>
            <w:r w:rsidR="00357D29">
              <w:rPr>
                <w:rFonts w:ascii="Times New Roman" w:eastAsia="Calibri" w:hAnsi="Times New Roman" w:cs="Times New Roman"/>
                <w:bCs/>
                <w:spacing w:val="3"/>
                <w:sz w:val="24"/>
                <w:szCs w:val="24"/>
                <w:lang w:val="sr-Latn-BA"/>
              </w:rPr>
              <w:t>SIG</w:t>
            </w:r>
            <w:r w:rsidRPr="007945D3">
              <w:rPr>
                <w:rFonts w:ascii="Times New Roman" w:eastAsia="Calibri" w:hAnsi="Times New Roman" w:cs="Times New Roman"/>
                <w:bCs/>
                <w:spacing w:val="3"/>
                <w:sz w:val="24"/>
                <w:szCs w:val="24"/>
              </w:rPr>
              <w:t>МА</w:t>
            </w:r>
            <w:r w:rsidR="00F40DE1" w:rsidRPr="007945D3">
              <w:rPr>
                <w:rStyle w:val="FootnoteReference"/>
                <w:rFonts w:ascii="Times New Roman" w:eastAsia="Calibri" w:hAnsi="Times New Roman" w:cs="Times New Roman"/>
                <w:bCs/>
                <w:spacing w:val="3"/>
                <w:sz w:val="24"/>
                <w:szCs w:val="24"/>
              </w:rPr>
              <w:footnoteReference w:id="57"/>
            </w:r>
          </w:p>
        </w:tc>
        <w:tc>
          <w:tcPr>
            <w:tcW w:w="2721" w:type="dxa"/>
            <w:vAlign w:val="center"/>
          </w:tcPr>
          <w:p w14:paraId="6457F1F0" w14:textId="50ED064B" w:rsidR="00854D9A" w:rsidRPr="007945D3" w:rsidDel="00A63BE7"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7945D3">
              <w:rPr>
                <w:rFonts w:ascii="Times New Roman" w:eastAsia="Calibri" w:hAnsi="Times New Roman" w:cs="Times New Roman"/>
                <w:bCs/>
                <w:spacing w:val="3"/>
                <w:sz w:val="24"/>
                <w:szCs w:val="24"/>
              </w:rPr>
              <w:t>(2017) – 3/8</w:t>
            </w:r>
            <w:r w:rsidR="00A36F29" w:rsidRPr="007945D3">
              <w:rPr>
                <w:rStyle w:val="FootnoteReference"/>
                <w:rFonts w:ascii="Times New Roman" w:eastAsia="Calibri" w:hAnsi="Times New Roman" w:cs="Times New Roman"/>
                <w:bCs/>
                <w:spacing w:val="3"/>
                <w:sz w:val="24"/>
                <w:szCs w:val="24"/>
              </w:rPr>
              <w:footnoteReference w:id="58"/>
            </w:r>
          </w:p>
        </w:tc>
        <w:tc>
          <w:tcPr>
            <w:tcW w:w="2369" w:type="dxa"/>
            <w:vAlign w:val="center"/>
          </w:tcPr>
          <w:p w14:paraId="562D5D33" w14:textId="587A63BA" w:rsidR="005E700E" w:rsidRPr="007945D3" w:rsidRDefault="005E700E" w:rsidP="00854D9A">
            <w:pPr>
              <w:spacing w:after="0" w:line="271" w:lineRule="auto"/>
              <w:ind w:left="-86" w:right="57"/>
              <w:jc w:val="center"/>
              <w:rPr>
                <w:rFonts w:ascii="Times New Roman" w:eastAsia="Calibri" w:hAnsi="Times New Roman" w:cs="Times New Roman"/>
                <w:bCs/>
                <w:spacing w:val="3"/>
                <w:sz w:val="24"/>
                <w:szCs w:val="24"/>
              </w:rPr>
            </w:pPr>
            <w:r w:rsidRPr="007945D3">
              <w:rPr>
                <w:rFonts w:ascii="Times New Roman" w:eastAsia="Calibri" w:hAnsi="Times New Roman" w:cs="Times New Roman"/>
                <w:bCs/>
                <w:spacing w:val="3"/>
                <w:sz w:val="24"/>
                <w:szCs w:val="24"/>
              </w:rPr>
              <w:t>6/8</w:t>
            </w:r>
          </w:p>
          <w:p w14:paraId="073D4FDC" w14:textId="77777777" w:rsidR="005E700E" w:rsidRPr="007945D3" w:rsidRDefault="005E700E" w:rsidP="00854D9A">
            <w:pPr>
              <w:spacing w:after="0" w:line="271" w:lineRule="auto"/>
              <w:ind w:left="-86" w:right="57"/>
              <w:jc w:val="center"/>
              <w:rPr>
                <w:rFonts w:ascii="Times New Roman" w:eastAsia="Calibri" w:hAnsi="Times New Roman" w:cs="Times New Roman"/>
                <w:bCs/>
                <w:spacing w:val="3"/>
                <w:sz w:val="24"/>
                <w:szCs w:val="24"/>
              </w:rPr>
            </w:pPr>
          </w:p>
          <w:p w14:paraId="1CE95F61" w14:textId="7A526105" w:rsidR="00AF2A81" w:rsidRPr="007945D3" w:rsidRDefault="00AF2A81" w:rsidP="00854D9A">
            <w:pPr>
              <w:spacing w:after="0" w:line="271" w:lineRule="auto"/>
              <w:ind w:left="-86" w:right="57"/>
              <w:jc w:val="center"/>
              <w:rPr>
                <w:rFonts w:ascii="Times New Roman" w:eastAsia="Calibri" w:hAnsi="Times New Roman" w:cs="Times New Roman"/>
                <w:bCs/>
                <w:spacing w:val="3"/>
                <w:sz w:val="24"/>
                <w:szCs w:val="24"/>
              </w:rPr>
            </w:pPr>
          </w:p>
        </w:tc>
      </w:tr>
    </w:tbl>
    <w:p w14:paraId="5EA6FD66" w14:textId="77777777" w:rsidR="00854D9A" w:rsidRPr="007945D3" w:rsidRDefault="00854D9A" w:rsidP="00854D9A">
      <w:pPr>
        <w:spacing w:after="0" w:line="271" w:lineRule="auto"/>
        <w:ind w:left="116" w:right="56"/>
        <w:jc w:val="both"/>
        <w:rPr>
          <w:rFonts w:ascii="Times New Roman" w:eastAsia="Calibri" w:hAnsi="Times New Roman" w:cs="Times New Roman"/>
          <w:sz w:val="24"/>
          <w:szCs w:val="24"/>
        </w:rPr>
      </w:pPr>
    </w:p>
    <w:p w14:paraId="47542D63" w14:textId="77777777" w:rsidR="00854D9A" w:rsidRPr="007945D3" w:rsidRDefault="00854D9A" w:rsidP="00854D9A">
      <w:pPr>
        <w:spacing w:before="2" w:after="0" w:line="160" w:lineRule="exact"/>
        <w:rPr>
          <w:rFonts w:ascii="Times New Roman" w:hAnsi="Times New Roman" w:cs="Times New Roman"/>
          <w:sz w:val="24"/>
          <w:szCs w:val="24"/>
        </w:rPr>
      </w:pPr>
    </w:p>
    <w:p w14:paraId="035E080F" w14:textId="4B698D15" w:rsidR="00854D9A" w:rsidRPr="007945D3" w:rsidRDefault="0097462F" w:rsidP="00854D9A">
      <w:pPr>
        <w:spacing w:after="0" w:line="271" w:lineRule="auto"/>
        <w:ind w:left="116" w:right="56"/>
        <w:jc w:val="both"/>
        <w:rPr>
          <w:rFonts w:ascii="Times New Roman" w:eastAsia="Calibri" w:hAnsi="Times New Roman" w:cs="Times New Roman"/>
          <w:b/>
          <w:bCs/>
          <w:spacing w:val="2"/>
          <w:w w:val="102"/>
          <w:sz w:val="24"/>
          <w:szCs w:val="24"/>
        </w:rPr>
      </w:pPr>
      <w:r w:rsidRPr="007945D3">
        <w:rPr>
          <w:rFonts w:ascii="Times New Roman" w:eastAsia="Calibri" w:hAnsi="Times New Roman" w:cs="Times New Roman"/>
          <w:b/>
          <w:bCs/>
          <w:spacing w:val="3"/>
          <w:sz w:val="24"/>
          <w:szCs w:val="24"/>
        </w:rPr>
        <w:t>М</w:t>
      </w:r>
      <w:r w:rsidRPr="007945D3">
        <w:rPr>
          <w:rFonts w:ascii="Times New Roman" w:eastAsia="Calibri" w:hAnsi="Times New Roman" w:cs="Times New Roman"/>
          <w:b/>
          <w:bCs/>
          <w:spacing w:val="1"/>
          <w:sz w:val="24"/>
          <w:szCs w:val="24"/>
        </w:rPr>
        <w:t>ј</w:t>
      </w:r>
      <w:r w:rsidRPr="007945D3">
        <w:rPr>
          <w:rFonts w:ascii="Times New Roman" w:eastAsia="Calibri" w:hAnsi="Times New Roman" w:cs="Times New Roman"/>
          <w:b/>
          <w:bCs/>
          <w:spacing w:val="2"/>
          <w:sz w:val="24"/>
          <w:szCs w:val="24"/>
        </w:rPr>
        <w:t>е</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pacing w:val="45"/>
          <w:sz w:val="24"/>
          <w:szCs w:val="24"/>
        </w:rPr>
        <w:t xml:space="preserve"> </w:t>
      </w:r>
      <w:r w:rsidR="00854D9A" w:rsidRPr="007945D3">
        <w:rPr>
          <w:rFonts w:ascii="Times New Roman" w:eastAsia="Calibri" w:hAnsi="Times New Roman" w:cs="Times New Roman"/>
          <w:b/>
          <w:bCs/>
          <w:spacing w:val="2"/>
          <w:sz w:val="24"/>
          <w:szCs w:val="24"/>
        </w:rPr>
        <w:t>3</w:t>
      </w:r>
      <w:r w:rsidR="00854D9A" w:rsidRPr="007945D3">
        <w:rPr>
          <w:rFonts w:ascii="Times New Roman" w:eastAsia="Calibri" w:hAnsi="Times New Roman" w:cs="Times New Roman"/>
          <w:b/>
          <w:bCs/>
          <w:sz w:val="24"/>
          <w:szCs w:val="24"/>
        </w:rPr>
        <w:t>:</w:t>
      </w:r>
      <w:r w:rsidR="00854D9A" w:rsidRPr="007945D3">
        <w:rPr>
          <w:rFonts w:ascii="Times New Roman" w:eastAsia="Calibri" w:hAnsi="Times New Roman" w:cs="Times New Roman"/>
          <w:b/>
          <w:bCs/>
          <w:spacing w:val="38"/>
          <w:sz w:val="24"/>
          <w:szCs w:val="24"/>
        </w:rPr>
        <w:t xml:space="preserve"> </w:t>
      </w:r>
      <w:r w:rsidRPr="007945D3">
        <w:rPr>
          <w:rFonts w:ascii="Times New Roman" w:eastAsia="Calibri" w:hAnsi="Times New Roman" w:cs="Times New Roman"/>
          <w:b/>
          <w:bCs/>
          <w:spacing w:val="1"/>
          <w:sz w:val="24"/>
          <w:szCs w:val="24"/>
        </w:rPr>
        <w:t>Ј</w:t>
      </w:r>
      <w:r w:rsidRPr="007945D3">
        <w:rPr>
          <w:rFonts w:ascii="Times New Roman" w:eastAsia="Calibri" w:hAnsi="Times New Roman" w:cs="Times New Roman"/>
          <w:b/>
          <w:bCs/>
          <w:spacing w:val="2"/>
          <w:sz w:val="24"/>
          <w:szCs w:val="24"/>
        </w:rPr>
        <w:t>ачањ</w:t>
      </w:r>
      <w:r w:rsidRPr="007945D3">
        <w:rPr>
          <w:rFonts w:ascii="Times New Roman" w:eastAsia="Calibri" w:hAnsi="Times New Roman" w:cs="Times New Roman"/>
          <w:b/>
          <w:bCs/>
          <w:sz w:val="24"/>
          <w:szCs w:val="24"/>
        </w:rPr>
        <w:t>е</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sz w:val="24"/>
          <w:szCs w:val="24"/>
        </w:rPr>
        <w:t>с</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2"/>
          <w:sz w:val="24"/>
          <w:szCs w:val="24"/>
        </w:rPr>
        <w:t>с</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pacing w:val="2"/>
          <w:sz w:val="24"/>
          <w:szCs w:val="24"/>
        </w:rPr>
        <w:t>е</w:t>
      </w:r>
      <w:r w:rsidRPr="007945D3">
        <w:rPr>
          <w:rFonts w:ascii="Times New Roman" w:eastAsia="Calibri" w:hAnsi="Times New Roman" w:cs="Times New Roman"/>
          <w:b/>
          <w:bCs/>
          <w:spacing w:val="3"/>
          <w:sz w:val="24"/>
          <w:szCs w:val="24"/>
        </w:rPr>
        <w:t>м</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sz w:val="24"/>
          <w:szCs w:val="24"/>
        </w:rPr>
        <w:t>доношењ</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sz w:val="24"/>
          <w:szCs w:val="24"/>
        </w:rPr>
        <w:t>од</w:t>
      </w:r>
      <w:r w:rsidRPr="007945D3">
        <w:rPr>
          <w:rFonts w:ascii="Times New Roman" w:eastAsia="Calibri" w:hAnsi="Times New Roman" w:cs="Times New Roman"/>
          <w:b/>
          <w:bCs/>
          <w:spacing w:val="1"/>
          <w:sz w:val="24"/>
          <w:szCs w:val="24"/>
        </w:rPr>
        <w:t>л</w:t>
      </w:r>
      <w:r w:rsidRPr="007945D3">
        <w:rPr>
          <w:rFonts w:ascii="Times New Roman" w:eastAsia="Calibri" w:hAnsi="Times New Roman" w:cs="Times New Roman"/>
          <w:b/>
          <w:bCs/>
          <w:spacing w:val="2"/>
          <w:sz w:val="24"/>
          <w:szCs w:val="24"/>
        </w:rPr>
        <w:t>ук</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sz w:val="24"/>
          <w:szCs w:val="24"/>
        </w:rPr>
        <w:t>н</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pacing w:val="38"/>
          <w:sz w:val="24"/>
          <w:szCs w:val="24"/>
        </w:rPr>
        <w:t xml:space="preserve"> </w:t>
      </w:r>
      <w:r w:rsidRPr="007945D3">
        <w:rPr>
          <w:rFonts w:ascii="Times New Roman" w:eastAsia="Calibri" w:hAnsi="Times New Roman" w:cs="Times New Roman"/>
          <w:b/>
          <w:bCs/>
          <w:spacing w:val="2"/>
          <w:sz w:val="24"/>
          <w:szCs w:val="24"/>
        </w:rPr>
        <w:t>основ</w:t>
      </w:r>
      <w:r w:rsidRPr="007945D3">
        <w:rPr>
          <w:rFonts w:ascii="Times New Roman" w:eastAsia="Calibri" w:hAnsi="Times New Roman" w:cs="Times New Roman"/>
          <w:b/>
          <w:bCs/>
          <w:sz w:val="24"/>
          <w:szCs w:val="24"/>
        </w:rPr>
        <w:t>у</w:t>
      </w:r>
      <w:r w:rsidR="00854D9A" w:rsidRPr="007945D3">
        <w:rPr>
          <w:rFonts w:ascii="Times New Roman" w:eastAsia="Calibri" w:hAnsi="Times New Roman" w:cs="Times New Roman"/>
          <w:b/>
          <w:bCs/>
          <w:spacing w:val="2"/>
          <w:sz w:val="24"/>
          <w:szCs w:val="24"/>
        </w:rPr>
        <w:t xml:space="preserve"> </w:t>
      </w:r>
      <w:r w:rsidRPr="007945D3">
        <w:rPr>
          <w:rFonts w:ascii="Times New Roman" w:eastAsia="Calibri" w:hAnsi="Times New Roman" w:cs="Times New Roman"/>
          <w:b/>
          <w:bCs/>
          <w:spacing w:val="2"/>
          <w:sz w:val="24"/>
          <w:szCs w:val="24"/>
        </w:rPr>
        <w:t>доказ</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pacing w:val="2"/>
          <w:sz w:val="24"/>
          <w:szCs w:val="24"/>
        </w:rPr>
        <w:t xml:space="preserve"> </w:t>
      </w:r>
      <w:r w:rsidRPr="007945D3">
        <w:rPr>
          <w:rFonts w:ascii="Times New Roman" w:eastAsia="Calibri" w:hAnsi="Times New Roman" w:cs="Times New Roman"/>
          <w:b/>
          <w:bCs/>
          <w:sz w:val="24"/>
          <w:szCs w:val="24"/>
        </w:rPr>
        <w:t>и</w:t>
      </w:r>
      <w:r w:rsidR="00854D9A" w:rsidRPr="007945D3">
        <w:rPr>
          <w:rFonts w:ascii="Times New Roman" w:eastAsia="Calibri" w:hAnsi="Times New Roman" w:cs="Times New Roman"/>
          <w:b/>
          <w:bCs/>
          <w:spacing w:val="35"/>
          <w:sz w:val="24"/>
          <w:szCs w:val="24"/>
        </w:rPr>
        <w:t xml:space="preserve"> </w:t>
      </w:r>
      <w:r w:rsidRPr="007945D3">
        <w:rPr>
          <w:rFonts w:ascii="Times New Roman" w:eastAsia="Calibri" w:hAnsi="Times New Roman" w:cs="Times New Roman"/>
          <w:b/>
          <w:bCs/>
          <w:spacing w:val="1"/>
          <w:sz w:val="24"/>
          <w:szCs w:val="24"/>
        </w:rPr>
        <w:t>ј</w:t>
      </w:r>
      <w:r w:rsidRPr="007945D3">
        <w:rPr>
          <w:rFonts w:ascii="Times New Roman" w:eastAsia="Calibri" w:hAnsi="Times New Roman" w:cs="Times New Roman"/>
          <w:b/>
          <w:bCs/>
          <w:spacing w:val="2"/>
          <w:sz w:val="24"/>
          <w:szCs w:val="24"/>
        </w:rPr>
        <w:t>ачањ</w:t>
      </w:r>
      <w:r w:rsidRPr="007945D3">
        <w:rPr>
          <w:rFonts w:ascii="Times New Roman" w:eastAsia="Calibri" w:hAnsi="Times New Roman" w:cs="Times New Roman"/>
          <w:b/>
          <w:bCs/>
          <w:sz w:val="24"/>
          <w:szCs w:val="24"/>
        </w:rPr>
        <w:t>е</w:t>
      </w:r>
      <w:r w:rsidR="00854D9A" w:rsidRPr="007945D3">
        <w:rPr>
          <w:rFonts w:ascii="Times New Roman" w:eastAsia="Calibri" w:hAnsi="Times New Roman" w:cs="Times New Roman"/>
          <w:b/>
          <w:bCs/>
          <w:spacing w:val="46"/>
          <w:sz w:val="24"/>
          <w:szCs w:val="24"/>
        </w:rPr>
        <w:t xml:space="preserve"> </w:t>
      </w:r>
      <w:r w:rsidRPr="007945D3">
        <w:rPr>
          <w:rFonts w:ascii="Times New Roman" w:eastAsia="Calibri" w:hAnsi="Times New Roman" w:cs="Times New Roman"/>
          <w:b/>
          <w:bCs/>
          <w:spacing w:val="2"/>
          <w:sz w:val="24"/>
          <w:szCs w:val="24"/>
        </w:rPr>
        <w:t>ана</w:t>
      </w:r>
      <w:r w:rsidRPr="007945D3">
        <w:rPr>
          <w:rFonts w:ascii="Times New Roman" w:eastAsia="Calibri" w:hAnsi="Times New Roman" w:cs="Times New Roman"/>
          <w:b/>
          <w:bCs/>
          <w:spacing w:val="1"/>
          <w:sz w:val="24"/>
          <w:szCs w:val="24"/>
        </w:rPr>
        <w:t>лити</w:t>
      </w:r>
      <w:r w:rsidRPr="007945D3">
        <w:rPr>
          <w:rFonts w:ascii="Times New Roman" w:eastAsia="Calibri" w:hAnsi="Times New Roman" w:cs="Times New Roman"/>
          <w:b/>
          <w:bCs/>
          <w:spacing w:val="2"/>
          <w:sz w:val="24"/>
          <w:szCs w:val="24"/>
        </w:rPr>
        <w:t>чк</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z w:val="24"/>
          <w:szCs w:val="24"/>
        </w:rPr>
        <w:t>х</w:t>
      </w:r>
      <w:r w:rsidR="00854D9A" w:rsidRPr="007945D3">
        <w:rPr>
          <w:rFonts w:ascii="Times New Roman" w:eastAsia="Calibri" w:hAnsi="Times New Roman" w:cs="Times New Roman"/>
          <w:b/>
          <w:bCs/>
          <w:spacing w:val="9"/>
          <w:sz w:val="24"/>
          <w:szCs w:val="24"/>
        </w:rPr>
        <w:t xml:space="preserve"> </w:t>
      </w:r>
      <w:r w:rsidRPr="007945D3">
        <w:rPr>
          <w:rFonts w:ascii="Times New Roman" w:eastAsia="Calibri" w:hAnsi="Times New Roman" w:cs="Times New Roman"/>
          <w:b/>
          <w:bCs/>
          <w:spacing w:val="2"/>
          <w:sz w:val="24"/>
          <w:szCs w:val="24"/>
        </w:rPr>
        <w:t>капац</w:t>
      </w:r>
      <w:r w:rsidRPr="007945D3">
        <w:rPr>
          <w:rFonts w:ascii="Times New Roman" w:eastAsia="Calibri" w:hAnsi="Times New Roman" w:cs="Times New Roman"/>
          <w:b/>
          <w:bCs/>
          <w:spacing w:val="1"/>
          <w:sz w:val="24"/>
          <w:szCs w:val="24"/>
        </w:rPr>
        <w:t>ит</w:t>
      </w:r>
      <w:r w:rsidRPr="007945D3">
        <w:rPr>
          <w:rFonts w:ascii="Times New Roman" w:eastAsia="Calibri" w:hAnsi="Times New Roman" w:cs="Times New Roman"/>
          <w:b/>
          <w:bCs/>
          <w:spacing w:val="2"/>
          <w:sz w:val="24"/>
          <w:szCs w:val="24"/>
        </w:rPr>
        <w:t>е</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w w:val="102"/>
          <w:sz w:val="24"/>
          <w:szCs w:val="24"/>
        </w:rPr>
        <w:t>на</w:t>
      </w:r>
      <w:r w:rsidR="00854D9A" w:rsidRPr="007945D3">
        <w:rPr>
          <w:rFonts w:ascii="Times New Roman" w:eastAsia="Calibri" w:hAnsi="Times New Roman" w:cs="Times New Roman"/>
          <w:b/>
          <w:bCs/>
          <w:spacing w:val="2"/>
          <w:w w:val="102"/>
          <w:sz w:val="24"/>
          <w:szCs w:val="24"/>
        </w:rPr>
        <w:t xml:space="preserve"> </w:t>
      </w:r>
      <w:r w:rsidRPr="007945D3">
        <w:rPr>
          <w:rFonts w:ascii="Times New Roman" w:eastAsia="Calibri" w:hAnsi="Times New Roman" w:cs="Times New Roman"/>
          <w:b/>
          <w:bCs/>
          <w:spacing w:val="2"/>
          <w:sz w:val="24"/>
          <w:szCs w:val="24"/>
        </w:rPr>
        <w:t>св</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z w:val="24"/>
          <w:szCs w:val="24"/>
        </w:rPr>
        <w:t>м</w:t>
      </w:r>
      <w:r w:rsidR="00854D9A" w:rsidRPr="007945D3">
        <w:rPr>
          <w:rFonts w:ascii="Times New Roman" w:eastAsia="Calibri" w:hAnsi="Times New Roman" w:cs="Times New Roman"/>
          <w:b/>
          <w:bCs/>
          <w:spacing w:val="7"/>
          <w:sz w:val="24"/>
          <w:szCs w:val="24"/>
        </w:rPr>
        <w:t xml:space="preserve"> </w:t>
      </w:r>
      <w:r w:rsidRPr="007945D3">
        <w:rPr>
          <w:rFonts w:ascii="Times New Roman" w:eastAsia="Calibri" w:hAnsi="Times New Roman" w:cs="Times New Roman"/>
          <w:b/>
          <w:bCs/>
          <w:spacing w:val="2"/>
          <w:sz w:val="24"/>
          <w:szCs w:val="24"/>
        </w:rPr>
        <w:t>управн</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z w:val="24"/>
          <w:szCs w:val="24"/>
        </w:rPr>
        <w:t>м</w:t>
      </w:r>
      <w:r w:rsidR="00854D9A" w:rsidRPr="007945D3">
        <w:rPr>
          <w:rFonts w:ascii="Times New Roman" w:eastAsia="Calibri" w:hAnsi="Times New Roman" w:cs="Times New Roman"/>
          <w:b/>
          <w:bCs/>
          <w:spacing w:val="16"/>
          <w:sz w:val="24"/>
          <w:szCs w:val="24"/>
        </w:rPr>
        <w:t xml:space="preserve"> </w:t>
      </w:r>
      <w:r w:rsidRPr="007945D3">
        <w:rPr>
          <w:rFonts w:ascii="Times New Roman" w:eastAsia="Calibri" w:hAnsi="Times New Roman" w:cs="Times New Roman"/>
          <w:b/>
          <w:bCs/>
          <w:spacing w:val="2"/>
          <w:sz w:val="24"/>
          <w:szCs w:val="24"/>
        </w:rPr>
        <w:t>н</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2"/>
          <w:sz w:val="24"/>
          <w:szCs w:val="24"/>
        </w:rPr>
        <w:t>во</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3"/>
          <w:sz w:val="24"/>
          <w:szCs w:val="24"/>
        </w:rPr>
        <w:t>м</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pacing w:val="12"/>
          <w:sz w:val="24"/>
          <w:szCs w:val="24"/>
        </w:rPr>
        <w:t xml:space="preserve"> </w:t>
      </w:r>
      <w:r w:rsidRPr="007945D3">
        <w:rPr>
          <w:rFonts w:ascii="Times New Roman" w:eastAsia="Calibri" w:hAnsi="Times New Roman" w:cs="Times New Roman"/>
          <w:b/>
          <w:bCs/>
          <w:spacing w:val="2"/>
          <w:sz w:val="24"/>
          <w:szCs w:val="24"/>
        </w:rPr>
        <w:t>кро</w:t>
      </w:r>
      <w:r w:rsidRPr="007945D3">
        <w:rPr>
          <w:rFonts w:ascii="Times New Roman" w:eastAsia="Calibri" w:hAnsi="Times New Roman" w:cs="Times New Roman"/>
          <w:b/>
          <w:bCs/>
          <w:sz w:val="24"/>
          <w:szCs w:val="24"/>
        </w:rPr>
        <w:t>з</w:t>
      </w:r>
      <w:r w:rsidR="00854D9A" w:rsidRPr="007945D3">
        <w:rPr>
          <w:rFonts w:ascii="Times New Roman" w:eastAsia="Calibri" w:hAnsi="Times New Roman" w:cs="Times New Roman"/>
          <w:b/>
          <w:bCs/>
          <w:spacing w:val="5"/>
          <w:sz w:val="24"/>
          <w:szCs w:val="24"/>
        </w:rPr>
        <w:t xml:space="preserve"> </w:t>
      </w:r>
      <w:r w:rsidRPr="007945D3">
        <w:rPr>
          <w:rFonts w:ascii="Times New Roman" w:eastAsia="Calibri" w:hAnsi="Times New Roman" w:cs="Times New Roman"/>
          <w:b/>
          <w:bCs/>
          <w:spacing w:val="2"/>
          <w:sz w:val="24"/>
          <w:szCs w:val="24"/>
        </w:rPr>
        <w:t>побо</w:t>
      </w:r>
      <w:r w:rsidRPr="007945D3">
        <w:rPr>
          <w:rFonts w:ascii="Times New Roman" w:eastAsia="Calibri" w:hAnsi="Times New Roman" w:cs="Times New Roman"/>
          <w:b/>
          <w:bCs/>
          <w:spacing w:val="1"/>
          <w:sz w:val="24"/>
          <w:szCs w:val="24"/>
        </w:rPr>
        <w:t>љ</w:t>
      </w:r>
      <w:r w:rsidRPr="007945D3">
        <w:rPr>
          <w:rFonts w:ascii="Times New Roman" w:eastAsia="Calibri" w:hAnsi="Times New Roman" w:cs="Times New Roman"/>
          <w:b/>
          <w:bCs/>
          <w:spacing w:val="2"/>
          <w:sz w:val="24"/>
          <w:szCs w:val="24"/>
        </w:rPr>
        <w:t>шан</w:t>
      </w:r>
      <w:r w:rsidRPr="007945D3">
        <w:rPr>
          <w:rFonts w:ascii="Times New Roman" w:eastAsia="Calibri" w:hAnsi="Times New Roman" w:cs="Times New Roman"/>
          <w:b/>
          <w:bCs/>
          <w:sz w:val="24"/>
          <w:szCs w:val="24"/>
        </w:rPr>
        <w:t>у</w:t>
      </w:r>
      <w:r w:rsidR="00854D9A" w:rsidRPr="007945D3">
        <w:rPr>
          <w:rFonts w:ascii="Times New Roman" w:eastAsia="Calibri" w:hAnsi="Times New Roman" w:cs="Times New Roman"/>
          <w:b/>
          <w:bCs/>
          <w:spacing w:val="18"/>
          <w:sz w:val="24"/>
          <w:szCs w:val="24"/>
        </w:rPr>
        <w:t xml:space="preserve"> </w:t>
      </w:r>
      <w:r w:rsidRPr="007945D3">
        <w:rPr>
          <w:rFonts w:ascii="Times New Roman" w:eastAsia="Calibri" w:hAnsi="Times New Roman" w:cs="Times New Roman"/>
          <w:b/>
          <w:bCs/>
          <w:spacing w:val="2"/>
          <w:sz w:val="24"/>
          <w:szCs w:val="24"/>
        </w:rPr>
        <w:t>п</w:t>
      </w:r>
      <w:r w:rsidRPr="007945D3">
        <w:rPr>
          <w:rFonts w:ascii="Times New Roman" w:eastAsia="Calibri" w:hAnsi="Times New Roman" w:cs="Times New Roman"/>
          <w:b/>
          <w:bCs/>
          <w:spacing w:val="1"/>
          <w:sz w:val="24"/>
          <w:szCs w:val="24"/>
        </w:rPr>
        <w:t>ри</w:t>
      </w:r>
      <w:r w:rsidRPr="007945D3">
        <w:rPr>
          <w:rFonts w:ascii="Times New Roman" w:eastAsia="Calibri" w:hAnsi="Times New Roman" w:cs="Times New Roman"/>
          <w:b/>
          <w:bCs/>
          <w:spacing w:val="3"/>
          <w:sz w:val="24"/>
          <w:szCs w:val="24"/>
        </w:rPr>
        <w:t>м</w:t>
      </w:r>
      <w:r w:rsidRPr="007945D3">
        <w:rPr>
          <w:rFonts w:ascii="Times New Roman" w:eastAsia="Calibri" w:hAnsi="Times New Roman" w:cs="Times New Roman"/>
          <w:b/>
          <w:bCs/>
          <w:spacing w:val="1"/>
          <w:sz w:val="24"/>
          <w:szCs w:val="24"/>
        </w:rPr>
        <w:t>ј</w:t>
      </w:r>
      <w:r w:rsidRPr="007945D3">
        <w:rPr>
          <w:rFonts w:ascii="Times New Roman" w:eastAsia="Calibri" w:hAnsi="Times New Roman" w:cs="Times New Roman"/>
          <w:b/>
          <w:bCs/>
          <w:spacing w:val="2"/>
          <w:sz w:val="24"/>
          <w:szCs w:val="24"/>
        </w:rPr>
        <w:t>ен</w:t>
      </w:r>
      <w:r w:rsidRPr="007945D3">
        <w:rPr>
          <w:rFonts w:ascii="Times New Roman" w:eastAsia="Calibri" w:hAnsi="Times New Roman" w:cs="Times New Roman"/>
          <w:b/>
          <w:bCs/>
          <w:sz w:val="24"/>
          <w:szCs w:val="24"/>
        </w:rPr>
        <w:t>у</w:t>
      </w:r>
      <w:r w:rsidR="00854D9A" w:rsidRPr="007945D3">
        <w:rPr>
          <w:rFonts w:ascii="Times New Roman" w:eastAsia="Calibri" w:hAnsi="Times New Roman" w:cs="Times New Roman"/>
          <w:b/>
          <w:bCs/>
          <w:spacing w:val="14"/>
          <w:sz w:val="24"/>
          <w:szCs w:val="24"/>
        </w:rPr>
        <w:t xml:space="preserve"> </w:t>
      </w:r>
      <w:r w:rsidRPr="007945D3">
        <w:rPr>
          <w:rFonts w:ascii="Times New Roman" w:eastAsia="Calibri" w:hAnsi="Times New Roman" w:cs="Times New Roman"/>
          <w:b/>
          <w:bCs/>
          <w:spacing w:val="2"/>
          <w:sz w:val="24"/>
          <w:szCs w:val="24"/>
        </w:rPr>
        <w:t>ана</w:t>
      </w:r>
      <w:r w:rsidRPr="007945D3">
        <w:rPr>
          <w:rFonts w:ascii="Times New Roman" w:eastAsia="Calibri" w:hAnsi="Times New Roman" w:cs="Times New Roman"/>
          <w:b/>
          <w:bCs/>
          <w:spacing w:val="1"/>
          <w:sz w:val="24"/>
          <w:szCs w:val="24"/>
        </w:rPr>
        <w:t>лити</w:t>
      </w:r>
      <w:r w:rsidRPr="007945D3">
        <w:rPr>
          <w:rFonts w:ascii="Times New Roman" w:eastAsia="Calibri" w:hAnsi="Times New Roman" w:cs="Times New Roman"/>
          <w:b/>
          <w:bCs/>
          <w:spacing w:val="2"/>
          <w:sz w:val="24"/>
          <w:szCs w:val="24"/>
        </w:rPr>
        <w:t>чк</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z w:val="24"/>
          <w:szCs w:val="24"/>
        </w:rPr>
        <w:t>х</w:t>
      </w:r>
      <w:r w:rsidR="00854D9A" w:rsidRPr="007945D3">
        <w:rPr>
          <w:rFonts w:ascii="Times New Roman" w:eastAsia="Calibri" w:hAnsi="Times New Roman" w:cs="Times New Roman"/>
          <w:b/>
          <w:bCs/>
          <w:spacing w:val="19"/>
          <w:sz w:val="24"/>
          <w:szCs w:val="24"/>
        </w:rPr>
        <w:t xml:space="preserve"> </w:t>
      </w:r>
      <w:r w:rsidRPr="007945D3">
        <w:rPr>
          <w:rFonts w:ascii="Times New Roman" w:eastAsia="Calibri" w:hAnsi="Times New Roman" w:cs="Times New Roman"/>
          <w:b/>
          <w:bCs/>
          <w:spacing w:val="2"/>
          <w:sz w:val="24"/>
          <w:szCs w:val="24"/>
        </w:rPr>
        <w:t>а</w:t>
      </w:r>
      <w:r w:rsidRPr="007945D3">
        <w:rPr>
          <w:rFonts w:ascii="Times New Roman" w:eastAsia="Calibri" w:hAnsi="Times New Roman" w:cs="Times New Roman"/>
          <w:b/>
          <w:bCs/>
          <w:spacing w:val="1"/>
          <w:sz w:val="24"/>
          <w:szCs w:val="24"/>
        </w:rPr>
        <w:t>л</w:t>
      </w:r>
      <w:r w:rsidRPr="007945D3">
        <w:rPr>
          <w:rFonts w:ascii="Times New Roman" w:eastAsia="Calibri" w:hAnsi="Times New Roman" w:cs="Times New Roman"/>
          <w:b/>
          <w:bCs/>
          <w:spacing w:val="2"/>
          <w:sz w:val="24"/>
          <w:szCs w:val="24"/>
        </w:rPr>
        <w:t>а</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pacing w:val="7"/>
          <w:sz w:val="24"/>
          <w:szCs w:val="24"/>
        </w:rPr>
        <w:t xml:space="preserve"> </w:t>
      </w:r>
      <w:r w:rsidRPr="007945D3">
        <w:rPr>
          <w:rFonts w:ascii="Times New Roman" w:eastAsia="Calibri" w:hAnsi="Times New Roman" w:cs="Times New Roman"/>
          <w:b/>
          <w:bCs/>
          <w:spacing w:val="2"/>
          <w:sz w:val="24"/>
          <w:szCs w:val="24"/>
        </w:rPr>
        <w:t>з</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sz w:val="24"/>
          <w:szCs w:val="24"/>
        </w:rPr>
        <w:t>од</w:t>
      </w:r>
      <w:r w:rsidRPr="007945D3">
        <w:rPr>
          <w:rFonts w:ascii="Times New Roman" w:eastAsia="Calibri" w:hAnsi="Times New Roman" w:cs="Times New Roman"/>
          <w:b/>
          <w:bCs/>
          <w:spacing w:val="1"/>
          <w:sz w:val="24"/>
          <w:szCs w:val="24"/>
        </w:rPr>
        <w:t>л</w:t>
      </w:r>
      <w:r w:rsidRPr="007945D3">
        <w:rPr>
          <w:rFonts w:ascii="Times New Roman" w:eastAsia="Calibri" w:hAnsi="Times New Roman" w:cs="Times New Roman"/>
          <w:b/>
          <w:bCs/>
          <w:spacing w:val="2"/>
          <w:sz w:val="24"/>
          <w:szCs w:val="24"/>
        </w:rPr>
        <w:t>уч</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2"/>
          <w:sz w:val="24"/>
          <w:szCs w:val="24"/>
        </w:rPr>
        <w:t>вањ</w:t>
      </w:r>
      <w:r w:rsidRPr="007945D3">
        <w:rPr>
          <w:rFonts w:ascii="Times New Roman" w:eastAsia="Calibri" w:hAnsi="Times New Roman" w:cs="Times New Roman"/>
          <w:b/>
          <w:bCs/>
          <w:sz w:val="24"/>
          <w:szCs w:val="24"/>
        </w:rPr>
        <w:t>е</w:t>
      </w:r>
      <w:r w:rsidR="00854D9A" w:rsidRPr="007945D3">
        <w:rPr>
          <w:rFonts w:ascii="Times New Roman" w:eastAsia="Calibri" w:hAnsi="Times New Roman" w:cs="Times New Roman"/>
          <w:b/>
          <w:bCs/>
          <w:spacing w:val="18"/>
          <w:sz w:val="24"/>
          <w:szCs w:val="24"/>
        </w:rPr>
        <w:t xml:space="preserve"> </w:t>
      </w:r>
      <w:r w:rsidRPr="007945D3">
        <w:rPr>
          <w:rFonts w:ascii="Times New Roman" w:eastAsia="Calibri" w:hAnsi="Times New Roman" w:cs="Times New Roman"/>
          <w:b/>
          <w:bCs/>
          <w:spacing w:val="2"/>
          <w:sz w:val="24"/>
          <w:szCs w:val="24"/>
        </w:rPr>
        <w:t>н</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pacing w:val="2"/>
          <w:sz w:val="24"/>
          <w:szCs w:val="24"/>
        </w:rPr>
        <w:t xml:space="preserve"> </w:t>
      </w:r>
      <w:r w:rsidRPr="007945D3">
        <w:rPr>
          <w:rFonts w:ascii="Times New Roman" w:eastAsia="Calibri" w:hAnsi="Times New Roman" w:cs="Times New Roman"/>
          <w:b/>
          <w:bCs/>
          <w:spacing w:val="1"/>
          <w:w w:val="103"/>
          <w:sz w:val="24"/>
          <w:szCs w:val="24"/>
        </w:rPr>
        <w:t>основ</w:t>
      </w:r>
      <w:r w:rsidRPr="007945D3">
        <w:rPr>
          <w:rFonts w:ascii="Times New Roman" w:eastAsia="Calibri" w:hAnsi="Times New Roman" w:cs="Times New Roman"/>
          <w:b/>
          <w:bCs/>
          <w:w w:val="102"/>
          <w:sz w:val="24"/>
          <w:szCs w:val="24"/>
        </w:rPr>
        <w:t>у</w:t>
      </w:r>
      <w:r w:rsidR="00854D9A" w:rsidRPr="007945D3">
        <w:rPr>
          <w:rFonts w:ascii="Times New Roman" w:eastAsia="Calibri" w:hAnsi="Times New Roman" w:cs="Times New Roman"/>
          <w:b/>
          <w:bCs/>
          <w:w w:val="102"/>
          <w:sz w:val="24"/>
          <w:szCs w:val="24"/>
        </w:rPr>
        <w:t xml:space="preserve"> </w:t>
      </w:r>
      <w:r w:rsidRPr="007945D3">
        <w:rPr>
          <w:rFonts w:ascii="Times New Roman" w:eastAsia="Calibri" w:hAnsi="Times New Roman" w:cs="Times New Roman"/>
          <w:b/>
          <w:bCs/>
          <w:spacing w:val="2"/>
          <w:sz w:val="24"/>
          <w:szCs w:val="24"/>
        </w:rPr>
        <w:t>а</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pacing w:val="2"/>
          <w:sz w:val="24"/>
          <w:szCs w:val="24"/>
        </w:rPr>
        <w:t>гу</w:t>
      </w:r>
      <w:r w:rsidRPr="007945D3">
        <w:rPr>
          <w:rFonts w:ascii="Times New Roman" w:eastAsia="Calibri" w:hAnsi="Times New Roman" w:cs="Times New Roman"/>
          <w:b/>
          <w:bCs/>
          <w:spacing w:val="3"/>
          <w:sz w:val="24"/>
          <w:szCs w:val="24"/>
        </w:rPr>
        <w:t>м</w:t>
      </w:r>
      <w:r w:rsidRPr="007945D3">
        <w:rPr>
          <w:rFonts w:ascii="Times New Roman" w:eastAsia="Calibri" w:hAnsi="Times New Roman" w:cs="Times New Roman"/>
          <w:b/>
          <w:bCs/>
          <w:spacing w:val="2"/>
          <w:sz w:val="24"/>
          <w:szCs w:val="24"/>
        </w:rPr>
        <w:t>ена</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pacing w:val="27"/>
          <w:sz w:val="24"/>
          <w:szCs w:val="24"/>
        </w:rPr>
        <w:t xml:space="preserve"> </w:t>
      </w:r>
      <w:r w:rsidRPr="007945D3">
        <w:rPr>
          <w:rFonts w:ascii="Times New Roman" w:eastAsia="Calibri" w:hAnsi="Times New Roman" w:cs="Times New Roman"/>
          <w:b/>
          <w:bCs/>
          <w:sz w:val="24"/>
          <w:szCs w:val="24"/>
        </w:rPr>
        <w:t>и</w:t>
      </w:r>
      <w:r w:rsidR="00854D9A" w:rsidRPr="007945D3">
        <w:rPr>
          <w:rFonts w:ascii="Times New Roman" w:eastAsia="Calibri" w:hAnsi="Times New Roman" w:cs="Times New Roman"/>
          <w:b/>
          <w:bCs/>
          <w:spacing w:val="5"/>
          <w:sz w:val="24"/>
          <w:szCs w:val="24"/>
        </w:rPr>
        <w:t xml:space="preserve"> </w:t>
      </w:r>
      <w:r w:rsidRPr="007945D3">
        <w:rPr>
          <w:rFonts w:ascii="Times New Roman" w:eastAsia="Calibri" w:hAnsi="Times New Roman" w:cs="Times New Roman"/>
          <w:b/>
          <w:bCs/>
          <w:spacing w:val="2"/>
          <w:w w:val="102"/>
          <w:sz w:val="24"/>
          <w:szCs w:val="24"/>
        </w:rPr>
        <w:t>до</w:t>
      </w:r>
      <w:r w:rsidRPr="007945D3">
        <w:rPr>
          <w:rFonts w:ascii="Times New Roman" w:eastAsia="Calibri" w:hAnsi="Times New Roman" w:cs="Times New Roman"/>
          <w:b/>
          <w:bCs/>
          <w:spacing w:val="2"/>
          <w:w w:val="103"/>
          <w:sz w:val="24"/>
          <w:szCs w:val="24"/>
        </w:rPr>
        <w:t>каз</w:t>
      </w:r>
      <w:r w:rsidRPr="007945D3">
        <w:rPr>
          <w:rFonts w:ascii="Times New Roman" w:eastAsia="Calibri" w:hAnsi="Times New Roman" w:cs="Times New Roman"/>
          <w:b/>
          <w:bCs/>
          <w:spacing w:val="2"/>
          <w:w w:val="102"/>
          <w:sz w:val="24"/>
          <w:szCs w:val="24"/>
        </w:rPr>
        <w:t>а</w:t>
      </w:r>
    </w:p>
    <w:p w14:paraId="4967D9CD" w14:textId="77777777" w:rsidR="00854D9A" w:rsidRPr="007945D3" w:rsidRDefault="00854D9A" w:rsidP="00854D9A">
      <w:pPr>
        <w:spacing w:before="1" w:after="0" w:line="160" w:lineRule="exact"/>
        <w:rPr>
          <w:rFonts w:ascii="Times New Roman" w:hAnsi="Times New Roman" w:cs="Times New Roman"/>
          <w:sz w:val="24"/>
          <w:szCs w:val="24"/>
        </w:rPr>
      </w:pPr>
    </w:p>
    <w:p w14:paraId="301B69B6" w14:textId="6604E786" w:rsidR="00854D9A" w:rsidRPr="007945D3" w:rsidRDefault="0097462F" w:rsidP="00854D9A">
      <w:pPr>
        <w:jc w:val="both"/>
        <w:rPr>
          <w:rFonts w:ascii="Times New Roman" w:hAnsi="Times New Roman" w:cs="Times New Roman"/>
          <w:sz w:val="24"/>
          <w:szCs w:val="24"/>
        </w:rPr>
      </w:pPr>
      <w:r w:rsidRPr="007945D3">
        <w:rPr>
          <w:rFonts w:ascii="Times New Roman" w:eastAsia="Calibri" w:hAnsi="Times New Roman" w:cs="Times New Roman"/>
          <w:w w:val="103"/>
          <w:sz w:val="24"/>
          <w:szCs w:val="24"/>
        </w:rPr>
        <w:t>Унаприједиће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се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процес</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доношења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одлука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на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основу</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претходне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анализе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процјене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Такође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осигурава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се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редовна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провјера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да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су</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предложене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политике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прописи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праћени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одговарајућим</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аналитичким</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процјенама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те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побољшава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квалитет</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доступност</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прописа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Наведена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мјера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ће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обухватити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новелирање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правног</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методолошког</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оквира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јачање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неопходних</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организационих</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кадровских</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капацитета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обуке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државних</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службеника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ангажованих</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ма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пословима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анализе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планирања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у</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министарствима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другим</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органима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управе</w:t>
      </w:r>
      <w:r w:rsidR="00854D9A" w:rsidRPr="007945D3">
        <w:rPr>
          <w:rFonts w:ascii="Times New Roman" w:eastAsia="Calibri" w:hAnsi="Times New Roman" w:cs="Times New Roman"/>
          <w:w w:val="103"/>
          <w:sz w:val="24"/>
          <w:szCs w:val="24"/>
        </w:rPr>
        <w:t>/</w:t>
      </w:r>
      <w:r w:rsidRPr="007945D3">
        <w:rPr>
          <w:rFonts w:ascii="Times New Roman" w:eastAsia="Calibri" w:hAnsi="Times New Roman" w:cs="Times New Roman"/>
          <w:w w:val="103"/>
          <w:sz w:val="24"/>
          <w:szCs w:val="24"/>
        </w:rPr>
        <w:t>управним</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организацијама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те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успостављање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механизама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редовне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провјере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контроле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предложених</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политика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прописа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као</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ажурирање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регистара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примарних</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секундарних</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прописа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те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пречишћених</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верзија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кључних</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прописа</w:t>
      </w:r>
      <w:r w:rsidR="00854D9A" w:rsidRPr="007945D3">
        <w:rPr>
          <w:rFonts w:ascii="Times New Roman" w:eastAsia="Calibri" w:hAnsi="Times New Roman" w:cs="Times New Roman"/>
          <w:w w:val="103"/>
          <w:sz w:val="24"/>
          <w:szCs w:val="24"/>
        </w:rPr>
        <w:t xml:space="preserve">. </w:t>
      </w:r>
      <w:r w:rsidRPr="007945D3">
        <w:rPr>
          <w:rFonts w:ascii="Times New Roman" w:hAnsi="Times New Roman" w:cs="Times New Roman"/>
          <w:sz w:val="24"/>
          <w:szCs w:val="24"/>
        </w:rPr>
        <w:t>Такође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омогућиће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бесплатан</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приступ</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грађанима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законима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подзаконским</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актима</w:t>
      </w:r>
      <w:r w:rsidR="00854D9A" w:rsidRPr="007945D3">
        <w:rPr>
          <w:rFonts w:ascii="Times New Roman" w:hAnsi="Times New Roman" w:cs="Times New Roman"/>
          <w:sz w:val="24"/>
          <w:szCs w:val="24"/>
        </w:rPr>
        <w:t>.</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0"/>
        <w:gridCol w:w="2701"/>
        <w:gridCol w:w="2341"/>
      </w:tblGrid>
      <w:tr w:rsidR="00854D9A" w:rsidRPr="007945D3" w14:paraId="535FC2D1" w14:textId="77777777" w:rsidTr="00854D9A">
        <w:trPr>
          <w:trHeight w:val="334"/>
        </w:trPr>
        <w:tc>
          <w:tcPr>
            <w:tcW w:w="3830" w:type="dxa"/>
          </w:tcPr>
          <w:p w14:paraId="26B33599" w14:textId="0365A876" w:rsidR="00854D9A" w:rsidRPr="007945D3" w:rsidRDefault="0097462F" w:rsidP="00901557">
            <w:pPr>
              <w:spacing w:after="0" w:line="271" w:lineRule="auto"/>
              <w:ind w:left="-86" w:right="57"/>
              <w:jc w:val="center"/>
              <w:rPr>
                <w:rFonts w:ascii="Times New Roman" w:eastAsia="Calibri" w:hAnsi="Times New Roman" w:cs="Times New Roman"/>
                <w:b/>
                <w:bCs/>
                <w:spacing w:val="3"/>
                <w:sz w:val="24"/>
                <w:szCs w:val="24"/>
              </w:rPr>
            </w:pPr>
            <w:r w:rsidRPr="007945D3">
              <w:rPr>
                <w:rFonts w:ascii="Times New Roman" w:eastAsia="Calibri" w:hAnsi="Times New Roman" w:cs="Times New Roman"/>
                <w:b/>
                <w:bCs/>
                <w:spacing w:val="3"/>
                <w:sz w:val="24"/>
                <w:szCs w:val="24"/>
              </w:rPr>
              <w:t>Индикатори</w:t>
            </w:r>
          </w:p>
        </w:tc>
        <w:tc>
          <w:tcPr>
            <w:tcW w:w="2701" w:type="dxa"/>
          </w:tcPr>
          <w:p w14:paraId="441BF730" w14:textId="30717E68" w:rsidR="00854D9A" w:rsidRPr="007945D3" w:rsidRDefault="0097462F" w:rsidP="00901557">
            <w:pPr>
              <w:spacing w:after="0" w:line="271" w:lineRule="auto"/>
              <w:ind w:left="-86" w:right="57"/>
              <w:jc w:val="center"/>
              <w:rPr>
                <w:rFonts w:ascii="Times New Roman" w:eastAsia="Calibri" w:hAnsi="Times New Roman" w:cs="Times New Roman"/>
                <w:b/>
                <w:bCs/>
                <w:spacing w:val="3"/>
                <w:sz w:val="24"/>
                <w:szCs w:val="24"/>
              </w:rPr>
            </w:pPr>
            <w:r w:rsidRPr="007945D3">
              <w:rPr>
                <w:rFonts w:ascii="Times New Roman" w:eastAsia="Calibri" w:hAnsi="Times New Roman" w:cs="Times New Roman"/>
                <w:b/>
                <w:bCs/>
                <w:spacing w:val="3"/>
                <w:sz w:val="24"/>
                <w:szCs w:val="24"/>
              </w:rPr>
              <w:t>Полазна</w:t>
            </w:r>
            <w:r w:rsidR="00854D9A" w:rsidRPr="007945D3">
              <w:rPr>
                <w:rFonts w:ascii="Times New Roman" w:eastAsia="Calibri" w:hAnsi="Times New Roman" w:cs="Times New Roman"/>
                <w:b/>
                <w:bCs/>
                <w:spacing w:val="3"/>
                <w:sz w:val="24"/>
                <w:szCs w:val="24"/>
              </w:rPr>
              <w:t xml:space="preserve"> </w:t>
            </w:r>
            <w:r w:rsidRPr="007945D3">
              <w:rPr>
                <w:rFonts w:ascii="Times New Roman" w:eastAsia="Calibri" w:hAnsi="Times New Roman" w:cs="Times New Roman"/>
                <w:b/>
                <w:bCs/>
                <w:spacing w:val="3"/>
                <w:sz w:val="24"/>
                <w:szCs w:val="24"/>
              </w:rPr>
              <w:t>вриједност</w:t>
            </w:r>
          </w:p>
        </w:tc>
        <w:tc>
          <w:tcPr>
            <w:tcW w:w="2341" w:type="dxa"/>
          </w:tcPr>
          <w:p w14:paraId="7FE6C6A6" w14:textId="35B7E4D3" w:rsidR="00854D9A" w:rsidRPr="007945D3" w:rsidRDefault="0097462F" w:rsidP="00901557">
            <w:pPr>
              <w:spacing w:after="0" w:line="271" w:lineRule="auto"/>
              <w:ind w:left="-86" w:right="57"/>
              <w:jc w:val="center"/>
              <w:rPr>
                <w:rFonts w:ascii="Times New Roman" w:eastAsia="Calibri" w:hAnsi="Times New Roman" w:cs="Times New Roman"/>
                <w:b/>
                <w:bCs/>
                <w:spacing w:val="3"/>
                <w:sz w:val="24"/>
                <w:szCs w:val="24"/>
              </w:rPr>
            </w:pPr>
            <w:r w:rsidRPr="007945D3">
              <w:rPr>
                <w:rFonts w:ascii="Times New Roman" w:eastAsia="Calibri" w:hAnsi="Times New Roman" w:cs="Times New Roman"/>
                <w:b/>
                <w:bCs/>
                <w:spacing w:val="3"/>
                <w:sz w:val="24"/>
                <w:szCs w:val="24"/>
              </w:rPr>
              <w:t>Циљана</w:t>
            </w:r>
            <w:r w:rsidR="00854D9A" w:rsidRPr="007945D3">
              <w:rPr>
                <w:rFonts w:ascii="Times New Roman" w:eastAsia="Calibri" w:hAnsi="Times New Roman" w:cs="Times New Roman"/>
                <w:b/>
                <w:bCs/>
                <w:spacing w:val="3"/>
                <w:sz w:val="24"/>
                <w:szCs w:val="24"/>
              </w:rPr>
              <w:t xml:space="preserve"> </w:t>
            </w:r>
            <w:r w:rsidRPr="007945D3">
              <w:rPr>
                <w:rFonts w:ascii="Times New Roman" w:eastAsia="Calibri" w:hAnsi="Times New Roman" w:cs="Times New Roman"/>
                <w:b/>
                <w:bCs/>
                <w:spacing w:val="3"/>
                <w:sz w:val="24"/>
                <w:szCs w:val="24"/>
              </w:rPr>
              <w:t>вриједност</w:t>
            </w:r>
          </w:p>
        </w:tc>
      </w:tr>
      <w:tr w:rsidR="00854D9A" w:rsidRPr="007945D3" w14:paraId="782B478B" w14:textId="77777777" w:rsidTr="00854D9A">
        <w:trPr>
          <w:trHeight w:val="334"/>
        </w:trPr>
        <w:tc>
          <w:tcPr>
            <w:tcW w:w="3830" w:type="dxa"/>
          </w:tcPr>
          <w:p w14:paraId="1BC1B727" w14:textId="04F2CC5E" w:rsidR="00854D9A" w:rsidRPr="007945D3" w:rsidRDefault="0097462F" w:rsidP="00854D9A">
            <w:pPr>
              <w:spacing w:after="0" w:line="271" w:lineRule="auto"/>
              <w:ind w:left="-86" w:right="57"/>
              <w:jc w:val="both"/>
              <w:rPr>
                <w:rFonts w:ascii="Times New Roman" w:eastAsia="Calibri" w:hAnsi="Times New Roman" w:cs="Times New Roman"/>
                <w:bCs/>
                <w:spacing w:val="3"/>
                <w:sz w:val="24"/>
                <w:szCs w:val="24"/>
              </w:rPr>
            </w:pPr>
            <w:r w:rsidRPr="007945D3">
              <w:rPr>
                <w:rFonts w:ascii="Times New Roman" w:eastAsia="Calibri" w:hAnsi="Times New Roman" w:cs="Times New Roman"/>
                <w:bCs/>
                <w:spacing w:val="3"/>
                <w:sz w:val="24"/>
                <w:szCs w:val="24"/>
              </w:rPr>
              <w:t>Проценат</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нацрта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закона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подзаконских</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аката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јавних</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политика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и</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прописа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који</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су</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прошли</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анализу</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процјене</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утицаја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прописа</w:t>
            </w:r>
            <w:r w:rsidR="008466E5" w:rsidRPr="007945D3">
              <w:rPr>
                <w:rStyle w:val="FootnoteReference"/>
                <w:rFonts w:ascii="Times New Roman" w:eastAsia="Calibri" w:hAnsi="Times New Roman" w:cs="Times New Roman"/>
                <w:bCs/>
                <w:spacing w:val="3"/>
                <w:sz w:val="24"/>
                <w:szCs w:val="24"/>
              </w:rPr>
              <w:footnoteReference w:id="59"/>
            </w:r>
            <w:r w:rsidR="00854D9A" w:rsidRPr="007945D3">
              <w:rPr>
                <w:rFonts w:ascii="Times New Roman" w:eastAsia="Calibri" w:hAnsi="Times New Roman" w:cs="Times New Roman"/>
                <w:bCs/>
                <w:spacing w:val="3"/>
                <w:sz w:val="24"/>
                <w:szCs w:val="24"/>
              </w:rPr>
              <w:t xml:space="preserve"> </w:t>
            </w:r>
          </w:p>
        </w:tc>
        <w:tc>
          <w:tcPr>
            <w:tcW w:w="2701" w:type="dxa"/>
            <w:vAlign w:val="center"/>
          </w:tcPr>
          <w:p w14:paraId="719C03DE" w14:textId="44DE8077" w:rsidR="00854D9A" w:rsidRPr="007945D3" w:rsidRDefault="00854D9A" w:rsidP="00880FE0">
            <w:pPr>
              <w:spacing w:after="0" w:line="271" w:lineRule="auto"/>
              <w:ind w:left="-86" w:right="57"/>
              <w:jc w:val="center"/>
              <w:rPr>
                <w:rFonts w:ascii="Times New Roman" w:eastAsia="Calibri" w:hAnsi="Times New Roman" w:cs="Times New Roman"/>
                <w:bCs/>
                <w:spacing w:val="3"/>
                <w:sz w:val="24"/>
                <w:szCs w:val="24"/>
              </w:rPr>
            </w:pPr>
            <w:r w:rsidRPr="007945D3">
              <w:rPr>
                <w:rFonts w:ascii="Times New Roman" w:eastAsia="Calibri" w:hAnsi="Times New Roman" w:cs="Times New Roman"/>
                <w:bCs/>
                <w:spacing w:val="3"/>
                <w:sz w:val="24"/>
                <w:szCs w:val="24"/>
              </w:rPr>
              <w:t xml:space="preserve">(2017) – </w:t>
            </w:r>
            <w:r w:rsidR="00880FE0" w:rsidRPr="00823408">
              <w:rPr>
                <w:rFonts w:ascii="Times New Roman" w:eastAsia="Calibri" w:hAnsi="Times New Roman" w:cs="Times New Roman"/>
                <w:bCs/>
                <w:spacing w:val="3"/>
                <w:sz w:val="24"/>
                <w:szCs w:val="24"/>
                <w:lang w:val="sr-Latn-BA"/>
              </w:rPr>
              <w:t>N/A</w:t>
            </w:r>
            <w:r w:rsidRPr="007945D3">
              <w:rPr>
                <w:rStyle w:val="FootnoteReference"/>
                <w:rFonts w:ascii="Times New Roman" w:eastAsia="Calibri" w:hAnsi="Times New Roman" w:cs="Times New Roman"/>
                <w:bCs/>
                <w:spacing w:val="3"/>
                <w:sz w:val="24"/>
                <w:szCs w:val="24"/>
              </w:rPr>
              <w:footnoteReference w:id="60"/>
            </w:r>
          </w:p>
        </w:tc>
        <w:tc>
          <w:tcPr>
            <w:tcW w:w="2341" w:type="dxa"/>
            <w:vAlign w:val="center"/>
          </w:tcPr>
          <w:p w14:paraId="7D179A58" w14:textId="6E39CDD4" w:rsidR="00695501" w:rsidRPr="007945D3" w:rsidRDefault="00854D9A" w:rsidP="007753B2">
            <w:pPr>
              <w:spacing w:after="0" w:line="271" w:lineRule="auto"/>
              <w:ind w:left="-86" w:right="57"/>
              <w:jc w:val="center"/>
              <w:rPr>
                <w:rFonts w:ascii="Times New Roman" w:eastAsia="Calibri" w:hAnsi="Times New Roman" w:cs="Times New Roman"/>
                <w:bCs/>
                <w:color w:val="00B050"/>
                <w:spacing w:val="3"/>
                <w:sz w:val="24"/>
                <w:szCs w:val="24"/>
              </w:rPr>
            </w:pPr>
            <w:r w:rsidRPr="007945D3">
              <w:rPr>
                <w:rFonts w:ascii="Times New Roman" w:eastAsia="Calibri" w:hAnsi="Times New Roman" w:cs="Times New Roman"/>
                <w:bCs/>
                <w:spacing w:val="3"/>
                <w:sz w:val="24"/>
                <w:szCs w:val="24"/>
              </w:rPr>
              <w:t>(2022)</w:t>
            </w:r>
            <w:r w:rsidRPr="007945D3">
              <w:rPr>
                <w:rFonts w:ascii="Times New Roman" w:eastAsia="Calibri" w:hAnsi="Times New Roman" w:cs="Times New Roman"/>
                <w:bCs/>
                <w:color w:val="00B050"/>
                <w:spacing w:val="3"/>
                <w:sz w:val="24"/>
                <w:szCs w:val="24"/>
              </w:rPr>
              <w:t xml:space="preserve"> </w:t>
            </w:r>
            <w:r w:rsidR="00695501" w:rsidRPr="007945D3">
              <w:rPr>
                <w:rFonts w:ascii="Times New Roman" w:eastAsia="Calibri" w:hAnsi="Times New Roman" w:cs="Times New Roman"/>
                <w:bCs/>
                <w:spacing w:val="3"/>
                <w:sz w:val="24"/>
                <w:szCs w:val="24"/>
              </w:rPr>
              <w:t>50%</w:t>
            </w:r>
          </w:p>
          <w:p w14:paraId="3EF59B38" w14:textId="77777777" w:rsidR="00695501" w:rsidRPr="007945D3" w:rsidRDefault="00695501" w:rsidP="00854D9A">
            <w:pPr>
              <w:spacing w:after="0" w:line="271" w:lineRule="auto"/>
              <w:ind w:left="-86" w:right="57"/>
              <w:jc w:val="center"/>
              <w:rPr>
                <w:rFonts w:ascii="Times New Roman" w:eastAsia="Calibri" w:hAnsi="Times New Roman" w:cs="Times New Roman"/>
                <w:bCs/>
                <w:spacing w:val="3"/>
                <w:sz w:val="24"/>
                <w:szCs w:val="24"/>
              </w:rPr>
            </w:pPr>
          </w:p>
          <w:p w14:paraId="094D5E67" w14:textId="6AD3D49C" w:rsidR="00AF2A81" w:rsidRPr="007945D3" w:rsidRDefault="00AF2A81" w:rsidP="00854D9A">
            <w:pPr>
              <w:spacing w:after="0" w:line="271" w:lineRule="auto"/>
              <w:ind w:left="-86" w:right="57"/>
              <w:jc w:val="center"/>
              <w:rPr>
                <w:rFonts w:ascii="Times New Roman" w:eastAsia="Calibri" w:hAnsi="Times New Roman" w:cs="Times New Roman"/>
                <w:bCs/>
                <w:spacing w:val="3"/>
                <w:sz w:val="24"/>
                <w:szCs w:val="24"/>
              </w:rPr>
            </w:pPr>
          </w:p>
        </w:tc>
      </w:tr>
      <w:tr w:rsidR="00854D9A" w:rsidRPr="007945D3" w14:paraId="35CFD004" w14:textId="77777777" w:rsidTr="00854D9A">
        <w:trPr>
          <w:trHeight w:val="334"/>
        </w:trPr>
        <w:tc>
          <w:tcPr>
            <w:tcW w:w="3830" w:type="dxa"/>
          </w:tcPr>
          <w:p w14:paraId="636775DF" w14:textId="4BFD2844" w:rsidR="009C58E8" w:rsidRPr="007945D3" w:rsidRDefault="0097462F" w:rsidP="007753B2">
            <w:pPr>
              <w:spacing w:after="0" w:line="271" w:lineRule="auto"/>
              <w:ind w:left="-86" w:right="57"/>
              <w:jc w:val="both"/>
              <w:rPr>
                <w:rFonts w:ascii="Times New Roman" w:hAnsi="Times New Roman" w:cs="Times New Roman"/>
                <w:color w:val="222222"/>
                <w:sz w:val="24"/>
                <w:szCs w:val="24"/>
              </w:rPr>
            </w:pPr>
            <w:r w:rsidRPr="007945D3">
              <w:rPr>
                <w:rStyle w:val="shorttext"/>
                <w:rFonts w:ascii="Times New Roman" w:hAnsi="Times New Roman" w:cs="Times New Roman"/>
                <w:color w:val="222222"/>
                <w:sz w:val="24"/>
                <w:szCs w:val="24"/>
              </w:rPr>
              <w:t>Употреба</w:t>
            </w:r>
            <w:r w:rsidR="00B548B5" w:rsidRPr="007945D3">
              <w:rPr>
                <w:rStyle w:val="shorttext"/>
                <w:rFonts w:ascii="Times New Roman" w:hAnsi="Times New Roman" w:cs="Times New Roman"/>
                <w:color w:val="222222"/>
                <w:sz w:val="24"/>
                <w:szCs w:val="24"/>
              </w:rPr>
              <w:t xml:space="preserve"> </w:t>
            </w:r>
            <w:r w:rsidRPr="007945D3">
              <w:rPr>
                <w:rStyle w:val="shorttext"/>
                <w:rFonts w:ascii="Times New Roman" w:hAnsi="Times New Roman" w:cs="Times New Roman"/>
                <w:color w:val="222222"/>
                <w:sz w:val="24"/>
                <w:szCs w:val="24"/>
              </w:rPr>
              <w:t>процјена</w:t>
            </w:r>
            <w:r w:rsidR="007753B2" w:rsidRPr="007945D3">
              <w:rPr>
                <w:rStyle w:val="shorttext"/>
                <w:rFonts w:ascii="Times New Roman" w:hAnsi="Times New Roman" w:cs="Times New Roman"/>
                <w:color w:val="222222"/>
                <w:sz w:val="24"/>
                <w:szCs w:val="24"/>
              </w:rPr>
              <w:t xml:space="preserve"> </w:t>
            </w:r>
            <w:r w:rsidRPr="007945D3">
              <w:rPr>
                <w:rStyle w:val="shorttext"/>
                <w:rFonts w:ascii="Times New Roman" w:hAnsi="Times New Roman" w:cs="Times New Roman"/>
                <w:color w:val="222222"/>
                <w:sz w:val="24"/>
                <w:szCs w:val="24"/>
              </w:rPr>
              <w:t>регулаторног</w:t>
            </w:r>
            <w:r w:rsidR="007753B2" w:rsidRPr="007945D3">
              <w:rPr>
                <w:rStyle w:val="shorttext"/>
                <w:rFonts w:ascii="Times New Roman" w:hAnsi="Times New Roman" w:cs="Times New Roman"/>
                <w:color w:val="222222"/>
                <w:sz w:val="24"/>
                <w:szCs w:val="24"/>
              </w:rPr>
              <w:t xml:space="preserve"> </w:t>
            </w:r>
            <w:r w:rsidRPr="007945D3">
              <w:rPr>
                <w:rStyle w:val="shorttext"/>
                <w:rFonts w:ascii="Times New Roman" w:hAnsi="Times New Roman" w:cs="Times New Roman"/>
                <w:color w:val="222222"/>
                <w:sz w:val="24"/>
                <w:szCs w:val="24"/>
              </w:rPr>
              <w:t>утицаја</w:t>
            </w:r>
            <w:r w:rsidR="007753B2" w:rsidRPr="007945D3">
              <w:rPr>
                <w:rStyle w:val="shorttext"/>
                <w:rFonts w:ascii="Times New Roman" w:hAnsi="Times New Roman" w:cs="Times New Roman"/>
                <w:color w:val="222222"/>
                <w:sz w:val="24"/>
                <w:szCs w:val="24"/>
              </w:rPr>
              <w:t xml:space="preserve"> (</w:t>
            </w:r>
            <w:r w:rsidRPr="007945D3">
              <w:rPr>
                <w:rStyle w:val="shorttext"/>
                <w:rFonts w:ascii="Times New Roman" w:hAnsi="Times New Roman" w:cs="Times New Roman"/>
                <w:color w:val="222222"/>
                <w:sz w:val="24"/>
                <w:szCs w:val="24"/>
              </w:rPr>
              <w:t>бодови</w:t>
            </w:r>
            <w:r w:rsidR="007753B2" w:rsidRPr="007945D3">
              <w:rPr>
                <w:rStyle w:val="shorttext"/>
                <w:rFonts w:ascii="Times New Roman" w:hAnsi="Times New Roman" w:cs="Times New Roman"/>
                <w:color w:val="222222"/>
                <w:sz w:val="24"/>
                <w:szCs w:val="24"/>
              </w:rPr>
              <w:t xml:space="preserve">) – </w:t>
            </w:r>
            <w:r w:rsidR="00880FE0">
              <w:rPr>
                <w:rStyle w:val="shorttext"/>
                <w:rFonts w:ascii="Times New Roman" w:hAnsi="Times New Roman" w:cs="Times New Roman"/>
                <w:color w:val="222222"/>
                <w:sz w:val="24"/>
                <w:szCs w:val="24"/>
                <w:lang w:val="sr-Latn-BA"/>
              </w:rPr>
              <w:t>SIG</w:t>
            </w:r>
            <w:r w:rsidRPr="007945D3">
              <w:rPr>
                <w:rStyle w:val="shorttext"/>
                <w:rFonts w:ascii="Times New Roman" w:hAnsi="Times New Roman" w:cs="Times New Roman"/>
                <w:color w:val="222222"/>
                <w:sz w:val="24"/>
                <w:szCs w:val="24"/>
              </w:rPr>
              <w:t>МА</w:t>
            </w:r>
            <w:r w:rsidR="009C58E8" w:rsidRPr="007945D3">
              <w:rPr>
                <w:rStyle w:val="FootnoteReference"/>
                <w:rFonts w:ascii="Times New Roman" w:hAnsi="Times New Roman" w:cs="Times New Roman"/>
                <w:sz w:val="24"/>
                <w:szCs w:val="24"/>
              </w:rPr>
              <w:footnoteReference w:id="61"/>
            </w:r>
            <w:r w:rsidR="009C58E8" w:rsidRPr="007945D3">
              <w:rPr>
                <w:rFonts w:ascii="Times New Roman" w:hAnsi="Times New Roman" w:cs="Times New Roman"/>
                <w:sz w:val="24"/>
                <w:szCs w:val="24"/>
              </w:rPr>
              <w:t xml:space="preserve"> </w:t>
            </w:r>
          </w:p>
          <w:p w14:paraId="2F648D31" w14:textId="18B0A836" w:rsidR="009C58E8" w:rsidRPr="007945D3" w:rsidRDefault="009C58E8" w:rsidP="00FC0BB8">
            <w:pPr>
              <w:spacing w:after="0" w:line="271" w:lineRule="auto"/>
              <w:ind w:left="-86" w:right="57"/>
              <w:jc w:val="both"/>
              <w:rPr>
                <w:rFonts w:ascii="Times New Roman" w:eastAsia="Calibri" w:hAnsi="Times New Roman" w:cs="Times New Roman"/>
                <w:bCs/>
                <w:spacing w:val="3"/>
                <w:sz w:val="24"/>
                <w:szCs w:val="24"/>
              </w:rPr>
            </w:pPr>
          </w:p>
        </w:tc>
        <w:tc>
          <w:tcPr>
            <w:tcW w:w="2701" w:type="dxa"/>
            <w:vAlign w:val="center"/>
          </w:tcPr>
          <w:p w14:paraId="3F8967A5" w14:textId="05EF9CFD" w:rsidR="00854D9A" w:rsidRPr="007945D3"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7945D3">
              <w:rPr>
                <w:rFonts w:ascii="Times New Roman" w:eastAsia="Calibri" w:hAnsi="Times New Roman" w:cs="Times New Roman"/>
                <w:bCs/>
                <w:spacing w:val="3"/>
                <w:sz w:val="24"/>
                <w:szCs w:val="24"/>
              </w:rPr>
              <w:t>(2017) – 0/3</w:t>
            </w:r>
            <w:r w:rsidR="00A36F29" w:rsidRPr="007945D3">
              <w:rPr>
                <w:rStyle w:val="FootnoteReference"/>
                <w:rFonts w:ascii="Times New Roman" w:eastAsia="Calibri" w:hAnsi="Times New Roman" w:cs="Times New Roman"/>
                <w:bCs/>
                <w:spacing w:val="3"/>
                <w:sz w:val="24"/>
                <w:szCs w:val="24"/>
              </w:rPr>
              <w:footnoteReference w:id="62"/>
            </w:r>
          </w:p>
        </w:tc>
        <w:tc>
          <w:tcPr>
            <w:tcW w:w="2341" w:type="dxa"/>
            <w:vAlign w:val="center"/>
          </w:tcPr>
          <w:p w14:paraId="1559EC6D" w14:textId="7A769C11" w:rsidR="00695501" w:rsidRPr="007945D3" w:rsidRDefault="00854D9A" w:rsidP="007753B2">
            <w:pPr>
              <w:spacing w:after="0" w:line="271" w:lineRule="auto"/>
              <w:ind w:left="-86" w:right="57"/>
              <w:jc w:val="center"/>
              <w:rPr>
                <w:rFonts w:ascii="Times New Roman" w:eastAsia="Calibri" w:hAnsi="Times New Roman" w:cs="Times New Roman"/>
                <w:bCs/>
                <w:color w:val="00B050"/>
                <w:spacing w:val="3"/>
                <w:sz w:val="24"/>
                <w:szCs w:val="24"/>
              </w:rPr>
            </w:pPr>
            <w:r w:rsidRPr="007945D3">
              <w:rPr>
                <w:rFonts w:ascii="Times New Roman" w:eastAsia="Calibri" w:hAnsi="Times New Roman" w:cs="Times New Roman"/>
                <w:bCs/>
                <w:spacing w:val="3"/>
                <w:sz w:val="24"/>
                <w:szCs w:val="24"/>
              </w:rPr>
              <w:t xml:space="preserve">(2022) </w:t>
            </w:r>
            <w:r w:rsidRPr="007945D3">
              <w:rPr>
                <w:rFonts w:ascii="Times New Roman" w:eastAsia="Calibri" w:hAnsi="Times New Roman" w:cs="Times New Roman"/>
                <w:bCs/>
                <w:color w:val="00B050"/>
                <w:spacing w:val="3"/>
                <w:sz w:val="24"/>
                <w:szCs w:val="24"/>
              </w:rPr>
              <w:t xml:space="preserve">– </w:t>
            </w:r>
            <w:r w:rsidR="00695501" w:rsidRPr="007945D3">
              <w:rPr>
                <w:rFonts w:ascii="Times New Roman" w:eastAsia="Calibri" w:hAnsi="Times New Roman" w:cs="Times New Roman"/>
                <w:bCs/>
                <w:spacing w:val="3"/>
                <w:sz w:val="24"/>
                <w:szCs w:val="24"/>
              </w:rPr>
              <w:t>2/3</w:t>
            </w:r>
          </w:p>
        </w:tc>
      </w:tr>
    </w:tbl>
    <w:p w14:paraId="0B1E710D" w14:textId="1CCCC512" w:rsidR="00854D9A" w:rsidRPr="007945D3" w:rsidRDefault="00854D9A" w:rsidP="00854D9A">
      <w:pPr>
        <w:jc w:val="both"/>
        <w:rPr>
          <w:rFonts w:ascii="Times New Roman" w:hAnsi="Times New Roman" w:cs="Times New Roman"/>
          <w:sz w:val="24"/>
          <w:szCs w:val="24"/>
        </w:rPr>
      </w:pPr>
    </w:p>
    <w:p w14:paraId="29E3C329" w14:textId="77777777" w:rsidR="00854D9A" w:rsidRPr="007945D3" w:rsidRDefault="00854D9A" w:rsidP="00854D9A">
      <w:pPr>
        <w:spacing w:before="2" w:after="0" w:line="160" w:lineRule="exact"/>
        <w:rPr>
          <w:rFonts w:ascii="Times New Roman" w:hAnsi="Times New Roman" w:cs="Times New Roman"/>
          <w:sz w:val="24"/>
          <w:szCs w:val="24"/>
        </w:rPr>
      </w:pPr>
    </w:p>
    <w:p w14:paraId="21C2C1A8" w14:textId="0CA5BCA2" w:rsidR="00854D9A" w:rsidRPr="007945D3" w:rsidRDefault="0097462F" w:rsidP="00854D9A">
      <w:pPr>
        <w:spacing w:after="0" w:line="269" w:lineRule="auto"/>
        <w:ind w:left="116" w:right="58"/>
        <w:jc w:val="both"/>
        <w:rPr>
          <w:rFonts w:ascii="Times New Roman" w:eastAsia="Calibri" w:hAnsi="Times New Roman" w:cs="Times New Roman"/>
          <w:sz w:val="24"/>
          <w:szCs w:val="24"/>
        </w:rPr>
      </w:pPr>
      <w:r w:rsidRPr="007945D3">
        <w:rPr>
          <w:rFonts w:ascii="Times New Roman" w:eastAsia="Calibri" w:hAnsi="Times New Roman" w:cs="Times New Roman"/>
          <w:b/>
          <w:bCs/>
          <w:spacing w:val="3"/>
          <w:sz w:val="24"/>
          <w:szCs w:val="24"/>
        </w:rPr>
        <w:t>М</w:t>
      </w:r>
      <w:r w:rsidRPr="007945D3">
        <w:rPr>
          <w:rFonts w:ascii="Times New Roman" w:eastAsia="Calibri" w:hAnsi="Times New Roman" w:cs="Times New Roman"/>
          <w:b/>
          <w:bCs/>
          <w:spacing w:val="1"/>
          <w:sz w:val="24"/>
          <w:szCs w:val="24"/>
        </w:rPr>
        <w:t>ј</w:t>
      </w:r>
      <w:r w:rsidRPr="007945D3">
        <w:rPr>
          <w:rFonts w:ascii="Times New Roman" w:eastAsia="Calibri" w:hAnsi="Times New Roman" w:cs="Times New Roman"/>
          <w:b/>
          <w:bCs/>
          <w:spacing w:val="2"/>
          <w:sz w:val="24"/>
          <w:szCs w:val="24"/>
        </w:rPr>
        <w:t>е</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pacing w:val="19"/>
          <w:sz w:val="24"/>
          <w:szCs w:val="24"/>
        </w:rPr>
        <w:t xml:space="preserve"> </w:t>
      </w:r>
      <w:r w:rsidR="00854D9A" w:rsidRPr="007945D3">
        <w:rPr>
          <w:rFonts w:ascii="Times New Roman" w:eastAsia="Calibri" w:hAnsi="Times New Roman" w:cs="Times New Roman"/>
          <w:b/>
          <w:bCs/>
          <w:spacing w:val="2"/>
          <w:sz w:val="24"/>
          <w:szCs w:val="24"/>
        </w:rPr>
        <w:t>4</w:t>
      </w:r>
      <w:r w:rsidR="00854D9A" w:rsidRPr="007945D3">
        <w:rPr>
          <w:rFonts w:ascii="Times New Roman" w:eastAsia="Calibri" w:hAnsi="Times New Roman" w:cs="Times New Roman"/>
          <w:b/>
          <w:bCs/>
          <w:sz w:val="24"/>
          <w:szCs w:val="24"/>
        </w:rPr>
        <w:t>:</w:t>
      </w:r>
      <w:r w:rsidR="00854D9A" w:rsidRPr="007945D3">
        <w:rPr>
          <w:rFonts w:ascii="Times New Roman" w:eastAsia="Calibri" w:hAnsi="Times New Roman" w:cs="Times New Roman"/>
          <w:b/>
          <w:bCs/>
          <w:spacing w:val="13"/>
          <w:sz w:val="24"/>
          <w:szCs w:val="24"/>
        </w:rPr>
        <w:t xml:space="preserve"> </w:t>
      </w:r>
      <w:r w:rsidRPr="007945D3">
        <w:rPr>
          <w:rFonts w:ascii="Times New Roman" w:eastAsia="Calibri" w:hAnsi="Times New Roman" w:cs="Times New Roman"/>
          <w:b/>
          <w:bCs/>
          <w:spacing w:val="3"/>
          <w:sz w:val="24"/>
          <w:szCs w:val="24"/>
        </w:rPr>
        <w:t>О</w:t>
      </w:r>
      <w:r w:rsidRPr="007945D3">
        <w:rPr>
          <w:rFonts w:ascii="Times New Roman" w:eastAsia="Calibri" w:hAnsi="Times New Roman" w:cs="Times New Roman"/>
          <w:b/>
          <w:bCs/>
          <w:spacing w:val="2"/>
          <w:sz w:val="24"/>
          <w:szCs w:val="24"/>
        </w:rPr>
        <w:t>с</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2"/>
          <w:sz w:val="24"/>
          <w:szCs w:val="24"/>
        </w:rPr>
        <w:t>гу</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pacing w:val="2"/>
          <w:sz w:val="24"/>
          <w:szCs w:val="24"/>
        </w:rPr>
        <w:t>ањ</w:t>
      </w:r>
      <w:r w:rsidRPr="007945D3">
        <w:rPr>
          <w:rFonts w:ascii="Times New Roman" w:eastAsia="Calibri" w:hAnsi="Times New Roman" w:cs="Times New Roman"/>
          <w:b/>
          <w:bCs/>
          <w:sz w:val="24"/>
          <w:szCs w:val="24"/>
        </w:rPr>
        <w:t>е</w:t>
      </w:r>
      <w:r w:rsidR="00854D9A" w:rsidRPr="007945D3">
        <w:rPr>
          <w:rFonts w:ascii="Times New Roman" w:eastAsia="Calibri" w:hAnsi="Times New Roman" w:cs="Times New Roman"/>
          <w:b/>
          <w:bCs/>
          <w:spacing w:val="30"/>
          <w:sz w:val="24"/>
          <w:szCs w:val="24"/>
        </w:rPr>
        <w:t xml:space="preserve"> </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2"/>
          <w:sz w:val="24"/>
          <w:szCs w:val="24"/>
        </w:rPr>
        <w:t>нк</w:t>
      </w:r>
      <w:r w:rsidRPr="007945D3">
        <w:rPr>
          <w:rFonts w:ascii="Times New Roman" w:eastAsia="Calibri" w:hAnsi="Times New Roman" w:cs="Times New Roman"/>
          <w:b/>
          <w:bCs/>
          <w:spacing w:val="1"/>
          <w:sz w:val="24"/>
          <w:szCs w:val="24"/>
        </w:rPr>
        <w:t>л</w:t>
      </w:r>
      <w:r w:rsidRPr="007945D3">
        <w:rPr>
          <w:rFonts w:ascii="Times New Roman" w:eastAsia="Calibri" w:hAnsi="Times New Roman" w:cs="Times New Roman"/>
          <w:b/>
          <w:bCs/>
          <w:spacing w:val="2"/>
          <w:sz w:val="24"/>
          <w:szCs w:val="24"/>
        </w:rPr>
        <w:t>уз</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2"/>
          <w:sz w:val="24"/>
          <w:szCs w:val="24"/>
        </w:rPr>
        <w:t>вно</w:t>
      </w:r>
      <w:r w:rsidRPr="007945D3">
        <w:rPr>
          <w:rFonts w:ascii="Times New Roman" w:eastAsia="Calibri" w:hAnsi="Times New Roman" w:cs="Times New Roman"/>
          <w:b/>
          <w:bCs/>
          <w:sz w:val="24"/>
          <w:szCs w:val="24"/>
        </w:rPr>
        <w:t>г</w:t>
      </w:r>
      <w:r w:rsidR="00854D9A" w:rsidRPr="007945D3">
        <w:rPr>
          <w:rFonts w:ascii="Times New Roman" w:eastAsia="Calibri" w:hAnsi="Times New Roman" w:cs="Times New Roman"/>
          <w:b/>
          <w:bCs/>
          <w:spacing w:val="33"/>
          <w:sz w:val="24"/>
          <w:szCs w:val="24"/>
        </w:rPr>
        <w:t xml:space="preserve"> </w:t>
      </w:r>
      <w:r w:rsidRPr="007945D3">
        <w:rPr>
          <w:rFonts w:ascii="Times New Roman" w:eastAsia="Calibri" w:hAnsi="Times New Roman" w:cs="Times New Roman"/>
          <w:b/>
          <w:bCs/>
          <w:spacing w:val="2"/>
          <w:sz w:val="24"/>
          <w:szCs w:val="24"/>
        </w:rPr>
        <w:t>п</w:t>
      </w:r>
      <w:r w:rsidRPr="007945D3">
        <w:rPr>
          <w:rFonts w:ascii="Times New Roman" w:eastAsia="Calibri" w:hAnsi="Times New Roman" w:cs="Times New Roman"/>
          <w:b/>
          <w:bCs/>
          <w:spacing w:val="1"/>
          <w:sz w:val="24"/>
          <w:szCs w:val="24"/>
        </w:rPr>
        <w:t>ри</w:t>
      </w:r>
      <w:r w:rsidRPr="007945D3">
        <w:rPr>
          <w:rFonts w:ascii="Times New Roman" w:eastAsia="Calibri" w:hAnsi="Times New Roman" w:cs="Times New Roman"/>
          <w:b/>
          <w:bCs/>
          <w:spacing w:val="2"/>
          <w:sz w:val="24"/>
          <w:szCs w:val="24"/>
        </w:rPr>
        <w:t>с</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pacing w:val="2"/>
          <w:sz w:val="24"/>
          <w:szCs w:val="24"/>
        </w:rPr>
        <w:t>уп</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pacing w:val="26"/>
          <w:sz w:val="24"/>
          <w:szCs w:val="24"/>
        </w:rPr>
        <w:t xml:space="preserve"> </w:t>
      </w:r>
      <w:r w:rsidRPr="007945D3">
        <w:rPr>
          <w:rFonts w:ascii="Times New Roman" w:eastAsia="Calibri" w:hAnsi="Times New Roman" w:cs="Times New Roman"/>
          <w:b/>
          <w:bCs/>
          <w:sz w:val="24"/>
          <w:szCs w:val="24"/>
        </w:rPr>
        <w:t>и</w:t>
      </w:r>
      <w:r w:rsidR="00854D9A" w:rsidRPr="007945D3">
        <w:rPr>
          <w:rFonts w:ascii="Times New Roman" w:eastAsia="Calibri" w:hAnsi="Times New Roman" w:cs="Times New Roman"/>
          <w:b/>
          <w:bCs/>
          <w:spacing w:val="10"/>
          <w:sz w:val="24"/>
          <w:szCs w:val="24"/>
        </w:rPr>
        <w:t xml:space="preserve"> </w:t>
      </w:r>
      <w:r w:rsidRPr="007945D3">
        <w:rPr>
          <w:rFonts w:ascii="Times New Roman" w:eastAsia="Calibri" w:hAnsi="Times New Roman" w:cs="Times New Roman"/>
          <w:b/>
          <w:bCs/>
          <w:spacing w:val="2"/>
          <w:sz w:val="24"/>
          <w:szCs w:val="24"/>
        </w:rPr>
        <w:t>ук</w:t>
      </w:r>
      <w:r w:rsidRPr="007945D3">
        <w:rPr>
          <w:rFonts w:ascii="Times New Roman" w:eastAsia="Calibri" w:hAnsi="Times New Roman" w:cs="Times New Roman"/>
          <w:b/>
          <w:bCs/>
          <w:spacing w:val="1"/>
          <w:sz w:val="24"/>
          <w:szCs w:val="24"/>
        </w:rPr>
        <w:t>љ</w:t>
      </w:r>
      <w:r w:rsidRPr="007945D3">
        <w:rPr>
          <w:rFonts w:ascii="Times New Roman" w:eastAsia="Calibri" w:hAnsi="Times New Roman" w:cs="Times New Roman"/>
          <w:b/>
          <w:bCs/>
          <w:spacing w:val="2"/>
          <w:sz w:val="24"/>
          <w:szCs w:val="24"/>
        </w:rPr>
        <w:t>ученос</w:t>
      </w:r>
      <w:r w:rsidRPr="007945D3">
        <w:rPr>
          <w:rFonts w:ascii="Times New Roman" w:eastAsia="Calibri" w:hAnsi="Times New Roman" w:cs="Times New Roman"/>
          <w:b/>
          <w:bCs/>
          <w:spacing w:val="1"/>
          <w:sz w:val="24"/>
          <w:szCs w:val="24"/>
        </w:rPr>
        <w:t>ти</w:t>
      </w:r>
      <w:r w:rsidR="00854D9A" w:rsidRPr="007945D3">
        <w:rPr>
          <w:rFonts w:ascii="Times New Roman" w:eastAsia="Calibri" w:hAnsi="Times New Roman" w:cs="Times New Roman"/>
          <w:b/>
          <w:bCs/>
          <w:spacing w:val="1"/>
          <w:sz w:val="24"/>
          <w:szCs w:val="24"/>
        </w:rPr>
        <w:t xml:space="preserve"> </w:t>
      </w:r>
      <w:r w:rsidRPr="007945D3">
        <w:rPr>
          <w:rFonts w:ascii="Times New Roman" w:eastAsia="Calibri" w:hAnsi="Times New Roman" w:cs="Times New Roman"/>
          <w:b/>
          <w:bCs/>
          <w:spacing w:val="1"/>
          <w:sz w:val="24"/>
          <w:szCs w:val="24"/>
        </w:rPr>
        <w:t>ј</w:t>
      </w:r>
      <w:r w:rsidRPr="007945D3">
        <w:rPr>
          <w:rFonts w:ascii="Times New Roman" w:eastAsia="Calibri" w:hAnsi="Times New Roman" w:cs="Times New Roman"/>
          <w:b/>
          <w:bCs/>
          <w:spacing w:val="2"/>
          <w:sz w:val="24"/>
          <w:szCs w:val="24"/>
        </w:rPr>
        <w:t>авнос</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z w:val="24"/>
          <w:szCs w:val="24"/>
        </w:rPr>
        <w:t>и</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у</w:t>
      </w:r>
      <w:r w:rsidR="00854D9A" w:rsidRPr="007945D3">
        <w:rPr>
          <w:rFonts w:ascii="Times New Roman" w:eastAsia="Calibri" w:hAnsi="Times New Roman" w:cs="Times New Roman"/>
          <w:b/>
          <w:bCs/>
          <w:spacing w:val="11"/>
          <w:sz w:val="24"/>
          <w:szCs w:val="24"/>
        </w:rPr>
        <w:t xml:space="preserve"> </w:t>
      </w:r>
      <w:r w:rsidRPr="007945D3">
        <w:rPr>
          <w:rFonts w:ascii="Times New Roman" w:eastAsia="Calibri" w:hAnsi="Times New Roman" w:cs="Times New Roman"/>
          <w:b/>
          <w:bCs/>
          <w:spacing w:val="1"/>
          <w:sz w:val="24"/>
          <w:szCs w:val="24"/>
        </w:rPr>
        <w:t>ф</w:t>
      </w:r>
      <w:r w:rsidRPr="007945D3">
        <w:rPr>
          <w:rFonts w:ascii="Times New Roman" w:eastAsia="Calibri" w:hAnsi="Times New Roman" w:cs="Times New Roman"/>
          <w:b/>
          <w:bCs/>
          <w:spacing w:val="2"/>
          <w:sz w:val="24"/>
          <w:szCs w:val="24"/>
        </w:rPr>
        <w:t>аз</w:t>
      </w:r>
      <w:r w:rsidRPr="007945D3">
        <w:rPr>
          <w:rFonts w:ascii="Times New Roman" w:eastAsia="Calibri" w:hAnsi="Times New Roman" w:cs="Times New Roman"/>
          <w:b/>
          <w:bCs/>
          <w:sz w:val="24"/>
          <w:szCs w:val="24"/>
        </w:rPr>
        <w:t>и</w:t>
      </w:r>
      <w:r w:rsidR="00854D9A" w:rsidRPr="007945D3">
        <w:rPr>
          <w:rFonts w:ascii="Times New Roman" w:eastAsia="Calibri" w:hAnsi="Times New Roman" w:cs="Times New Roman"/>
          <w:b/>
          <w:bCs/>
          <w:spacing w:val="15"/>
          <w:sz w:val="24"/>
          <w:szCs w:val="24"/>
        </w:rPr>
        <w:t xml:space="preserve"> </w:t>
      </w:r>
      <w:r w:rsidRPr="007945D3">
        <w:rPr>
          <w:rFonts w:ascii="Times New Roman" w:eastAsia="Calibri" w:hAnsi="Times New Roman" w:cs="Times New Roman"/>
          <w:b/>
          <w:bCs/>
          <w:spacing w:val="2"/>
          <w:sz w:val="24"/>
          <w:szCs w:val="24"/>
        </w:rPr>
        <w:t>к</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pacing w:val="2"/>
          <w:sz w:val="24"/>
          <w:szCs w:val="24"/>
        </w:rPr>
        <w:t>е</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2"/>
          <w:sz w:val="24"/>
          <w:szCs w:val="24"/>
        </w:rPr>
        <w:t>рања</w:t>
      </w:r>
      <w:r w:rsidR="00854D9A" w:rsidRPr="007945D3">
        <w:rPr>
          <w:rFonts w:ascii="Times New Roman" w:eastAsia="Calibri" w:hAnsi="Times New Roman" w:cs="Times New Roman"/>
          <w:b/>
          <w:bCs/>
          <w:sz w:val="24"/>
          <w:szCs w:val="24"/>
        </w:rPr>
        <w:t>,</w:t>
      </w:r>
      <w:r w:rsidR="00854D9A" w:rsidRPr="007945D3">
        <w:rPr>
          <w:rFonts w:ascii="Times New Roman" w:eastAsia="Calibri" w:hAnsi="Times New Roman" w:cs="Times New Roman"/>
          <w:b/>
          <w:bCs/>
          <w:spacing w:val="28"/>
          <w:sz w:val="24"/>
          <w:szCs w:val="24"/>
        </w:rPr>
        <w:t xml:space="preserve"> </w:t>
      </w:r>
      <w:r w:rsidRPr="007945D3">
        <w:rPr>
          <w:rFonts w:ascii="Times New Roman" w:eastAsia="Calibri" w:hAnsi="Times New Roman" w:cs="Times New Roman"/>
          <w:b/>
          <w:bCs/>
          <w:spacing w:val="2"/>
          <w:sz w:val="24"/>
          <w:szCs w:val="24"/>
        </w:rPr>
        <w:t>п</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pacing w:val="2"/>
          <w:sz w:val="24"/>
          <w:szCs w:val="24"/>
        </w:rPr>
        <w:t>оведбе</w:t>
      </w:r>
      <w:r w:rsidR="00854D9A" w:rsidRPr="007945D3">
        <w:rPr>
          <w:rFonts w:ascii="Times New Roman" w:eastAsia="Calibri" w:hAnsi="Times New Roman" w:cs="Times New Roman"/>
          <w:b/>
          <w:bCs/>
          <w:spacing w:val="26"/>
          <w:sz w:val="24"/>
          <w:szCs w:val="24"/>
        </w:rPr>
        <w:t xml:space="preserve"> </w:t>
      </w:r>
      <w:r w:rsidRPr="007945D3">
        <w:rPr>
          <w:rFonts w:ascii="Times New Roman" w:eastAsia="Calibri" w:hAnsi="Times New Roman" w:cs="Times New Roman"/>
          <w:b/>
          <w:bCs/>
          <w:sz w:val="24"/>
          <w:szCs w:val="24"/>
        </w:rPr>
        <w:t>и</w:t>
      </w:r>
      <w:r w:rsidR="00854D9A" w:rsidRPr="007945D3">
        <w:rPr>
          <w:rFonts w:ascii="Times New Roman" w:eastAsia="Calibri" w:hAnsi="Times New Roman" w:cs="Times New Roman"/>
          <w:b/>
          <w:bCs/>
          <w:spacing w:val="10"/>
          <w:sz w:val="24"/>
          <w:szCs w:val="24"/>
        </w:rPr>
        <w:t xml:space="preserve"> </w:t>
      </w:r>
      <w:r w:rsidRPr="007945D3">
        <w:rPr>
          <w:rFonts w:ascii="Times New Roman" w:eastAsia="Calibri" w:hAnsi="Times New Roman" w:cs="Times New Roman"/>
          <w:b/>
          <w:bCs/>
          <w:spacing w:val="2"/>
          <w:w w:val="102"/>
          <w:sz w:val="24"/>
          <w:szCs w:val="24"/>
        </w:rPr>
        <w:t>п</w:t>
      </w:r>
      <w:r w:rsidRPr="007945D3">
        <w:rPr>
          <w:rFonts w:ascii="Times New Roman" w:eastAsia="Calibri" w:hAnsi="Times New Roman" w:cs="Times New Roman"/>
          <w:b/>
          <w:bCs/>
          <w:spacing w:val="1"/>
          <w:w w:val="102"/>
          <w:sz w:val="24"/>
          <w:szCs w:val="24"/>
        </w:rPr>
        <w:t>р</w:t>
      </w:r>
      <w:r w:rsidRPr="007945D3">
        <w:rPr>
          <w:rFonts w:ascii="Times New Roman" w:eastAsia="Calibri" w:hAnsi="Times New Roman" w:cs="Times New Roman"/>
          <w:b/>
          <w:bCs/>
          <w:spacing w:val="2"/>
          <w:w w:val="102"/>
          <w:sz w:val="24"/>
          <w:szCs w:val="24"/>
        </w:rPr>
        <w:t>аћењ</w:t>
      </w:r>
      <w:r w:rsidRPr="007945D3">
        <w:rPr>
          <w:rFonts w:ascii="Times New Roman" w:eastAsia="Calibri" w:hAnsi="Times New Roman" w:cs="Times New Roman"/>
          <w:b/>
          <w:bCs/>
          <w:w w:val="102"/>
          <w:sz w:val="24"/>
          <w:szCs w:val="24"/>
        </w:rPr>
        <w:t>а</w:t>
      </w:r>
      <w:r w:rsidR="00854D9A" w:rsidRPr="007945D3">
        <w:rPr>
          <w:rFonts w:ascii="Times New Roman" w:eastAsia="Calibri" w:hAnsi="Times New Roman" w:cs="Times New Roman"/>
          <w:b/>
          <w:bCs/>
          <w:w w:val="102"/>
          <w:sz w:val="24"/>
          <w:szCs w:val="24"/>
        </w:rPr>
        <w:t xml:space="preserve"> </w:t>
      </w:r>
      <w:r w:rsidRPr="007945D3">
        <w:rPr>
          <w:rFonts w:ascii="Times New Roman" w:eastAsia="Calibri" w:hAnsi="Times New Roman" w:cs="Times New Roman"/>
          <w:b/>
          <w:bCs/>
          <w:spacing w:val="2"/>
          <w:sz w:val="24"/>
          <w:szCs w:val="24"/>
        </w:rPr>
        <w:t>с</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pacing w:val="2"/>
          <w:sz w:val="24"/>
          <w:szCs w:val="24"/>
        </w:rPr>
        <w:t>ра</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pacing w:val="2"/>
          <w:sz w:val="24"/>
          <w:szCs w:val="24"/>
        </w:rPr>
        <w:t>ешк</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z w:val="24"/>
          <w:szCs w:val="24"/>
        </w:rPr>
        <w:t>х</w:t>
      </w:r>
      <w:r w:rsidR="00854D9A" w:rsidRPr="007945D3">
        <w:rPr>
          <w:rFonts w:ascii="Times New Roman" w:eastAsia="Calibri" w:hAnsi="Times New Roman" w:cs="Times New Roman"/>
          <w:b/>
          <w:bCs/>
          <w:spacing w:val="26"/>
          <w:sz w:val="24"/>
          <w:szCs w:val="24"/>
        </w:rPr>
        <w:t xml:space="preserve"> </w:t>
      </w:r>
      <w:r w:rsidRPr="007945D3">
        <w:rPr>
          <w:rFonts w:ascii="Times New Roman" w:eastAsia="Calibri" w:hAnsi="Times New Roman" w:cs="Times New Roman"/>
          <w:b/>
          <w:bCs/>
          <w:spacing w:val="2"/>
          <w:sz w:val="24"/>
          <w:szCs w:val="24"/>
        </w:rPr>
        <w:t>п</w:t>
      </w:r>
      <w:r w:rsidRPr="007945D3">
        <w:rPr>
          <w:rFonts w:ascii="Times New Roman" w:eastAsia="Calibri" w:hAnsi="Times New Roman" w:cs="Times New Roman"/>
          <w:b/>
          <w:bCs/>
          <w:spacing w:val="1"/>
          <w:sz w:val="24"/>
          <w:szCs w:val="24"/>
        </w:rPr>
        <w:t>л</w:t>
      </w:r>
      <w:r w:rsidRPr="007945D3">
        <w:rPr>
          <w:rFonts w:ascii="Times New Roman" w:eastAsia="Calibri" w:hAnsi="Times New Roman" w:cs="Times New Roman"/>
          <w:b/>
          <w:bCs/>
          <w:spacing w:val="2"/>
          <w:sz w:val="24"/>
          <w:szCs w:val="24"/>
        </w:rPr>
        <w:t>анова</w:t>
      </w:r>
      <w:r w:rsidR="00854D9A" w:rsidRPr="007945D3">
        <w:rPr>
          <w:rFonts w:ascii="Times New Roman" w:eastAsia="Calibri" w:hAnsi="Times New Roman" w:cs="Times New Roman"/>
          <w:b/>
          <w:bCs/>
          <w:sz w:val="24"/>
          <w:szCs w:val="24"/>
        </w:rPr>
        <w:t>,</w:t>
      </w:r>
      <w:r w:rsidR="00854D9A" w:rsidRPr="007945D3">
        <w:rPr>
          <w:rFonts w:ascii="Times New Roman" w:eastAsia="Calibri" w:hAnsi="Times New Roman" w:cs="Times New Roman"/>
          <w:b/>
          <w:bCs/>
          <w:spacing w:val="19"/>
          <w:sz w:val="24"/>
          <w:szCs w:val="24"/>
        </w:rPr>
        <w:t xml:space="preserve"> </w:t>
      </w:r>
      <w:r w:rsidRPr="007945D3">
        <w:rPr>
          <w:rFonts w:ascii="Times New Roman" w:eastAsia="Calibri" w:hAnsi="Times New Roman" w:cs="Times New Roman"/>
          <w:b/>
          <w:bCs/>
          <w:spacing w:val="1"/>
          <w:sz w:val="24"/>
          <w:szCs w:val="24"/>
        </w:rPr>
        <w:t>ј</w:t>
      </w:r>
      <w:r w:rsidRPr="007945D3">
        <w:rPr>
          <w:rFonts w:ascii="Times New Roman" w:eastAsia="Calibri" w:hAnsi="Times New Roman" w:cs="Times New Roman"/>
          <w:b/>
          <w:bCs/>
          <w:spacing w:val="2"/>
          <w:sz w:val="24"/>
          <w:szCs w:val="24"/>
        </w:rPr>
        <w:t>авн</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z w:val="24"/>
          <w:szCs w:val="24"/>
        </w:rPr>
        <w:t>х</w:t>
      </w:r>
      <w:r w:rsidR="00854D9A" w:rsidRPr="007945D3">
        <w:rPr>
          <w:rFonts w:ascii="Times New Roman" w:eastAsia="Calibri" w:hAnsi="Times New Roman" w:cs="Times New Roman"/>
          <w:b/>
          <w:bCs/>
          <w:spacing w:val="16"/>
          <w:sz w:val="24"/>
          <w:szCs w:val="24"/>
        </w:rPr>
        <w:t xml:space="preserve"> </w:t>
      </w:r>
      <w:r w:rsidRPr="007945D3">
        <w:rPr>
          <w:rFonts w:ascii="Times New Roman" w:eastAsia="Calibri" w:hAnsi="Times New Roman" w:cs="Times New Roman"/>
          <w:b/>
          <w:bCs/>
          <w:spacing w:val="2"/>
          <w:sz w:val="24"/>
          <w:szCs w:val="24"/>
        </w:rPr>
        <w:t>по</w:t>
      </w:r>
      <w:r w:rsidRPr="007945D3">
        <w:rPr>
          <w:rFonts w:ascii="Times New Roman" w:eastAsia="Calibri" w:hAnsi="Times New Roman" w:cs="Times New Roman"/>
          <w:b/>
          <w:bCs/>
          <w:spacing w:val="1"/>
          <w:sz w:val="24"/>
          <w:szCs w:val="24"/>
        </w:rPr>
        <w:t>лити</w:t>
      </w:r>
      <w:r w:rsidRPr="007945D3">
        <w:rPr>
          <w:rFonts w:ascii="Times New Roman" w:eastAsia="Calibri" w:hAnsi="Times New Roman" w:cs="Times New Roman"/>
          <w:b/>
          <w:bCs/>
          <w:spacing w:val="2"/>
          <w:sz w:val="24"/>
          <w:szCs w:val="24"/>
        </w:rPr>
        <w:t>к</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pacing w:val="20"/>
          <w:sz w:val="24"/>
          <w:szCs w:val="24"/>
        </w:rPr>
        <w:t xml:space="preserve"> </w:t>
      </w:r>
      <w:r w:rsidRPr="007945D3">
        <w:rPr>
          <w:rFonts w:ascii="Times New Roman" w:eastAsia="Calibri" w:hAnsi="Times New Roman" w:cs="Times New Roman"/>
          <w:b/>
          <w:bCs/>
          <w:sz w:val="24"/>
          <w:szCs w:val="24"/>
        </w:rPr>
        <w:t>и</w:t>
      </w:r>
      <w:r w:rsidR="00854D9A" w:rsidRPr="007945D3">
        <w:rPr>
          <w:rFonts w:ascii="Times New Roman" w:eastAsia="Calibri" w:hAnsi="Times New Roman" w:cs="Times New Roman"/>
          <w:b/>
          <w:bCs/>
          <w:spacing w:val="5"/>
          <w:sz w:val="24"/>
          <w:szCs w:val="24"/>
        </w:rPr>
        <w:t xml:space="preserve"> </w:t>
      </w:r>
      <w:r w:rsidRPr="007945D3">
        <w:rPr>
          <w:rFonts w:ascii="Times New Roman" w:eastAsia="Calibri" w:hAnsi="Times New Roman" w:cs="Times New Roman"/>
          <w:b/>
          <w:bCs/>
          <w:spacing w:val="2"/>
          <w:w w:val="102"/>
          <w:sz w:val="24"/>
          <w:szCs w:val="24"/>
        </w:rPr>
        <w:t>проп</w:t>
      </w:r>
      <w:r w:rsidRPr="007945D3">
        <w:rPr>
          <w:rFonts w:ascii="Times New Roman" w:eastAsia="Calibri" w:hAnsi="Times New Roman" w:cs="Times New Roman"/>
          <w:b/>
          <w:bCs/>
          <w:spacing w:val="1"/>
          <w:w w:val="103"/>
          <w:sz w:val="24"/>
          <w:szCs w:val="24"/>
        </w:rPr>
        <w:t>и</w:t>
      </w:r>
      <w:r w:rsidRPr="007945D3">
        <w:rPr>
          <w:rFonts w:ascii="Times New Roman" w:eastAsia="Calibri" w:hAnsi="Times New Roman" w:cs="Times New Roman"/>
          <w:b/>
          <w:bCs/>
          <w:spacing w:val="2"/>
          <w:w w:val="103"/>
          <w:sz w:val="24"/>
          <w:szCs w:val="24"/>
        </w:rPr>
        <w:t>с</w:t>
      </w:r>
      <w:r w:rsidRPr="007945D3">
        <w:rPr>
          <w:rFonts w:ascii="Times New Roman" w:eastAsia="Calibri" w:hAnsi="Times New Roman" w:cs="Times New Roman"/>
          <w:b/>
          <w:bCs/>
          <w:spacing w:val="1"/>
          <w:w w:val="103"/>
          <w:sz w:val="24"/>
          <w:szCs w:val="24"/>
        </w:rPr>
        <w:t>а</w:t>
      </w:r>
    </w:p>
    <w:p w14:paraId="478C01A1" w14:textId="77777777" w:rsidR="00854D9A" w:rsidRPr="007945D3" w:rsidRDefault="00854D9A" w:rsidP="00854D9A">
      <w:pPr>
        <w:spacing w:before="3" w:after="0" w:line="160" w:lineRule="exact"/>
        <w:rPr>
          <w:rFonts w:ascii="Times New Roman" w:hAnsi="Times New Roman" w:cs="Times New Roman"/>
          <w:sz w:val="24"/>
          <w:szCs w:val="24"/>
        </w:rPr>
      </w:pPr>
    </w:p>
    <w:p w14:paraId="61274EC9" w14:textId="7DA30C55" w:rsidR="00854D9A" w:rsidRPr="007945D3" w:rsidRDefault="0097462F" w:rsidP="00854D9A">
      <w:pPr>
        <w:spacing w:after="0" w:line="269" w:lineRule="auto"/>
        <w:ind w:left="116" w:right="59"/>
        <w:jc w:val="both"/>
        <w:rPr>
          <w:rFonts w:ascii="Times New Roman" w:eastAsia="Calibri" w:hAnsi="Times New Roman" w:cs="Times New Roman"/>
          <w:sz w:val="24"/>
          <w:szCs w:val="24"/>
        </w:rPr>
      </w:pPr>
      <w:r w:rsidRPr="007945D3">
        <w:rPr>
          <w:rFonts w:ascii="Times New Roman" w:eastAsia="Calibri" w:hAnsi="Times New Roman" w:cs="Times New Roman"/>
          <w:w w:val="103"/>
          <w:sz w:val="24"/>
          <w:szCs w:val="24"/>
        </w:rPr>
        <w:lastRenderedPageBreak/>
        <w:t>Биће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повећан</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обим</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w:t>
      </w:r>
      <w:r w:rsidR="00854D9A" w:rsidRPr="007945D3">
        <w:rPr>
          <w:rFonts w:ascii="Times New Roman" w:eastAsia="Calibri" w:hAnsi="Times New Roman" w:cs="Times New Roman"/>
          <w:w w:val="103"/>
          <w:sz w:val="24"/>
          <w:szCs w:val="24"/>
        </w:rPr>
        <w:t xml:space="preserve"> </w:t>
      </w:r>
      <w:r w:rsidR="004C3E8C">
        <w:rPr>
          <w:rFonts w:ascii="Times New Roman" w:eastAsia="Calibri" w:hAnsi="Times New Roman" w:cs="Times New Roman"/>
          <w:w w:val="103"/>
          <w:sz w:val="24"/>
          <w:szCs w:val="24"/>
        </w:rPr>
        <w:t>квалитет</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учешћа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јавности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у</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свим</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фазама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развоја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праћења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проведбе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јавних</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политика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стратешких</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планова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прописа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као</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подизање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нивоа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повјерења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јавности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у</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рад</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влада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јавне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управе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У</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циљу</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реализације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ове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мјере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биће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предузете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активности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које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се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тичу</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подизања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транспарентности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кроз</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примјену</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механизама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јавних</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консултација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редовно</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информисање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јавности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о</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планираним</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мјерам</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њиховим</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резултатима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те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ће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бити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израђена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усаглашена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методологија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којом</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ће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се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створити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услови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за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независно</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истраживање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задовољства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квалитетом</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учешћа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јавности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у</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креирању</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провођењу</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политика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Биће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ревидриани</w:t>
      </w:r>
      <w:r w:rsidR="00854D9A" w:rsidRPr="007945D3">
        <w:rPr>
          <w:rFonts w:ascii="Times New Roman" w:eastAsia="Calibri" w:hAnsi="Times New Roman" w:cs="Times New Roman"/>
          <w:w w:val="103"/>
          <w:sz w:val="24"/>
          <w:szCs w:val="24"/>
        </w:rPr>
        <w:t xml:space="preserve"> </w:t>
      </w:r>
      <w:r w:rsidRPr="007945D3">
        <w:rPr>
          <w:rFonts w:ascii="Times New Roman" w:hAnsi="Times New Roman" w:cs="Times New Roman"/>
          <w:sz w:val="24"/>
          <w:szCs w:val="24"/>
        </w:rPr>
        <w:t>постојећи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правни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којим</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регулише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јавних</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консултација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учешћа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јавности</w:t>
      </w:r>
      <w:r w:rsidR="00854D9A" w:rsidRPr="007945D3">
        <w:rPr>
          <w:rFonts w:ascii="Times New Roman" w:eastAsia="Calibri" w:hAnsi="Times New Roman" w:cs="Times New Roman"/>
          <w:w w:val="103"/>
          <w:sz w:val="24"/>
          <w:szCs w:val="24"/>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8"/>
        <w:gridCol w:w="2580"/>
        <w:gridCol w:w="2508"/>
      </w:tblGrid>
      <w:tr w:rsidR="00854D9A" w:rsidRPr="007945D3" w14:paraId="46757E36" w14:textId="77777777" w:rsidTr="00854D9A">
        <w:trPr>
          <w:trHeight w:val="313"/>
        </w:trPr>
        <w:tc>
          <w:tcPr>
            <w:tcW w:w="3808" w:type="dxa"/>
          </w:tcPr>
          <w:p w14:paraId="3C0651EE" w14:textId="4371A14D" w:rsidR="00854D9A" w:rsidRPr="007945D3" w:rsidRDefault="0097462F" w:rsidP="00901557">
            <w:pPr>
              <w:spacing w:after="0" w:line="271" w:lineRule="auto"/>
              <w:ind w:left="-86" w:right="57"/>
              <w:jc w:val="center"/>
              <w:rPr>
                <w:rFonts w:ascii="Times New Roman" w:eastAsia="Calibri" w:hAnsi="Times New Roman" w:cs="Times New Roman"/>
                <w:b/>
                <w:bCs/>
                <w:spacing w:val="3"/>
                <w:sz w:val="24"/>
                <w:szCs w:val="24"/>
              </w:rPr>
            </w:pPr>
            <w:r w:rsidRPr="007945D3">
              <w:rPr>
                <w:rFonts w:ascii="Times New Roman" w:eastAsia="Calibri" w:hAnsi="Times New Roman" w:cs="Times New Roman"/>
                <w:b/>
                <w:bCs/>
                <w:spacing w:val="3"/>
                <w:sz w:val="24"/>
                <w:szCs w:val="24"/>
              </w:rPr>
              <w:t>Индикатори</w:t>
            </w:r>
          </w:p>
        </w:tc>
        <w:tc>
          <w:tcPr>
            <w:tcW w:w="2580" w:type="dxa"/>
          </w:tcPr>
          <w:p w14:paraId="5981FA4A" w14:textId="77494206" w:rsidR="00854D9A" w:rsidRPr="007945D3" w:rsidRDefault="0097462F" w:rsidP="00901557">
            <w:pPr>
              <w:spacing w:after="0" w:line="271" w:lineRule="auto"/>
              <w:ind w:left="-86" w:right="57"/>
              <w:jc w:val="center"/>
              <w:rPr>
                <w:rFonts w:ascii="Times New Roman" w:eastAsia="Calibri" w:hAnsi="Times New Roman" w:cs="Times New Roman"/>
                <w:b/>
                <w:bCs/>
                <w:spacing w:val="3"/>
                <w:sz w:val="24"/>
                <w:szCs w:val="24"/>
              </w:rPr>
            </w:pPr>
            <w:r w:rsidRPr="007945D3">
              <w:rPr>
                <w:rFonts w:ascii="Times New Roman" w:eastAsia="Calibri" w:hAnsi="Times New Roman" w:cs="Times New Roman"/>
                <w:b/>
                <w:bCs/>
                <w:spacing w:val="3"/>
                <w:sz w:val="24"/>
                <w:szCs w:val="24"/>
              </w:rPr>
              <w:t>Полазна</w:t>
            </w:r>
            <w:r w:rsidR="00854D9A" w:rsidRPr="007945D3">
              <w:rPr>
                <w:rFonts w:ascii="Times New Roman" w:eastAsia="Calibri" w:hAnsi="Times New Roman" w:cs="Times New Roman"/>
                <w:b/>
                <w:bCs/>
                <w:spacing w:val="3"/>
                <w:sz w:val="24"/>
                <w:szCs w:val="24"/>
              </w:rPr>
              <w:t xml:space="preserve"> </w:t>
            </w:r>
            <w:r w:rsidRPr="007945D3">
              <w:rPr>
                <w:rFonts w:ascii="Times New Roman" w:eastAsia="Calibri" w:hAnsi="Times New Roman" w:cs="Times New Roman"/>
                <w:b/>
                <w:bCs/>
                <w:spacing w:val="3"/>
                <w:sz w:val="24"/>
                <w:szCs w:val="24"/>
              </w:rPr>
              <w:t>вриједност</w:t>
            </w:r>
          </w:p>
        </w:tc>
        <w:tc>
          <w:tcPr>
            <w:tcW w:w="2508" w:type="dxa"/>
          </w:tcPr>
          <w:p w14:paraId="6A6BD920" w14:textId="1519CCC8" w:rsidR="00854D9A" w:rsidRPr="007945D3" w:rsidRDefault="0097462F" w:rsidP="00901557">
            <w:pPr>
              <w:spacing w:after="0" w:line="271" w:lineRule="auto"/>
              <w:ind w:left="-86" w:right="57"/>
              <w:jc w:val="center"/>
              <w:rPr>
                <w:rFonts w:ascii="Times New Roman" w:eastAsia="Calibri" w:hAnsi="Times New Roman" w:cs="Times New Roman"/>
                <w:b/>
                <w:bCs/>
                <w:spacing w:val="3"/>
                <w:sz w:val="24"/>
                <w:szCs w:val="24"/>
              </w:rPr>
            </w:pPr>
            <w:r w:rsidRPr="007945D3">
              <w:rPr>
                <w:rFonts w:ascii="Times New Roman" w:eastAsia="Calibri" w:hAnsi="Times New Roman" w:cs="Times New Roman"/>
                <w:b/>
                <w:bCs/>
                <w:spacing w:val="3"/>
                <w:sz w:val="24"/>
                <w:szCs w:val="24"/>
              </w:rPr>
              <w:t>Циљана</w:t>
            </w:r>
            <w:r w:rsidR="00854D9A" w:rsidRPr="007945D3">
              <w:rPr>
                <w:rFonts w:ascii="Times New Roman" w:eastAsia="Calibri" w:hAnsi="Times New Roman" w:cs="Times New Roman"/>
                <w:b/>
                <w:bCs/>
                <w:spacing w:val="3"/>
                <w:sz w:val="24"/>
                <w:szCs w:val="24"/>
              </w:rPr>
              <w:t xml:space="preserve"> </w:t>
            </w:r>
            <w:r w:rsidRPr="007945D3">
              <w:rPr>
                <w:rFonts w:ascii="Times New Roman" w:eastAsia="Calibri" w:hAnsi="Times New Roman" w:cs="Times New Roman"/>
                <w:b/>
                <w:bCs/>
                <w:spacing w:val="3"/>
                <w:sz w:val="24"/>
                <w:szCs w:val="24"/>
              </w:rPr>
              <w:t>вриједност</w:t>
            </w:r>
          </w:p>
        </w:tc>
      </w:tr>
      <w:tr w:rsidR="00854D9A" w:rsidRPr="007945D3" w14:paraId="684D3B4C" w14:textId="77777777" w:rsidTr="00854D9A">
        <w:trPr>
          <w:trHeight w:val="313"/>
        </w:trPr>
        <w:tc>
          <w:tcPr>
            <w:tcW w:w="3808" w:type="dxa"/>
          </w:tcPr>
          <w:p w14:paraId="2477B270" w14:textId="4ADC83DB" w:rsidR="00854D9A" w:rsidRPr="007945D3" w:rsidRDefault="0097462F" w:rsidP="00FC0BB8">
            <w:pPr>
              <w:spacing w:after="0" w:line="271" w:lineRule="auto"/>
              <w:ind w:left="-86" w:right="57"/>
              <w:jc w:val="both"/>
              <w:rPr>
                <w:rFonts w:ascii="Times New Roman" w:eastAsia="Calibri" w:hAnsi="Times New Roman" w:cs="Times New Roman"/>
                <w:bCs/>
                <w:spacing w:val="3"/>
                <w:sz w:val="24"/>
                <w:szCs w:val="24"/>
              </w:rPr>
            </w:pPr>
            <w:r w:rsidRPr="007945D3">
              <w:rPr>
                <w:rFonts w:ascii="Times New Roman" w:eastAsia="Calibri" w:hAnsi="Times New Roman" w:cs="Times New Roman"/>
                <w:bCs/>
                <w:spacing w:val="3"/>
                <w:sz w:val="24"/>
                <w:szCs w:val="24"/>
              </w:rPr>
              <w:t>Проценат</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стратешких</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планова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јавних</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политика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и</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прописа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код</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којих</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су</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у</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поступку</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јавних</w:t>
            </w:r>
            <w:r w:rsidR="00FC0BB8"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консултација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у</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потпуности</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испоштована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правила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учешћа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јавности</w:t>
            </w:r>
            <w:r w:rsidR="00A36F29" w:rsidRPr="007945D3">
              <w:rPr>
                <w:rStyle w:val="FootnoteReference"/>
                <w:rFonts w:ascii="Times New Roman" w:eastAsia="Calibri" w:hAnsi="Times New Roman" w:cs="Times New Roman"/>
                <w:bCs/>
                <w:spacing w:val="3"/>
                <w:sz w:val="24"/>
                <w:szCs w:val="24"/>
              </w:rPr>
              <w:footnoteReference w:id="63"/>
            </w:r>
          </w:p>
        </w:tc>
        <w:tc>
          <w:tcPr>
            <w:tcW w:w="2580" w:type="dxa"/>
            <w:vAlign w:val="center"/>
          </w:tcPr>
          <w:p w14:paraId="1F053DD8" w14:textId="50643A1B" w:rsidR="00854D9A" w:rsidRPr="007945D3" w:rsidRDefault="00854D9A" w:rsidP="004C3E8C">
            <w:pPr>
              <w:spacing w:after="0" w:line="271" w:lineRule="auto"/>
              <w:ind w:left="-86" w:right="57"/>
              <w:jc w:val="center"/>
              <w:rPr>
                <w:rFonts w:ascii="Times New Roman" w:eastAsia="Calibri" w:hAnsi="Times New Roman" w:cs="Times New Roman"/>
                <w:bCs/>
                <w:spacing w:val="3"/>
                <w:sz w:val="24"/>
                <w:szCs w:val="24"/>
              </w:rPr>
            </w:pPr>
            <w:r w:rsidRPr="007945D3">
              <w:rPr>
                <w:rFonts w:ascii="Times New Roman" w:eastAsia="Calibri" w:hAnsi="Times New Roman" w:cs="Times New Roman"/>
                <w:bCs/>
                <w:spacing w:val="3"/>
                <w:sz w:val="24"/>
                <w:szCs w:val="24"/>
              </w:rPr>
              <w:t xml:space="preserve">(2017) – </w:t>
            </w:r>
            <w:r w:rsidR="004C3E8C">
              <w:rPr>
                <w:rFonts w:ascii="Times New Roman" w:eastAsia="Calibri" w:hAnsi="Times New Roman" w:cs="Times New Roman"/>
                <w:bCs/>
                <w:spacing w:val="3"/>
                <w:sz w:val="24"/>
                <w:szCs w:val="24"/>
                <w:lang w:val="sr-Latn-BA"/>
              </w:rPr>
              <w:t>N/A</w:t>
            </w:r>
            <w:r w:rsidRPr="007945D3">
              <w:rPr>
                <w:rStyle w:val="FootnoteReference"/>
                <w:rFonts w:ascii="Times New Roman" w:eastAsia="Calibri" w:hAnsi="Times New Roman" w:cs="Times New Roman"/>
                <w:bCs/>
                <w:spacing w:val="3"/>
                <w:sz w:val="24"/>
                <w:szCs w:val="24"/>
              </w:rPr>
              <w:footnoteReference w:id="64"/>
            </w:r>
          </w:p>
        </w:tc>
        <w:tc>
          <w:tcPr>
            <w:tcW w:w="2508" w:type="dxa"/>
            <w:vAlign w:val="center"/>
          </w:tcPr>
          <w:p w14:paraId="27224211" w14:textId="6303EEC0" w:rsidR="00A81AA3" w:rsidRPr="007945D3" w:rsidRDefault="00854D9A" w:rsidP="00B548B5">
            <w:pPr>
              <w:spacing w:after="0" w:line="271" w:lineRule="auto"/>
              <w:ind w:left="-86" w:right="57"/>
              <w:jc w:val="center"/>
              <w:rPr>
                <w:rFonts w:ascii="Times New Roman" w:eastAsia="Calibri" w:hAnsi="Times New Roman" w:cs="Times New Roman"/>
                <w:bCs/>
                <w:color w:val="00B050"/>
                <w:spacing w:val="3"/>
                <w:sz w:val="24"/>
                <w:szCs w:val="24"/>
              </w:rPr>
            </w:pPr>
            <w:r w:rsidRPr="007945D3">
              <w:rPr>
                <w:rFonts w:ascii="Times New Roman" w:eastAsia="Calibri" w:hAnsi="Times New Roman" w:cs="Times New Roman"/>
                <w:bCs/>
                <w:spacing w:val="3"/>
                <w:sz w:val="24"/>
                <w:szCs w:val="24"/>
              </w:rPr>
              <w:t xml:space="preserve">(2022) </w:t>
            </w:r>
            <w:r w:rsidRPr="007945D3">
              <w:rPr>
                <w:rFonts w:ascii="Times New Roman" w:eastAsia="Calibri" w:hAnsi="Times New Roman" w:cs="Times New Roman"/>
                <w:bCs/>
                <w:color w:val="00B050"/>
                <w:spacing w:val="3"/>
                <w:sz w:val="24"/>
                <w:szCs w:val="24"/>
              </w:rPr>
              <w:t>–</w:t>
            </w:r>
            <w:r w:rsidR="000D212E" w:rsidRPr="007945D3">
              <w:rPr>
                <w:rFonts w:ascii="Times New Roman" w:eastAsia="Calibri" w:hAnsi="Times New Roman" w:cs="Times New Roman"/>
                <w:bCs/>
                <w:color w:val="00B050"/>
                <w:spacing w:val="3"/>
                <w:sz w:val="24"/>
                <w:szCs w:val="24"/>
              </w:rPr>
              <w:t xml:space="preserve"> </w:t>
            </w:r>
            <w:r w:rsidR="00A81AA3" w:rsidRPr="007945D3">
              <w:rPr>
                <w:rFonts w:ascii="Times New Roman" w:eastAsia="Calibri" w:hAnsi="Times New Roman" w:cs="Times New Roman"/>
                <w:bCs/>
                <w:spacing w:val="3"/>
                <w:sz w:val="24"/>
                <w:szCs w:val="24"/>
              </w:rPr>
              <w:t>50 %</w:t>
            </w:r>
          </w:p>
        </w:tc>
      </w:tr>
      <w:tr w:rsidR="000C2674" w:rsidRPr="007945D3" w14:paraId="1BC7F31B" w14:textId="77777777" w:rsidTr="00854D9A">
        <w:trPr>
          <w:trHeight w:val="313"/>
        </w:trPr>
        <w:tc>
          <w:tcPr>
            <w:tcW w:w="3808" w:type="dxa"/>
          </w:tcPr>
          <w:p w14:paraId="75E8CA7E" w14:textId="5911C736" w:rsidR="00244AB9" w:rsidRPr="004C3E8C" w:rsidRDefault="0097462F" w:rsidP="004C3E8C">
            <w:pPr>
              <w:spacing w:after="0" w:line="271" w:lineRule="auto"/>
              <w:ind w:left="-86" w:right="57"/>
              <w:jc w:val="both"/>
              <w:rPr>
                <w:rFonts w:ascii="Times New Roman" w:eastAsia="Calibri" w:hAnsi="Times New Roman" w:cs="Times New Roman"/>
                <w:bCs/>
                <w:spacing w:val="3"/>
                <w:sz w:val="24"/>
                <w:szCs w:val="24"/>
                <w:lang w:val="sr-Latn-BA"/>
              </w:rPr>
            </w:pPr>
            <w:r w:rsidRPr="007945D3">
              <w:rPr>
                <w:rFonts w:ascii="Times New Roman" w:hAnsi="Times New Roman" w:cs="Times New Roman"/>
                <w:color w:val="222222"/>
                <w:sz w:val="24"/>
                <w:szCs w:val="24"/>
              </w:rPr>
              <w:t>Осигурање</w:t>
            </w:r>
            <w:r w:rsidR="00854D9A" w:rsidRPr="007945D3">
              <w:rPr>
                <w:rFonts w:ascii="Times New Roman" w:hAnsi="Times New Roman" w:cs="Times New Roman"/>
                <w:color w:val="222222"/>
                <w:sz w:val="24"/>
                <w:szCs w:val="24"/>
              </w:rPr>
              <w:t xml:space="preserve"> </w:t>
            </w:r>
            <w:r w:rsidRPr="007945D3">
              <w:rPr>
                <w:rFonts w:ascii="Times New Roman" w:hAnsi="Times New Roman" w:cs="Times New Roman"/>
                <w:color w:val="222222"/>
                <w:sz w:val="24"/>
                <w:szCs w:val="24"/>
              </w:rPr>
              <w:t>квалитета</w:t>
            </w:r>
            <w:r w:rsidR="00854D9A" w:rsidRPr="007945D3">
              <w:rPr>
                <w:rFonts w:ascii="Times New Roman" w:hAnsi="Times New Roman" w:cs="Times New Roman"/>
                <w:color w:val="222222"/>
                <w:sz w:val="24"/>
                <w:szCs w:val="24"/>
              </w:rPr>
              <w:t xml:space="preserve"> </w:t>
            </w:r>
            <w:r w:rsidRPr="007945D3">
              <w:rPr>
                <w:rFonts w:ascii="Times New Roman" w:hAnsi="Times New Roman" w:cs="Times New Roman"/>
                <w:color w:val="222222"/>
                <w:sz w:val="24"/>
                <w:szCs w:val="24"/>
              </w:rPr>
              <w:t>процеса</w:t>
            </w:r>
            <w:r w:rsidR="00854D9A" w:rsidRPr="007945D3">
              <w:rPr>
                <w:rFonts w:ascii="Times New Roman" w:hAnsi="Times New Roman" w:cs="Times New Roman"/>
                <w:color w:val="222222"/>
                <w:sz w:val="24"/>
                <w:szCs w:val="24"/>
              </w:rPr>
              <w:t xml:space="preserve"> </w:t>
            </w:r>
            <w:r w:rsidRPr="007945D3">
              <w:rPr>
                <w:rFonts w:ascii="Times New Roman" w:hAnsi="Times New Roman" w:cs="Times New Roman"/>
                <w:color w:val="222222"/>
                <w:sz w:val="24"/>
                <w:szCs w:val="24"/>
              </w:rPr>
              <w:t>јавних</w:t>
            </w:r>
            <w:r w:rsidR="00B548B5" w:rsidRPr="007945D3">
              <w:rPr>
                <w:rFonts w:ascii="Times New Roman" w:hAnsi="Times New Roman" w:cs="Times New Roman"/>
                <w:color w:val="222222"/>
                <w:sz w:val="24"/>
                <w:szCs w:val="24"/>
              </w:rPr>
              <w:t xml:space="preserve"> </w:t>
            </w:r>
            <w:r w:rsidRPr="007945D3">
              <w:rPr>
                <w:rFonts w:ascii="Times New Roman" w:hAnsi="Times New Roman" w:cs="Times New Roman"/>
                <w:color w:val="222222"/>
                <w:sz w:val="24"/>
                <w:szCs w:val="24"/>
              </w:rPr>
              <w:t>консултација</w:t>
            </w:r>
            <w:r w:rsidR="00B548B5" w:rsidRPr="007945D3">
              <w:rPr>
                <w:rFonts w:ascii="Times New Roman" w:hAnsi="Times New Roman" w:cs="Times New Roman"/>
                <w:color w:val="222222"/>
                <w:sz w:val="24"/>
                <w:szCs w:val="24"/>
              </w:rPr>
              <w:t xml:space="preserve"> </w:t>
            </w:r>
            <w:r w:rsidR="00854D9A" w:rsidRPr="007945D3">
              <w:rPr>
                <w:rFonts w:ascii="Times New Roman" w:hAnsi="Times New Roman" w:cs="Times New Roman"/>
                <w:color w:val="222222"/>
                <w:sz w:val="24"/>
                <w:szCs w:val="24"/>
              </w:rPr>
              <w:t>(</w:t>
            </w:r>
            <w:r w:rsidRPr="007945D3">
              <w:rPr>
                <w:rFonts w:ascii="Times New Roman" w:hAnsi="Times New Roman" w:cs="Times New Roman"/>
                <w:color w:val="222222"/>
                <w:sz w:val="24"/>
                <w:szCs w:val="24"/>
              </w:rPr>
              <w:t>бодови</w:t>
            </w:r>
            <w:r w:rsidR="00854D9A" w:rsidRPr="007945D3">
              <w:rPr>
                <w:rFonts w:ascii="Times New Roman" w:hAnsi="Times New Roman" w:cs="Times New Roman"/>
                <w:color w:val="222222"/>
                <w:sz w:val="24"/>
                <w:szCs w:val="24"/>
              </w:rPr>
              <w:t>)</w:t>
            </w:r>
            <w:r w:rsidR="00244AB9" w:rsidRPr="007945D3">
              <w:rPr>
                <w:rStyle w:val="FootnoteReference"/>
                <w:rFonts w:ascii="Times New Roman" w:hAnsi="Times New Roman" w:cs="Times New Roman"/>
                <w:color w:val="222222"/>
                <w:sz w:val="24"/>
                <w:szCs w:val="24"/>
              </w:rPr>
              <w:footnoteReference w:id="65"/>
            </w:r>
            <w:r w:rsidR="00B548B5" w:rsidRPr="007945D3">
              <w:rPr>
                <w:rFonts w:ascii="Times New Roman" w:hAnsi="Times New Roman" w:cs="Times New Roman"/>
                <w:color w:val="222222"/>
                <w:sz w:val="24"/>
                <w:szCs w:val="24"/>
              </w:rPr>
              <w:t xml:space="preserve"> – </w:t>
            </w:r>
            <w:r w:rsidR="004C3E8C">
              <w:rPr>
                <w:rFonts w:ascii="Times New Roman" w:hAnsi="Times New Roman" w:cs="Times New Roman"/>
                <w:color w:val="222222"/>
                <w:sz w:val="24"/>
                <w:szCs w:val="24"/>
                <w:lang w:val="sr-Latn-BA"/>
              </w:rPr>
              <w:t>SIGMA</w:t>
            </w:r>
          </w:p>
        </w:tc>
        <w:tc>
          <w:tcPr>
            <w:tcW w:w="2580" w:type="dxa"/>
            <w:vAlign w:val="center"/>
          </w:tcPr>
          <w:p w14:paraId="7EAD3596" w14:textId="3E8A6B96" w:rsidR="00854D9A" w:rsidRPr="007945D3"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7945D3">
              <w:rPr>
                <w:rFonts w:ascii="Times New Roman" w:eastAsia="Calibri" w:hAnsi="Times New Roman" w:cs="Times New Roman"/>
                <w:bCs/>
                <w:spacing w:val="3"/>
                <w:sz w:val="24"/>
                <w:szCs w:val="24"/>
              </w:rPr>
              <w:t>(2017) – 0/3</w:t>
            </w:r>
            <w:r w:rsidR="00A36F29" w:rsidRPr="007945D3">
              <w:rPr>
                <w:rStyle w:val="FootnoteReference"/>
                <w:rFonts w:ascii="Times New Roman" w:eastAsia="Calibri" w:hAnsi="Times New Roman" w:cs="Times New Roman"/>
                <w:bCs/>
                <w:spacing w:val="3"/>
                <w:sz w:val="24"/>
                <w:szCs w:val="24"/>
              </w:rPr>
              <w:footnoteReference w:id="66"/>
            </w:r>
          </w:p>
        </w:tc>
        <w:tc>
          <w:tcPr>
            <w:tcW w:w="2508" w:type="dxa"/>
            <w:vAlign w:val="center"/>
          </w:tcPr>
          <w:p w14:paraId="55EDB866" w14:textId="6E132970" w:rsidR="00A81AA3" w:rsidRPr="007945D3" w:rsidRDefault="00854D9A" w:rsidP="00B548B5">
            <w:pPr>
              <w:spacing w:after="0" w:line="271" w:lineRule="auto"/>
              <w:ind w:left="-86" w:right="57"/>
              <w:jc w:val="center"/>
              <w:rPr>
                <w:rFonts w:ascii="Times New Roman" w:eastAsia="Calibri" w:hAnsi="Times New Roman" w:cs="Times New Roman"/>
                <w:bCs/>
                <w:spacing w:val="3"/>
                <w:sz w:val="24"/>
                <w:szCs w:val="24"/>
              </w:rPr>
            </w:pPr>
            <w:r w:rsidRPr="007945D3">
              <w:rPr>
                <w:rFonts w:ascii="Times New Roman" w:eastAsia="Calibri" w:hAnsi="Times New Roman" w:cs="Times New Roman"/>
                <w:bCs/>
                <w:spacing w:val="3"/>
                <w:sz w:val="24"/>
                <w:szCs w:val="24"/>
              </w:rPr>
              <w:t xml:space="preserve">(2022) – </w:t>
            </w:r>
            <w:r w:rsidR="00A81AA3" w:rsidRPr="007945D3">
              <w:rPr>
                <w:rFonts w:ascii="Times New Roman" w:eastAsia="Calibri" w:hAnsi="Times New Roman" w:cs="Times New Roman"/>
                <w:bCs/>
                <w:spacing w:val="3"/>
                <w:sz w:val="24"/>
                <w:szCs w:val="24"/>
              </w:rPr>
              <w:t>2/3</w:t>
            </w:r>
          </w:p>
        </w:tc>
      </w:tr>
    </w:tbl>
    <w:p w14:paraId="60C60250" w14:textId="77777777" w:rsidR="00854D9A" w:rsidRPr="007945D3" w:rsidRDefault="00854D9A" w:rsidP="00854D9A">
      <w:pPr>
        <w:jc w:val="both"/>
        <w:rPr>
          <w:rFonts w:ascii="Times New Roman" w:hAnsi="Times New Roman" w:cs="Times New Roman"/>
          <w:sz w:val="24"/>
          <w:szCs w:val="24"/>
        </w:rPr>
      </w:pPr>
    </w:p>
    <w:p w14:paraId="2753970C" w14:textId="77777777" w:rsidR="00854D9A" w:rsidRPr="007945D3" w:rsidRDefault="00854D9A" w:rsidP="00854D9A">
      <w:pPr>
        <w:spacing w:before="3" w:after="0" w:line="160" w:lineRule="exact"/>
        <w:rPr>
          <w:rFonts w:ascii="Times New Roman" w:hAnsi="Times New Roman" w:cs="Times New Roman"/>
          <w:sz w:val="24"/>
          <w:szCs w:val="24"/>
        </w:rPr>
      </w:pPr>
    </w:p>
    <w:p w14:paraId="4CD674FC" w14:textId="77777777" w:rsidR="00854D9A" w:rsidRPr="007945D3" w:rsidRDefault="00854D9A" w:rsidP="00854D9A">
      <w:pPr>
        <w:spacing w:before="3" w:after="0" w:line="160" w:lineRule="exact"/>
        <w:rPr>
          <w:rFonts w:ascii="Times New Roman" w:hAnsi="Times New Roman" w:cs="Times New Roman"/>
          <w:sz w:val="24"/>
          <w:szCs w:val="24"/>
        </w:rPr>
      </w:pPr>
    </w:p>
    <w:p w14:paraId="5A52C847" w14:textId="77777777" w:rsidR="00854D9A" w:rsidRPr="007945D3" w:rsidRDefault="00854D9A" w:rsidP="00854D9A">
      <w:pPr>
        <w:spacing w:before="3" w:after="0" w:line="160" w:lineRule="exact"/>
        <w:rPr>
          <w:rFonts w:ascii="Times New Roman" w:hAnsi="Times New Roman" w:cs="Times New Roman"/>
          <w:sz w:val="24"/>
          <w:szCs w:val="24"/>
        </w:rPr>
      </w:pPr>
    </w:p>
    <w:p w14:paraId="34DA38BD" w14:textId="77257F69" w:rsidR="00854D9A" w:rsidRPr="007945D3" w:rsidRDefault="0097462F" w:rsidP="00854D9A">
      <w:pPr>
        <w:spacing w:after="0" w:line="271" w:lineRule="auto"/>
        <w:ind w:left="116" w:right="56"/>
        <w:jc w:val="both"/>
        <w:rPr>
          <w:rFonts w:ascii="Times New Roman" w:eastAsia="Calibri" w:hAnsi="Times New Roman" w:cs="Times New Roman"/>
          <w:b/>
          <w:bCs/>
          <w:w w:val="102"/>
          <w:sz w:val="24"/>
          <w:szCs w:val="24"/>
        </w:rPr>
      </w:pPr>
      <w:r w:rsidRPr="007945D3">
        <w:rPr>
          <w:rFonts w:ascii="Times New Roman" w:eastAsia="Calibri" w:hAnsi="Times New Roman" w:cs="Times New Roman"/>
          <w:b/>
          <w:bCs/>
          <w:spacing w:val="3"/>
          <w:sz w:val="24"/>
          <w:szCs w:val="24"/>
        </w:rPr>
        <w:t>М</w:t>
      </w:r>
      <w:r w:rsidRPr="007945D3">
        <w:rPr>
          <w:rFonts w:ascii="Times New Roman" w:eastAsia="Calibri" w:hAnsi="Times New Roman" w:cs="Times New Roman"/>
          <w:b/>
          <w:bCs/>
          <w:spacing w:val="1"/>
          <w:sz w:val="24"/>
          <w:szCs w:val="24"/>
        </w:rPr>
        <w:t>ј</w:t>
      </w:r>
      <w:r w:rsidRPr="007945D3">
        <w:rPr>
          <w:rFonts w:ascii="Times New Roman" w:eastAsia="Calibri" w:hAnsi="Times New Roman" w:cs="Times New Roman"/>
          <w:b/>
          <w:bCs/>
          <w:spacing w:val="2"/>
          <w:sz w:val="24"/>
          <w:szCs w:val="24"/>
        </w:rPr>
        <w:t>е</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z w:val="24"/>
          <w:szCs w:val="24"/>
        </w:rPr>
        <w:t xml:space="preserve"> </w:t>
      </w:r>
      <w:r w:rsidR="00854D9A" w:rsidRPr="007945D3">
        <w:rPr>
          <w:rFonts w:ascii="Times New Roman" w:eastAsia="Calibri" w:hAnsi="Times New Roman" w:cs="Times New Roman"/>
          <w:b/>
          <w:bCs/>
          <w:spacing w:val="2"/>
          <w:sz w:val="24"/>
          <w:szCs w:val="24"/>
        </w:rPr>
        <w:t>5</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sz w:val="24"/>
          <w:szCs w:val="24"/>
        </w:rPr>
        <w:t>Повећањ</w:t>
      </w:r>
      <w:r w:rsidRPr="007945D3">
        <w:rPr>
          <w:rFonts w:ascii="Times New Roman" w:eastAsia="Calibri" w:hAnsi="Times New Roman" w:cs="Times New Roman"/>
          <w:b/>
          <w:bCs/>
          <w:sz w:val="24"/>
          <w:szCs w:val="24"/>
        </w:rPr>
        <w:t>е</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sz w:val="24"/>
          <w:szCs w:val="24"/>
        </w:rPr>
        <w:t>е</w:t>
      </w:r>
      <w:r w:rsidRPr="007945D3">
        <w:rPr>
          <w:rFonts w:ascii="Times New Roman" w:eastAsia="Calibri" w:hAnsi="Times New Roman" w:cs="Times New Roman"/>
          <w:b/>
          <w:bCs/>
          <w:spacing w:val="1"/>
          <w:sz w:val="24"/>
          <w:szCs w:val="24"/>
        </w:rPr>
        <w:t>фи</w:t>
      </w:r>
      <w:r w:rsidRPr="007945D3">
        <w:rPr>
          <w:rFonts w:ascii="Times New Roman" w:eastAsia="Calibri" w:hAnsi="Times New Roman" w:cs="Times New Roman"/>
          <w:b/>
          <w:bCs/>
          <w:spacing w:val="2"/>
          <w:sz w:val="24"/>
          <w:szCs w:val="24"/>
        </w:rPr>
        <w:t>каснос</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z w:val="24"/>
          <w:szCs w:val="24"/>
        </w:rPr>
        <w:t>и</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и</w:t>
      </w:r>
      <w:r w:rsidR="00854D9A" w:rsidRPr="007945D3">
        <w:rPr>
          <w:rFonts w:ascii="Times New Roman" w:eastAsia="Calibri" w:hAnsi="Times New Roman" w:cs="Times New Roman"/>
          <w:b/>
          <w:bCs/>
          <w:spacing w:val="37"/>
          <w:sz w:val="24"/>
          <w:szCs w:val="24"/>
        </w:rPr>
        <w:t xml:space="preserve"> </w:t>
      </w:r>
      <w:r w:rsidRPr="007945D3">
        <w:rPr>
          <w:rFonts w:ascii="Times New Roman" w:eastAsia="Calibri" w:hAnsi="Times New Roman" w:cs="Times New Roman"/>
          <w:b/>
          <w:bCs/>
          <w:spacing w:val="2"/>
          <w:sz w:val="24"/>
          <w:szCs w:val="24"/>
        </w:rPr>
        <w:t>конз</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2"/>
          <w:sz w:val="24"/>
          <w:szCs w:val="24"/>
        </w:rPr>
        <w:t>с</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pacing w:val="2"/>
          <w:sz w:val="24"/>
          <w:szCs w:val="24"/>
        </w:rPr>
        <w:t>ен</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pacing w:val="2"/>
          <w:sz w:val="24"/>
          <w:szCs w:val="24"/>
        </w:rPr>
        <w:t>нос</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z w:val="24"/>
          <w:szCs w:val="24"/>
        </w:rPr>
        <w:t>и</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sz w:val="24"/>
          <w:szCs w:val="24"/>
        </w:rPr>
        <w:t>к</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pacing w:val="2"/>
          <w:sz w:val="24"/>
          <w:szCs w:val="24"/>
        </w:rPr>
        <w:t>о</w:t>
      </w:r>
      <w:r w:rsidRPr="007945D3">
        <w:rPr>
          <w:rFonts w:ascii="Times New Roman" w:eastAsia="Calibri" w:hAnsi="Times New Roman" w:cs="Times New Roman"/>
          <w:b/>
          <w:bCs/>
          <w:sz w:val="24"/>
          <w:szCs w:val="24"/>
        </w:rPr>
        <w:t>з</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међуинституционално</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1"/>
          <w:sz w:val="24"/>
          <w:szCs w:val="24"/>
        </w:rPr>
        <w:t>ф</w:t>
      </w:r>
      <w:r w:rsidRPr="007945D3">
        <w:rPr>
          <w:rFonts w:ascii="Times New Roman" w:eastAsia="Calibri" w:hAnsi="Times New Roman" w:cs="Times New Roman"/>
          <w:b/>
          <w:bCs/>
          <w:spacing w:val="2"/>
          <w:sz w:val="24"/>
          <w:szCs w:val="24"/>
        </w:rPr>
        <w:t>ункц</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2"/>
          <w:sz w:val="24"/>
          <w:szCs w:val="24"/>
        </w:rPr>
        <w:t>она</w:t>
      </w:r>
      <w:r w:rsidRPr="007945D3">
        <w:rPr>
          <w:rFonts w:ascii="Times New Roman" w:eastAsia="Calibri" w:hAnsi="Times New Roman" w:cs="Times New Roman"/>
          <w:b/>
          <w:bCs/>
          <w:spacing w:val="1"/>
          <w:sz w:val="24"/>
          <w:szCs w:val="24"/>
        </w:rPr>
        <w:t>л</w:t>
      </w:r>
      <w:r w:rsidRPr="007945D3">
        <w:rPr>
          <w:rFonts w:ascii="Times New Roman" w:eastAsia="Calibri" w:hAnsi="Times New Roman" w:cs="Times New Roman"/>
          <w:b/>
          <w:bCs/>
          <w:spacing w:val="2"/>
          <w:sz w:val="24"/>
          <w:szCs w:val="24"/>
        </w:rPr>
        <w:t>н</w:t>
      </w:r>
      <w:r w:rsidRPr="007945D3">
        <w:rPr>
          <w:rFonts w:ascii="Times New Roman" w:eastAsia="Calibri" w:hAnsi="Times New Roman" w:cs="Times New Roman"/>
          <w:b/>
          <w:bCs/>
          <w:sz w:val="24"/>
          <w:szCs w:val="24"/>
        </w:rPr>
        <w:t>о</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sz w:val="24"/>
          <w:szCs w:val="24"/>
        </w:rPr>
        <w:t>повез</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2"/>
          <w:sz w:val="24"/>
          <w:szCs w:val="24"/>
        </w:rPr>
        <w:t>вањ</w:t>
      </w:r>
      <w:r w:rsidRPr="007945D3">
        <w:rPr>
          <w:rFonts w:ascii="Times New Roman" w:eastAsia="Calibri" w:hAnsi="Times New Roman" w:cs="Times New Roman"/>
          <w:b/>
          <w:bCs/>
          <w:sz w:val="24"/>
          <w:szCs w:val="24"/>
        </w:rPr>
        <w:t>е</w:t>
      </w:r>
      <w:r w:rsidR="0003768D"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унутар</w:t>
      </w:r>
      <w:r w:rsidR="0003768D"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управних</w:t>
      </w:r>
      <w:r w:rsidR="0003768D"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нивоа</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и</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w w:val="102"/>
          <w:sz w:val="24"/>
          <w:szCs w:val="24"/>
        </w:rPr>
        <w:t>у</w:t>
      </w:r>
      <w:r w:rsidRPr="007945D3">
        <w:rPr>
          <w:rFonts w:ascii="Times New Roman" w:eastAsia="Calibri" w:hAnsi="Times New Roman" w:cs="Times New Roman"/>
          <w:b/>
          <w:bCs/>
          <w:spacing w:val="2"/>
          <w:w w:val="103"/>
          <w:sz w:val="24"/>
          <w:szCs w:val="24"/>
        </w:rPr>
        <w:t>ск</w:t>
      </w:r>
      <w:r w:rsidRPr="007945D3">
        <w:rPr>
          <w:rFonts w:ascii="Times New Roman" w:eastAsia="Calibri" w:hAnsi="Times New Roman" w:cs="Times New Roman"/>
          <w:b/>
          <w:bCs/>
          <w:spacing w:val="1"/>
          <w:w w:val="103"/>
          <w:sz w:val="24"/>
          <w:szCs w:val="24"/>
        </w:rPr>
        <w:t>л</w:t>
      </w:r>
      <w:r w:rsidRPr="007945D3">
        <w:rPr>
          <w:rFonts w:ascii="Times New Roman" w:eastAsia="Calibri" w:hAnsi="Times New Roman" w:cs="Times New Roman"/>
          <w:b/>
          <w:bCs/>
          <w:spacing w:val="2"/>
          <w:w w:val="102"/>
          <w:sz w:val="24"/>
          <w:szCs w:val="24"/>
        </w:rPr>
        <w:t>а</w:t>
      </w:r>
      <w:r w:rsidRPr="007945D3">
        <w:rPr>
          <w:rFonts w:ascii="Times New Roman" w:eastAsia="Calibri" w:hAnsi="Times New Roman" w:cs="Times New Roman"/>
          <w:b/>
          <w:bCs/>
          <w:spacing w:val="2"/>
          <w:w w:val="103"/>
          <w:sz w:val="24"/>
          <w:szCs w:val="24"/>
        </w:rPr>
        <w:t>ђ</w:t>
      </w:r>
      <w:r w:rsidRPr="007945D3">
        <w:rPr>
          <w:rFonts w:ascii="Times New Roman" w:eastAsia="Calibri" w:hAnsi="Times New Roman" w:cs="Times New Roman"/>
          <w:b/>
          <w:bCs/>
          <w:spacing w:val="2"/>
          <w:w w:val="102"/>
          <w:sz w:val="24"/>
          <w:szCs w:val="24"/>
        </w:rPr>
        <w:t>ен</w:t>
      </w:r>
      <w:r w:rsidRPr="007945D3">
        <w:rPr>
          <w:rFonts w:ascii="Times New Roman" w:eastAsia="Calibri" w:hAnsi="Times New Roman" w:cs="Times New Roman"/>
          <w:b/>
          <w:bCs/>
          <w:w w:val="102"/>
          <w:sz w:val="24"/>
          <w:szCs w:val="24"/>
        </w:rPr>
        <w:t>о</w:t>
      </w:r>
      <w:r w:rsidR="00854D9A" w:rsidRPr="007945D3">
        <w:rPr>
          <w:rFonts w:ascii="Times New Roman" w:eastAsia="Calibri" w:hAnsi="Times New Roman" w:cs="Times New Roman"/>
          <w:b/>
          <w:bCs/>
          <w:w w:val="102"/>
          <w:sz w:val="24"/>
          <w:szCs w:val="24"/>
        </w:rPr>
        <w:t xml:space="preserve"> </w:t>
      </w:r>
      <w:r w:rsidRPr="007945D3">
        <w:rPr>
          <w:rFonts w:ascii="Times New Roman" w:eastAsia="Calibri" w:hAnsi="Times New Roman" w:cs="Times New Roman"/>
          <w:b/>
          <w:bCs/>
          <w:spacing w:val="2"/>
          <w:sz w:val="24"/>
          <w:szCs w:val="24"/>
        </w:rPr>
        <w:t>д</w:t>
      </w:r>
      <w:r w:rsidRPr="007945D3">
        <w:rPr>
          <w:rFonts w:ascii="Times New Roman" w:eastAsia="Calibri" w:hAnsi="Times New Roman" w:cs="Times New Roman"/>
          <w:b/>
          <w:bCs/>
          <w:spacing w:val="1"/>
          <w:sz w:val="24"/>
          <w:szCs w:val="24"/>
        </w:rPr>
        <w:t>ј</w:t>
      </w:r>
      <w:r w:rsidRPr="007945D3">
        <w:rPr>
          <w:rFonts w:ascii="Times New Roman" w:eastAsia="Calibri" w:hAnsi="Times New Roman" w:cs="Times New Roman"/>
          <w:b/>
          <w:bCs/>
          <w:spacing w:val="2"/>
          <w:sz w:val="24"/>
          <w:szCs w:val="24"/>
        </w:rPr>
        <w:t>е</w:t>
      </w:r>
      <w:r w:rsidRPr="007945D3">
        <w:rPr>
          <w:rFonts w:ascii="Times New Roman" w:eastAsia="Calibri" w:hAnsi="Times New Roman" w:cs="Times New Roman"/>
          <w:b/>
          <w:bCs/>
          <w:spacing w:val="1"/>
          <w:sz w:val="24"/>
          <w:szCs w:val="24"/>
        </w:rPr>
        <w:t>л</w:t>
      </w:r>
      <w:r w:rsidRPr="007945D3">
        <w:rPr>
          <w:rFonts w:ascii="Times New Roman" w:eastAsia="Calibri" w:hAnsi="Times New Roman" w:cs="Times New Roman"/>
          <w:b/>
          <w:bCs/>
          <w:spacing w:val="2"/>
          <w:sz w:val="24"/>
          <w:szCs w:val="24"/>
        </w:rPr>
        <w:t>овањ</w:t>
      </w:r>
      <w:r w:rsidRPr="007945D3">
        <w:rPr>
          <w:rFonts w:ascii="Times New Roman" w:eastAsia="Calibri" w:hAnsi="Times New Roman" w:cs="Times New Roman"/>
          <w:b/>
          <w:bCs/>
          <w:sz w:val="24"/>
          <w:szCs w:val="24"/>
        </w:rPr>
        <w:t>е</w:t>
      </w:r>
      <w:r w:rsidR="00854D9A" w:rsidRPr="007945D3">
        <w:rPr>
          <w:rFonts w:ascii="Times New Roman" w:eastAsia="Calibri" w:hAnsi="Times New Roman" w:cs="Times New Roman"/>
          <w:b/>
          <w:bCs/>
          <w:spacing w:val="20"/>
          <w:sz w:val="24"/>
          <w:szCs w:val="24"/>
        </w:rPr>
        <w:t xml:space="preserve"> </w:t>
      </w:r>
      <w:r w:rsidRPr="007945D3">
        <w:rPr>
          <w:rFonts w:ascii="Times New Roman" w:eastAsia="Calibri" w:hAnsi="Times New Roman" w:cs="Times New Roman"/>
          <w:b/>
          <w:bCs/>
          <w:sz w:val="24"/>
          <w:szCs w:val="24"/>
        </w:rPr>
        <w:t>у</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2"/>
          <w:sz w:val="24"/>
          <w:szCs w:val="24"/>
        </w:rPr>
        <w:t>з</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pacing w:val="2"/>
          <w:sz w:val="24"/>
          <w:szCs w:val="24"/>
        </w:rPr>
        <w:t>ад</w:t>
      </w:r>
      <w:r w:rsidRPr="007945D3">
        <w:rPr>
          <w:rFonts w:ascii="Times New Roman" w:eastAsia="Calibri" w:hAnsi="Times New Roman" w:cs="Times New Roman"/>
          <w:b/>
          <w:bCs/>
          <w:sz w:val="24"/>
          <w:szCs w:val="24"/>
        </w:rPr>
        <w:t>и</w:t>
      </w:r>
      <w:r w:rsidR="00854D9A" w:rsidRPr="007945D3">
        <w:rPr>
          <w:rFonts w:ascii="Times New Roman" w:eastAsia="Calibri" w:hAnsi="Times New Roman" w:cs="Times New Roman"/>
          <w:b/>
          <w:bCs/>
          <w:spacing w:val="14"/>
          <w:sz w:val="24"/>
          <w:szCs w:val="24"/>
        </w:rPr>
        <w:t xml:space="preserve"> </w:t>
      </w:r>
      <w:r w:rsidRPr="007945D3">
        <w:rPr>
          <w:rFonts w:ascii="Times New Roman" w:eastAsia="Calibri" w:hAnsi="Times New Roman" w:cs="Times New Roman"/>
          <w:b/>
          <w:bCs/>
          <w:sz w:val="24"/>
          <w:szCs w:val="24"/>
        </w:rPr>
        <w:t>и</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sz w:val="24"/>
          <w:szCs w:val="24"/>
        </w:rPr>
        <w:t>проведби</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1"/>
          <w:sz w:val="24"/>
          <w:szCs w:val="24"/>
        </w:rPr>
        <w:t>ј</w:t>
      </w:r>
      <w:r w:rsidRPr="007945D3">
        <w:rPr>
          <w:rFonts w:ascii="Times New Roman" w:eastAsia="Calibri" w:hAnsi="Times New Roman" w:cs="Times New Roman"/>
          <w:b/>
          <w:bCs/>
          <w:spacing w:val="2"/>
          <w:sz w:val="24"/>
          <w:szCs w:val="24"/>
        </w:rPr>
        <w:t>авн</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z w:val="24"/>
          <w:szCs w:val="24"/>
        </w:rPr>
        <w:t>х</w:t>
      </w:r>
      <w:r w:rsidR="00854D9A" w:rsidRPr="007945D3">
        <w:rPr>
          <w:rFonts w:ascii="Times New Roman" w:eastAsia="Calibri" w:hAnsi="Times New Roman" w:cs="Times New Roman"/>
          <w:b/>
          <w:bCs/>
          <w:spacing w:val="15"/>
          <w:sz w:val="24"/>
          <w:szCs w:val="24"/>
        </w:rPr>
        <w:t xml:space="preserve"> </w:t>
      </w:r>
      <w:r w:rsidRPr="007945D3">
        <w:rPr>
          <w:rFonts w:ascii="Times New Roman" w:eastAsia="Calibri" w:hAnsi="Times New Roman" w:cs="Times New Roman"/>
          <w:b/>
          <w:bCs/>
          <w:spacing w:val="2"/>
          <w:sz w:val="24"/>
          <w:szCs w:val="24"/>
        </w:rPr>
        <w:t>по</w:t>
      </w:r>
      <w:r w:rsidRPr="007945D3">
        <w:rPr>
          <w:rFonts w:ascii="Times New Roman" w:eastAsia="Calibri" w:hAnsi="Times New Roman" w:cs="Times New Roman"/>
          <w:b/>
          <w:bCs/>
          <w:spacing w:val="1"/>
          <w:sz w:val="24"/>
          <w:szCs w:val="24"/>
        </w:rPr>
        <w:t>лити</w:t>
      </w:r>
      <w:r w:rsidRPr="007945D3">
        <w:rPr>
          <w:rFonts w:ascii="Times New Roman" w:eastAsia="Calibri" w:hAnsi="Times New Roman" w:cs="Times New Roman"/>
          <w:b/>
          <w:bCs/>
          <w:spacing w:val="2"/>
          <w:sz w:val="24"/>
          <w:szCs w:val="24"/>
        </w:rPr>
        <w:t>к</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pacing w:val="18"/>
          <w:sz w:val="24"/>
          <w:szCs w:val="24"/>
        </w:rPr>
        <w:t xml:space="preserve"> </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2"/>
          <w:sz w:val="24"/>
          <w:szCs w:val="24"/>
        </w:rPr>
        <w:t>з</w:t>
      </w:r>
      <w:r w:rsidRPr="007945D3">
        <w:rPr>
          <w:rFonts w:ascii="Times New Roman" w:eastAsia="Calibri" w:hAnsi="Times New Roman" w:cs="Times New Roman"/>
          <w:b/>
          <w:bCs/>
          <w:spacing w:val="3"/>
          <w:sz w:val="24"/>
          <w:szCs w:val="24"/>
        </w:rPr>
        <w:t>м</w:t>
      </w:r>
      <w:r w:rsidRPr="007945D3">
        <w:rPr>
          <w:rFonts w:ascii="Times New Roman" w:eastAsia="Calibri" w:hAnsi="Times New Roman" w:cs="Times New Roman"/>
          <w:b/>
          <w:bCs/>
          <w:spacing w:val="2"/>
          <w:sz w:val="24"/>
          <w:szCs w:val="24"/>
        </w:rPr>
        <w:t>еђ</w:t>
      </w:r>
      <w:r w:rsidRPr="007945D3">
        <w:rPr>
          <w:rFonts w:ascii="Times New Roman" w:eastAsia="Calibri" w:hAnsi="Times New Roman" w:cs="Times New Roman"/>
          <w:b/>
          <w:bCs/>
          <w:sz w:val="24"/>
          <w:szCs w:val="24"/>
        </w:rPr>
        <w:t>у</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3"/>
          <w:sz w:val="24"/>
          <w:szCs w:val="24"/>
        </w:rPr>
        <w:t>м</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2"/>
          <w:sz w:val="24"/>
          <w:szCs w:val="24"/>
        </w:rPr>
        <w:t>н</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2"/>
          <w:sz w:val="24"/>
          <w:szCs w:val="24"/>
        </w:rPr>
        <w:t>с</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pacing w:val="2"/>
          <w:sz w:val="24"/>
          <w:szCs w:val="24"/>
        </w:rPr>
        <w:t>арс</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pacing w:val="2"/>
          <w:sz w:val="24"/>
          <w:szCs w:val="24"/>
        </w:rPr>
        <w:t>ав</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између</w:t>
      </w:r>
      <w:r w:rsidR="00854D9A" w:rsidRPr="007945D3">
        <w:rPr>
          <w:rFonts w:ascii="Times New Roman" w:eastAsia="Calibri" w:hAnsi="Times New Roman" w:cs="Times New Roman"/>
          <w:b/>
          <w:bCs/>
          <w:sz w:val="24"/>
          <w:szCs w:val="24"/>
        </w:rPr>
        <w:t xml:space="preserve"> </w:t>
      </w:r>
      <w:r w:rsidR="009B512E">
        <w:rPr>
          <w:rFonts w:ascii="Times New Roman" w:eastAsia="Calibri" w:hAnsi="Times New Roman" w:cs="Times New Roman"/>
          <w:b/>
          <w:bCs/>
          <w:spacing w:val="2"/>
          <w:sz w:val="24"/>
          <w:szCs w:val="24"/>
          <w:lang w:val="sr-Latn-BA"/>
        </w:rPr>
        <w:t>„</w:t>
      </w:r>
      <w:r w:rsidRPr="007945D3">
        <w:rPr>
          <w:rFonts w:ascii="Times New Roman" w:eastAsia="Calibri" w:hAnsi="Times New Roman" w:cs="Times New Roman"/>
          <w:b/>
          <w:bCs/>
          <w:spacing w:val="2"/>
          <w:sz w:val="24"/>
          <w:szCs w:val="24"/>
        </w:rPr>
        <w:t>центара</w:t>
      </w:r>
      <w:r w:rsidR="00854D9A" w:rsidRPr="007945D3">
        <w:rPr>
          <w:rFonts w:ascii="Times New Roman" w:eastAsia="Calibri" w:hAnsi="Times New Roman" w:cs="Times New Roman"/>
          <w:b/>
          <w:bCs/>
          <w:spacing w:val="10"/>
          <w:sz w:val="24"/>
          <w:szCs w:val="24"/>
        </w:rPr>
        <w:t xml:space="preserve"> </w:t>
      </w:r>
      <w:r w:rsidRPr="007945D3">
        <w:rPr>
          <w:rFonts w:ascii="Times New Roman" w:eastAsia="Calibri" w:hAnsi="Times New Roman" w:cs="Times New Roman"/>
          <w:b/>
          <w:bCs/>
          <w:spacing w:val="2"/>
          <w:sz w:val="24"/>
          <w:szCs w:val="24"/>
        </w:rPr>
        <w:t>в</w:t>
      </w:r>
      <w:r w:rsidRPr="007945D3">
        <w:rPr>
          <w:rFonts w:ascii="Times New Roman" w:eastAsia="Calibri" w:hAnsi="Times New Roman" w:cs="Times New Roman"/>
          <w:b/>
          <w:bCs/>
          <w:spacing w:val="1"/>
          <w:sz w:val="24"/>
          <w:szCs w:val="24"/>
        </w:rPr>
        <w:t>л</w:t>
      </w:r>
      <w:r w:rsidRPr="007945D3">
        <w:rPr>
          <w:rFonts w:ascii="Times New Roman" w:eastAsia="Calibri" w:hAnsi="Times New Roman" w:cs="Times New Roman"/>
          <w:b/>
          <w:bCs/>
          <w:spacing w:val="2"/>
          <w:sz w:val="24"/>
          <w:szCs w:val="24"/>
        </w:rPr>
        <w:t>аде</w:t>
      </w:r>
      <w:r w:rsidR="00854D9A" w:rsidRPr="007945D3">
        <w:rPr>
          <w:rFonts w:ascii="Times New Roman" w:eastAsia="Calibri" w:hAnsi="Times New Roman" w:cs="Times New Roman"/>
          <w:b/>
          <w:bCs/>
          <w:spacing w:val="2"/>
          <w:sz w:val="24"/>
          <w:szCs w:val="24"/>
        </w:rPr>
        <w:t xml:space="preserve">“ </w:t>
      </w:r>
      <w:r w:rsidRPr="007945D3">
        <w:rPr>
          <w:rFonts w:ascii="Times New Roman" w:eastAsia="Calibri" w:hAnsi="Times New Roman" w:cs="Times New Roman"/>
          <w:b/>
          <w:bCs/>
          <w:spacing w:val="2"/>
          <w:sz w:val="24"/>
          <w:szCs w:val="24"/>
        </w:rPr>
        <w:t>и</w:t>
      </w:r>
      <w:r w:rsidR="00854D9A" w:rsidRPr="007945D3">
        <w:rPr>
          <w:rFonts w:ascii="Times New Roman" w:eastAsia="Calibri" w:hAnsi="Times New Roman" w:cs="Times New Roman"/>
          <w:b/>
          <w:bCs/>
          <w:spacing w:val="2"/>
          <w:sz w:val="24"/>
          <w:szCs w:val="24"/>
        </w:rPr>
        <w:t xml:space="preserve"> </w:t>
      </w:r>
      <w:r w:rsidRPr="007945D3">
        <w:rPr>
          <w:rFonts w:ascii="Times New Roman" w:eastAsia="Calibri" w:hAnsi="Times New Roman" w:cs="Times New Roman"/>
          <w:b/>
          <w:bCs/>
          <w:spacing w:val="2"/>
          <w:sz w:val="24"/>
          <w:szCs w:val="24"/>
        </w:rPr>
        <w:t>министарстава</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z w:val="24"/>
          <w:szCs w:val="24"/>
        </w:rPr>
        <w:t>е</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1"/>
          <w:w w:val="103"/>
          <w:sz w:val="24"/>
          <w:szCs w:val="24"/>
        </w:rPr>
        <w:t>и</w:t>
      </w:r>
      <w:r w:rsidRPr="007945D3">
        <w:rPr>
          <w:rFonts w:ascii="Times New Roman" w:eastAsia="Calibri" w:hAnsi="Times New Roman" w:cs="Times New Roman"/>
          <w:b/>
          <w:bCs/>
          <w:spacing w:val="2"/>
          <w:w w:val="102"/>
          <w:sz w:val="24"/>
          <w:szCs w:val="24"/>
        </w:rPr>
        <w:t>з</w:t>
      </w:r>
      <w:r w:rsidRPr="007945D3">
        <w:rPr>
          <w:rFonts w:ascii="Times New Roman" w:eastAsia="Calibri" w:hAnsi="Times New Roman" w:cs="Times New Roman"/>
          <w:b/>
          <w:bCs/>
          <w:spacing w:val="3"/>
          <w:w w:val="102"/>
          <w:sz w:val="24"/>
          <w:szCs w:val="24"/>
        </w:rPr>
        <w:t>м</w:t>
      </w:r>
      <w:r w:rsidRPr="007945D3">
        <w:rPr>
          <w:rFonts w:ascii="Times New Roman" w:eastAsia="Calibri" w:hAnsi="Times New Roman" w:cs="Times New Roman"/>
          <w:b/>
          <w:bCs/>
          <w:spacing w:val="2"/>
          <w:w w:val="102"/>
          <w:sz w:val="24"/>
          <w:szCs w:val="24"/>
        </w:rPr>
        <w:t>е</w:t>
      </w:r>
      <w:r w:rsidRPr="007945D3">
        <w:rPr>
          <w:rFonts w:ascii="Times New Roman" w:eastAsia="Calibri" w:hAnsi="Times New Roman" w:cs="Times New Roman"/>
          <w:b/>
          <w:bCs/>
          <w:spacing w:val="2"/>
          <w:w w:val="103"/>
          <w:sz w:val="24"/>
          <w:szCs w:val="24"/>
        </w:rPr>
        <w:t>ђ</w:t>
      </w:r>
      <w:r w:rsidRPr="007945D3">
        <w:rPr>
          <w:rFonts w:ascii="Times New Roman" w:eastAsia="Calibri" w:hAnsi="Times New Roman" w:cs="Times New Roman"/>
          <w:b/>
          <w:bCs/>
          <w:w w:val="102"/>
          <w:sz w:val="24"/>
          <w:szCs w:val="24"/>
        </w:rPr>
        <w:t>у</w:t>
      </w:r>
      <w:r w:rsidR="00854D9A" w:rsidRPr="007945D3">
        <w:rPr>
          <w:rFonts w:ascii="Times New Roman" w:eastAsia="Calibri" w:hAnsi="Times New Roman" w:cs="Times New Roman"/>
          <w:b/>
          <w:bCs/>
          <w:w w:val="102"/>
          <w:sz w:val="24"/>
          <w:szCs w:val="24"/>
        </w:rPr>
        <w:t xml:space="preserve"> </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2"/>
          <w:sz w:val="24"/>
          <w:szCs w:val="24"/>
        </w:rPr>
        <w:t>зв</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pacing w:val="2"/>
          <w:sz w:val="24"/>
          <w:szCs w:val="24"/>
        </w:rPr>
        <w:t>шн</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z w:val="24"/>
          <w:szCs w:val="24"/>
        </w:rPr>
        <w:t>х</w:t>
      </w:r>
      <w:r w:rsidR="00854D9A" w:rsidRPr="007945D3">
        <w:rPr>
          <w:rFonts w:ascii="Times New Roman" w:eastAsia="Calibri" w:hAnsi="Times New Roman" w:cs="Times New Roman"/>
          <w:b/>
          <w:bCs/>
          <w:spacing w:val="21"/>
          <w:sz w:val="24"/>
          <w:szCs w:val="24"/>
        </w:rPr>
        <w:t xml:space="preserve"> </w:t>
      </w:r>
      <w:r w:rsidRPr="007945D3">
        <w:rPr>
          <w:rFonts w:ascii="Times New Roman" w:eastAsia="Calibri" w:hAnsi="Times New Roman" w:cs="Times New Roman"/>
          <w:b/>
          <w:bCs/>
          <w:sz w:val="24"/>
          <w:szCs w:val="24"/>
        </w:rPr>
        <w:t>и</w:t>
      </w:r>
      <w:r w:rsidR="00854D9A" w:rsidRPr="007945D3">
        <w:rPr>
          <w:rFonts w:ascii="Times New Roman" w:eastAsia="Calibri" w:hAnsi="Times New Roman" w:cs="Times New Roman"/>
          <w:b/>
          <w:bCs/>
          <w:spacing w:val="5"/>
          <w:sz w:val="24"/>
          <w:szCs w:val="24"/>
        </w:rPr>
        <w:t xml:space="preserve"> </w:t>
      </w:r>
      <w:r w:rsidRPr="007945D3">
        <w:rPr>
          <w:rFonts w:ascii="Times New Roman" w:eastAsia="Calibri" w:hAnsi="Times New Roman" w:cs="Times New Roman"/>
          <w:b/>
          <w:bCs/>
          <w:spacing w:val="2"/>
          <w:sz w:val="24"/>
          <w:szCs w:val="24"/>
        </w:rPr>
        <w:t>законодавн</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z w:val="24"/>
          <w:szCs w:val="24"/>
        </w:rPr>
        <w:t>х</w:t>
      </w:r>
      <w:r w:rsidR="00854D9A" w:rsidRPr="007945D3">
        <w:rPr>
          <w:rFonts w:ascii="Times New Roman" w:eastAsia="Calibri" w:hAnsi="Times New Roman" w:cs="Times New Roman"/>
          <w:b/>
          <w:bCs/>
          <w:spacing w:val="31"/>
          <w:sz w:val="24"/>
          <w:szCs w:val="24"/>
        </w:rPr>
        <w:t xml:space="preserve"> </w:t>
      </w:r>
      <w:r w:rsidRPr="007945D3">
        <w:rPr>
          <w:rFonts w:ascii="Times New Roman" w:eastAsia="Calibri" w:hAnsi="Times New Roman" w:cs="Times New Roman"/>
          <w:b/>
          <w:bCs/>
          <w:spacing w:val="2"/>
          <w:w w:val="102"/>
          <w:sz w:val="24"/>
          <w:szCs w:val="24"/>
        </w:rPr>
        <w:t>о</w:t>
      </w:r>
      <w:r w:rsidRPr="007945D3">
        <w:rPr>
          <w:rFonts w:ascii="Times New Roman" w:eastAsia="Calibri" w:hAnsi="Times New Roman" w:cs="Times New Roman"/>
          <w:b/>
          <w:bCs/>
          <w:spacing w:val="1"/>
          <w:w w:val="102"/>
          <w:sz w:val="24"/>
          <w:szCs w:val="24"/>
        </w:rPr>
        <w:t>р</w:t>
      </w:r>
      <w:r w:rsidRPr="007945D3">
        <w:rPr>
          <w:rFonts w:ascii="Times New Roman" w:eastAsia="Calibri" w:hAnsi="Times New Roman" w:cs="Times New Roman"/>
          <w:b/>
          <w:bCs/>
          <w:spacing w:val="2"/>
          <w:w w:val="102"/>
          <w:sz w:val="24"/>
          <w:szCs w:val="24"/>
        </w:rPr>
        <w:t>гана</w:t>
      </w:r>
      <w:r w:rsidR="00854D9A" w:rsidRPr="007945D3">
        <w:rPr>
          <w:rFonts w:ascii="Times New Roman" w:eastAsia="Calibri" w:hAnsi="Times New Roman" w:cs="Times New Roman"/>
          <w:b/>
          <w:bCs/>
          <w:w w:val="102"/>
          <w:sz w:val="24"/>
          <w:szCs w:val="24"/>
        </w:rPr>
        <w:t>.</w:t>
      </w:r>
    </w:p>
    <w:p w14:paraId="32BF888C" w14:textId="4255FE41" w:rsidR="00854D9A" w:rsidRDefault="0097462F" w:rsidP="00854D9A">
      <w:pPr>
        <w:jc w:val="both"/>
        <w:rPr>
          <w:rFonts w:ascii="Times New Roman" w:eastAsia="Calibri" w:hAnsi="Times New Roman" w:cs="Times New Roman"/>
          <w:bCs/>
          <w:spacing w:val="3"/>
          <w:sz w:val="24"/>
          <w:szCs w:val="24"/>
          <w:lang w:val="sr-Latn-BA"/>
        </w:rPr>
      </w:pPr>
      <w:r w:rsidRPr="007945D3">
        <w:rPr>
          <w:rFonts w:ascii="Times New Roman" w:hAnsi="Times New Roman" w:cs="Times New Roman"/>
          <w:sz w:val="24"/>
          <w:szCs w:val="24"/>
        </w:rPr>
        <w:t>Систем</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планирања</w:t>
      </w:r>
      <w:r w:rsidR="00854D9A" w:rsidRPr="007945D3">
        <w:rPr>
          <w:rFonts w:ascii="Times New Roman" w:hAnsi="Times New Roman" w:cs="Times New Roman"/>
          <w:sz w:val="24"/>
          <w:szCs w:val="24"/>
        </w:rPr>
        <w:t xml:space="preserve"> , </w:t>
      </w:r>
      <w:r w:rsidRPr="007945D3">
        <w:rPr>
          <w:rFonts w:ascii="Times New Roman" w:hAnsi="Times New Roman" w:cs="Times New Roman"/>
          <w:sz w:val="24"/>
          <w:szCs w:val="24"/>
        </w:rPr>
        <w:t>доношења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јавних</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јасно</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идентификованим</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носиоцима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обавеза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центара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ресорних</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министарстава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министарстава</w:t>
      </w:r>
      <w:r w:rsidR="009B512E">
        <w:rPr>
          <w:rFonts w:ascii="Times New Roman" w:hAnsi="Times New Roman" w:cs="Times New Roman"/>
          <w:sz w:val="24"/>
          <w:szCs w:val="24"/>
        </w:rPr>
        <w:t>,</w:t>
      </w:r>
      <w:r w:rsidR="009B512E">
        <w:rPr>
          <w:rFonts w:ascii="Times New Roman" w:hAnsi="Times New Roman" w:cs="Times New Roman"/>
          <w:sz w:val="24"/>
          <w:szCs w:val="24"/>
          <w:lang w:val="sr-Latn-BA"/>
        </w:rPr>
        <w:t xml:space="preserve"> </w:t>
      </w:r>
      <w:r w:rsidRPr="007945D3">
        <w:rPr>
          <w:rFonts w:ascii="Times New Roman" w:hAnsi="Times New Roman" w:cs="Times New Roman"/>
          <w:sz w:val="24"/>
          <w:szCs w:val="24"/>
        </w:rPr>
        <w:t>те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извршних</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законодавних</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биће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унапријеђен</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спровођењем</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консултација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размјеном</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доношењу</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извршних</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законодавних</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подношењем</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владиних</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резултатима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законодавном</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органу</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разматрање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успоставити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нови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или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унаприједити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постојећи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механизми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којим</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институције</w:t>
      </w:r>
      <w:r w:rsidR="00823408">
        <w:rPr>
          <w:rFonts w:ascii="Times New Roman" w:hAnsi="Times New Roman" w:cs="Times New Roman"/>
          <w:sz w:val="24"/>
          <w:szCs w:val="24"/>
          <w:lang w:val="sr-Latn-BA"/>
        </w:rPr>
        <w:t>,</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релевантна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владина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тијела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укључени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консултовани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током</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међуминистарских</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консултација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процесу</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израде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нацрта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w:t>
      </w:r>
      <w:r w:rsidRPr="007945D3">
        <w:rPr>
          <w:rFonts w:ascii="Times New Roman" w:hAnsi="Times New Roman" w:cs="Times New Roman"/>
          <w:sz w:val="24"/>
          <w:szCs w:val="24"/>
        </w:rPr>
        <w:t>или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прописа</w:t>
      </w:r>
      <w:r w:rsidR="00854D9A" w:rsidRPr="007945D3">
        <w:rPr>
          <w:rFonts w:ascii="Times New Roman" w:hAnsi="Times New Roman" w:cs="Times New Roman"/>
          <w:sz w:val="24"/>
          <w:szCs w:val="24"/>
        </w:rPr>
        <w:t xml:space="preserve">. </w:t>
      </w:r>
      <w:r w:rsidRPr="007945D3">
        <w:rPr>
          <w:rFonts w:ascii="Times New Roman" w:eastAsia="Calibri" w:hAnsi="Times New Roman" w:cs="Times New Roman"/>
          <w:bCs/>
          <w:spacing w:val="3"/>
          <w:sz w:val="24"/>
          <w:szCs w:val="24"/>
        </w:rPr>
        <w:t>Само</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у</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изузетним</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ситуацијама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владе</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и</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парламенти</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требају</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користити</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механизам</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скраћене</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и</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хитне</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процедуре</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предлагања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и</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усвајања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закона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Такве</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ситуације</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биће</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нормативно</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јасније</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регулисане</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и</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искључиће</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стратешки</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и</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системски</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важне</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прописе</w:t>
      </w:r>
      <w:r w:rsidR="0003768D" w:rsidRPr="007945D3">
        <w:rPr>
          <w:rFonts w:ascii="Times New Roman" w:eastAsia="Calibri" w:hAnsi="Times New Roman" w:cs="Times New Roman"/>
          <w:bCs/>
          <w:spacing w:val="3"/>
          <w:sz w:val="24"/>
          <w:szCs w:val="24"/>
        </w:rPr>
        <w:t>.</w:t>
      </w:r>
      <w:r w:rsidR="00854D9A" w:rsidRPr="007945D3">
        <w:rPr>
          <w:rFonts w:ascii="Times New Roman" w:eastAsia="Calibri" w:hAnsi="Times New Roman" w:cs="Times New Roman"/>
          <w:bCs/>
          <w:spacing w:val="3"/>
          <w:sz w:val="24"/>
          <w:szCs w:val="24"/>
        </w:rPr>
        <w:t xml:space="preserve"> </w:t>
      </w:r>
    </w:p>
    <w:p w14:paraId="7D3CE477" w14:textId="77777777" w:rsidR="009B512E" w:rsidRPr="009B512E" w:rsidRDefault="009B512E" w:rsidP="00854D9A">
      <w:pPr>
        <w:jc w:val="both"/>
        <w:rPr>
          <w:rFonts w:ascii="Times New Roman" w:hAnsi="Times New Roman" w:cs="Times New Roman"/>
          <w:strike/>
          <w:sz w:val="24"/>
          <w:szCs w:val="24"/>
          <w:lang w:val="sr-Latn-BA"/>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4"/>
        <w:gridCol w:w="2567"/>
        <w:gridCol w:w="2409"/>
      </w:tblGrid>
      <w:tr w:rsidR="00854D9A" w:rsidRPr="007945D3" w14:paraId="52EF48FE" w14:textId="77777777" w:rsidTr="00854D9A">
        <w:trPr>
          <w:trHeight w:val="313"/>
        </w:trPr>
        <w:tc>
          <w:tcPr>
            <w:tcW w:w="3894" w:type="dxa"/>
          </w:tcPr>
          <w:p w14:paraId="78E62D2F" w14:textId="776907F8" w:rsidR="00854D9A" w:rsidRPr="007945D3" w:rsidRDefault="0097462F" w:rsidP="00901557">
            <w:pPr>
              <w:spacing w:after="0" w:line="271" w:lineRule="auto"/>
              <w:ind w:left="-86" w:right="57"/>
              <w:jc w:val="center"/>
              <w:rPr>
                <w:rFonts w:ascii="Times New Roman" w:eastAsia="Calibri" w:hAnsi="Times New Roman" w:cs="Times New Roman"/>
                <w:b/>
                <w:bCs/>
                <w:spacing w:val="3"/>
                <w:sz w:val="24"/>
                <w:szCs w:val="24"/>
              </w:rPr>
            </w:pPr>
            <w:r w:rsidRPr="007945D3">
              <w:rPr>
                <w:rFonts w:ascii="Times New Roman" w:eastAsia="Calibri" w:hAnsi="Times New Roman" w:cs="Times New Roman"/>
                <w:b/>
                <w:bCs/>
                <w:spacing w:val="3"/>
                <w:sz w:val="24"/>
                <w:szCs w:val="24"/>
              </w:rPr>
              <w:lastRenderedPageBreak/>
              <w:t>Индикатори</w:t>
            </w:r>
          </w:p>
        </w:tc>
        <w:tc>
          <w:tcPr>
            <w:tcW w:w="2567" w:type="dxa"/>
          </w:tcPr>
          <w:p w14:paraId="31606B79" w14:textId="24E38C28" w:rsidR="00854D9A" w:rsidRPr="007945D3" w:rsidRDefault="0097462F" w:rsidP="00901557">
            <w:pPr>
              <w:spacing w:after="0" w:line="271" w:lineRule="auto"/>
              <w:ind w:left="-86" w:right="57"/>
              <w:jc w:val="center"/>
              <w:rPr>
                <w:rFonts w:ascii="Times New Roman" w:eastAsia="Calibri" w:hAnsi="Times New Roman" w:cs="Times New Roman"/>
                <w:b/>
                <w:bCs/>
                <w:spacing w:val="3"/>
                <w:sz w:val="24"/>
                <w:szCs w:val="24"/>
              </w:rPr>
            </w:pPr>
            <w:r w:rsidRPr="007945D3">
              <w:rPr>
                <w:rFonts w:ascii="Times New Roman" w:eastAsia="Calibri" w:hAnsi="Times New Roman" w:cs="Times New Roman"/>
                <w:b/>
                <w:bCs/>
                <w:spacing w:val="3"/>
                <w:sz w:val="24"/>
                <w:szCs w:val="24"/>
              </w:rPr>
              <w:t>Полазна</w:t>
            </w:r>
            <w:r w:rsidR="00854D9A" w:rsidRPr="007945D3">
              <w:rPr>
                <w:rFonts w:ascii="Times New Roman" w:eastAsia="Calibri" w:hAnsi="Times New Roman" w:cs="Times New Roman"/>
                <w:b/>
                <w:bCs/>
                <w:spacing w:val="3"/>
                <w:sz w:val="24"/>
                <w:szCs w:val="24"/>
              </w:rPr>
              <w:t xml:space="preserve"> </w:t>
            </w:r>
            <w:r w:rsidRPr="007945D3">
              <w:rPr>
                <w:rFonts w:ascii="Times New Roman" w:eastAsia="Calibri" w:hAnsi="Times New Roman" w:cs="Times New Roman"/>
                <w:b/>
                <w:bCs/>
                <w:spacing w:val="3"/>
                <w:sz w:val="24"/>
                <w:szCs w:val="24"/>
              </w:rPr>
              <w:t>вриједност</w:t>
            </w:r>
          </w:p>
        </w:tc>
        <w:tc>
          <w:tcPr>
            <w:tcW w:w="2409" w:type="dxa"/>
          </w:tcPr>
          <w:p w14:paraId="5B07BD20" w14:textId="59515B92" w:rsidR="00854D9A" w:rsidRPr="007945D3" w:rsidRDefault="0097462F" w:rsidP="00901557">
            <w:pPr>
              <w:spacing w:after="0" w:line="271" w:lineRule="auto"/>
              <w:ind w:left="-86" w:right="57"/>
              <w:jc w:val="center"/>
              <w:rPr>
                <w:rFonts w:ascii="Times New Roman" w:eastAsia="Calibri" w:hAnsi="Times New Roman" w:cs="Times New Roman"/>
                <w:b/>
                <w:bCs/>
                <w:spacing w:val="3"/>
                <w:sz w:val="24"/>
                <w:szCs w:val="24"/>
              </w:rPr>
            </w:pPr>
            <w:r w:rsidRPr="007945D3">
              <w:rPr>
                <w:rFonts w:ascii="Times New Roman" w:eastAsia="Calibri" w:hAnsi="Times New Roman" w:cs="Times New Roman"/>
                <w:b/>
                <w:bCs/>
                <w:spacing w:val="3"/>
                <w:sz w:val="24"/>
                <w:szCs w:val="24"/>
              </w:rPr>
              <w:t>Циљана</w:t>
            </w:r>
            <w:r w:rsidR="00854D9A" w:rsidRPr="007945D3">
              <w:rPr>
                <w:rFonts w:ascii="Times New Roman" w:eastAsia="Calibri" w:hAnsi="Times New Roman" w:cs="Times New Roman"/>
                <w:b/>
                <w:bCs/>
                <w:spacing w:val="3"/>
                <w:sz w:val="24"/>
                <w:szCs w:val="24"/>
              </w:rPr>
              <w:t xml:space="preserve"> </w:t>
            </w:r>
            <w:r w:rsidRPr="007945D3">
              <w:rPr>
                <w:rFonts w:ascii="Times New Roman" w:eastAsia="Calibri" w:hAnsi="Times New Roman" w:cs="Times New Roman"/>
                <w:b/>
                <w:bCs/>
                <w:spacing w:val="3"/>
                <w:sz w:val="24"/>
                <w:szCs w:val="24"/>
              </w:rPr>
              <w:t>вриједност</w:t>
            </w:r>
          </w:p>
        </w:tc>
      </w:tr>
      <w:tr w:rsidR="00854D9A" w:rsidRPr="007945D3" w14:paraId="6CC7D4E9" w14:textId="77777777" w:rsidTr="00854D9A">
        <w:trPr>
          <w:trHeight w:val="313"/>
        </w:trPr>
        <w:tc>
          <w:tcPr>
            <w:tcW w:w="3894" w:type="dxa"/>
          </w:tcPr>
          <w:p w14:paraId="2BE3C0E5" w14:textId="315E091B" w:rsidR="00854D9A" w:rsidRPr="007945D3" w:rsidRDefault="0097462F" w:rsidP="00854D9A">
            <w:pPr>
              <w:spacing w:after="0" w:line="271" w:lineRule="auto"/>
              <w:ind w:left="-86" w:right="57"/>
              <w:jc w:val="both"/>
              <w:rPr>
                <w:rFonts w:ascii="Times New Roman" w:hAnsi="Times New Roman" w:cs="Times New Roman"/>
                <w:color w:val="222222"/>
                <w:sz w:val="24"/>
                <w:szCs w:val="24"/>
              </w:rPr>
            </w:pPr>
            <w:r w:rsidRPr="007945D3">
              <w:rPr>
                <w:rFonts w:ascii="Times New Roman" w:hAnsi="Times New Roman" w:cs="Times New Roman"/>
                <w:color w:val="222222"/>
                <w:sz w:val="24"/>
                <w:szCs w:val="24"/>
              </w:rPr>
              <w:t>Тестирање</w:t>
            </w:r>
            <w:r w:rsidR="00B548B5" w:rsidRPr="007945D3">
              <w:rPr>
                <w:rFonts w:ascii="Times New Roman" w:hAnsi="Times New Roman" w:cs="Times New Roman"/>
                <w:color w:val="222222"/>
                <w:sz w:val="24"/>
                <w:szCs w:val="24"/>
              </w:rPr>
              <w:t xml:space="preserve"> </w:t>
            </w:r>
            <w:r w:rsidRPr="007945D3">
              <w:rPr>
                <w:rFonts w:ascii="Times New Roman" w:hAnsi="Times New Roman" w:cs="Times New Roman"/>
                <w:color w:val="222222"/>
                <w:sz w:val="24"/>
                <w:szCs w:val="24"/>
              </w:rPr>
              <w:t>пракси</w:t>
            </w:r>
            <w:r w:rsidR="00B548B5" w:rsidRPr="007945D3">
              <w:rPr>
                <w:rFonts w:ascii="Times New Roman" w:hAnsi="Times New Roman" w:cs="Times New Roman"/>
                <w:color w:val="222222"/>
                <w:sz w:val="24"/>
                <w:szCs w:val="24"/>
              </w:rPr>
              <w:t xml:space="preserve"> </w:t>
            </w:r>
            <w:r w:rsidRPr="007945D3">
              <w:rPr>
                <w:rFonts w:ascii="Times New Roman" w:hAnsi="Times New Roman" w:cs="Times New Roman"/>
                <w:color w:val="222222"/>
                <w:sz w:val="24"/>
                <w:szCs w:val="24"/>
              </w:rPr>
              <w:t>консултација</w:t>
            </w:r>
            <w:r w:rsidR="00B548B5" w:rsidRPr="007945D3">
              <w:rPr>
                <w:rFonts w:ascii="Times New Roman" w:hAnsi="Times New Roman" w:cs="Times New Roman"/>
                <w:color w:val="222222"/>
                <w:sz w:val="24"/>
                <w:szCs w:val="24"/>
              </w:rPr>
              <w:t xml:space="preserve"> </w:t>
            </w:r>
            <w:r w:rsidRPr="007945D3">
              <w:rPr>
                <w:rFonts w:ascii="Times New Roman" w:hAnsi="Times New Roman" w:cs="Times New Roman"/>
                <w:color w:val="222222"/>
                <w:sz w:val="24"/>
                <w:szCs w:val="24"/>
              </w:rPr>
              <w:t>међу</w:t>
            </w:r>
            <w:r w:rsidR="00B548B5" w:rsidRPr="007945D3">
              <w:rPr>
                <w:rFonts w:ascii="Times New Roman" w:hAnsi="Times New Roman" w:cs="Times New Roman"/>
                <w:color w:val="222222"/>
                <w:sz w:val="24"/>
                <w:szCs w:val="24"/>
              </w:rPr>
              <w:t xml:space="preserve"> </w:t>
            </w:r>
            <w:r w:rsidRPr="007945D3">
              <w:rPr>
                <w:rFonts w:ascii="Times New Roman" w:hAnsi="Times New Roman" w:cs="Times New Roman"/>
                <w:color w:val="222222"/>
                <w:sz w:val="24"/>
                <w:szCs w:val="24"/>
              </w:rPr>
              <w:t>министарствима</w:t>
            </w:r>
            <w:r w:rsidR="00B548B5" w:rsidRPr="007945D3">
              <w:rPr>
                <w:rFonts w:ascii="Times New Roman" w:hAnsi="Times New Roman" w:cs="Times New Roman"/>
                <w:color w:val="222222"/>
                <w:sz w:val="24"/>
                <w:szCs w:val="24"/>
              </w:rPr>
              <w:t xml:space="preserve"> </w:t>
            </w:r>
            <w:r w:rsidR="00854D9A" w:rsidRPr="007945D3">
              <w:rPr>
                <w:rFonts w:ascii="Times New Roman" w:hAnsi="Times New Roman" w:cs="Times New Roman"/>
                <w:color w:val="222222"/>
                <w:sz w:val="24"/>
                <w:szCs w:val="24"/>
              </w:rPr>
              <w:t>(</w:t>
            </w:r>
            <w:r w:rsidRPr="007945D3">
              <w:rPr>
                <w:rFonts w:ascii="Times New Roman" w:hAnsi="Times New Roman" w:cs="Times New Roman"/>
                <w:color w:val="222222"/>
                <w:sz w:val="24"/>
                <w:szCs w:val="24"/>
              </w:rPr>
              <w:t>бодови</w:t>
            </w:r>
            <w:r w:rsidR="00854D9A" w:rsidRPr="007945D3">
              <w:rPr>
                <w:rFonts w:ascii="Times New Roman" w:hAnsi="Times New Roman" w:cs="Times New Roman"/>
                <w:color w:val="222222"/>
                <w:sz w:val="24"/>
                <w:szCs w:val="24"/>
              </w:rPr>
              <w:t>)</w:t>
            </w:r>
            <w:r w:rsidR="00B548B5" w:rsidRPr="007945D3">
              <w:rPr>
                <w:rFonts w:ascii="Times New Roman" w:hAnsi="Times New Roman" w:cs="Times New Roman"/>
                <w:color w:val="222222"/>
                <w:sz w:val="24"/>
                <w:szCs w:val="24"/>
              </w:rPr>
              <w:t xml:space="preserve"> – </w:t>
            </w:r>
            <w:r w:rsidR="009B512E">
              <w:rPr>
                <w:rFonts w:ascii="Times New Roman" w:hAnsi="Times New Roman" w:cs="Times New Roman"/>
                <w:color w:val="222222"/>
                <w:sz w:val="24"/>
                <w:szCs w:val="24"/>
                <w:lang w:val="sr-Latn-BA"/>
              </w:rPr>
              <w:t>SIG</w:t>
            </w:r>
            <w:r w:rsidRPr="007945D3">
              <w:rPr>
                <w:rFonts w:ascii="Times New Roman" w:hAnsi="Times New Roman" w:cs="Times New Roman"/>
                <w:color w:val="222222"/>
                <w:sz w:val="24"/>
                <w:szCs w:val="24"/>
              </w:rPr>
              <w:t>МА</w:t>
            </w:r>
            <w:r w:rsidR="00B548B5" w:rsidRPr="007945D3">
              <w:rPr>
                <w:rFonts w:ascii="Times New Roman" w:hAnsi="Times New Roman" w:cs="Times New Roman"/>
                <w:color w:val="222222"/>
                <w:sz w:val="24"/>
                <w:szCs w:val="24"/>
              </w:rPr>
              <w:t xml:space="preserve"> </w:t>
            </w:r>
            <w:r w:rsidR="00244AB9" w:rsidRPr="007945D3">
              <w:rPr>
                <w:rStyle w:val="FootnoteReference"/>
                <w:rFonts w:ascii="Times New Roman" w:hAnsi="Times New Roman" w:cs="Times New Roman"/>
                <w:color w:val="222222"/>
                <w:sz w:val="24"/>
                <w:szCs w:val="24"/>
              </w:rPr>
              <w:footnoteReference w:id="67"/>
            </w:r>
          </w:p>
          <w:p w14:paraId="40D02658" w14:textId="77844149" w:rsidR="00244AB9" w:rsidRPr="007945D3" w:rsidRDefault="00244AB9" w:rsidP="00854D9A">
            <w:pPr>
              <w:spacing w:after="0" w:line="271" w:lineRule="auto"/>
              <w:ind w:left="-86" w:right="57"/>
              <w:jc w:val="both"/>
              <w:rPr>
                <w:rFonts w:ascii="Times New Roman" w:eastAsia="Calibri" w:hAnsi="Times New Roman" w:cs="Times New Roman"/>
                <w:bCs/>
                <w:spacing w:val="3"/>
                <w:sz w:val="24"/>
                <w:szCs w:val="24"/>
              </w:rPr>
            </w:pPr>
          </w:p>
        </w:tc>
        <w:tc>
          <w:tcPr>
            <w:tcW w:w="2567" w:type="dxa"/>
            <w:vAlign w:val="center"/>
          </w:tcPr>
          <w:p w14:paraId="0C5BD14B" w14:textId="6304C713" w:rsidR="00854D9A" w:rsidRPr="007945D3"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7945D3">
              <w:rPr>
                <w:rFonts w:ascii="Times New Roman" w:eastAsia="Calibri" w:hAnsi="Times New Roman" w:cs="Times New Roman"/>
                <w:bCs/>
                <w:spacing w:val="3"/>
                <w:sz w:val="24"/>
                <w:szCs w:val="24"/>
              </w:rPr>
              <w:t>(2017) – 0/12</w:t>
            </w:r>
            <w:r w:rsidR="00094FEF" w:rsidRPr="007945D3">
              <w:rPr>
                <w:rStyle w:val="FootnoteReference"/>
                <w:rFonts w:ascii="Times New Roman" w:eastAsia="Calibri" w:hAnsi="Times New Roman" w:cs="Times New Roman"/>
                <w:bCs/>
                <w:spacing w:val="3"/>
                <w:sz w:val="24"/>
                <w:szCs w:val="24"/>
              </w:rPr>
              <w:footnoteReference w:id="68"/>
            </w:r>
          </w:p>
        </w:tc>
        <w:tc>
          <w:tcPr>
            <w:tcW w:w="2409" w:type="dxa"/>
            <w:vAlign w:val="center"/>
          </w:tcPr>
          <w:p w14:paraId="3978DD20" w14:textId="201FCBCA" w:rsidR="00A81AA3" w:rsidRPr="007945D3" w:rsidRDefault="00854D9A" w:rsidP="00B548B5">
            <w:pPr>
              <w:spacing w:after="0" w:line="271" w:lineRule="auto"/>
              <w:ind w:left="-86" w:right="57"/>
              <w:jc w:val="center"/>
              <w:rPr>
                <w:rFonts w:ascii="Times New Roman" w:eastAsia="Calibri" w:hAnsi="Times New Roman" w:cs="Times New Roman"/>
                <w:bCs/>
                <w:color w:val="00B050"/>
                <w:spacing w:val="3"/>
                <w:sz w:val="24"/>
                <w:szCs w:val="24"/>
              </w:rPr>
            </w:pPr>
            <w:r w:rsidRPr="007945D3">
              <w:rPr>
                <w:rFonts w:ascii="Times New Roman" w:eastAsia="Calibri" w:hAnsi="Times New Roman" w:cs="Times New Roman"/>
                <w:bCs/>
                <w:spacing w:val="3"/>
                <w:sz w:val="24"/>
                <w:szCs w:val="24"/>
              </w:rPr>
              <w:t xml:space="preserve">(2022) – </w:t>
            </w:r>
            <w:r w:rsidR="00A81AA3" w:rsidRPr="007945D3">
              <w:rPr>
                <w:rFonts w:ascii="Times New Roman" w:eastAsia="Calibri" w:hAnsi="Times New Roman" w:cs="Times New Roman"/>
                <w:bCs/>
                <w:spacing w:val="3"/>
                <w:sz w:val="24"/>
                <w:szCs w:val="24"/>
              </w:rPr>
              <w:t>8/12</w:t>
            </w:r>
          </w:p>
        </w:tc>
      </w:tr>
      <w:tr w:rsidR="00854D9A" w:rsidRPr="007945D3" w14:paraId="2CE767EA" w14:textId="77777777" w:rsidTr="00854D9A">
        <w:trPr>
          <w:trHeight w:val="313"/>
        </w:trPr>
        <w:tc>
          <w:tcPr>
            <w:tcW w:w="3894" w:type="dxa"/>
          </w:tcPr>
          <w:p w14:paraId="493FE901" w14:textId="2339D284" w:rsidR="00854D9A" w:rsidRPr="007945D3" w:rsidRDefault="0097462F" w:rsidP="00FC0BB8">
            <w:pPr>
              <w:spacing w:after="0" w:line="271" w:lineRule="auto"/>
              <w:ind w:left="-86" w:right="57"/>
              <w:jc w:val="both"/>
              <w:rPr>
                <w:rFonts w:ascii="Times New Roman" w:eastAsia="Calibri" w:hAnsi="Times New Roman" w:cs="Times New Roman"/>
                <w:bCs/>
                <w:spacing w:val="3"/>
                <w:sz w:val="24"/>
                <w:szCs w:val="24"/>
              </w:rPr>
            </w:pPr>
            <w:r w:rsidRPr="007945D3">
              <w:rPr>
                <w:rFonts w:ascii="Times New Roman" w:eastAsia="Calibri" w:hAnsi="Times New Roman" w:cs="Times New Roman"/>
                <w:bCs/>
                <w:spacing w:val="3"/>
                <w:sz w:val="24"/>
                <w:szCs w:val="24"/>
              </w:rPr>
              <w:t>Проценат</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нацрта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политика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планова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и</w:t>
            </w:r>
            <w:r w:rsidR="00854D9A" w:rsidRPr="007945D3">
              <w:rPr>
                <w:rFonts w:ascii="Times New Roman" w:eastAsia="Calibri" w:hAnsi="Times New Roman" w:cs="Times New Roman"/>
                <w:bCs/>
                <w:spacing w:val="3"/>
                <w:sz w:val="24"/>
                <w:szCs w:val="24"/>
              </w:rPr>
              <w:t>/</w:t>
            </w:r>
            <w:r w:rsidRPr="007945D3">
              <w:rPr>
                <w:rFonts w:ascii="Times New Roman" w:eastAsia="Calibri" w:hAnsi="Times New Roman" w:cs="Times New Roman"/>
                <w:bCs/>
                <w:spacing w:val="3"/>
                <w:sz w:val="24"/>
                <w:szCs w:val="24"/>
              </w:rPr>
              <w:t>или</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прописа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враћених</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са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одлучивања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владе</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због</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непотпуно</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проведених</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међуинституционалних</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консултација</w:t>
            </w:r>
            <w:r w:rsidR="00094FEF" w:rsidRPr="007945D3">
              <w:rPr>
                <w:rStyle w:val="FootnoteReference"/>
                <w:rFonts w:ascii="Times New Roman" w:eastAsia="Calibri" w:hAnsi="Times New Roman" w:cs="Times New Roman"/>
                <w:bCs/>
                <w:spacing w:val="3"/>
                <w:sz w:val="24"/>
                <w:szCs w:val="24"/>
              </w:rPr>
              <w:footnoteReference w:id="69"/>
            </w:r>
          </w:p>
        </w:tc>
        <w:tc>
          <w:tcPr>
            <w:tcW w:w="2567" w:type="dxa"/>
            <w:vAlign w:val="center"/>
          </w:tcPr>
          <w:p w14:paraId="33DA96AB" w14:textId="7799D1A5" w:rsidR="00854D9A" w:rsidRPr="007945D3"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7945D3">
              <w:rPr>
                <w:rFonts w:ascii="Times New Roman" w:eastAsia="Calibri" w:hAnsi="Times New Roman" w:cs="Times New Roman"/>
                <w:bCs/>
                <w:spacing w:val="3"/>
                <w:sz w:val="24"/>
                <w:szCs w:val="24"/>
              </w:rPr>
              <w:t xml:space="preserve">(2017) – </w:t>
            </w:r>
            <w:r w:rsidR="0097462F" w:rsidRPr="007945D3">
              <w:rPr>
                <w:rFonts w:ascii="Times New Roman" w:eastAsia="Calibri" w:hAnsi="Times New Roman" w:cs="Times New Roman"/>
                <w:bCs/>
                <w:spacing w:val="3"/>
                <w:sz w:val="24"/>
                <w:szCs w:val="24"/>
              </w:rPr>
              <w:t>Н</w:t>
            </w:r>
            <w:r w:rsidRPr="007945D3">
              <w:rPr>
                <w:rFonts w:ascii="Times New Roman" w:eastAsia="Calibri" w:hAnsi="Times New Roman" w:cs="Times New Roman"/>
                <w:bCs/>
                <w:spacing w:val="3"/>
                <w:sz w:val="24"/>
                <w:szCs w:val="24"/>
              </w:rPr>
              <w:t>/</w:t>
            </w:r>
            <w:r w:rsidR="0097462F" w:rsidRPr="007945D3">
              <w:rPr>
                <w:rFonts w:ascii="Times New Roman" w:eastAsia="Calibri" w:hAnsi="Times New Roman" w:cs="Times New Roman"/>
                <w:bCs/>
                <w:spacing w:val="3"/>
                <w:sz w:val="24"/>
                <w:szCs w:val="24"/>
              </w:rPr>
              <w:t>А</w:t>
            </w:r>
            <w:r w:rsidRPr="007945D3">
              <w:rPr>
                <w:rStyle w:val="FootnoteReference"/>
                <w:rFonts w:ascii="Times New Roman" w:eastAsia="Calibri" w:hAnsi="Times New Roman" w:cs="Times New Roman"/>
                <w:bCs/>
                <w:spacing w:val="3"/>
                <w:sz w:val="24"/>
                <w:szCs w:val="24"/>
              </w:rPr>
              <w:footnoteReference w:id="70"/>
            </w:r>
          </w:p>
        </w:tc>
        <w:tc>
          <w:tcPr>
            <w:tcW w:w="2409" w:type="dxa"/>
            <w:vAlign w:val="center"/>
          </w:tcPr>
          <w:p w14:paraId="63D2E6A6" w14:textId="04F2FC1E" w:rsidR="00A81AA3" w:rsidRPr="007945D3" w:rsidRDefault="00854D9A" w:rsidP="00B548B5">
            <w:pPr>
              <w:spacing w:after="0" w:line="271" w:lineRule="auto"/>
              <w:ind w:left="-86" w:right="57"/>
              <w:jc w:val="center"/>
              <w:rPr>
                <w:rFonts w:ascii="Times New Roman" w:eastAsia="Calibri" w:hAnsi="Times New Roman" w:cs="Times New Roman"/>
                <w:bCs/>
                <w:spacing w:val="3"/>
                <w:sz w:val="24"/>
                <w:szCs w:val="24"/>
              </w:rPr>
            </w:pPr>
            <w:r w:rsidRPr="007945D3">
              <w:rPr>
                <w:rFonts w:ascii="Times New Roman" w:eastAsia="Calibri" w:hAnsi="Times New Roman" w:cs="Times New Roman"/>
                <w:bCs/>
                <w:spacing w:val="3"/>
                <w:sz w:val="24"/>
                <w:szCs w:val="24"/>
              </w:rPr>
              <w:t xml:space="preserve">(2022) – </w:t>
            </w:r>
            <w:r w:rsidR="00A81AA3" w:rsidRPr="007945D3">
              <w:rPr>
                <w:rFonts w:ascii="Times New Roman" w:eastAsia="Calibri" w:hAnsi="Times New Roman" w:cs="Times New Roman"/>
                <w:bCs/>
                <w:spacing w:val="3"/>
                <w:sz w:val="24"/>
                <w:szCs w:val="24"/>
              </w:rPr>
              <w:t>20 %</w:t>
            </w:r>
          </w:p>
        </w:tc>
      </w:tr>
    </w:tbl>
    <w:p w14:paraId="448A4E47" w14:textId="77777777" w:rsidR="00854D9A" w:rsidRPr="007945D3" w:rsidRDefault="00854D9A" w:rsidP="00854D9A">
      <w:pPr>
        <w:jc w:val="both"/>
        <w:rPr>
          <w:rFonts w:ascii="Times New Roman" w:hAnsi="Times New Roman" w:cs="Times New Roman"/>
          <w:sz w:val="24"/>
          <w:szCs w:val="24"/>
        </w:rPr>
      </w:pPr>
    </w:p>
    <w:p w14:paraId="3A14188F" w14:textId="77777777" w:rsidR="00854D9A" w:rsidRPr="007945D3" w:rsidRDefault="00854D9A" w:rsidP="0015104C">
      <w:pPr>
        <w:jc w:val="both"/>
        <w:rPr>
          <w:rFonts w:ascii="Times New Roman" w:hAnsi="Times New Roman" w:cs="Times New Roman"/>
          <w:strike/>
          <w:sz w:val="24"/>
          <w:szCs w:val="24"/>
        </w:rPr>
      </w:pPr>
    </w:p>
    <w:p w14:paraId="7955BE52" w14:textId="77777777" w:rsidR="00E11566" w:rsidRPr="007945D3" w:rsidRDefault="00E11566" w:rsidP="0015104C">
      <w:pPr>
        <w:jc w:val="both"/>
        <w:rPr>
          <w:rFonts w:ascii="Times New Roman" w:hAnsi="Times New Roman" w:cs="Times New Roman"/>
          <w:strike/>
          <w:sz w:val="24"/>
          <w:szCs w:val="24"/>
        </w:rPr>
      </w:pPr>
    </w:p>
    <w:p w14:paraId="6973505D" w14:textId="1C4FFA27" w:rsidR="00642676" w:rsidRPr="007945D3" w:rsidRDefault="00642676" w:rsidP="00642676">
      <w:pPr>
        <w:keepNext/>
        <w:keepLines/>
        <w:spacing w:before="40" w:after="0"/>
        <w:outlineLvl w:val="1"/>
        <w:rPr>
          <w:rFonts w:ascii="Times New Roman" w:eastAsia="Calibri" w:hAnsi="Times New Roman" w:cs="Times New Roman"/>
          <w:b/>
          <w:bCs/>
          <w:color w:val="2E74B5"/>
          <w:w w:val="99"/>
          <w:sz w:val="24"/>
          <w:szCs w:val="24"/>
        </w:rPr>
      </w:pPr>
      <w:bookmarkStart w:id="256" w:name="_Toc471721318"/>
      <w:bookmarkStart w:id="257" w:name="_Toc471721460"/>
      <w:bookmarkStart w:id="258" w:name="_Toc471741255"/>
      <w:bookmarkStart w:id="259" w:name="_Toc507094236"/>
      <w:bookmarkEnd w:id="256"/>
      <w:bookmarkEnd w:id="257"/>
      <w:bookmarkEnd w:id="258"/>
      <w:r w:rsidRPr="007945D3">
        <w:rPr>
          <w:rFonts w:ascii="Times New Roman" w:eastAsia="Calibri" w:hAnsi="Times New Roman" w:cs="Times New Roman"/>
          <w:b/>
          <w:bCs/>
          <w:color w:val="2E74B5"/>
          <w:spacing w:val="1"/>
          <w:w w:val="99"/>
          <w:sz w:val="24"/>
          <w:szCs w:val="24"/>
        </w:rPr>
        <w:t>5</w:t>
      </w:r>
      <w:r w:rsidRPr="007945D3">
        <w:rPr>
          <w:rFonts w:ascii="Times New Roman" w:eastAsia="Calibri" w:hAnsi="Times New Roman" w:cs="Times New Roman"/>
          <w:b/>
          <w:bCs/>
          <w:color w:val="2E74B5"/>
          <w:w w:val="99"/>
          <w:sz w:val="24"/>
          <w:szCs w:val="24"/>
        </w:rPr>
        <w:t>.2</w:t>
      </w:r>
      <w:r w:rsidR="005A4462" w:rsidRPr="007945D3">
        <w:rPr>
          <w:rFonts w:ascii="Times New Roman" w:eastAsia="Calibri" w:hAnsi="Times New Roman" w:cs="Times New Roman"/>
          <w:b/>
          <w:bCs/>
          <w:color w:val="2E74B5"/>
          <w:w w:val="99"/>
          <w:sz w:val="24"/>
          <w:szCs w:val="24"/>
        </w:rPr>
        <w:t>.</w:t>
      </w:r>
      <w:r w:rsidRPr="007945D3">
        <w:rPr>
          <w:rFonts w:ascii="Times New Roman" w:eastAsia="Calibri" w:hAnsi="Times New Roman" w:cs="Times New Roman"/>
          <w:b/>
          <w:bCs/>
          <w:color w:val="2E74B5"/>
          <w:spacing w:val="19"/>
          <w:sz w:val="24"/>
          <w:szCs w:val="24"/>
        </w:rPr>
        <w:tab/>
      </w:r>
      <w:r w:rsidR="0097462F" w:rsidRPr="007945D3">
        <w:rPr>
          <w:rFonts w:ascii="Times New Roman" w:eastAsia="Calibri" w:hAnsi="Times New Roman" w:cs="Times New Roman"/>
          <w:b/>
          <w:bCs/>
          <w:color w:val="2E74B5"/>
          <w:spacing w:val="1"/>
          <w:w w:val="99"/>
          <w:sz w:val="24"/>
          <w:szCs w:val="24"/>
        </w:rPr>
        <w:t>ДРЖАВНА</w:t>
      </w:r>
      <w:r w:rsidRPr="007945D3">
        <w:rPr>
          <w:rFonts w:ascii="Times New Roman" w:eastAsia="Calibri" w:hAnsi="Times New Roman" w:cs="Times New Roman"/>
          <w:b/>
          <w:bCs/>
          <w:color w:val="2E74B5"/>
          <w:spacing w:val="1"/>
          <w:w w:val="99"/>
          <w:sz w:val="24"/>
          <w:szCs w:val="24"/>
        </w:rPr>
        <w:t xml:space="preserve"> </w:t>
      </w:r>
      <w:r w:rsidR="0097462F" w:rsidRPr="007945D3">
        <w:rPr>
          <w:rFonts w:ascii="Times New Roman" w:eastAsia="Calibri" w:hAnsi="Times New Roman" w:cs="Times New Roman"/>
          <w:b/>
          <w:bCs/>
          <w:color w:val="2E74B5"/>
          <w:spacing w:val="1"/>
          <w:w w:val="99"/>
          <w:sz w:val="24"/>
          <w:szCs w:val="24"/>
        </w:rPr>
        <w:t>СЛУЖБА</w:t>
      </w:r>
      <w:r w:rsidRPr="007945D3">
        <w:rPr>
          <w:rFonts w:ascii="Times New Roman" w:eastAsia="Calibri" w:hAnsi="Times New Roman" w:cs="Times New Roman"/>
          <w:b/>
          <w:bCs/>
          <w:color w:val="2E74B5"/>
          <w:spacing w:val="1"/>
          <w:w w:val="99"/>
          <w:sz w:val="24"/>
          <w:szCs w:val="24"/>
        </w:rPr>
        <w:t xml:space="preserve"> </w:t>
      </w:r>
      <w:r w:rsidR="0097462F" w:rsidRPr="007945D3">
        <w:rPr>
          <w:rFonts w:ascii="Times New Roman" w:eastAsia="Calibri" w:hAnsi="Times New Roman" w:cs="Times New Roman"/>
          <w:b/>
          <w:bCs/>
          <w:color w:val="2E74B5"/>
          <w:spacing w:val="1"/>
          <w:w w:val="99"/>
          <w:sz w:val="24"/>
          <w:szCs w:val="24"/>
        </w:rPr>
        <w:t>И</w:t>
      </w:r>
      <w:r w:rsidRPr="007945D3">
        <w:rPr>
          <w:rFonts w:ascii="Times New Roman" w:eastAsia="Calibri" w:hAnsi="Times New Roman" w:cs="Times New Roman"/>
          <w:b/>
          <w:bCs/>
          <w:color w:val="2E74B5"/>
          <w:spacing w:val="1"/>
          <w:w w:val="99"/>
          <w:sz w:val="24"/>
          <w:szCs w:val="24"/>
        </w:rPr>
        <w:t xml:space="preserve"> </w:t>
      </w:r>
      <w:r w:rsidR="0097462F" w:rsidRPr="007945D3">
        <w:rPr>
          <w:rFonts w:ascii="Times New Roman" w:eastAsia="Calibri" w:hAnsi="Times New Roman" w:cs="Times New Roman"/>
          <w:b/>
          <w:bCs/>
          <w:color w:val="2E74B5"/>
          <w:spacing w:val="1"/>
          <w:w w:val="99"/>
          <w:sz w:val="24"/>
          <w:szCs w:val="24"/>
        </w:rPr>
        <w:t>УПРАВЉАЊЕ</w:t>
      </w:r>
      <w:r w:rsidRPr="007945D3">
        <w:rPr>
          <w:rFonts w:ascii="Times New Roman" w:eastAsia="Calibri" w:hAnsi="Times New Roman" w:cs="Times New Roman"/>
          <w:b/>
          <w:bCs/>
          <w:color w:val="2E74B5"/>
          <w:spacing w:val="1"/>
          <w:w w:val="99"/>
          <w:sz w:val="24"/>
          <w:szCs w:val="24"/>
        </w:rPr>
        <w:t xml:space="preserve"> </w:t>
      </w:r>
      <w:r w:rsidR="0097462F" w:rsidRPr="007945D3">
        <w:rPr>
          <w:rFonts w:ascii="Times New Roman" w:eastAsia="Calibri" w:hAnsi="Times New Roman" w:cs="Times New Roman"/>
          <w:b/>
          <w:bCs/>
          <w:color w:val="2E74B5"/>
          <w:spacing w:val="1"/>
          <w:w w:val="99"/>
          <w:sz w:val="24"/>
          <w:szCs w:val="24"/>
        </w:rPr>
        <w:t>ЉУДСКИМ</w:t>
      </w:r>
      <w:r w:rsidRPr="007945D3">
        <w:rPr>
          <w:rFonts w:ascii="Times New Roman" w:eastAsia="Calibri" w:hAnsi="Times New Roman" w:cs="Times New Roman"/>
          <w:b/>
          <w:bCs/>
          <w:color w:val="2E74B5"/>
          <w:spacing w:val="1"/>
          <w:w w:val="99"/>
          <w:sz w:val="24"/>
          <w:szCs w:val="24"/>
        </w:rPr>
        <w:t xml:space="preserve"> </w:t>
      </w:r>
      <w:r w:rsidR="0097462F" w:rsidRPr="007945D3">
        <w:rPr>
          <w:rFonts w:ascii="Times New Roman" w:eastAsia="Calibri" w:hAnsi="Times New Roman" w:cs="Times New Roman"/>
          <w:b/>
          <w:bCs/>
          <w:color w:val="2E74B5"/>
          <w:spacing w:val="1"/>
          <w:w w:val="99"/>
          <w:sz w:val="24"/>
          <w:szCs w:val="24"/>
        </w:rPr>
        <w:t>ПОТЕНЦИЈАЛИМА</w:t>
      </w:r>
      <w:bookmarkEnd w:id="259"/>
      <w:r w:rsidRPr="007945D3">
        <w:rPr>
          <w:rFonts w:ascii="Times New Roman" w:eastAsia="Calibri" w:hAnsi="Times New Roman" w:cs="Times New Roman"/>
          <w:b/>
          <w:bCs/>
          <w:color w:val="2E74B5"/>
          <w:w w:val="99"/>
          <w:sz w:val="24"/>
          <w:szCs w:val="24"/>
        </w:rPr>
        <w:t xml:space="preserve"> </w:t>
      </w:r>
    </w:p>
    <w:p w14:paraId="07DEF44D" w14:textId="77777777" w:rsidR="00642676" w:rsidRPr="007945D3" w:rsidRDefault="00642676" w:rsidP="00642676">
      <w:pPr>
        <w:pStyle w:val="TOC1"/>
        <w:rPr>
          <w:rFonts w:ascii="Times New Roman" w:hAnsi="Times New Roman" w:cs="Times New Roman"/>
          <w:sz w:val="24"/>
          <w:szCs w:val="24"/>
        </w:rPr>
      </w:pPr>
    </w:p>
    <w:p w14:paraId="0F4EF2C3" w14:textId="7E572F4F" w:rsidR="00733F45" w:rsidRPr="007945D3" w:rsidRDefault="0097462F" w:rsidP="00733F45">
      <w:pPr>
        <w:jc w:val="both"/>
        <w:rPr>
          <w:rFonts w:ascii="Times New Roman" w:hAnsi="Times New Roman" w:cs="Times New Roman"/>
          <w:sz w:val="24"/>
          <w:szCs w:val="24"/>
        </w:rPr>
      </w:pPr>
      <w:r w:rsidRPr="007945D3">
        <w:rPr>
          <w:rFonts w:ascii="Times New Roman" w:hAnsi="Times New Roman" w:cs="Times New Roman"/>
          <w:sz w:val="24"/>
          <w:szCs w:val="24"/>
        </w:rPr>
        <w:t>Иако</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ојачана</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протеклих</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десетак</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година</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функција</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управљања</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људским</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потенцијалима</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УЉП</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даље</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процесу</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развоја</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сазријевања</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Одређени</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помаци</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CA4E39"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евидентни</w:t>
      </w:r>
      <w:r w:rsidR="00CA4E39" w:rsidRPr="007945D3">
        <w:rPr>
          <w:rFonts w:ascii="Times New Roman" w:hAnsi="Times New Roman" w:cs="Times New Roman"/>
          <w:sz w:val="24"/>
          <w:szCs w:val="24"/>
        </w:rPr>
        <w:t>:</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терминологије</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која</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употреби</w:t>
      </w:r>
      <w:r w:rsidR="000E4C55" w:rsidRPr="007945D3">
        <w:rPr>
          <w:rFonts w:ascii="Times New Roman" w:hAnsi="Times New Roman" w:cs="Times New Roman"/>
          <w:sz w:val="24"/>
          <w:szCs w:val="24"/>
        </w:rPr>
        <w:t xml:space="preserve"> (</w:t>
      </w:r>
      <w:r w:rsidRPr="007945D3">
        <w:rPr>
          <w:rFonts w:ascii="Times New Roman" w:hAnsi="Times New Roman" w:cs="Times New Roman"/>
          <w:i/>
          <w:sz w:val="24"/>
          <w:szCs w:val="24"/>
        </w:rPr>
        <w:t>људски</w:t>
      </w:r>
      <w:r w:rsidR="000E4C5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потенцијали</w:t>
      </w:r>
      <w:r w:rsidR="000E4C55" w:rsidRPr="007945D3">
        <w:rPr>
          <w:rFonts w:ascii="Times New Roman" w:hAnsi="Times New Roman" w:cs="Times New Roman"/>
          <w:sz w:val="24"/>
          <w:szCs w:val="24"/>
        </w:rPr>
        <w:t xml:space="preserve">, </w:t>
      </w:r>
      <w:r w:rsidRPr="007945D3">
        <w:rPr>
          <w:rFonts w:ascii="Times New Roman" w:hAnsi="Times New Roman" w:cs="Times New Roman"/>
          <w:i/>
          <w:sz w:val="24"/>
          <w:szCs w:val="24"/>
        </w:rPr>
        <w:t>менаџмент</w:t>
      </w:r>
      <w:r w:rsidR="000E4C55" w:rsidRPr="007945D3">
        <w:rPr>
          <w:rFonts w:ascii="Times New Roman" w:hAnsi="Times New Roman" w:cs="Times New Roman"/>
          <w:sz w:val="24"/>
          <w:szCs w:val="24"/>
        </w:rPr>
        <w:t>,</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умјесто</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досадашњих</w:t>
      </w:r>
      <w:r w:rsidR="000E4C55" w:rsidRPr="007945D3">
        <w:rPr>
          <w:rFonts w:ascii="Times New Roman" w:hAnsi="Times New Roman" w:cs="Times New Roman"/>
          <w:sz w:val="24"/>
          <w:szCs w:val="24"/>
        </w:rPr>
        <w:t xml:space="preserve"> </w:t>
      </w:r>
      <w:r w:rsidRPr="007945D3">
        <w:rPr>
          <w:rFonts w:ascii="Times New Roman" w:hAnsi="Times New Roman" w:cs="Times New Roman"/>
          <w:i/>
          <w:sz w:val="24"/>
          <w:szCs w:val="24"/>
        </w:rPr>
        <w:t>кадровски</w:t>
      </w:r>
      <w:r w:rsidR="00733F4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послови</w:t>
      </w:r>
      <w:r w:rsidR="000E4C55" w:rsidRPr="007945D3">
        <w:rPr>
          <w:rFonts w:ascii="Times New Roman" w:hAnsi="Times New Roman" w:cs="Times New Roman"/>
          <w:sz w:val="24"/>
          <w:szCs w:val="24"/>
        </w:rPr>
        <w:t xml:space="preserve">, </w:t>
      </w:r>
      <w:r w:rsidRPr="007945D3">
        <w:rPr>
          <w:rFonts w:ascii="Times New Roman" w:hAnsi="Times New Roman" w:cs="Times New Roman"/>
          <w:i/>
          <w:sz w:val="24"/>
          <w:szCs w:val="24"/>
        </w:rPr>
        <w:t>персонал</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преко</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усвајања</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нових</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процедура</w:t>
      </w:r>
      <w:r w:rsidR="00733F45" w:rsidRPr="007945D3">
        <w:rPr>
          <w:rFonts w:ascii="Times New Roman" w:hAnsi="Times New Roman" w:cs="Times New Roman"/>
          <w:sz w:val="24"/>
          <w:szCs w:val="24"/>
        </w:rPr>
        <w:t xml:space="preserve"> </w:t>
      </w:r>
      <w:r w:rsidR="00F649ED" w:rsidRPr="007945D3">
        <w:rPr>
          <w:rFonts w:ascii="Times New Roman" w:hAnsi="Times New Roman" w:cs="Times New Roman"/>
          <w:sz w:val="24"/>
          <w:szCs w:val="24"/>
        </w:rPr>
        <w:t>(</w:t>
      </w:r>
      <w:r w:rsidRPr="007945D3">
        <w:rPr>
          <w:rFonts w:ascii="Times New Roman" w:hAnsi="Times New Roman" w:cs="Times New Roman"/>
          <w:sz w:val="24"/>
          <w:szCs w:val="24"/>
        </w:rPr>
        <w:t>по</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узору</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модерне</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праксе</w:t>
      </w:r>
      <w:r w:rsidR="000E4C55" w:rsidRPr="007945D3">
        <w:rPr>
          <w:rFonts w:ascii="Times New Roman" w:hAnsi="Times New Roman" w:cs="Times New Roman"/>
          <w:sz w:val="24"/>
          <w:szCs w:val="24"/>
        </w:rPr>
        <w:t>)</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позиционирања</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управљања</w:t>
      </w:r>
      <w:r w:rsidR="00EB503A"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људским</w:t>
      </w:r>
      <w:r w:rsidR="00EB503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потенцијалима</w:t>
      </w:r>
      <w:r w:rsidR="00EB503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организацији</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733F45" w:rsidRPr="007945D3">
        <w:rPr>
          <w:rFonts w:ascii="Times New Roman" w:hAnsi="Times New Roman" w:cs="Times New Roman"/>
          <w:sz w:val="24"/>
          <w:szCs w:val="24"/>
        </w:rPr>
        <w:t>.</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Овдје</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врло</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важно</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нагласити</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досадашњи</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напредак</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дошао</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примарно</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напора</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професионалаца</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овој</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реформској</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w:t>
      </w:r>
      <w:r w:rsidR="00F649ED" w:rsidRPr="007945D3">
        <w:rPr>
          <w:rFonts w:ascii="Times New Roman" w:hAnsi="Times New Roman" w:cs="Times New Roman"/>
          <w:sz w:val="24"/>
          <w:szCs w:val="24"/>
        </w:rPr>
        <w:t>.</w:t>
      </w:r>
      <w:r w:rsidR="00733F45" w:rsidRPr="007945D3">
        <w:rPr>
          <w:rFonts w:ascii="Times New Roman" w:hAnsi="Times New Roman" w:cs="Times New Roman"/>
          <w:sz w:val="24"/>
          <w:szCs w:val="24"/>
        </w:rPr>
        <w:t xml:space="preserve"> </w:t>
      </w:r>
    </w:p>
    <w:p w14:paraId="62C3CC93" w14:textId="41BBD023" w:rsidR="00733F45" w:rsidRPr="007945D3" w:rsidRDefault="0097462F" w:rsidP="00733F45">
      <w:pPr>
        <w:jc w:val="both"/>
        <w:rPr>
          <w:rFonts w:ascii="Times New Roman" w:hAnsi="Times New Roman" w:cs="Times New Roman"/>
          <w:sz w:val="24"/>
          <w:szCs w:val="24"/>
        </w:rPr>
      </w:pPr>
      <w:r w:rsidRPr="007945D3">
        <w:rPr>
          <w:rFonts w:ascii="Times New Roman" w:hAnsi="Times New Roman" w:cs="Times New Roman"/>
          <w:sz w:val="24"/>
          <w:szCs w:val="24"/>
        </w:rPr>
        <w:t>Наредна</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фаза</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развоја</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управљања</w:t>
      </w:r>
      <w:r w:rsidR="00EB503A"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људским</w:t>
      </w:r>
      <w:r w:rsidR="00EB503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потенцијалима</w:t>
      </w:r>
      <w:r w:rsidR="00EB503A" w:rsidRPr="007945D3" w:rsidDel="00EB503A">
        <w:rPr>
          <w:rFonts w:ascii="Times New Roman" w:hAnsi="Times New Roman" w:cs="Times New Roman"/>
          <w:sz w:val="24"/>
          <w:szCs w:val="24"/>
        </w:rPr>
        <w:t xml:space="preserve"> </w:t>
      </w:r>
      <w:r w:rsidRPr="007945D3">
        <w:rPr>
          <w:rFonts w:ascii="Times New Roman" w:hAnsi="Times New Roman" w:cs="Times New Roman"/>
          <w:sz w:val="24"/>
          <w:szCs w:val="24"/>
        </w:rPr>
        <w:t>у</w:t>
      </w:r>
      <w:r w:rsidR="00CA4E39"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CA4E39"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структурама</w:t>
      </w:r>
      <w:r w:rsidR="00CA4E39"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треба</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бити</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обиљежена</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паралелном</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имплементацијом</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сљедеће</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четири</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категорије</w:t>
      </w:r>
      <w:r w:rsidR="00733F45" w:rsidRPr="007945D3">
        <w:rPr>
          <w:rFonts w:ascii="Times New Roman" w:hAnsi="Times New Roman" w:cs="Times New Roman"/>
          <w:sz w:val="24"/>
          <w:szCs w:val="24"/>
        </w:rPr>
        <w:t>:</w:t>
      </w:r>
    </w:p>
    <w:p w14:paraId="0C8C03EA" w14:textId="42D312C2" w:rsidR="00733F45" w:rsidRPr="007945D3" w:rsidRDefault="0097462F" w:rsidP="00DF7D85">
      <w:pPr>
        <w:pStyle w:val="ListParagraph"/>
        <w:numPr>
          <w:ilvl w:val="0"/>
          <w:numId w:val="3"/>
        </w:numPr>
        <w:spacing w:after="120" w:line="240" w:lineRule="auto"/>
        <w:ind w:left="714" w:hanging="357"/>
        <w:contextualSpacing w:val="0"/>
        <w:jc w:val="both"/>
        <w:rPr>
          <w:rFonts w:ascii="Times New Roman" w:eastAsia="Calibri" w:hAnsi="Times New Roman" w:cs="Times New Roman"/>
          <w:sz w:val="24"/>
          <w:szCs w:val="24"/>
        </w:rPr>
      </w:pPr>
      <w:r w:rsidRPr="007945D3">
        <w:rPr>
          <w:rFonts w:ascii="Times New Roman" w:eastAsia="Calibri" w:hAnsi="Times New Roman" w:cs="Times New Roman"/>
          <w:i/>
          <w:sz w:val="24"/>
          <w:szCs w:val="24"/>
        </w:rPr>
        <w:t>комплетирање</w:t>
      </w:r>
      <w:r w:rsidR="00733F45" w:rsidRPr="007945D3">
        <w:rPr>
          <w:rFonts w:ascii="Times New Roman" w:eastAsia="Calibri" w:hAnsi="Times New Roman" w:cs="Times New Roman"/>
          <w:i/>
          <w:sz w:val="24"/>
          <w:szCs w:val="24"/>
        </w:rPr>
        <w:t xml:space="preserve"> </w:t>
      </w:r>
      <w:r w:rsidRPr="007945D3">
        <w:rPr>
          <w:rFonts w:ascii="Times New Roman" w:eastAsia="Calibri" w:hAnsi="Times New Roman" w:cs="Times New Roman"/>
          <w:i/>
          <w:sz w:val="24"/>
          <w:szCs w:val="24"/>
        </w:rPr>
        <w:t>опсега</w:t>
      </w:r>
      <w:r w:rsidR="00733F45" w:rsidRPr="007945D3">
        <w:rPr>
          <w:rFonts w:ascii="Times New Roman" w:eastAsia="Calibri" w:hAnsi="Times New Roman" w:cs="Times New Roman"/>
          <w:i/>
          <w:sz w:val="24"/>
          <w:szCs w:val="24"/>
        </w:rPr>
        <w:t xml:space="preserve"> </w:t>
      </w:r>
      <w:r w:rsidRPr="007945D3">
        <w:rPr>
          <w:rFonts w:ascii="Times New Roman" w:eastAsia="Calibri" w:hAnsi="Times New Roman" w:cs="Times New Roman"/>
          <w:i/>
          <w:sz w:val="24"/>
          <w:szCs w:val="24"/>
        </w:rPr>
        <w:t>послова</w:t>
      </w:r>
      <w:r w:rsidR="00733F45" w:rsidRPr="007945D3">
        <w:rPr>
          <w:rFonts w:ascii="Times New Roman" w:eastAsia="Calibri" w:hAnsi="Times New Roman" w:cs="Times New Roman"/>
          <w:sz w:val="24"/>
          <w:szCs w:val="24"/>
        </w:rPr>
        <w:t xml:space="preserve"> – </w:t>
      </w:r>
      <w:r w:rsidRPr="007945D3">
        <w:rPr>
          <w:rFonts w:ascii="Times New Roman" w:eastAsia="Calibri" w:hAnsi="Times New Roman" w:cs="Times New Roman"/>
          <w:sz w:val="24"/>
          <w:szCs w:val="24"/>
        </w:rPr>
        <w:t>стварање</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правних</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претпоставки</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увођење</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недостајућих</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процедура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као</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што</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су</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модерно</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планирање</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кадровских</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потреба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анализа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аналитичка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процјена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радних</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мјеста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запошљавање</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засновано</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компетенцијама</w:t>
      </w:r>
      <w:r w:rsidR="00733F45" w:rsidRPr="007945D3">
        <w:rPr>
          <w:rFonts w:ascii="Times New Roman" w:eastAsia="Calibri" w:hAnsi="Times New Roman" w:cs="Times New Roman"/>
          <w:sz w:val="24"/>
          <w:szCs w:val="24"/>
        </w:rPr>
        <w:t>,</w:t>
      </w:r>
      <w:r w:rsidR="00CA4E3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информатизација</w:t>
      </w:r>
      <w:r w:rsidR="00CA4E3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радних</w:t>
      </w:r>
      <w:r w:rsidR="00CA4E3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процеса</w:t>
      </w:r>
    </w:p>
    <w:p w14:paraId="727ED9AF" w14:textId="5FA308A4" w:rsidR="00733F45" w:rsidRPr="007945D3" w:rsidRDefault="0097462F" w:rsidP="00DF7D85">
      <w:pPr>
        <w:pStyle w:val="ListParagraph"/>
        <w:numPr>
          <w:ilvl w:val="0"/>
          <w:numId w:val="3"/>
        </w:numPr>
        <w:spacing w:after="120" w:line="240" w:lineRule="auto"/>
        <w:ind w:left="714" w:hanging="357"/>
        <w:contextualSpacing w:val="0"/>
        <w:jc w:val="both"/>
        <w:rPr>
          <w:rFonts w:ascii="Times New Roman" w:eastAsia="Calibri" w:hAnsi="Times New Roman" w:cs="Times New Roman"/>
          <w:sz w:val="24"/>
          <w:szCs w:val="24"/>
        </w:rPr>
      </w:pPr>
      <w:r w:rsidRPr="007945D3">
        <w:rPr>
          <w:rFonts w:ascii="Times New Roman" w:eastAsia="Calibri" w:hAnsi="Times New Roman" w:cs="Times New Roman"/>
          <w:i/>
          <w:sz w:val="24"/>
          <w:szCs w:val="24"/>
        </w:rPr>
        <w:t>континуирани</w:t>
      </w:r>
      <w:r w:rsidR="00733F45" w:rsidRPr="007945D3">
        <w:rPr>
          <w:rFonts w:ascii="Times New Roman" w:eastAsia="Calibri" w:hAnsi="Times New Roman" w:cs="Times New Roman"/>
          <w:i/>
          <w:sz w:val="24"/>
          <w:szCs w:val="24"/>
        </w:rPr>
        <w:t xml:space="preserve"> </w:t>
      </w:r>
      <w:r w:rsidRPr="007945D3">
        <w:rPr>
          <w:rFonts w:ascii="Times New Roman" w:eastAsia="Calibri" w:hAnsi="Times New Roman" w:cs="Times New Roman"/>
          <w:i/>
          <w:sz w:val="24"/>
          <w:szCs w:val="24"/>
        </w:rPr>
        <w:t>професионални</w:t>
      </w:r>
      <w:r w:rsidR="00733F45" w:rsidRPr="007945D3">
        <w:rPr>
          <w:rFonts w:ascii="Times New Roman" w:eastAsia="Calibri" w:hAnsi="Times New Roman" w:cs="Times New Roman"/>
          <w:i/>
          <w:sz w:val="24"/>
          <w:szCs w:val="24"/>
        </w:rPr>
        <w:t xml:space="preserve"> </w:t>
      </w:r>
      <w:r w:rsidRPr="007945D3">
        <w:rPr>
          <w:rFonts w:ascii="Times New Roman" w:eastAsia="Calibri" w:hAnsi="Times New Roman" w:cs="Times New Roman"/>
          <w:i/>
          <w:sz w:val="24"/>
          <w:szCs w:val="24"/>
        </w:rPr>
        <w:t>развој</w:t>
      </w:r>
      <w:r w:rsidR="00733F45" w:rsidRPr="007945D3">
        <w:rPr>
          <w:rFonts w:ascii="Times New Roman" w:eastAsia="Calibri" w:hAnsi="Times New Roman" w:cs="Times New Roman"/>
          <w:i/>
          <w:sz w:val="24"/>
          <w:szCs w:val="24"/>
        </w:rPr>
        <w:t xml:space="preserve"> </w:t>
      </w:r>
      <w:r w:rsidRPr="007945D3">
        <w:rPr>
          <w:rFonts w:ascii="Times New Roman" w:eastAsia="Calibri" w:hAnsi="Times New Roman" w:cs="Times New Roman"/>
          <w:i/>
          <w:sz w:val="24"/>
          <w:szCs w:val="24"/>
        </w:rPr>
        <w:t>стручног</w:t>
      </w:r>
      <w:r w:rsidR="00733F45" w:rsidRPr="007945D3">
        <w:rPr>
          <w:rFonts w:ascii="Times New Roman" w:eastAsia="Calibri" w:hAnsi="Times New Roman" w:cs="Times New Roman"/>
          <w:i/>
          <w:sz w:val="24"/>
          <w:szCs w:val="24"/>
        </w:rPr>
        <w:t xml:space="preserve"> </w:t>
      </w:r>
      <w:r w:rsidRPr="007945D3">
        <w:rPr>
          <w:rFonts w:ascii="Times New Roman" w:eastAsia="Calibri" w:hAnsi="Times New Roman" w:cs="Times New Roman"/>
          <w:i/>
          <w:sz w:val="24"/>
          <w:szCs w:val="24"/>
        </w:rPr>
        <w:t>особља</w:t>
      </w:r>
      <w:r w:rsidR="00733F45" w:rsidRPr="007945D3">
        <w:rPr>
          <w:rFonts w:ascii="Times New Roman" w:eastAsia="Calibri" w:hAnsi="Times New Roman" w:cs="Times New Roman"/>
          <w:sz w:val="24"/>
          <w:szCs w:val="24"/>
        </w:rPr>
        <w:t xml:space="preserve"> – </w:t>
      </w:r>
      <w:r w:rsidRPr="007945D3">
        <w:rPr>
          <w:rFonts w:ascii="Times New Roman" w:eastAsia="Calibri" w:hAnsi="Times New Roman" w:cs="Times New Roman"/>
          <w:sz w:val="24"/>
          <w:szCs w:val="24"/>
        </w:rPr>
        <w:t>ово</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нарочито</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важи</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особље</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агенција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државну</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службу</w:t>
      </w:r>
      <w:r w:rsidR="00733F45" w:rsidRPr="007945D3">
        <w:rPr>
          <w:rFonts w:ascii="Times New Roman" w:eastAsia="Calibri" w:hAnsi="Times New Roman" w:cs="Times New Roman"/>
          <w:sz w:val="24"/>
          <w:szCs w:val="24"/>
        </w:rPr>
        <w:t>/</w:t>
      </w:r>
      <w:r w:rsidRPr="007945D3">
        <w:rPr>
          <w:rFonts w:ascii="Times New Roman" w:eastAsia="Calibri" w:hAnsi="Times New Roman" w:cs="Times New Roman"/>
          <w:sz w:val="24"/>
          <w:szCs w:val="24"/>
        </w:rPr>
        <w:t>управу</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које</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треба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бити</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главна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адреса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сва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стручна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процедурална</w:t>
      </w:r>
      <w:r w:rsidR="00CA4E3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питања</w:t>
      </w:r>
      <w:r w:rsidR="00CA4E3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из</w:t>
      </w:r>
      <w:r w:rsidR="00CA4E3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ове</w:t>
      </w:r>
      <w:r w:rsidR="00CA4E3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области</w:t>
      </w:r>
    </w:p>
    <w:p w14:paraId="0771F8D4" w14:textId="1AFF9C32" w:rsidR="00733F45" w:rsidRPr="007945D3" w:rsidRDefault="0097462F" w:rsidP="00DF7D85">
      <w:pPr>
        <w:pStyle w:val="ListParagraph"/>
        <w:numPr>
          <w:ilvl w:val="0"/>
          <w:numId w:val="3"/>
        </w:numPr>
        <w:spacing w:after="120" w:line="240" w:lineRule="auto"/>
        <w:ind w:left="714" w:hanging="357"/>
        <w:contextualSpacing w:val="0"/>
        <w:jc w:val="both"/>
        <w:rPr>
          <w:rFonts w:ascii="Times New Roman" w:eastAsia="Calibri" w:hAnsi="Times New Roman" w:cs="Times New Roman"/>
          <w:sz w:val="24"/>
          <w:szCs w:val="24"/>
        </w:rPr>
      </w:pPr>
      <w:r w:rsidRPr="007945D3">
        <w:rPr>
          <w:rFonts w:ascii="Times New Roman" w:eastAsia="Calibri" w:hAnsi="Times New Roman" w:cs="Times New Roman"/>
          <w:i/>
          <w:sz w:val="24"/>
          <w:szCs w:val="24"/>
        </w:rPr>
        <w:t>изградња</w:t>
      </w:r>
      <w:r w:rsidR="000E4C55" w:rsidRPr="007945D3">
        <w:rPr>
          <w:rFonts w:ascii="Times New Roman" w:eastAsia="Calibri" w:hAnsi="Times New Roman" w:cs="Times New Roman"/>
          <w:i/>
          <w:sz w:val="24"/>
          <w:szCs w:val="24"/>
        </w:rPr>
        <w:t xml:space="preserve"> </w:t>
      </w:r>
      <w:r w:rsidR="0014622B">
        <w:rPr>
          <w:rFonts w:ascii="Times New Roman" w:eastAsia="Calibri" w:hAnsi="Times New Roman" w:cs="Times New Roman"/>
          <w:i/>
          <w:sz w:val="24"/>
          <w:szCs w:val="24"/>
        </w:rPr>
        <w:t>општ</w:t>
      </w:r>
      <w:r w:rsidRPr="007945D3">
        <w:rPr>
          <w:rFonts w:ascii="Times New Roman" w:eastAsia="Calibri" w:hAnsi="Times New Roman" w:cs="Times New Roman"/>
          <w:i/>
          <w:sz w:val="24"/>
          <w:szCs w:val="24"/>
        </w:rPr>
        <w:t>их</w:t>
      </w:r>
      <w:r w:rsidR="00733F45" w:rsidRPr="007945D3">
        <w:rPr>
          <w:rFonts w:ascii="Times New Roman" w:eastAsia="Calibri" w:hAnsi="Times New Roman" w:cs="Times New Roman"/>
          <w:i/>
          <w:sz w:val="24"/>
          <w:szCs w:val="24"/>
        </w:rPr>
        <w:t xml:space="preserve"> </w:t>
      </w:r>
      <w:r w:rsidRPr="007945D3">
        <w:rPr>
          <w:rFonts w:ascii="Times New Roman" w:eastAsia="Calibri" w:hAnsi="Times New Roman" w:cs="Times New Roman"/>
          <w:i/>
          <w:sz w:val="24"/>
          <w:szCs w:val="24"/>
        </w:rPr>
        <w:t>менаџерских</w:t>
      </w:r>
      <w:r w:rsidR="00733F45" w:rsidRPr="007945D3">
        <w:rPr>
          <w:rFonts w:ascii="Times New Roman" w:eastAsia="Calibri" w:hAnsi="Times New Roman" w:cs="Times New Roman"/>
          <w:i/>
          <w:sz w:val="24"/>
          <w:szCs w:val="24"/>
        </w:rPr>
        <w:t xml:space="preserve"> </w:t>
      </w:r>
      <w:r w:rsidRPr="007945D3">
        <w:rPr>
          <w:rFonts w:ascii="Times New Roman" w:eastAsia="Calibri" w:hAnsi="Times New Roman" w:cs="Times New Roman"/>
          <w:i/>
          <w:sz w:val="24"/>
          <w:szCs w:val="24"/>
        </w:rPr>
        <w:t>капацитета</w:t>
      </w:r>
      <w:r w:rsidR="00733F45" w:rsidRPr="007945D3">
        <w:rPr>
          <w:rFonts w:ascii="Times New Roman" w:eastAsia="Calibri" w:hAnsi="Times New Roman" w:cs="Times New Roman"/>
          <w:sz w:val="24"/>
          <w:szCs w:val="24"/>
        </w:rPr>
        <w:t xml:space="preserve"> – </w:t>
      </w:r>
      <w:r w:rsidRPr="007945D3">
        <w:rPr>
          <w:rFonts w:ascii="Times New Roman" w:eastAsia="Calibri" w:hAnsi="Times New Roman" w:cs="Times New Roman"/>
          <w:sz w:val="24"/>
          <w:szCs w:val="24"/>
        </w:rPr>
        <w:t>да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би</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се</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од</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руководилаца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могло</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тражити</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буду</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добри</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својим</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матичним</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областима</w:t>
      </w:r>
      <w:r w:rsidR="00733F45" w:rsidRPr="007945D3">
        <w:rPr>
          <w:rFonts w:ascii="Times New Roman" w:eastAsia="Calibri" w:hAnsi="Times New Roman" w:cs="Times New Roman"/>
          <w:sz w:val="24"/>
          <w:szCs w:val="24"/>
        </w:rPr>
        <w:t xml:space="preserve"> (</w:t>
      </w:r>
      <w:r w:rsidRPr="007945D3">
        <w:rPr>
          <w:rFonts w:ascii="Times New Roman" w:hAnsi="Times New Roman" w:cs="Times New Roman"/>
          <w:sz w:val="24"/>
          <w:szCs w:val="24"/>
        </w:rPr>
        <w:t>управљање</w:t>
      </w:r>
      <w:r w:rsidR="00EB503A"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људским</w:t>
      </w:r>
      <w:r w:rsidR="00EB503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потенцијалима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финансије</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набавке</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итд</w:t>
      </w:r>
      <w:r w:rsidR="00733F45" w:rsidRPr="007945D3">
        <w:rPr>
          <w:rFonts w:ascii="Times New Roman" w:eastAsia="Calibri" w:hAnsi="Times New Roman" w:cs="Times New Roman"/>
          <w:sz w:val="24"/>
          <w:szCs w:val="24"/>
        </w:rPr>
        <w:t>.)</w:t>
      </w:r>
      <w:r w:rsidR="00EB503A" w:rsidRPr="007945D3">
        <w:rPr>
          <w:rFonts w:ascii="Times New Roman" w:eastAsia="Calibri" w:hAnsi="Times New Roman" w:cs="Times New Roman"/>
          <w:sz w:val="24"/>
          <w:szCs w:val="24"/>
        </w:rPr>
        <w:t>,</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потребно</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им</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је</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дати</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прилику</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да</w:t>
      </w:r>
      <w:r w:rsidR="000E4C55" w:rsidRPr="007945D3">
        <w:rPr>
          <w:rFonts w:ascii="Times New Roman" w:eastAsia="Calibri" w:hAnsi="Times New Roman" w:cs="Times New Roman"/>
          <w:sz w:val="24"/>
          <w:szCs w:val="24"/>
        </w:rPr>
        <w:t xml:space="preserve"> </w:t>
      </w:r>
      <w:r w:rsidR="009B512E">
        <w:rPr>
          <w:rFonts w:ascii="Times New Roman" w:eastAsia="Calibri" w:hAnsi="Times New Roman" w:cs="Times New Roman"/>
          <w:sz w:val="24"/>
          <w:szCs w:val="24"/>
        </w:rPr>
        <w:t>сти</w:t>
      </w:r>
      <w:r w:rsidRPr="007945D3">
        <w:rPr>
          <w:rFonts w:ascii="Times New Roman" w:eastAsia="Calibri" w:hAnsi="Times New Roman" w:cs="Times New Roman"/>
          <w:sz w:val="24"/>
          <w:szCs w:val="24"/>
        </w:rPr>
        <w:t>чу</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испољавају</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своја</w:t>
      </w:r>
      <w:r w:rsidR="000E4C55" w:rsidRPr="007945D3">
        <w:rPr>
          <w:rFonts w:ascii="Times New Roman" w:eastAsia="Calibri" w:hAnsi="Times New Roman" w:cs="Times New Roman"/>
          <w:sz w:val="24"/>
          <w:szCs w:val="24"/>
        </w:rPr>
        <w:t xml:space="preserve"> </w:t>
      </w:r>
      <w:r w:rsidR="009B512E">
        <w:rPr>
          <w:rFonts w:ascii="Times New Roman" w:eastAsia="Calibri" w:hAnsi="Times New Roman" w:cs="Times New Roman"/>
          <w:sz w:val="24"/>
          <w:szCs w:val="24"/>
        </w:rPr>
        <w:t>општ</w:t>
      </w:r>
      <w:r w:rsidRPr="007945D3">
        <w:rPr>
          <w:rFonts w:ascii="Times New Roman" w:eastAsia="Calibri" w:hAnsi="Times New Roman" w:cs="Times New Roman"/>
          <w:sz w:val="24"/>
          <w:szCs w:val="24"/>
        </w:rPr>
        <w:t>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менаџерска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знања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способности</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доношење</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одлука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мотивирање</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запослених</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стратешко</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планирање</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развој</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политика</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итд</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јер</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је</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то</w:t>
      </w:r>
      <w:r w:rsidR="00160C5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темељна</w:t>
      </w:r>
      <w:r w:rsidR="00160C5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претпоставка</w:t>
      </w:r>
      <w:r w:rsidR="00CA4E3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w:t>
      </w:r>
      <w:r w:rsidR="00CA4E3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њихов</w:t>
      </w:r>
      <w:r w:rsidR="00CA4E3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успјешан</w:t>
      </w:r>
      <w:r w:rsidR="00CA4E3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рад</w:t>
      </w:r>
    </w:p>
    <w:p w14:paraId="3A638002" w14:textId="40958C1C" w:rsidR="00733F45" w:rsidRPr="007945D3" w:rsidRDefault="0097462F" w:rsidP="00DF7D85">
      <w:pPr>
        <w:pStyle w:val="ListParagraph"/>
        <w:numPr>
          <w:ilvl w:val="0"/>
          <w:numId w:val="3"/>
        </w:numPr>
        <w:spacing w:after="120" w:line="240" w:lineRule="auto"/>
        <w:contextualSpacing w:val="0"/>
        <w:jc w:val="both"/>
        <w:rPr>
          <w:rFonts w:ascii="Times New Roman" w:eastAsia="Calibri" w:hAnsi="Times New Roman" w:cs="Times New Roman"/>
          <w:sz w:val="24"/>
          <w:szCs w:val="24"/>
        </w:rPr>
      </w:pPr>
      <w:r w:rsidRPr="007945D3">
        <w:rPr>
          <w:rFonts w:ascii="Times New Roman" w:eastAsia="Calibri" w:hAnsi="Times New Roman" w:cs="Times New Roman"/>
          <w:i/>
          <w:sz w:val="24"/>
          <w:szCs w:val="24"/>
        </w:rPr>
        <w:lastRenderedPageBreak/>
        <w:t>квалитетнији</w:t>
      </w:r>
      <w:r w:rsidR="00733F45" w:rsidRPr="007945D3">
        <w:rPr>
          <w:rFonts w:ascii="Times New Roman" w:eastAsia="Calibri" w:hAnsi="Times New Roman" w:cs="Times New Roman"/>
          <w:i/>
          <w:sz w:val="24"/>
          <w:szCs w:val="24"/>
        </w:rPr>
        <w:t xml:space="preserve"> </w:t>
      </w:r>
      <w:r w:rsidRPr="007945D3">
        <w:rPr>
          <w:rFonts w:ascii="Times New Roman" w:eastAsia="Calibri" w:hAnsi="Times New Roman" w:cs="Times New Roman"/>
          <w:i/>
          <w:sz w:val="24"/>
          <w:szCs w:val="24"/>
        </w:rPr>
        <w:t>допринос</w:t>
      </w:r>
      <w:r w:rsidR="00733F45" w:rsidRPr="007945D3">
        <w:rPr>
          <w:rFonts w:ascii="Times New Roman" w:eastAsia="Calibri" w:hAnsi="Times New Roman" w:cs="Times New Roman"/>
          <w:i/>
          <w:sz w:val="24"/>
          <w:szCs w:val="24"/>
        </w:rPr>
        <w:t xml:space="preserve"> </w:t>
      </w:r>
      <w:r w:rsidRPr="007945D3">
        <w:rPr>
          <w:rFonts w:ascii="Times New Roman" w:eastAsia="Calibri" w:hAnsi="Times New Roman" w:cs="Times New Roman"/>
          <w:i/>
          <w:sz w:val="24"/>
          <w:szCs w:val="24"/>
        </w:rPr>
        <w:t>управљања</w:t>
      </w:r>
      <w:r w:rsidR="00EB503A" w:rsidRPr="007945D3">
        <w:rPr>
          <w:rFonts w:ascii="Times New Roman" w:eastAsia="Calibri" w:hAnsi="Times New Roman" w:cs="Times New Roman"/>
          <w:i/>
          <w:sz w:val="24"/>
          <w:szCs w:val="24"/>
        </w:rPr>
        <w:t xml:space="preserve"> </w:t>
      </w:r>
      <w:r w:rsidRPr="007945D3">
        <w:rPr>
          <w:rFonts w:ascii="Times New Roman" w:eastAsia="Calibri" w:hAnsi="Times New Roman" w:cs="Times New Roman"/>
          <w:i/>
          <w:sz w:val="24"/>
          <w:szCs w:val="24"/>
        </w:rPr>
        <w:t>људским</w:t>
      </w:r>
      <w:r w:rsidR="00EB503A" w:rsidRPr="007945D3">
        <w:rPr>
          <w:rFonts w:ascii="Times New Roman" w:eastAsia="Calibri" w:hAnsi="Times New Roman" w:cs="Times New Roman"/>
          <w:i/>
          <w:sz w:val="24"/>
          <w:szCs w:val="24"/>
        </w:rPr>
        <w:t xml:space="preserve"> </w:t>
      </w:r>
      <w:r w:rsidRPr="007945D3">
        <w:rPr>
          <w:rFonts w:ascii="Times New Roman" w:eastAsia="Calibri" w:hAnsi="Times New Roman" w:cs="Times New Roman"/>
          <w:i/>
          <w:sz w:val="24"/>
          <w:szCs w:val="24"/>
        </w:rPr>
        <w:t>потенцијалима</w:t>
      </w:r>
      <w:r w:rsidR="00EB503A" w:rsidRPr="007945D3" w:rsidDel="00EB503A">
        <w:rPr>
          <w:rFonts w:ascii="Times New Roman" w:eastAsia="Calibri" w:hAnsi="Times New Roman" w:cs="Times New Roman"/>
          <w:i/>
          <w:sz w:val="24"/>
          <w:szCs w:val="24"/>
        </w:rPr>
        <w:t xml:space="preserve"> </w:t>
      </w:r>
      <w:r w:rsidRPr="007945D3">
        <w:rPr>
          <w:rFonts w:ascii="Times New Roman" w:eastAsia="Calibri" w:hAnsi="Times New Roman" w:cs="Times New Roman"/>
          <w:i/>
          <w:sz w:val="24"/>
          <w:szCs w:val="24"/>
        </w:rPr>
        <w:t>процесу</w:t>
      </w:r>
      <w:r w:rsidR="00733F45" w:rsidRPr="007945D3">
        <w:rPr>
          <w:rFonts w:ascii="Times New Roman" w:eastAsia="Calibri" w:hAnsi="Times New Roman" w:cs="Times New Roman"/>
          <w:i/>
          <w:sz w:val="24"/>
          <w:szCs w:val="24"/>
        </w:rPr>
        <w:t xml:space="preserve"> </w:t>
      </w:r>
      <w:r w:rsidRPr="007945D3">
        <w:rPr>
          <w:rFonts w:ascii="Times New Roman" w:eastAsia="Calibri" w:hAnsi="Times New Roman" w:cs="Times New Roman"/>
          <w:i/>
          <w:sz w:val="24"/>
          <w:szCs w:val="24"/>
        </w:rPr>
        <w:t>стратешког</w:t>
      </w:r>
      <w:r w:rsidR="00733F45" w:rsidRPr="007945D3">
        <w:rPr>
          <w:rFonts w:ascii="Times New Roman" w:eastAsia="Calibri" w:hAnsi="Times New Roman" w:cs="Times New Roman"/>
          <w:i/>
          <w:sz w:val="24"/>
          <w:szCs w:val="24"/>
        </w:rPr>
        <w:t xml:space="preserve"> </w:t>
      </w:r>
      <w:r w:rsidRPr="007945D3">
        <w:rPr>
          <w:rFonts w:ascii="Times New Roman" w:eastAsia="Calibri" w:hAnsi="Times New Roman" w:cs="Times New Roman"/>
          <w:i/>
          <w:sz w:val="24"/>
          <w:szCs w:val="24"/>
        </w:rPr>
        <w:t>одлучивања</w:t>
      </w:r>
      <w:r w:rsidR="00733F45" w:rsidRPr="007945D3">
        <w:rPr>
          <w:rFonts w:ascii="Times New Roman" w:eastAsia="Calibri" w:hAnsi="Times New Roman" w:cs="Times New Roman"/>
          <w:sz w:val="24"/>
          <w:szCs w:val="24"/>
        </w:rPr>
        <w:t xml:space="preserve"> – </w:t>
      </w:r>
      <w:r w:rsidRPr="007945D3">
        <w:rPr>
          <w:rFonts w:ascii="Times New Roman" w:eastAsia="Calibri" w:hAnsi="Times New Roman" w:cs="Times New Roman"/>
          <w:sz w:val="24"/>
          <w:szCs w:val="24"/>
        </w:rPr>
        <w:t>руководиоци</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институција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могу</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бити</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од</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велике</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помоћи</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овом</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процесу</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начин</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одлуке</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из</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домена</w:t>
      </w:r>
      <w:r w:rsidR="00733F45" w:rsidRPr="007945D3">
        <w:rPr>
          <w:rFonts w:ascii="Times New Roman" w:eastAsia="Calibri" w:hAnsi="Times New Roman" w:cs="Times New Roman"/>
          <w:sz w:val="24"/>
          <w:szCs w:val="24"/>
        </w:rPr>
        <w:t xml:space="preserve"> </w:t>
      </w:r>
      <w:r w:rsidRPr="007945D3">
        <w:rPr>
          <w:rFonts w:ascii="Times New Roman" w:hAnsi="Times New Roman" w:cs="Times New Roman"/>
          <w:sz w:val="24"/>
          <w:szCs w:val="24"/>
        </w:rPr>
        <w:t>управљања</w:t>
      </w:r>
      <w:r w:rsidR="00EB503A"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људским</w:t>
      </w:r>
      <w:r w:rsidR="00EB503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потенцијалима</w:t>
      </w:r>
      <w:r w:rsidR="00EB503A" w:rsidRPr="007945D3" w:rsidDel="00EB503A">
        <w:rPr>
          <w:rFonts w:ascii="Times New Roman" w:eastAsia="Calibri" w:hAnsi="Times New Roman" w:cs="Times New Roman"/>
          <w:sz w:val="24"/>
          <w:szCs w:val="24"/>
        </w:rPr>
        <w:t xml:space="preserve"> </w:t>
      </w:r>
      <w:r w:rsidR="00733F45" w:rsidRPr="007945D3">
        <w:rPr>
          <w:rFonts w:ascii="Times New Roman" w:eastAsia="Calibri" w:hAnsi="Times New Roman" w:cs="Times New Roman"/>
          <w:sz w:val="24"/>
          <w:szCs w:val="24"/>
        </w:rPr>
        <w:t>(</w:t>
      </w:r>
      <w:r w:rsidRPr="007945D3">
        <w:rPr>
          <w:rFonts w:ascii="Times New Roman" w:eastAsia="Calibri" w:hAnsi="Times New Roman" w:cs="Times New Roman"/>
          <w:sz w:val="24"/>
          <w:szCs w:val="24"/>
        </w:rPr>
        <w:t>нпр</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измјене</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правилника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систематизацији</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доносе</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консултацији</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професионалцима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из</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ове</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области</w:t>
      </w:r>
      <w:r w:rsidR="00733F45" w:rsidRPr="007945D3">
        <w:rPr>
          <w:rFonts w:ascii="Times New Roman" w:eastAsia="Calibri" w:hAnsi="Times New Roman" w:cs="Times New Roman"/>
          <w:sz w:val="24"/>
          <w:szCs w:val="24"/>
        </w:rPr>
        <w:t xml:space="preserve">. </w:t>
      </w:r>
      <w:r w:rsidR="0014622B">
        <w:rPr>
          <w:rFonts w:ascii="Times New Roman" w:eastAsia="Calibri" w:hAnsi="Times New Roman" w:cs="Times New Roman"/>
          <w:sz w:val="24"/>
          <w:szCs w:val="24"/>
        </w:rPr>
        <w:t>Такође</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особље</w:t>
      </w:r>
      <w:r w:rsidR="00EB503A"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задужено</w:t>
      </w:r>
      <w:r w:rsidR="00EB503A"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w:t>
      </w:r>
      <w:r w:rsidR="00EB503A" w:rsidRPr="007945D3">
        <w:rPr>
          <w:rFonts w:ascii="Times New Roman" w:eastAsia="Calibri" w:hAnsi="Times New Roman" w:cs="Times New Roman"/>
          <w:sz w:val="24"/>
          <w:szCs w:val="24"/>
        </w:rPr>
        <w:t xml:space="preserve"> </w:t>
      </w:r>
      <w:r w:rsidRPr="007945D3">
        <w:rPr>
          <w:rFonts w:ascii="Times New Roman" w:hAnsi="Times New Roman" w:cs="Times New Roman"/>
          <w:sz w:val="24"/>
          <w:szCs w:val="24"/>
        </w:rPr>
        <w:t>управљање</w:t>
      </w:r>
      <w:r w:rsidR="00EB503A"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људским</w:t>
      </w:r>
      <w:r w:rsidR="00EB503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потенцијалима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треба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показати</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већу</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агилност</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припреми</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информација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анализа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највише</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руководство</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тиме</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указати</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на</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практичну</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корист</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коју</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та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функција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може</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осигурати</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институцији</w:t>
      </w:r>
      <w:r w:rsidR="00733F45" w:rsidRPr="007945D3">
        <w:rPr>
          <w:rFonts w:ascii="Times New Roman" w:eastAsia="Calibri" w:hAnsi="Times New Roman" w:cs="Times New Roman"/>
          <w:sz w:val="24"/>
          <w:szCs w:val="24"/>
        </w:rPr>
        <w:t xml:space="preserve">. </w:t>
      </w:r>
    </w:p>
    <w:p w14:paraId="16329FE6" w14:textId="555B5701" w:rsidR="00733F45" w:rsidRPr="007945D3" w:rsidRDefault="0097462F" w:rsidP="00733F45">
      <w:pPr>
        <w:jc w:val="both"/>
        <w:rPr>
          <w:rFonts w:ascii="Times New Roman" w:hAnsi="Times New Roman" w:cs="Times New Roman"/>
          <w:sz w:val="24"/>
          <w:szCs w:val="24"/>
        </w:rPr>
      </w:pPr>
      <w:r w:rsidRPr="007945D3">
        <w:rPr>
          <w:rFonts w:ascii="Times New Roman" w:hAnsi="Times New Roman" w:cs="Times New Roman"/>
          <w:sz w:val="24"/>
          <w:szCs w:val="24"/>
        </w:rPr>
        <w:t>Наведене</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представљају</w:t>
      </w:r>
      <w:r w:rsidR="000E4C55" w:rsidRPr="007945D3">
        <w:rPr>
          <w:rFonts w:ascii="Times New Roman" w:hAnsi="Times New Roman" w:cs="Times New Roman"/>
          <w:sz w:val="24"/>
          <w:szCs w:val="24"/>
        </w:rPr>
        <w:t>,</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заправо</w:t>
      </w:r>
      <w:r w:rsidR="000E4C55" w:rsidRPr="007945D3">
        <w:rPr>
          <w:rFonts w:ascii="Times New Roman" w:hAnsi="Times New Roman" w:cs="Times New Roman"/>
          <w:sz w:val="24"/>
          <w:szCs w:val="24"/>
        </w:rPr>
        <w:t>,</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процесе</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тешко</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рећи</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када</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бити</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потпуности</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окончани</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али</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њихова</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проведба</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омогућити</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изградњу</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довољно</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доброг</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може</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задовољити</w:t>
      </w:r>
      <w:r w:rsidR="00733F45" w:rsidRPr="007945D3">
        <w:rPr>
          <w:rFonts w:ascii="Times New Roman" w:hAnsi="Times New Roman" w:cs="Times New Roman"/>
          <w:sz w:val="24"/>
          <w:szCs w:val="24"/>
        </w:rPr>
        <w:t xml:space="preserve"> </w:t>
      </w:r>
      <w:r w:rsidR="0014622B">
        <w:rPr>
          <w:rFonts w:ascii="Times New Roman" w:hAnsi="Times New Roman" w:cs="Times New Roman"/>
          <w:sz w:val="24"/>
          <w:szCs w:val="24"/>
        </w:rPr>
        <w:t>критеријуме</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путу</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европских</w:t>
      </w:r>
      <w:r w:rsidR="00EB503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интеграција</w:t>
      </w:r>
      <w:r w:rsidR="00733F45" w:rsidRPr="007945D3">
        <w:rPr>
          <w:rFonts w:ascii="Times New Roman" w:hAnsi="Times New Roman" w:cs="Times New Roman"/>
          <w:sz w:val="24"/>
          <w:szCs w:val="24"/>
        </w:rPr>
        <w:t xml:space="preserve">. </w:t>
      </w:r>
    </w:p>
    <w:p w14:paraId="2F2D05DC" w14:textId="1A310BEF" w:rsidR="00642676" w:rsidRPr="007945D3" w:rsidRDefault="00642676" w:rsidP="00642676">
      <w:pPr>
        <w:spacing w:after="0" w:line="240" w:lineRule="auto"/>
        <w:ind w:left="247" w:right="-20"/>
        <w:rPr>
          <w:rFonts w:ascii="Times New Roman" w:eastAsia="Calibri-Light" w:hAnsi="Times New Roman" w:cs="Times New Roman"/>
          <w:color w:val="1F4D78"/>
          <w:spacing w:val="-34"/>
          <w:sz w:val="24"/>
          <w:szCs w:val="24"/>
        </w:rPr>
      </w:pPr>
      <w:r w:rsidRPr="007945D3">
        <w:rPr>
          <w:rFonts w:ascii="Times New Roman" w:eastAsia="Calibri-Light" w:hAnsi="Times New Roman" w:cs="Times New Roman"/>
          <w:color w:val="1F4D78"/>
          <w:spacing w:val="20"/>
          <w:sz w:val="24"/>
          <w:szCs w:val="24"/>
        </w:rPr>
        <w:t>5.2.</w:t>
      </w:r>
      <w:r w:rsidRPr="007945D3">
        <w:rPr>
          <w:rFonts w:ascii="Times New Roman" w:eastAsia="Calibri-Light" w:hAnsi="Times New Roman" w:cs="Times New Roman"/>
          <w:color w:val="1F4D78"/>
          <w:sz w:val="24"/>
          <w:szCs w:val="24"/>
        </w:rPr>
        <w:t>1</w:t>
      </w:r>
      <w:r w:rsidR="000E4C55" w:rsidRPr="007945D3">
        <w:rPr>
          <w:rFonts w:ascii="Times New Roman" w:eastAsia="Calibri-Light" w:hAnsi="Times New Roman" w:cs="Times New Roman"/>
          <w:color w:val="1F4D78"/>
          <w:sz w:val="24"/>
          <w:szCs w:val="24"/>
        </w:rPr>
        <w:t>.</w:t>
      </w:r>
      <w:r w:rsidRPr="007945D3">
        <w:rPr>
          <w:rFonts w:ascii="Times New Roman" w:eastAsia="Calibri-Light" w:hAnsi="Times New Roman" w:cs="Times New Roman"/>
          <w:color w:val="1F4D78"/>
          <w:sz w:val="24"/>
          <w:szCs w:val="24"/>
        </w:rPr>
        <w:t xml:space="preserve">   </w:t>
      </w:r>
      <w:r w:rsidR="0097462F" w:rsidRPr="007945D3">
        <w:rPr>
          <w:rFonts w:ascii="Times New Roman" w:eastAsia="Calibri-Light" w:hAnsi="Times New Roman" w:cs="Times New Roman"/>
          <w:color w:val="1F4D78"/>
          <w:spacing w:val="20"/>
          <w:sz w:val="24"/>
          <w:szCs w:val="24"/>
        </w:rPr>
        <w:t>П</w:t>
      </w:r>
      <w:r w:rsidR="0097462F" w:rsidRPr="007945D3">
        <w:rPr>
          <w:rFonts w:ascii="Times New Roman" w:eastAsia="Calibri-Light" w:hAnsi="Times New Roman" w:cs="Times New Roman"/>
          <w:color w:val="1F4D78"/>
          <w:sz w:val="24"/>
          <w:szCs w:val="24"/>
        </w:rPr>
        <w:t>о</w:t>
      </w:r>
      <w:r w:rsidRPr="007945D3">
        <w:rPr>
          <w:rFonts w:ascii="Times New Roman" w:eastAsia="Calibri-Light" w:hAnsi="Times New Roman" w:cs="Times New Roman"/>
          <w:color w:val="1F4D78"/>
          <w:spacing w:val="-34"/>
          <w:sz w:val="24"/>
          <w:szCs w:val="24"/>
        </w:rPr>
        <w:t xml:space="preserve"> </w:t>
      </w:r>
      <w:r w:rsidR="0097462F" w:rsidRPr="007945D3">
        <w:rPr>
          <w:rFonts w:ascii="Times New Roman" w:eastAsia="Calibri-Light" w:hAnsi="Times New Roman" w:cs="Times New Roman"/>
          <w:color w:val="1F4D78"/>
          <w:spacing w:val="20"/>
          <w:sz w:val="24"/>
          <w:szCs w:val="24"/>
        </w:rPr>
        <w:t>ст</w:t>
      </w:r>
      <w:r w:rsidR="0097462F" w:rsidRPr="007945D3">
        <w:rPr>
          <w:rFonts w:ascii="Times New Roman" w:eastAsia="Calibri-Light" w:hAnsi="Times New Roman" w:cs="Times New Roman"/>
          <w:color w:val="1F4D78"/>
          <w:sz w:val="24"/>
          <w:szCs w:val="24"/>
        </w:rPr>
        <w:t>о</w:t>
      </w:r>
      <w:r w:rsidRPr="007945D3">
        <w:rPr>
          <w:rFonts w:ascii="Times New Roman" w:eastAsia="Calibri-Light" w:hAnsi="Times New Roman" w:cs="Times New Roman"/>
          <w:color w:val="1F4D78"/>
          <w:spacing w:val="-34"/>
          <w:sz w:val="24"/>
          <w:szCs w:val="24"/>
        </w:rPr>
        <w:t xml:space="preserve"> </w:t>
      </w:r>
      <w:r w:rsidR="0097462F" w:rsidRPr="007945D3">
        <w:rPr>
          <w:rFonts w:ascii="Times New Roman" w:eastAsia="Calibri-Light" w:hAnsi="Times New Roman" w:cs="Times New Roman"/>
          <w:color w:val="1F4D78"/>
          <w:spacing w:val="20"/>
          <w:sz w:val="24"/>
          <w:szCs w:val="24"/>
        </w:rPr>
        <w:t>је</w:t>
      </w:r>
      <w:r w:rsidR="0097462F" w:rsidRPr="007945D3">
        <w:rPr>
          <w:rFonts w:ascii="Times New Roman" w:eastAsia="Calibri-Light" w:hAnsi="Times New Roman" w:cs="Times New Roman"/>
          <w:color w:val="1F4D78"/>
          <w:sz w:val="24"/>
          <w:szCs w:val="24"/>
        </w:rPr>
        <w:t>ћ</w:t>
      </w:r>
      <w:r w:rsidRPr="007945D3">
        <w:rPr>
          <w:rFonts w:ascii="Times New Roman" w:eastAsia="Calibri-Light" w:hAnsi="Times New Roman" w:cs="Times New Roman"/>
          <w:color w:val="1F4D78"/>
          <w:spacing w:val="-34"/>
          <w:sz w:val="24"/>
          <w:szCs w:val="24"/>
        </w:rPr>
        <w:t xml:space="preserve"> </w:t>
      </w:r>
      <w:r w:rsidR="0097462F" w:rsidRPr="007945D3">
        <w:rPr>
          <w:rFonts w:ascii="Times New Roman" w:eastAsia="Calibri-Light" w:hAnsi="Times New Roman" w:cs="Times New Roman"/>
          <w:color w:val="1F4D78"/>
          <w:sz w:val="24"/>
          <w:szCs w:val="24"/>
        </w:rPr>
        <w:t>е</w:t>
      </w:r>
      <w:r w:rsidRPr="007945D3">
        <w:rPr>
          <w:rFonts w:ascii="Times New Roman" w:eastAsia="Calibri-Light" w:hAnsi="Times New Roman" w:cs="Times New Roman"/>
          <w:color w:val="1F4D78"/>
          <w:sz w:val="24"/>
          <w:szCs w:val="24"/>
        </w:rPr>
        <w:t xml:space="preserve"> </w:t>
      </w:r>
      <w:r w:rsidRPr="007945D3">
        <w:rPr>
          <w:rFonts w:ascii="Times New Roman" w:eastAsia="Calibri-Light" w:hAnsi="Times New Roman" w:cs="Times New Roman"/>
          <w:color w:val="1F4D78"/>
          <w:spacing w:val="-14"/>
          <w:sz w:val="24"/>
          <w:szCs w:val="24"/>
        </w:rPr>
        <w:t xml:space="preserve"> </w:t>
      </w:r>
      <w:r w:rsidR="0097462F" w:rsidRPr="007945D3">
        <w:rPr>
          <w:rFonts w:ascii="Times New Roman" w:eastAsia="Calibri-Light" w:hAnsi="Times New Roman" w:cs="Times New Roman"/>
          <w:color w:val="1F4D78"/>
          <w:spacing w:val="20"/>
          <w:sz w:val="24"/>
          <w:szCs w:val="24"/>
        </w:rPr>
        <w:t>стањ</w:t>
      </w:r>
      <w:r w:rsidR="0097462F" w:rsidRPr="007945D3">
        <w:rPr>
          <w:rFonts w:ascii="Times New Roman" w:eastAsia="Calibri-Light" w:hAnsi="Times New Roman" w:cs="Times New Roman"/>
          <w:color w:val="1F4D78"/>
          <w:sz w:val="24"/>
          <w:szCs w:val="24"/>
        </w:rPr>
        <w:t>е</w:t>
      </w:r>
      <w:r w:rsidRPr="007945D3">
        <w:rPr>
          <w:rFonts w:ascii="Times New Roman" w:eastAsia="Calibri-Light" w:hAnsi="Times New Roman" w:cs="Times New Roman"/>
          <w:color w:val="1F4D78"/>
          <w:spacing w:val="-34"/>
          <w:sz w:val="24"/>
          <w:szCs w:val="24"/>
        </w:rPr>
        <w:t xml:space="preserve"> </w:t>
      </w:r>
    </w:p>
    <w:p w14:paraId="6D469173" w14:textId="77777777" w:rsidR="00642676" w:rsidRPr="007945D3" w:rsidRDefault="00642676" w:rsidP="00642676">
      <w:pPr>
        <w:spacing w:after="0" w:line="240" w:lineRule="auto"/>
        <w:ind w:right="-20"/>
        <w:rPr>
          <w:rFonts w:ascii="Times New Roman" w:eastAsia="Calibri-Light" w:hAnsi="Times New Roman" w:cs="Times New Roman"/>
          <w:sz w:val="24"/>
          <w:szCs w:val="24"/>
        </w:rPr>
      </w:pPr>
    </w:p>
    <w:p w14:paraId="4746E263" w14:textId="2E754B8F" w:rsidR="00914511" w:rsidRPr="007945D3" w:rsidRDefault="0097462F" w:rsidP="00914511">
      <w:pPr>
        <w:jc w:val="both"/>
        <w:rPr>
          <w:rFonts w:ascii="Times New Roman" w:hAnsi="Times New Roman" w:cs="Times New Roman"/>
          <w:sz w:val="24"/>
          <w:szCs w:val="24"/>
        </w:rPr>
      </w:pPr>
      <w:bookmarkStart w:id="260" w:name="_Toc471721324"/>
      <w:bookmarkStart w:id="261" w:name="_Toc471721466"/>
      <w:bookmarkStart w:id="262" w:name="_Toc471741261"/>
      <w:bookmarkEnd w:id="260"/>
      <w:bookmarkEnd w:id="261"/>
      <w:bookmarkEnd w:id="262"/>
      <w:r w:rsidRPr="007945D3">
        <w:rPr>
          <w:rFonts w:ascii="Times New Roman" w:hAnsi="Times New Roman" w:cs="Times New Roman"/>
          <w:sz w:val="24"/>
          <w:szCs w:val="24"/>
        </w:rPr>
        <w:t>Када</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ријеч</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унутрашњој</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организацијској</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структури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појединачних</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управљање</w:t>
      </w:r>
      <w:r w:rsidR="00EB503A"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људским</w:t>
      </w:r>
      <w:r w:rsidR="00EB503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потенцијалима</w:t>
      </w:r>
      <w:r w:rsidR="00EB503A" w:rsidRPr="007945D3" w:rsidDel="00EB503A">
        <w:rPr>
          <w:rFonts w:ascii="Times New Roman" w:hAnsi="Times New Roman" w:cs="Times New Roman"/>
          <w:sz w:val="24"/>
          <w:szCs w:val="24"/>
        </w:rPr>
        <w:t xml:space="preserve"> </w:t>
      </w:r>
      <w:r w:rsidRPr="007945D3">
        <w:rPr>
          <w:rFonts w:ascii="Times New Roman" w:hAnsi="Times New Roman" w:cs="Times New Roman"/>
          <w:sz w:val="24"/>
          <w:szCs w:val="24"/>
        </w:rPr>
        <w:t>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даље</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најчешће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лоцирано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уз</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материјално</w:t>
      </w:r>
      <w:r w:rsidR="00914511" w:rsidRPr="007945D3">
        <w:rPr>
          <w:rFonts w:ascii="Times New Roman" w:hAnsi="Times New Roman" w:cs="Times New Roman"/>
          <w:sz w:val="24"/>
          <w:szCs w:val="24"/>
        </w:rPr>
        <w:t>-</w:t>
      </w:r>
      <w:r w:rsidRPr="007945D3">
        <w:rPr>
          <w:rFonts w:ascii="Times New Roman" w:hAnsi="Times New Roman" w:cs="Times New Roman"/>
          <w:sz w:val="24"/>
          <w:szCs w:val="24"/>
        </w:rPr>
        <w:t>финансијске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или</w:t>
      </w:r>
      <w:r w:rsidR="00914511" w:rsidRPr="007945D3">
        <w:rPr>
          <w:rFonts w:ascii="Times New Roman" w:hAnsi="Times New Roman" w:cs="Times New Roman"/>
          <w:sz w:val="24"/>
          <w:szCs w:val="24"/>
        </w:rPr>
        <w:t xml:space="preserve"> </w:t>
      </w:r>
      <w:r w:rsidR="0014622B">
        <w:rPr>
          <w:rFonts w:ascii="Times New Roman" w:hAnsi="Times New Roman" w:cs="Times New Roman"/>
          <w:sz w:val="24"/>
          <w:szCs w:val="24"/>
        </w:rPr>
        <w:t>општ</w:t>
      </w:r>
      <w:r w:rsidRPr="007945D3">
        <w:rPr>
          <w:rFonts w:ascii="Times New Roman" w:hAnsi="Times New Roman" w:cs="Times New Roman"/>
          <w:sz w:val="24"/>
          <w:szCs w:val="24"/>
        </w:rPr>
        <w:t>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правне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послове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Истовремено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заступљеност</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послова</w:t>
      </w:r>
      <w:r w:rsidR="00EB503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управљања</w:t>
      </w:r>
      <w:r w:rsidR="00EB503A"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људским</w:t>
      </w:r>
      <w:r w:rsidR="00EB503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потенцијалима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посебно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њиховом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обављању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доста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шаролика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разликује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институције</w:t>
      </w:r>
      <w:r w:rsidR="00914511" w:rsidRPr="007945D3">
        <w:rPr>
          <w:rFonts w:ascii="Times New Roman" w:hAnsi="Times New Roman" w:cs="Times New Roman"/>
          <w:sz w:val="24"/>
          <w:szCs w:val="24"/>
        </w:rPr>
        <w:t xml:space="preserve">. </w:t>
      </w:r>
    </w:p>
    <w:p w14:paraId="0567C251" w14:textId="51062861" w:rsidR="00402332" w:rsidRPr="007945D3" w:rsidRDefault="0097462F" w:rsidP="00402332">
      <w:pPr>
        <w:jc w:val="both"/>
        <w:rPr>
          <w:rFonts w:ascii="Times New Roman" w:hAnsi="Times New Roman" w:cs="Times New Roman"/>
          <w:sz w:val="24"/>
          <w:szCs w:val="24"/>
        </w:rPr>
      </w:pPr>
      <w:r w:rsidRPr="007945D3">
        <w:rPr>
          <w:rFonts w:ascii="Times New Roman" w:hAnsi="Times New Roman" w:cs="Times New Roman"/>
          <w:sz w:val="24"/>
          <w:szCs w:val="24"/>
        </w:rPr>
        <w:t>Принцип</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мериторности</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приликом</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запошљавања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нарушен</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штетне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трендове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политизације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службе</w:t>
      </w:r>
      <w:r w:rsidR="000E4C55" w:rsidRPr="007945D3">
        <w:rPr>
          <w:rFonts w:ascii="Times New Roman" w:hAnsi="Times New Roman" w:cs="Times New Roman"/>
          <w:sz w:val="24"/>
          <w:szCs w:val="24"/>
        </w:rPr>
        <w:t>,</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упозоравају</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представници</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Европске</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уније</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4C55" w:rsidRPr="007945D3">
        <w:rPr>
          <w:rFonts w:ascii="Times New Roman" w:hAnsi="Times New Roman" w:cs="Times New Roman"/>
          <w:sz w:val="24"/>
          <w:szCs w:val="24"/>
        </w:rPr>
        <w:t xml:space="preserve"> </w:t>
      </w:r>
      <w:r w:rsidR="0014622B">
        <w:rPr>
          <w:rFonts w:ascii="Times New Roman" w:hAnsi="Times New Roman" w:cs="Times New Roman"/>
          <w:sz w:val="24"/>
          <w:szCs w:val="24"/>
          <w:lang w:val="sr-Latn-BA"/>
        </w:rPr>
        <w:t>SIGM</w:t>
      </w:r>
      <w:r w:rsidR="000E4C55" w:rsidRPr="007945D3">
        <w:rPr>
          <w:rFonts w:ascii="Times New Roman" w:hAnsi="Times New Roman" w:cs="Times New Roman"/>
          <w:sz w:val="24"/>
          <w:szCs w:val="24"/>
        </w:rPr>
        <w:t>-</w:t>
      </w:r>
      <w:r w:rsidRPr="007945D3">
        <w:rPr>
          <w:rFonts w:ascii="Times New Roman" w:hAnsi="Times New Roman" w:cs="Times New Roman"/>
          <w:sz w:val="24"/>
          <w:szCs w:val="24"/>
        </w:rPr>
        <w:t>е</w:t>
      </w:r>
      <w:r w:rsidR="000E4C55" w:rsidRPr="007945D3">
        <w:rPr>
          <w:rFonts w:ascii="Times New Roman" w:hAnsi="Times New Roman" w:cs="Times New Roman"/>
          <w:sz w:val="24"/>
          <w:szCs w:val="24"/>
        </w:rPr>
        <w:t>.</w:t>
      </w:r>
      <w:r w:rsidR="00402332" w:rsidRPr="007945D3">
        <w:rPr>
          <w:rFonts w:ascii="Times New Roman" w:hAnsi="Times New Roman" w:cs="Times New Roman"/>
          <w:sz w:val="24"/>
          <w:szCs w:val="24"/>
          <w:vertAlign w:val="superscript"/>
        </w:rPr>
        <w:footnoteReference w:id="71"/>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Истраживања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невладиних</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указују</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обични</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грађани</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имају</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врло</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мало</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повјерења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правичност</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запошљавања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јавну</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управу</w:t>
      </w:r>
      <w:r w:rsidR="000E4C55" w:rsidRPr="007945D3">
        <w:rPr>
          <w:rFonts w:ascii="Times New Roman" w:hAnsi="Times New Roman" w:cs="Times New Roman"/>
          <w:sz w:val="24"/>
          <w:szCs w:val="24"/>
        </w:rPr>
        <w:t>,</w:t>
      </w:r>
      <w:r w:rsidR="00402332" w:rsidRPr="007945D3">
        <w:rPr>
          <w:rFonts w:ascii="Times New Roman" w:hAnsi="Times New Roman" w:cs="Times New Roman"/>
          <w:sz w:val="24"/>
          <w:szCs w:val="24"/>
          <w:vertAlign w:val="superscript"/>
        </w:rPr>
        <w:footnoteReference w:id="72"/>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CA4E39"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тим</w:t>
      </w:r>
      <w:r w:rsidR="00CA4E39"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процедуре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важе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структуре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јасно</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прописане</w:t>
      </w:r>
      <w:r w:rsidR="00402332" w:rsidRPr="007945D3">
        <w:rPr>
          <w:rFonts w:ascii="Times New Roman" w:hAnsi="Times New Roman" w:cs="Times New Roman"/>
          <w:sz w:val="24"/>
          <w:szCs w:val="24"/>
        </w:rPr>
        <w:t>.</w:t>
      </w:r>
    </w:p>
    <w:p w14:paraId="78964270" w14:textId="070C44B1" w:rsidR="00402332" w:rsidRPr="007945D3" w:rsidRDefault="0097462F" w:rsidP="00402332">
      <w:pPr>
        <w:jc w:val="both"/>
        <w:rPr>
          <w:rFonts w:ascii="Times New Roman" w:hAnsi="Times New Roman" w:cs="Times New Roman"/>
          <w:sz w:val="24"/>
          <w:szCs w:val="24"/>
        </w:rPr>
      </w:pPr>
      <w:r w:rsidRPr="007945D3">
        <w:rPr>
          <w:rFonts w:ascii="Times New Roman" w:hAnsi="Times New Roman" w:cs="Times New Roman"/>
          <w:sz w:val="24"/>
          <w:szCs w:val="24"/>
        </w:rPr>
        <w:t>Процедуре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запошљавања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проводе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добро</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регулисаном</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правном</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регулативом</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али</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искуства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пракси</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овом</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сегменту</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указују</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нужно</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постићи</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њихову</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досљеднију</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примјену</w:t>
      </w:r>
      <w:r w:rsidR="000E4C55" w:rsidRPr="007945D3">
        <w:rPr>
          <w:rFonts w:ascii="Times New Roman" w:hAnsi="Times New Roman" w:cs="Times New Roman"/>
          <w:sz w:val="24"/>
          <w:szCs w:val="24"/>
        </w:rPr>
        <w:t>,</w:t>
      </w:r>
      <w:r w:rsidR="0014622B">
        <w:rPr>
          <w:rFonts w:ascii="Times New Roman" w:hAnsi="Times New Roman" w:cs="Times New Roman"/>
          <w:sz w:val="24"/>
          <w:szCs w:val="24"/>
          <w:lang w:val="sr-Latn-BA"/>
        </w:rPr>
        <w:t xml:space="preserve"> </w:t>
      </w:r>
      <w:r w:rsidRPr="007945D3">
        <w:rPr>
          <w:rFonts w:ascii="Times New Roman" w:hAnsi="Times New Roman" w:cs="Times New Roman"/>
          <w:sz w:val="24"/>
          <w:szCs w:val="24"/>
        </w:rPr>
        <w:t>између</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осталог</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осигурати</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већу</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транспарентност</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комисија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запошљавање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провјере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знања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унаприједити</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фокусом</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провјеру</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компетенција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чиме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значајно</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повећале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шансе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одлука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пријему</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буде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истински</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заснована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принципу</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мериторности</w:t>
      </w:r>
      <w:r w:rsidR="00402332" w:rsidRPr="007945D3">
        <w:rPr>
          <w:rFonts w:ascii="Times New Roman" w:hAnsi="Times New Roman" w:cs="Times New Roman"/>
          <w:sz w:val="24"/>
          <w:szCs w:val="24"/>
        </w:rPr>
        <w:t>.</w:t>
      </w:r>
    </w:p>
    <w:p w14:paraId="377FB88D" w14:textId="5A5AA3C2" w:rsidR="00914511" w:rsidRPr="007945D3" w:rsidRDefault="0097462F" w:rsidP="00914511">
      <w:pPr>
        <w:jc w:val="both"/>
        <w:rPr>
          <w:rFonts w:ascii="Times New Roman" w:hAnsi="Times New Roman" w:cs="Times New Roman"/>
          <w:sz w:val="24"/>
          <w:szCs w:val="24"/>
        </w:rPr>
      </w:pPr>
      <w:r w:rsidRPr="007945D3">
        <w:rPr>
          <w:rFonts w:ascii="Times New Roman" w:hAnsi="Times New Roman" w:cs="Times New Roman"/>
          <w:sz w:val="24"/>
          <w:szCs w:val="24"/>
        </w:rPr>
        <w:t>Функција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људских</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потенцијала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прилично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једнодимензионална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0E4C55" w:rsidRPr="007945D3">
        <w:rPr>
          <w:rFonts w:ascii="Times New Roman" w:hAnsi="Times New Roman" w:cs="Times New Roman"/>
          <w:sz w:val="24"/>
          <w:szCs w:val="24"/>
        </w:rPr>
        <w:t>,</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заправо</w:t>
      </w:r>
      <w:r w:rsidR="000E4C55" w:rsidRPr="007945D3">
        <w:rPr>
          <w:rFonts w:ascii="Times New Roman" w:hAnsi="Times New Roman" w:cs="Times New Roman"/>
          <w:sz w:val="24"/>
          <w:szCs w:val="24"/>
        </w:rPr>
        <w:t>,</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своди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настојање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попуне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упражњена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мјеста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без</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озбиљне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анализе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потребама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број</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стручни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профил</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приоритетима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редослијед</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радних</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мјеста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угла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њиховог</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значаја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Функцију</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планирања</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освјежити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чвршће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повезати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другим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функцијама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управљања</w:t>
      </w:r>
      <w:r w:rsidR="00EB503A"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људским</w:t>
      </w:r>
      <w:r w:rsidR="00EB503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потенцијалима</w:t>
      </w:r>
      <w:r w:rsidR="00EB503A" w:rsidRPr="007945D3">
        <w:rPr>
          <w:rFonts w:ascii="Times New Roman" w:hAnsi="Times New Roman" w:cs="Times New Roman"/>
          <w:sz w:val="24"/>
          <w:szCs w:val="24"/>
        </w:rPr>
        <w:t xml:space="preserve"> </w:t>
      </w:r>
      <w:r w:rsidR="00914511" w:rsidRPr="007945D3">
        <w:rPr>
          <w:rFonts w:ascii="Times New Roman" w:hAnsi="Times New Roman" w:cs="Times New Roman"/>
          <w:sz w:val="24"/>
          <w:szCs w:val="24"/>
        </w:rPr>
        <w:t>(</w:t>
      </w:r>
      <w:r w:rsidRPr="007945D3">
        <w:rPr>
          <w:rFonts w:ascii="Times New Roman" w:hAnsi="Times New Roman" w:cs="Times New Roman"/>
          <w:sz w:val="24"/>
          <w:szCs w:val="24"/>
        </w:rPr>
        <w:t>нарочито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запошљавањем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унапређивањем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плаћањем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стручним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усавршавањем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јер</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рационализација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структурама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којој</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инсистирају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w:t>
      </w:r>
      <w:r w:rsidR="00914511" w:rsidRPr="007945D3">
        <w:rPr>
          <w:rFonts w:ascii="Times New Roman" w:hAnsi="Times New Roman" w:cs="Times New Roman"/>
          <w:sz w:val="24"/>
          <w:szCs w:val="24"/>
        </w:rPr>
        <w:t xml:space="preserve"> – </w:t>
      </w:r>
      <w:r w:rsidRPr="007945D3">
        <w:rPr>
          <w:rFonts w:ascii="Times New Roman" w:hAnsi="Times New Roman" w:cs="Times New Roman"/>
          <w:sz w:val="24"/>
          <w:szCs w:val="24"/>
        </w:rPr>
        <w:t>од</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грађана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Међународног</w:t>
      </w:r>
      <w:r w:rsidR="00EB503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монетарног</w:t>
      </w:r>
      <w:r w:rsidR="00EB503A"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фонда</w:t>
      </w:r>
      <w:r w:rsidR="00914511" w:rsidRPr="007945D3">
        <w:rPr>
          <w:rFonts w:ascii="Times New Roman" w:hAnsi="Times New Roman" w:cs="Times New Roman"/>
          <w:sz w:val="24"/>
          <w:szCs w:val="24"/>
        </w:rPr>
        <w:t xml:space="preserve"> – </w:t>
      </w:r>
      <w:r w:rsidRPr="007945D3">
        <w:rPr>
          <w:rFonts w:ascii="Times New Roman" w:hAnsi="Times New Roman" w:cs="Times New Roman"/>
          <w:sz w:val="24"/>
          <w:szCs w:val="24"/>
        </w:rPr>
        <w:t>примарно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укључује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везане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ресурсе</w:t>
      </w:r>
      <w:r w:rsidR="00914511" w:rsidRPr="007945D3">
        <w:rPr>
          <w:rFonts w:ascii="Times New Roman" w:hAnsi="Times New Roman" w:cs="Times New Roman"/>
          <w:sz w:val="24"/>
          <w:szCs w:val="24"/>
        </w:rPr>
        <w:t xml:space="preserve">. </w:t>
      </w:r>
    </w:p>
    <w:p w14:paraId="39D7C86C" w14:textId="2DC80A79" w:rsidR="00914511" w:rsidRPr="007945D3" w:rsidRDefault="0097462F" w:rsidP="00914511">
      <w:pPr>
        <w:jc w:val="both"/>
        <w:rPr>
          <w:rFonts w:ascii="Times New Roman" w:hAnsi="Times New Roman" w:cs="Times New Roman"/>
          <w:sz w:val="24"/>
          <w:szCs w:val="24"/>
        </w:rPr>
      </w:pPr>
      <w:r w:rsidRPr="007945D3">
        <w:rPr>
          <w:rFonts w:ascii="Times New Roman" w:hAnsi="Times New Roman" w:cs="Times New Roman"/>
          <w:sz w:val="24"/>
          <w:szCs w:val="24"/>
        </w:rPr>
        <w:lastRenderedPageBreak/>
        <w:t>Што</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тиче</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плата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накнада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правни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углавном</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гарантује</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иста</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плата</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исти</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посао</w:t>
      </w:r>
      <w:r w:rsidR="000E4C55" w:rsidRPr="007945D3">
        <w:rPr>
          <w:rFonts w:ascii="Times New Roman" w:hAnsi="Times New Roman" w:cs="Times New Roman"/>
          <w:sz w:val="24"/>
          <w:szCs w:val="24"/>
        </w:rPr>
        <w:t>“</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мада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ниједна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структура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сада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није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направила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темељит</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посао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класификацији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градацији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радних</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мјеста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провести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свеобухватну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анализу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радних</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мјеста</w:t>
      </w:r>
      <w:r w:rsidR="000E4C55" w:rsidRPr="007945D3">
        <w:rPr>
          <w:rFonts w:ascii="Times New Roman" w:hAnsi="Times New Roman" w:cs="Times New Roman"/>
          <w:sz w:val="24"/>
          <w:szCs w:val="24"/>
        </w:rPr>
        <w:t>,</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послужити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захтјевности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сваког</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радног</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мјеста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утврдити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приоритетне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компетенције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обављање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послова</w:t>
      </w:r>
      <w:r w:rsidR="00914511" w:rsidRPr="007945D3">
        <w:rPr>
          <w:rFonts w:ascii="Times New Roman" w:hAnsi="Times New Roman" w:cs="Times New Roman"/>
          <w:sz w:val="24"/>
          <w:szCs w:val="24"/>
        </w:rPr>
        <w:t xml:space="preserve">. </w:t>
      </w:r>
    </w:p>
    <w:p w14:paraId="2630B0DA" w14:textId="40D5593C" w:rsidR="00914511" w:rsidRPr="007945D3" w:rsidRDefault="0097462F" w:rsidP="00914511">
      <w:pPr>
        <w:jc w:val="both"/>
        <w:rPr>
          <w:rFonts w:ascii="Times New Roman" w:hAnsi="Times New Roman" w:cs="Times New Roman"/>
          <w:sz w:val="24"/>
          <w:szCs w:val="24"/>
        </w:rPr>
      </w:pPr>
      <w:r w:rsidRPr="007945D3">
        <w:rPr>
          <w:rFonts w:ascii="Times New Roman" w:hAnsi="Times New Roman" w:cs="Times New Roman"/>
          <w:sz w:val="24"/>
          <w:szCs w:val="24"/>
        </w:rPr>
        <w:t>Садашње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праксе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оцјењивања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углавном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редовно</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проводе</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имају</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ограничен</w:t>
      </w:r>
      <w:r w:rsidR="000E4C55" w:rsidRPr="007945D3">
        <w:rPr>
          <w:rFonts w:ascii="Times New Roman" w:hAnsi="Times New Roman" w:cs="Times New Roman"/>
          <w:sz w:val="24"/>
          <w:szCs w:val="24"/>
        </w:rPr>
        <w:t xml:space="preserve"> </w:t>
      </w:r>
      <w:r w:rsidR="006268D9">
        <w:rPr>
          <w:rFonts w:ascii="Times New Roman" w:hAnsi="Times New Roman" w:cs="Times New Roman"/>
          <w:sz w:val="24"/>
          <w:szCs w:val="24"/>
        </w:rPr>
        <w:t>ути</w:t>
      </w:r>
      <w:r w:rsidRPr="007945D3">
        <w:rPr>
          <w:rFonts w:ascii="Times New Roman" w:hAnsi="Times New Roman" w:cs="Times New Roman"/>
          <w:sz w:val="24"/>
          <w:szCs w:val="24"/>
        </w:rPr>
        <w:t>цај</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мотивацију</w:t>
      </w:r>
      <w:r w:rsidR="009945E0"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запосленика</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нису</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повезане</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планирањем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стручним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усавршавањем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пракси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показује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тешко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поставити</w:t>
      </w:r>
      <w:r w:rsidR="005F1856"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релевантне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јасне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мјерљиве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дијелом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због</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недостатка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вјештина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руководилаца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постављању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дијелом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због</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неажурираних</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описа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радних</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мјеста</w:t>
      </w:r>
      <w:r w:rsidR="000E4C55" w:rsidRPr="007945D3">
        <w:rPr>
          <w:rFonts w:ascii="Times New Roman" w:hAnsi="Times New Roman" w:cs="Times New Roman"/>
          <w:sz w:val="24"/>
          <w:szCs w:val="24"/>
        </w:rPr>
        <w:t>,</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требали</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бити</w:t>
      </w:r>
      <w:r w:rsidR="00E162A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полазна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тачка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утврђивање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Буџетске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рестрикције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дозвољавају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издвајање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средстава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материјално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награђивање</w:t>
      </w:r>
      <w:r w:rsidR="000E4C55" w:rsidRPr="007945D3">
        <w:rPr>
          <w:rFonts w:ascii="Times New Roman" w:hAnsi="Times New Roman" w:cs="Times New Roman"/>
          <w:sz w:val="24"/>
          <w:szCs w:val="24"/>
        </w:rPr>
        <w:t>,</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додатно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слаби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кредибилитет</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оцјењивања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рада</w:t>
      </w:r>
      <w:r w:rsidR="00914511" w:rsidRPr="007945D3">
        <w:rPr>
          <w:rFonts w:ascii="Times New Roman" w:hAnsi="Times New Roman" w:cs="Times New Roman"/>
          <w:sz w:val="24"/>
          <w:szCs w:val="24"/>
        </w:rPr>
        <w:t xml:space="preserve">. </w:t>
      </w:r>
    </w:p>
    <w:p w14:paraId="34FD57F7" w14:textId="5E6E6483" w:rsidR="00914511" w:rsidRPr="007945D3" w:rsidRDefault="0097462F" w:rsidP="00914511">
      <w:pPr>
        <w:jc w:val="both"/>
        <w:rPr>
          <w:rFonts w:ascii="Times New Roman" w:hAnsi="Times New Roman" w:cs="Times New Roman"/>
          <w:sz w:val="24"/>
          <w:szCs w:val="24"/>
        </w:rPr>
      </w:pPr>
      <w:r w:rsidRPr="007945D3">
        <w:rPr>
          <w:rFonts w:ascii="Times New Roman" w:hAnsi="Times New Roman" w:cs="Times New Roman"/>
          <w:sz w:val="24"/>
          <w:szCs w:val="24"/>
        </w:rPr>
        <w:t>Стручно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усавршавање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проводи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али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ефикасност</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појединачних</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програма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примјењивост</w:t>
      </w:r>
      <w:r w:rsidR="00E162A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радном</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мјесту</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Обуке</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увјерљиво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најзаступљенији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вид</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стручног</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усавршавања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остали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видови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врло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мало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заступљени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менторство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самостално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учење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разне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врсте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студијских</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посјета</w:t>
      </w:r>
      <w:r w:rsidR="0024326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24326E"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други</w:t>
      </w:r>
      <w:r w:rsidR="0024326E"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слични</w:t>
      </w:r>
      <w:r w:rsidR="0024326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облици</w:t>
      </w:r>
      <w:r w:rsidR="000E4C55" w:rsidRPr="007945D3">
        <w:rPr>
          <w:rFonts w:ascii="Times New Roman" w:hAnsi="Times New Roman" w:cs="Times New Roman"/>
          <w:sz w:val="24"/>
          <w:szCs w:val="24"/>
        </w:rPr>
        <w:t xml:space="preserve"> </w:t>
      </w:r>
      <w:r w:rsidR="006268D9">
        <w:rPr>
          <w:rFonts w:ascii="Times New Roman" w:hAnsi="Times New Roman" w:cs="Times New Roman"/>
          <w:sz w:val="24"/>
          <w:szCs w:val="24"/>
        </w:rPr>
        <w:t>сти</w:t>
      </w:r>
      <w:r w:rsidRPr="007945D3">
        <w:rPr>
          <w:rFonts w:ascii="Times New Roman" w:hAnsi="Times New Roman" w:cs="Times New Roman"/>
          <w:sz w:val="24"/>
          <w:szCs w:val="24"/>
        </w:rPr>
        <w:t>цања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знања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Иако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специфични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програми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стручног</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усавршавања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руководиоце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постоје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није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утврђен</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стандард</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вјештина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компетенција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руководиоце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уједно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послужио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оцјењивање</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тестирање</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руководећим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мјестима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управи</w:t>
      </w:r>
      <w:r w:rsidR="00914511" w:rsidRPr="007945D3">
        <w:rPr>
          <w:rFonts w:ascii="Times New Roman" w:hAnsi="Times New Roman" w:cs="Times New Roman"/>
          <w:sz w:val="24"/>
          <w:szCs w:val="24"/>
        </w:rPr>
        <w:t>.</w:t>
      </w:r>
    </w:p>
    <w:p w14:paraId="76245E1E" w14:textId="0E4356D6" w:rsidR="00914511" w:rsidRPr="007945D3" w:rsidRDefault="0097462F" w:rsidP="00914511">
      <w:pPr>
        <w:jc w:val="both"/>
        <w:rPr>
          <w:rFonts w:ascii="Times New Roman" w:hAnsi="Times New Roman" w:cs="Times New Roman"/>
          <w:sz w:val="24"/>
          <w:szCs w:val="24"/>
        </w:rPr>
      </w:pPr>
      <w:r w:rsidRPr="007945D3">
        <w:rPr>
          <w:rFonts w:ascii="Times New Roman" w:hAnsi="Times New Roman" w:cs="Times New Roman"/>
          <w:sz w:val="24"/>
          <w:szCs w:val="24"/>
        </w:rPr>
        <w:t>Будућа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динамика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управних</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структура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великој</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зависи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привржености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принципима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етичности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интегритета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Запосленици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органима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дужни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својим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свакодневним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пословима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воде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рачуна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чињеници</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управљају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добрима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новац</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предмет</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интереса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јавности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Стога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образац</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понашања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сваког</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појединца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запосленог</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мора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темељити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осталог</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принципима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транспарентности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рационалног</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кориштења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смислу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постојања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адекватних</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механизама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санкционисања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дисциплинских</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прекршаја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кодекса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етичког</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понашања</w:t>
      </w:r>
      <w:r w:rsidR="0027245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институције</w:t>
      </w:r>
      <w:r w:rsidR="0027245A"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требају</w:t>
      </w:r>
      <w:r w:rsidR="0027245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изградити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капацитете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израду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имплементацију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интегритета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практичном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смислу</w:t>
      </w:r>
      <w:r w:rsidR="00F649ED" w:rsidRPr="007945D3">
        <w:rPr>
          <w:rFonts w:ascii="Times New Roman" w:hAnsi="Times New Roman" w:cs="Times New Roman"/>
          <w:sz w:val="24"/>
          <w:szCs w:val="24"/>
        </w:rPr>
        <w:t>,</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показују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препознаје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пријетњу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етичким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нормама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како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томе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намјерава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супротставити</w:t>
      </w:r>
      <w:r w:rsidR="00914511" w:rsidRPr="007945D3">
        <w:rPr>
          <w:rFonts w:ascii="Times New Roman" w:hAnsi="Times New Roman" w:cs="Times New Roman"/>
          <w:sz w:val="24"/>
          <w:szCs w:val="24"/>
        </w:rPr>
        <w:t xml:space="preserve">. </w:t>
      </w:r>
    </w:p>
    <w:p w14:paraId="6C3B985C" w14:textId="77777777" w:rsidR="006B757E" w:rsidRPr="007945D3" w:rsidRDefault="006B757E" w:rsidP="00914511">
      <w:pPr>
        <w:jc w:val="both"/>
        <w:rPr>
          <w:rFonts w:ascii="Times New Roman" w:hAnsi="Times New Roman" w:cs="Times New Roman"/>
          <w:sz w:val="24"/>
          <w:szCs w:val="24"/>
        </w:rPr>
      </w:pPr>
    </w:p>
    <w:p w14:paraId="4550FE2D" w14:textId="25580D5B" w:rsidR="00C27390" w:rsidRPr="007945D3" w:rsidRDefault="00642676" w:rsidP="00642676">
      <w:pPr>
        <w:spacing w:after="0" w:line="240" w:lineRule="auto"/>
        <w:ind w:left="247" w:right="-20"/>
        <w:rPr>
          <w:rFonts w:ascii="Times New Roman" w:hAnsi="Times New Roman" w:cs="Times New Roman"/>
          <w:sz w:val="24"/>
          <w:szCs w:val="24"/>
        </w:rPr>
      </w:pPr>
      <w:r w:rsidRPr="007945D3">
        <w:rPr>
          <w:rFonts w:ascii="Times New Roman" w:eastAsia="Calibri-Light" w:hAnsi="Times New Roman" w:cs="Times New Roman"/>
          <w:color w:val="1F4D78"/>
          <w:spacing w:val="20"/>
          <w:sz w:val="24"/>
          <w:szCs w:val="24"/>
        </w:rPr>
        <w:t>5.2.</w:t>
      </w:r>
      <w:r w:rsidRPr="007945D3">
        <w:rPr>
          <w:rFonts w:ascii="Times New Roman" w:eastAsia="Calibri-Light" w:hAnsi="Times New Roman" w:cs="Times New Roman"/>
          <w:color w:val="1F4D78"/>
          <w:sz w:val="24"/>
          <w:szCs w:val="24"/>
        </w:rPr>
        <w:t>2</w:t>
      </w:r>
      <w:r w:rsidR="0027245A" w:rsidRPr="007945D3">
        <w:rPr>
          <w:rFonts w:ascii="Times New Roman" w:eastAsia="Calibri-Light" w:hAnsi="Times New Roman" w:cs="Times New Roman"/>
          <w:color w:val="1F4D78"/>
          <w:sz w:val="24"/>
          <w:szCs w:val="24"/>
        </w:rPr>
        <w:t>.</w:t>
      </w:r>
      <w:r w:rsidRPr="007945D3">
        <w:rPr>
          <w:rFonts w:ascii="Times New Roman" w:eastAsia="Calibri-Light" w:hAnsi="Times New Roman" w:cs="Times New Roman"/>
          <w:color w:val="1F4D78"/>
          <w:sz w:val="24"/>
          <w:szCs w:val="24"/>
        </w:rPr>
        <w:t xml:space="preserve">   </w:t>
      </w:r>
      <w:r w:rsidR="0097462F" w:rsidRPr="007945D3">
        <w:rPr>
          <w:rFonts w:ascii="Times New Roman" w:hAnsi="Times New Roman" w:cs="Times New Roman"/>
          <w:sz w:val="24"/>
          <w:szCs w:val="24"/>
        </w:rPr>
        <w:t>Специфични</w:t>
      </w:r>
      <w:r w:rsidR="0007394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циљ</w:t>
      </w:r>
      <w:r w:rsidR="0007394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w:t>
      </w:r>
      <w:r w:rsidR="0007394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реформској</w:t>
      </w:r>
      <w:r w:rsidR="0007394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области</w:t>
      </w:r>
      <w:r w:rsidR="0007394C" w:rsidRPr="007945D3">
        <w:rPr>
          <w:rFonts w:ascii="Times New Roman" w:hAnsi="Times New Roman" w:cs="Times New Roman"/>
          <w:sz w:val="24"/>
          <w:szCs w:val="24"/>
        </w:rPr>
        <w:t xml:space="preserve"> </w:t>
      </w:r>
      <w:r w:rsidR="0097462F" w:rsidRPr="007945D3">
        <w:rPr>
          <w:rFonts w:ascii="Times New Roman" w:hAnsi="Times New Roman" w:cs="Times New Roman"/>
          <w:i/>
          <w:sz w:val="24"/>
          <w:szCs w:val="24"/>
        </w:rPr>
        <w:t>Државна</w:t>
      </w:r>
      <w:r w:rsidR="003C569A"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служба</w:t>
      </w:r>
      <w:r w:rsidR="003C569A"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и</w:t>
      </w:r>
      <w:r w:rsidR="003C569A"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управљање</w:t>
      </w:r>
      <w:r w:rsidR="003C569A"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људским</w:t>
      </w:r>
      <w:r w:rsidR="003C569A"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потенцијалима</w:t>
      </w:r>
    </w:p>
    <w:p w14:paraId="4F33EED2" w14:textId="77777777" w:rsidR="00642676" w:rsidRPr="007945D3" w:rsidRDefault="00642676" w:rsidP="00642676">
      <w:pPr>
        <w:spacing w:after="0" w:line="240" w:lineRule="auto"/>
        <w:ind w:right="-20"/>
        <w:rPr>
          <w:rFonts w:ascii="Times New Roman" w:eastAsia="Calibri-Light" w:hAnsi="Times New Roman" w:cs="Times New Roman"/>
          <w:sz w:val="24"/>
          <w:szCs w:val="24"/>
        </w:rPr>
      </w:pPr>
    </w:p>
    <w:p w14:paraId="165DCC67" w14:textId="7CA1FB9D" w:rsidR="00914511" w:rsidRPr="007945D3" w:rsidRDefault="0097462F" w:rsidP="00F43F35">
      <w:pPr>
        <w:jc w:val="both"/>
        <w:rPr>
          <w:rFonts w:ascii="Times New Roman" w:hAnsi="Times New Roman" w:cs="Times New Roman"/>
          <w:b/>
          <w:sz w:val="24"/>
          <w:szCs w:val="24"/>
        </w:rPr>
      </w:pPr>
      <w:r w:rsidRPr="007945D3">
        <w:rPr>
          <w:rFonts w:ascii="Times New Roman" w:hAnsi="Times New Roman" w:cs="Times New Roman"/>
          <w:b/>
          <w:sz w:val="24"/>
          <w:szCs w:val="24"/>
        </w:rPr>
        <w:t>Успостављен</w:t>
      </w:r>
      <w:r w:rsidR="00914511"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правни</w:t>
      </w:r>
      <w:r w:rsidR="00914511"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оквир</w:t>
      </w:r>
      <w:r w:rsidR="00914511"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w:t>
      </w:r>
      <w:r w:rsidR="00914511"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изграђени</w:t>
      </w:r>
      <w:r w:rsidR="00914511"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капацитети</w:t>
      </w:r>
      <w:r w:rsidR="00914511"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за</w:t>
      </w:r>
      <w:r w:rsidR="00914511"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развој</w:t>
      </w:r>
      <w:r w:rsidR="00914511"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функције</w:t>
      </w:r>
      <w:r w:rsidR="00914511"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управљања</w:t>
      </w:r>
      <w:r w:rsidR="00914511"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људским</w:t>
      </w:r>
      <w:r w:rsidR="00914511"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потенцијалима</w:t>
      </w:r>
      <w:r w:rsidR="00914511"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засноване</w:t>
      </w:r>
      <w:r w:rsidR="00914511"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на</w:t>
      </w:r>
      <w:r w:rsidR="00914511"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начелима</w:t>
      </w:r>
      <w:r w:rsidR="00914511"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професионализма</w:t>
      </w:r>
      <w:r w:rsidR="00914511"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мериторности</w:t>
      </w:r>
      <w:r w:rsidR="00914511"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w:t>
      </w:r>
      <w:r w:rsidR="00914511"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ефикасности</w:t>
      </w:r>
      <w:r w:rsidR="00914511" w:rsidRPr="007945D3">
        <w:rPr>
          <w:rFonts w:ascii="Times New Roman" w:hAnsi="Times New Roman" w:cs="Times New Roman"/>
          <w:b/>
          <w:sz w:val="24"/>
          <w:szCs w:val="24"/>
        </w:rPr>
        <w:t>.</w:t>
      </w:r>
    </w:p>
    <w:p w14:paraId="474E8B62" w14:textId="28A5ABEB" w:rsidR="007A225D" w:rsidRPr="007945D3" w:rsidRDefault="007A225D" w:rsidP="00F43F35">
      <w:pPr>
        <w:jc w:val="both"/>
        <w:rPr>
          <w:rFonts w:ascii="Times New Roman" w:hAnsi="Times New Roman" w:cs="Times New Roman"/>
          <w:b/>
          <w:sz w:val="24"/>
          <w:szCs w:val="24"/>
        </w:rPr>
      </w:pPr>
    </w:p>
    <w:p w14:paraId="0B2BB6B6" w14:textId="77777777" w:rsidR="007A225D" w:rsidRPr="007945D3" w:rsidRDefault="007A225D" w:rsidP="00F43F35">
      <w:pPr>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33"/>
        <w:gridCol w:w="1996"/>
        <w:gridCol w:w="1984"/>
      </w:tblGrid>
      <w:tr w:rsidR="00F93C45" w:rsidRPr="007945D3" w14:paraId="007DF8FF" w14:textId="77777777" w:rsidTr="0069188D">
        <w:tc>
          <w:tcPr>
            <w:tcW w:w="4633" w:type="dxa"/>
          </w:tcPr>
          <w:p w14:paraId="311CAA47" w14:textId="1E85B26E" w:rsidR="00F93C45" w:rsidRPr="007945D3" w:rsidRDefault="0097462F" w:rsidP="00F93C45">
            <w:pPr>
              <w:jc w:val="center"/>
              <w:rPr>
                <w:rFonts w:ascii="Times New Roman" w:hAnsi="Times New Roman" w:cs="Times New Roman"/>
                <w:b/>
                <w:sz w:val="24"/>
                <w:szCs w:val="24"/>
              </w:rPr>
            </w:pPr>
            <w:r w:rsidRPr="007945D3">
              <w:rPr>
                <w:rFonts w:ascii="Times New Roman" w:eastAsia="Calibri" w:hAnsi="Times New Roman" w:cs="Times New Roman"/>
                <w:b/>
                <w:bCs/>
                <w:w w:val="103"/>
                <w:sz w:val="24"/>
                <w:szCs w:val="24"/>
              </w:rPr>
              <w:lastRenderedPageBreak/>
              <w:t>Индикатори</w:t>
            </w:r>
          </w:p>
        </w:tc>
        <w:tc>
          <w:tcPr>
            <w:tcW w:w="1996" w:type="dxa"/>
          </w:tcPr>
          <w:p w14:paraId="33BD410F" w14:textId="65C2A83E" w:rsidR="00F93C45" w:rsidRPr="007945D3" w:rsidRDefault="0097462F" w:rsidP="00F93C45">
            <w:pPr>
              <w:jc w:val="center"/>
              <w:rPr>
                <w:rFonts w:ascii="Times New Roman" w:hAnsi="Times New Roman" w:cs="Times New Roman"/>
                <w:b/>
                <w:sz w:val="24"/>
                <w:szCs w:val="24"/>
              </w:rPr>
            </w:pPr>
            <w:r w:rsidRPr="007945D3">
              <w:rPr>
                <w:rFonts w:ascii="Times New Roman" w:eastAsia="Calibri" w:hAnsi="Times New Roman" w:cs="Times New Roman"/>
                <w:b/>
                <w:bCs/>
                <w:w w:val="103"/>
                <w:sz w:val="24"/>
                <w:szCs w:val="24"/>
              </w:rPr>
              <w:t>Почетно</w:t>
            </w:r>
            <w:r w:rsidR="00F93C45" w:rsidRPr="007945D3">
              <w:rPr>
                <w:rFonts w:ascii="Times New Roman" w:eastAsia="Calibri" w:hAnsi="Times New Roman" w:cs="Times New Roman"/>
                <w:b/>
                <w:bCs/>
                <w:w w:val="103"/>
                <w:sz w:val="24"/>
                <w:szCs w:val="24"/>
              </w:rPr>
              <w:t xml:space="preserve"> </w:t>
            </w:r>
            <w:r w:rsidRPr="007945D3">
              <w:rPr>
                <w:rFonts w:ascii="Times New Roman" w:eastAsia="Calibri" w:hAnsi="Times New Roman" w:cs="Times New Roman"/>
                <w:b/>
                <w:bCs/>
                <w:w w:val="103"/>
                <w:sz w:val="24"/>
                <w:szCs w:val="24"/>
              </w:rPr>
              <w:t>стање</w:t>
            </w:r>
          </w:p>
        </w:tc>
        <w:tc>
          <w:tcPr>
            <w:tcW w:w="1984" w:type="dxa"/>
          </w:tcPr>
          <w:p w14:paraId="7E759910" w14:textId="430CAF6D" w:rsidR="00F93C45" w:rsidRPr="007945D3" w:rsidRDefault="0097462F" w:rsidP="00F93C45">
            <w:pPr>
              <w:jc w:val="center"/>
              <w:rPr>
                <w:rFonts w:ascii="Times New Roman" w:hAnsi="Times New Roman" w:cs="Times New Roman"/>
                <w:b/>
                <w:sz w:val="24"/>
                <w:szCs w:val="24"/>
              </w:rPr>
            </w:pPr>
            <w:r w:rsidRPr="007945D3">
              <w:rPr>
                <w:rFonts w:ascii="Times New Roman" w:eastAsia="Calibri" w:hAnsi="Times New Roman" w:cs="Times New Roman"/>
                <w:b/>
                <w:bCs/>
                <w:w w:val="103"/>
                <w:sz w:val="24"/>
                <w:szCs w:val="24"/>
              </w:rPr>
              <w:t>Циљна</w:t>
            </w:r>
            <w:r w:rsidR="00F93C45" w:rsidRPr="007945D3">
              <w:rPr>
                <w:rFonts w:ascii="Times New Roman" w:eastAsia="Calibri" w:hAnsi="Times New Roman" w:cs="Times New Roman"/>
                <w:b/>
                <w:bCs/>
                <w:w w:val="103"/>
                <w:sz w:val="24"/>
                <w:szCs w:val="24"/>
              </w:rPr>
              <w:t xml:space="preserve"> </w:t>
            </w:r>
            <w:r w:rsidRPr="007945D3">
              <w:rPr>
                <w:rFonts w:ascii="Times New Roman" w:eastAsia="Calibri" w:hAnsi="Times New Roman" w:cs="Times New Roman"/>
                <w:b/>
                <w:bCs/>
                <w:w w:val="103"/>
                <w:sz w:val="24"/>
                <w:szCs w:val="24"/>
              </w:rPr>
              <w:t>вриједност</w:t>
            </w:r>
          </w:p>
        </w:tc>
      </w:tr>
      <w:tr w:rsidR="00F93C45" w:rsidRPr="007945D3" w14:paraId="3A2C66DB" w14:textId="77777777" w:rsidTr="0069188D">
        <w:tc>
          <w:tcPr>
            <w:tcW w:w="4633" w:type="dxa"/>
          </w:tcPr>
          <w:p w14:paraId="39D7FD35" w14:textId="1C9B58DE" w:rsidR="00F93C45" w:rsidRPr="00C9513D" w:rsidRDefault="0097462F" w:rsidP="0069188D">
            <w:pPr>
              <w:spacing w:before="120" w:after="120"/>
              <w:jc w:val="center"/>
              <w:rPr>
                <w:rFonts w:ascii="Times New Roman" w:hAnsi="Times New Roman" w:cs="Times New Roman"/>
                <w:sz w:val="24"/>
                <w:szCs w:val="24"/>
                <w:lang w:val="sr-Latn-BA"/>
              </w:rPr>
            </w:pPr>
            <w:r w:rsidRPr="007945D3">
              <w:rPr>
                <w:rFonts w:ascii="Times New Roman" w:hAnsi="Times New Roman" w:cs="Times New Roman"/>
                <w:sz w:val="24"/>
                <w:szCs w:val="24"/>
              </w:rPr>
              <w:t>Јасноћа</w:t>
            </w:r>
            <w:r w:rsidR="00F93C4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F93C4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законодавном</w:t>
            </w:r>
            <w:r w:rsidR="00F93C4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оквиру</w:t>
            </w:r>
            <w:r w:rsidR="00F93C45"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F93C4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обиму</w:t>
            </w:r>
            <w:r w:rsidR="00F93C45"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државне</w:t>
            </w:r>
            <w:r w:rsidR="00F93C4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службе</w:t>
            </w:r>
            <w:r w:rsidR="001E2A89"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бодови</w:t>
            </w:r>
            <w:r w:rsidR="001E2A89" w:rsidRPr="007945D3">
              <w:rPr>
                <w:rFonts w:ascii="Times New Roman" w:hAnsi="Times New Roman" w:cs="Times New Roman"/>
                <w:sz w:val="24"/>
                <w:szCs w:val="24"/>
              </w:rPr>
              <w:t>)</w:t>
            </w:r>
            <w:r w:rsidR="001E2A89" w:rsidRPr="007945D3">
              <w:rPr>
                <w:rStyle w:val="FootnoteReference"/>
                <w:rFonts w:ascii="Times New Roman" w:hAnsi="Times New Roman" w:cs="Times New Roman"/>
                <w:sz w:val="24"/>
                <w:szCs w:val="24"/>
              </w:rPr>
              <w:footnoteReference w:id="73"/>
            </w:r>
            <w:r w:rsidR="00B548B5" w:rsidRPr="007945D3">
              <w:rPr>
                <w:rFonts w:ascii="Times New Roman" w:hAnsi="Times New Roman" w:cs="Times New Roman"/>
                <w:sz w:val="24"/>
                <w:szCs w:val="24"/>
              </w:rPr>
              <w:t xml:space="preserve"> – </w:t>
            </w:r>
            <w:r w:rsidR="00C9513D">
              <w:rPr>
                <w:rFonts w:ascii="Times New Roman" w:hAnsi="Times New Roman" w:cs="Times New Roman"/>
                <w:sz w:val="24"/>
                <w:szCs w:val="24"/>
                <w:lang w:val="sr-Latn-BA"/>
              </w:rPr>
              <w:t>SIGMA</w:t>
            </w:r>
          </w:p>
          <w:p w14:paraId="2AA1CC58" w14:textId="5F0AECB2" w:rsidR="00392B4A" w:rsidRPr="007945D3" w:rsidDel="001260C8" w:rsidRDefault="00392B4A" w:rsidP="00B548B5">
            <w:pPr>
              <w:pStyle w:val="Default"/>
              <w:jc w:val="center"/>
              <w:rPr>
                <w:noProof/>
                <w:lang w:val="sr-Cyrl-BA"/>
              </w:rPr>
            </w:pPr>
          </w:p>
        </w:tc>
        <w:tc>
          <w:tcPr>
            <w:tcW w:w="1996" w:type="dxa"/>
          </w:tcPr>
          <w:p w14:paraId="1C291075" w14:textId="7011328A" w:rsidR="00F93C45" w:rsidRPr="007945D3" w:rsidRDefault="00F93C45" w:rsidP="0069188D">
            <w:pPr>
              <w:jc w:val="both"/>
              <w:rPr>
                <w:rFonts w:ascii="Times New Roman" w:hAnsi="Times New Roman" w:cs="Times New Roman"/>
                <w:sz w:val="24"/>
                <w:szCs w:val="24"/>
              </w:rPr>
            </w:pPr>
            <w:r w:rsidRPr="007945D3">
              <w:rPr>
                <w:rFonts w:ascii="Times New Roman" w:hAnsi="Times New Roman" w:cs="Times New Roman"/>
                <w:sz w:val="24"/>
                <w:szCs w:val="24"/>
              </w:rPr>
              <w:t>(2017) 1/2</w:t>
            </w:r>
            <w:r w:rsidR="001E2A89" w:rsidRPr="007945D3">
              <w:rPr>
                <w:rStyle w:val="FootnoteReference"/>
                <w:rFonts w:ascii="Times New Roman" w:hAnsi="Times New Roman" w:cs="Times New Roman"/>
                <w:sz w:val="24"/>
                <w:szCs w:val="24"/>
              </w:rPr>
              <w:footnoteReference w:id="74"/>
            </w:r>
          </w:p>
          <w:p w14:paraId="6E690CBA" w14:textId="77777777" w:rsidR="00F93C45" w:rsidRPr="007945D3" w:rsidRDefault="00F93C45" w:rsidP="0069188D">
            <w:pPr>
              <w:jc w:val="both"/>
              <w:rPr>
                <w:rFonts w:ascii="Times New Roman" w:hAnsi="Times New Roman" w:cs="Times New Roman"/>
                <w:sz w:val="24"/>
                <w:szCs w:val="24"/>
              </w:rPr>
            </w:pPr>
          </w:p>
        </w:tc>
        <w:tc>
          <w:tcPr>
            <w:tcW w:w="1984" w:type="dxa"/>
          </w:tcPr>
          <w:p w14:paraId="4F1A2C90" w14:textId="3DE449D2" w:rsidR="00F93C45" w:rsidRPr="007945D3" w:rsidRDefault="00AA13B5" w:rsidP="0069188D">
            <w:pPr>
              <w:jc w:val="both"/>
              <w:rPr>
                <w:rFonts w:ascii="Times New Roman" w:hAnsi="Times New Roman" w:cs="Times New Roman"/>
                <w:sz w:val="24"/>
                <w:szCs w:val="24"/>
              </w:rPr>
            </w:pPr>
            <w:r w:rsidRPr="007945D3">
              <w:rPr>
                <w:rFonts w:ascii="Times New Roman" w:hAnsi="Times New Roman" w:cs="Times New Roman"/>
                <w:sz w:val="24"/>
                <w:szCs w:val="24"/>
              </w:rPr>
              <w:t xml:space="preserve">2022 </w:t>
            </w:r>
            <w:r w:rsidR="00392B4A" w:rsidRPr="007945D3">
              <w:rPr>
                <w:rFonts w:ascii="Times New Roman" w:hAnsi="Times New Roman" w:cs="Times New Roman"/>
                <w:sz w:val="24"/>
                <w:szCs w:val="24"/>
              </w:rPr>
              <w:t>–</w:t>
            </w:r>
            <w:r w:rsidRPr="007945D3">
              <w:rPr>
                <w:rFonts w:ascii="Times New Roman" w:hAnsi="Times New Roman" w:cs="Times New Roman"/>
                <w:sz w:val="24"/>
                <w:szCs w:val="24"/>
              </w:rPr>
              <w:t xml:space="preserve"> </w:t>
            </w:r>
            <w:r w:rsidR="00392B4A" w:rsidRPr="007945D3">
              <w:rPr>
                <w:rFonts w:ascii="Times New Roman" w:hAnsi="Times New Roman" w:cs="Times New Roman"/>
                <w:sz w:val="24"/>
                <w:szCs w:val="24"/>
              </w:rPr>
              <w:t xml:space="preserve"> 2/2</w:t>
            </w:r>
          </w:p>
        </w:tc>
      </w:tr>
      <w:tr w:rsidR="00F93C45" w:rsidRPr="007945D3" w14:paraId="725D5F4D" w14:textId="77777777" w:rsidTr="0069188D">
        <w:tc>
          <w:tcPr>
            <w:tcW w:w="4633" w:type="dxa"/>
          </w:tcPr>
          <w:p w14:paraId="39FB4F4C" w14:textId="18A7C665" w:rsidR="00F93C45" w:rsidRPr="007945D3" w:rsidRDefault="0097462F" w:rsidP="00AA13B5">
            <w:pPr>
              <w:spacing w:before="120" w:after="120"/>
              <w:jc w:val="center"/>
              <w:rPr>
                <w:rFonts w:ascii="Times New Roman" w:hAnsi="Times New Roman" w:cs="Times New Roman"/>
                <w:sz w:val="24"/>
                <w:szCs w:val="24"/>
              </w:rPr>
            </w:pPr>
            <w:r w:rsidRPr="007945D3">
              <w:rPr>
                <w:rFonts w:ascii="Times New Roman" w:hAnsi="Times New Roman" w:cs="Times New Roman"/>
                <w:sz w:val="24"/>
                <w:szCs w:val="24"/>
              </w:rPr>
              <w:t>Адекватност</w:t>
            </w:r>
            <w:r w:rsidR="00F93C45" w:rsidRPr="007945D3">
              <w:rPr>
                <w:rFonts w:ascii="Times New Roman" w:hAnsi="Times New Roman" w:cs="Times New Roman"/>
                <w:sz w:val="24"/>
                <w:szCs w:val="24"/>
              </w:rPr>
              <w:t xml:space="preserve"> </w:t>
            </w:r>
            <w:r w:rsidRPr="007945D3">
              <w:rPr>
                <w:rFonts w:ascii="Times New Roman" w:hAnsi="Times New Roman" w:cs="Times New Roman"/>
                <w:sz w:val="24"/>
                <w:szCs w:val="24"/>
              </w:rPr>
              <w:t>хоризонталног</w:t>
            </w:r>
            <w:r w:rsidR="00F93C4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обима</w:t>
            </w:r>
            <w:r w:rsidR="00AA13B5"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државне</w:t>
            </w:r>
            <w:r w:rsidR="00AA13B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службе</w:t>
            </w:r>
            <w:r w:rsidR="00AA13B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AA13B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w:t>
            </w:r>
            <w:r w:rsidR="00AA13B5" w:rsidRPr="007945D3">
              <w:rPr>
                <w:rFonts w:ascii="Times New Roman" w:hAnsi="Times New Roman" w:cs="Times New Roman"/>
                <w:sz w:val="24"/>
                <w:szCs w:val="24"/>
              </w:rPr>
              <w:t xml:space="preserve"> </w:t>
            </w:r>
            <w:r w:rsidR="00823408" w:rsidRPr="00823408">
              <w:rPr>
                <w:rFonts w:ascii="Times New Roman" w:hAnsi="Times New Roman" w:cs="Times New Roman"/>
                <w:sz w:val="24"/>
                <w:szCs w:val="24"/>
                <w:lang w:val="sr-Latn-BA"/>
              </w:rPr>
              <w:t>HRM</w:t>
            </w:r>
            <w:r w:rsidR="00823408">
              <w:rPr>
                <w:rFonts w:ascii="Times New Roman" w:hAnsi="Times New Roman" w:cs="Times New Roman"/>
                <w:sz w:val="24"/>
                <w:szCs w:val="24"/>
              </w:rPr>
              <w:t xml:space="preserve"> (УЉП)</w:t>
            </w:r>
            <w:r w:rsidR="002C139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2C139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2C139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2C139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1E2A89"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бодови</w:t>
            </w:r>
            <w:r w:rsidR="001E2A89" w:rsidRPr="007945D3">
              <w:rPr>
                <w:rFonts w:ascii="Times New Roman" w:hAnsi="Times New Roman" w:cs="Times New Roman"/>
                <w:sz w:val="24"/>
                <w:szCs w:val="24"/>
              </w:rPr>
              <w:t>)</w:t>
            </w:r>
            <w:r w:rsidR="001E2A89" w:rsidRPr="007945D3">
              <w:rPr>
                <w:rStyle w:val="FootnoteReference"/>
                <w:rFonts w:ascii="Times New Roman" w:hAnsi="Times New Roman" w:cs="Times New Roman"/>
                <w:sz w:val="24"/>
                <w:szCs w:val="24"/>
              </w:rPr>
              <w:footnoteReference w:id="75"/>
            </w:r>
            <w:r w:rsidR="00B548B5" w:rsidRPr="007945D3">
              <w:rPr>
                <w:rFonts w:ascii="Times New Roman" w:hAnsi="Times New Roman" w:cs="Times New Roman"/>
                <w:sz w:val="24"/>
                <w:szCs w:val="24"/>
              </w:rPr>
              <w:t xml:space="preserve"> – </w:t>
            </w:r>
            <w:r w:rsidR="00C9513D">
              <w:rPr>
                <w:rFonts w:ascii="Times New Roman" w:hAnsi="Times New Roman" w:cs="Times New Roman"/>
                <w:sz w:val="24"/>
                <w:szCs w:val="24"/>
                <w:lang w:val="sr-Latn-BA"/>
              </w:rPr>
              <w:t>SIGMA</w:t>
            </w:r>
            <w:r w:rsidR="00B548B5" w:rsidRPr="007945D3">
              <w:rPr>
                <w:rFonts w:ascii="Times New Roman" w:hAnsi="Times New Roman" w:cs="Times New Roman"/>
                <w:sz w:val="24"/>
                <w:szCs w:val="24"/>
              </w:rPr>
              <w:t xml:space="preserve"> </w:t>
            </w:r>
          </w:p>
          <w:p w14:paraId="5472B187" w14:textId="2F675F2A" w:rsidR="00392B4A" w:rsidRPr="007945D3" w:rsidDel="001260C8" w:rsidRDefault="00392B4A" w:rsidP="00B548B5">
            <w:pPr>
              <w:pStyle w:val="Default"/>
              <w:jc w:val="center"/>
              <w:rPr>
                <w:noProof/>
                <w:lang w:val="sr-Cyrl-BA"/>
              </w:rPr>
            </w:pPr>
          </w:p>
        </w:tc>
        <w:tc>
          <w:tcPr>
            <w:tcW w:w="1996" w:type="dxa"/>
          </w:tcPr>
          <w:p w14:paraId="4F117D4E" w14:textId="06A0AEE4" w:rsidR="00F93C45" w:rsidRPr="007945D3" w:rsidRDefault="00F93C45" w:rsidP="0069188D">
            <w:pPr>
              <w:jc w:val="both"/>
              <w:rPr>
                <w:rFonts w:ascii="Times New Roman" w:hAnsi="Times New Roman" w:cs="Times New Roman"/>
                <w:sz w:val="24"/>
                <w:szCs w:val="24"/>
              </w:rPr>
            </w:pPr>
            <w:r w:rsidRPr="007945D3">
              <w:rPr>
                <w:rFonts w:ascii="Times New Roman" w:hAnsi="Times New Roman" w:cs="Times New Roman"/>
                <w:sz w:val="24"/>
                <w:szCs w:val="24"/>
              </w:rPr>
              <w:t>(2017) 0/6</w:t>
            </w:r>
            <w:r w:rsidR="001E2A89" w:rsidRPr="007945D3">
              <w:rPr>
                <w:rStyle w:val="FootnoteReference"/>
                <w:rFonts w:ascii="Times New Roman" w:hAnsi="Times New Roman" w:cs="Times New Roman"/>
                <w:color w:val="1F6067"/>
                <w:sz w:val="24"/>
                <w:szCs w:val="24"/>
              </w:rPr>
              <w:footnoteReference w:id="76"/>
            </w:r>
          </w:p>
          <w:p w14:paraId="6D00FD70" w14:textId="77777777" w:rsidR="00F93C45" w:rsidRPr="007945D3" w:rsidRDefault="00F93C45" w:rsidP="0069188D">
            <w:pPr>
              <w:jc w:val="both"/>
              <w:rPr>
                <w:rFonts w:ascii="Times New Roman" w:hAnsi="Times New Roman" w:cs="Times New Roman"/>
                <w:sz w:val="24"/>
                <w:szCs w:val="24"/>
              </w:rPr>
            </w:pPr>
          </w:p>
        </w:tc>
        <w:tc>
          <w:tcPr>
            <w:tcW w:w="1984" w:type="dxa"/>
          </w:tcPr>
          <w:p w14:paraId="5A07A54D" w14:textId="642243B6" w:rsidR="00F93C45" w:rsidRPr="007945D3" w:rsidRDefault="00AA13B5" w:rsidP="00B548B5">
            <w:pPr>
              <w:jc w:val="both"/>
              <w:rPr>
                <w:rFonts w:ascii="Times New Roman" w:hAnsi="Times New Roman" w:cs="Times New Roman"/>
                <w:sz w:val="24"/>
                <w:szCs w:val="24"/>
              </w:rPr>
            </w:pPr>
            <w:r w:rsidRPr="007945D3">
              <w:rPr>
                <w:rFonts w:ascii="Times New Roman" w:hAnsi="Times New Roman" w:cs="Times New Roman"/>
                <w:sz w:val="24"/>
                <w:szCs w:val="24"/>
              </w:rPr>
              <w:t>2022</w:t>
            </w:r>
            <w:r w:rsidR="00B548B5" w:rsidRPr="007945D3">
              <w:rPr>
                <w:rFonts w:ascii="Times New Roman" w:hAnsi="Times New Roman" w:cs="Times New Roman"/>
                <w:sz w:val="24"/>
                <w:szCs w:val="24"/>
              </w:rPr>
              <w:t xml:space="preserve"> </w:t>
            </w:r>
            <w:r w:rsidR="00392B4A" w:rsidRPr="007945D3">
              <w:rPr>
                <w:rFonts w:ascii="Times New Roman" w:hAnsi="Times New Roman" w:cs="Times New Roman"/>
                <w:sz w:val="24"/>
                <w:szCs w:val="24"/>
              </w:rPr>
              <w:t>–</w:t>
            </w:r>
            <w:r w:rsidRPr="007945D3">
              <w:rPr>
                <w:rFonts w:ascii="Times New Roman" w:hAnsi="Times New Roman" w:cs="Times New Roman"/>
                <w:sz w:val="24"/>
                <w:szCs w:val="24"/>
              </w:rPr>
              <w:t xml:space="preserve"> </w:t>
            </w:r>
            <w:r w:rsidR="00392B4A" w:rsidRPr="007945D3">
              <w:rPr>
                <w:rFonts w:ascii="Times New Roman" w:hAnsi="Times New Roman" w:cs="Times New Roman"/>
                <w:sz w:val="24"/>
                <w:szCs w:val="24"/>
              </w:rPr>
              <w:t xml:space="preserve"> 3/6</w:t>
            </w:r>
          </w:p>
        </w:tc>
      </w:tr>
    </w:tbl>
    <w:p w14:paraId="44D9ECAC" w14:textId="77777777" w:rsidR="00414E03" w:rsidRPr="007945D3" w:rsidRDefault="00414E03" w:rsidP="00414E03">
      <w:pPr>
        <w:pStyle w:val="ListParagraph"/>
        <w:ind w:left="360"/>
        <w:jc w:val="both"/>
        <w:rPr>
          <w:rFonts w:ascii="Times New Roman" w:hAnsi="Times New Roman" w:cs="Times New Roman"/>
          <w:sz w:val="24"/>
          <w:szCs w:val="24"/>
        </w:rPr>
      </w:pPr>
    </w:p>
    <w:p w14:paraId="77595D38" w14:textId="77777777" w:rsidR="00FF6D0A" w:rsidRPr="007945D3" w:rsidRDefault="00FF6D0A" w:rsidP="00642676">
      <w:pPr>
        <w:spacing w:after="0" w:line="240" w:lineRule="auto"/>
        <w:ind w:left="247" w:right="-20"/>
        <w:rPr>
          <w:rFonts w:ascii="Times New Roman" w:hAnsi="Times New Roman" w:cs="Times New Roman"/>
          <w:sz w:val="24"/>
          <w:szCs w:val="24"/>
        </w:rPr>
      </w:pPr>
      <w:bookmarkStart w:id="263" w:name="_Toc471721326"/>
      <w:bookmarkStart w:id="264" w:name="_Toc471721468"/>
      <w:bookmarkStart w:id="265" w:name="_Toc471741263"/>
      <w:bookmarkEnd w:id="263"/>
      <w:bookmarkEnd w:id="264"/>
      <w:bookmarkEnd w:id="265"/>
    </w:p>
    <w:p w14:paraId="4CB0C26B" w14:textId="36B1CBC8" w:rsidR="00B26E0C" w:rsidRPr="007945D3" w:rsidRDefault="00B26E0C" w:rsidP="00B26E0C">
      <w:pPr>
        <w:spacing w:after="0" w:line="240" w:lineRule="auto"/>
        <w:ind w:left="247" w:right="-20"/>
        <w:rPr>
          <w:rFonts w:ascii="Times New Roman" w:eastAsia="Calibri-Light" w:hAnsi="Times New Roman" w:cs="Times New Roman"/>
          <w:spacing w:val="-34"/>
          <w:sz w:val="24"/>
          <w:szCs w:val="24"/>
        </w:rPr>
      </w:pPr>
      <w:r w:rsidRPr="007945D3">
        <w:rPr>
          <w:rFonts w:ascii="Times New Roman" w:eastAsia="Calibri-Light" w:hAnsi="Times New Roman" w:cs="Times New Roman"/>
          <w:spacing w:val="20"/>
          <w:sz w:val="24"/>
          <w:szCs w:val="24"/>
        </w:rPr>
        <w:t>5.2.</w:t>
      </w:r>
      <w:r w:rsidRPr="007945D3">
        <w:rPr>
          <w:rFonts w:ascii="Times New Roman" w:eastAsia="Calibri-Light" w:hAnsi="Times New Roman" w:cs="Times New Roman"/>
          <w:sz w:val="24"/>
          <w:szCs w:val="24"/>
        </w:rPr>
        <w:t xml:space="preserve">3.  </w:t>
      </w:r>
      <w:r w:rsidRPr="007945D3">
        <w:rPr>
          <w:rFonts w:ascii="Times New Roman" w:eastAsia="Calibri-Light" w:hAnsi="Times New Roman" w:cs="Times New Roman"/>
          <w:spacing w:val="-5"/>
          <w:sz w:val="24"/>
          <w:szCs w:val="24"/>
        </w:rPr>
        <w:t xml:space="preserve"> </w:t>
      </w:r>
      <w:r w:rsidR="0097462F" w:rsidRPr="007945D3">
        <w:rPr>
          <w:rFonts w:ascii="Times New Roman" w:eastAsia="Calibri-Light" w:hAnsi="Times New Roman" w:cs="Times New Roman"/>
          <w:spacing w:val="20"/>
          <w:sz w:val="24"/>
          <w:szCs w:val="24"/>
        </w:rPr>
        <w:t>Мјере</w:t>
      </w:r>
    </w:p>
    <w:p w14:paraId="341F70B8" w14:textId="77777777" w:rsidR="00B26E0C" w:rsidRPr="007945D3" w:rsidRDefault="00B26E0C" w:rsidP="00B26E0C">
      <w:pPr>
        <w:spacing w:after="0" w:line="240" w:lineRule="auto"/>
        <w:ind w:left="247" w:right="-20"/>
        <w:rPr>
          <w:rFonts w:ascii="Times New Roman" w:eastAsia="Calibri-Light" w:hAnsi="Times New Roman" w:cs="Times New Roman"/>
          <w:sz w:val="24"/>
          <w:szCs w:val="24"/>
        </w:rPr>
      </w:pPr>
    </w:p>
    <w:p w14:paraId="35340143" w14:textId="46DF8D6C" w:rsidR="00B26E0C" w:rsidRPr="007945D3" w:rsidRDefault="0097462F" w:rsidP="00B26E0C">
      <w:pPr>
        <w:jc w:val="both"/>
        <w:rPr>
          <w:rFonts w:ascii="Times New Roman" w:hAnsi="Times New Roman" w:cs="Times New Roman"/>
          <w:b/>
          <w:sz w:val="24"/>
          <w:szCs w:val="24"/>
        </w:rPr>
      </w:pPr>
      <w:r w:rsidRPr="007945D3">
        <w:rPr>
          <w:rFonts w:ascii="Times New Roman" w:hAnsi="Times New Roman" w:cs="Times New Roman"/>
          <w:b/>
          <w:sz w:val="24"/>
          <w:szCs w:val="24"/>
        </w:rPr>
        <w:t>Мјера</w:t>
      </w:r>
      <w:r w:rsidR="00B26E0C" w:rsidRPr="007945D3">
        <w:rPr>
          <w:rFonts w:ascii="Times New Roman" w:hAnsi="Times New Roman" w:cs="Times New Roman"/>
          <w:b/>
          <w:sz w:val="24"/>
          <w:szCs w:val="24"/>
        </w:rPr>
        <w:t xml:space="preserve"> 1: </w:t>
      </w:r>
      <w:r w:rsidRPr="007945D3">
        <w:rPr>
          <w:rFonts w:ascii="Times New Roman" w:hAnsi="Times New Roman" w:cs="Times New Roman"/>
          <w:b/>
          <w:sz w:val="24"/>
          <w:szCs w:val="24"/>
        </w:rPr>
        <w:t>Унапређење</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политика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правног</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оквира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за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управљање</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људским</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потенцијалима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изградња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капацитета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за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њихову</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ефикасну</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проведбу</w:t>
      </w:r>
    </w:p>
    <w:p w14:paraId="27212695" w14:textId="44D8EF15" w:rsidR="00B26E0C" w:rsidRPr="007945D3" w:rsidRDefault="00C9513D" w:rsidP="00B26E0C">
      <w:pPr>
        <w:jc w:val="both"/>
        <w:rPr>
          <w:rFonts w:ascii="Times New Roman" w:hAnsi="Times New Roman" w:cs="Times New Roman"/>
          <w:sz w:val="24"/>
          <w:szCs w:val="24"/>
        </w:rPr>
      </w:pPr>
      <w:r>
        <w:rPr>
          <w:rFonts w:ascii="Times New Roman" w:hAnsi="Times New Roman" w:cs="Times New Roman"/>
          <w:sz w:val="24"/>
          <w:szCs w:val="24"/>
        </w:rPr>
        <w:t>Биће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усвојен</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оквир</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политика</w:t>
      </w:r>
      <w:r w:rsidR="00B26E0C" w:rsidRPr="007945D3">
        <w:rPr>
          <w:rFonts w:ascii="Times New Roman" w:hAnsi="Times New Roman" w:cs="Times New Roman"/>
          <w:sz w:val="24"/>
          <w:szCs w:val="24"/>
        </w:rPr>
        <w:t>/</w:t>
      </w:r>
      <w:r w:rsidR="0097462F" w:rsidRPr="007945D3">
        <w:rPr>
          <w:rFonts w:ascii="Times New Roman" w:hAnsi="Times New Roman" w:cs="Times New Roman"/>
          <w:sz w:val="24"/>
          <w:szCs w:val="24"/>
        </w:rPr>
        <w:t>стратешки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оквир</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законска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подзаконска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рјешења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која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омогућују</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институционално</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устројство</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примјену</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развој</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конзистентне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дјелотворне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праксе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управљања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људским</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потенцијалима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Ово</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између</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осталог</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подразумијева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јасно</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дефинисање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улога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одговорности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институција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задужених</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државну</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службу</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развој</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политика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УЉП</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њихову</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проведбу</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надзор</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над</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њом</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Неопходни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реформски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прописи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сваку</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структуру</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државне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службе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w:t>
      </w:r>
      <w:r w:rsidR="00B26E0C" w:rsidRPr="007945D3">
        <w:rPr>
          <w:rFonts w:ascii="Times New Roman" w:hAnsi="Times New Roman" w:cs="Times New Roman"/>
          <w:sz w:val="24"/>
          <w:szCs w:val="24"/>
        </w:rPr>
        <w:t xml:space="preserve"> </w:t>
      </w:r>
      <w:r>
        <w:rPr>
          <w:rFonts w:ascii="Times New Roman" w:hAnsi="Times New Roman" w:cs="Times New Roman"/>
          <w:sz w:val="24"/>
          <w:szCs w:val="24"/>
        </w:rPr>
        <w:t>Босни и Херцеговини</w:t>
      </w:r>
      <w:r w:rsidR="00B26E0C" w:rsidRPr="007945D3">
        <w:rPr>
          <w:rFonts w:ascii="Times New Roman" w:hAnsi="Times New Roman" w:cs="Times New Roman"/>
          <w:sz w:val="24"/>
          <w:szCs w:val="24"/>
        </w:rPr>
        <w:t xml:space="preserve"> </w:t>
      </w:r>
      <w:r>
        <w:rPr>
          <w:rFonts w:ascii="Times New Roman" w:hAnsi="Times New Roman" w:cs="Times New Roman"/>
          <w:sz w:val="24"/>
          <w:szCs w:val="24"/>
        </w:rPr>
        <w:t>би</w:t>
      </w:r>
      <w:r w:rsidR="0097462F" w:rsidRPr="007945D3">
        <w:rPr>
          <w:rFonts w:ascii="Times New Roman" w:hAnsi="Times New Roman" w:cs="Times New Roman"/>
          <w:sz w:val="24"/>
          <w:szCs w:val="24"/>
        </w:rPr>
        <w:t>ће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припремљени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кроз</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координирани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рад</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интерресорних</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радних</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група</w:t>
      </w:r>
      <w:r>
        <w:rPr>
          <w:rFonts w:ascii="Times New Roman" w:hAnsi="Times New Roman" w:cs="Times New Roman"/>
          <w:sz w:val="24"/>
          <w:szCs w:val="24"/>
        </w:rPr>
        <w:t xml:space="preserve">. </w:t>
      </w:r>
      <w:r w:rsidR="0097462F" w:rsidRPr="007945D3">
        <w:rPr>
          <w:rFonts w:ascii="Times New Roman" w:hAnsi="Times New Roman" w:cs="Times New Roman"/>
          <w:sz w:val="24"/>
          <w:szCs w:val="24"/>
        </w:rPr>
        <w:t>Такође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органима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управе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успоставиће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самостална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функција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УЉП</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која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ће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представљати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суштинску</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подршку</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унапријеђењу</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процеса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УЉП</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Боља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комуникација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брже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ширење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идеја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научених</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лекција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ће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осигурати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кроз</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успоставу</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подршку</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рада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мреже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истакнутих</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државних</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службеника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области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УЉП</w:t>
      </w:r>
      <w:r w:rsidR="00B26E0C" w:rsidRPr="007945D3">
        <w:rPr>
          <w:rFonts w:ascii="Times New Roman" w:hAnsi="Times New Roman" w:cs="Times New Roman"/>
          <w:sz w:val="24"/>
          <w:szCs w:val="24"/>
        </w:rPr>
        <w:t>-</w:t>
      </w:r>
      <w:r w:rsidR="0097462F" w:rsidRPr="007945D3">
        <w:rPr>
          <w:rFonts w:ascii="Times New Roman" w:hAnsi="Times New Roman" w:cs="Times New Roman"/>
          <w:sz w:val="24"/>
          <w:szCs w:val="24"/>
        </w:rPr>
        <w:t>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која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ће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обухватити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све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четири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управне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структуре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w:t>
      </w:r>
      <w:r w:rsidR="00B26E0C" w:rsidRPr="007945D3">
        <w:rPr>
          <w:rFonts w:ascii="Times New Roman" w:hAnsi="Times New Roman" w:cs="Times New Roman"/>
          <w:sz w:val="24"/>
          <w:szCs w:val="24"/>
        </w:rPr>
        <w:t xml:space="preserve"> </w:t>
      </w:r>
      <w:r>
        <w:rPr>
          <w:rFonts w:ascii="Times New Roman" w:hAnsi="Times New Roman" w:cs="Times New Roman"/>
          <w:sz w:val="24"/>
          <w:szCs w:val="24"/>
        </w:rPr>
        <w:t>Босни и Херцеговини</w:t>
      </w:r>
      <w:r w:rsidR="00B26E0C" w:rsidRPr="007945D3">
        <w:rPr>
          <w:rFonts w:ascii="Times New Roman" w:hAnsi="Times New Roman" w:cs="Times New Roman"/>
          <w:sz w:val="24"/>
          <w:szCs w:val="24"/>
        </w:rPr>
        <w:t>.</w:t>
      </w:r>
    </w:p>
    <w:p w14:paraId="5F6CDECA" w14:textId="77777777" w:rsidR="00B26E0C" w:rsidRPr="007945D3" w:rsidRDefault="00B26E0C" w:rsidP="00B26E0C">
      <w:pPr>
        <w:jc w:val="both"/>
        <w:rPr>
          <w:rFonts w:ascii="Times New Roman" w:hAnsi="Times New Roman" w:cs="Times New Roman"/>
          <w:sz w:val="24"/>
          <w:szCs w:val="24"/>
        </w:rPr>
      </w:pPr>
    </w:p>
    <w:p w14:paraId="0A3EADA9" w14:textId="77777777" w:rsidR="00F93C45" w:rsidRPr="007945D3" w:rsidRDefault="00F93C45" w:rsidP="00B26E0C">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33"/>
        <w:gridCol w:w="1996"/>
        <w:gridCol w:w="1984"/>
      </w:tblGrid>
      <w:tr w:rsidR="001D6EE5" w:rsidRPr="007945D3" w14:paraId="19FB38AD" w14:textId="77777777" w:rsidTr="00A60FFB">
        <w:tc>
          <w:tcPr>
            <w:tcW w:w="4633" w:type="dxa"/>
          </w:tcPr>
          <w:p w14:paraId="53C9DBA2" w14:textId="5A5D9B7C" w:rsidR="001D6EE5" w:rsidRPr="007945D3" w:rsidRDefault="0097462F" w:rsidP="00A60FFB">
            <w:pPr>
              <w:jc w:val="center"/>
              <w:rPr>
                <w:rFonts w:ascii="Times New Roman" w:hAnsi="Times New Roman" w:cs="Times New Roman"/>
                <w:b/>
                <w:sz w:val="24"/>
                <w:szCs w:val="24"/>
              </w:rPr>
            </w:pPr>
            <w:r w:rsidRPr="007945D3">
              <w:rPr>
                <w:rFonts w:ascii="Times New Roman" w:hAnsi="Times New Roman" w:cs="Times New Roman"/>
                <w:b/>
                <w:sz w:val="24"/>
                <w:szCs w:val="24"/>
              </w:rPr>
              <w:t>Индикатори</w:t>
            </w:r>
          </w:p>
        </w:tc>
        <w:tc>
          <w:tcPr>
            <w:tcW w:w="1996" w:type="dxa"/>
          </w:tcPr>
          <w:p w14:paraId="01FBA847" w14:textId="2A4A8F81" w:rsidR="001D6EE5" w:rsidRPr="007945D3" w:rsidRDefault="0097462F" w:rsidP="00A60FFB">
            <w:pPr>
              <w:jc w:val="both"/>
              <w:rPr>
                <w:rFonts w:ascii="Times New Roman" w:hAnsi="Times New Roman" w:cs="Times New Roman"/>
                <w:b/>
                <w:sz w:val="24"/>
                <w:szCs w:val="24"/>
              </w:rPr>
            </w:pPr>
            <w:r w:rsidRPr="007945D3">
              <w:rPr>
                <w:rFonts w:ascii="Times New Roman" w:hAnsi="Times New Roman" w:cs="Times New Roman"/>
                <w:b/>
                <w:sz w:val="24"/>
                <w:szCs w:val="24"/>
              </w:rPr>
              <w:t>Почетно</w:t>
            </w:r>
            <w:r w:rsidR="001D6EE5"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стање</w:t>
            </w:r>
          </w:p>
        </w:tc>
        <w:tc>
          <w:tcPr>
            <w:tcW w:w="1984" w:type="dxa"/>
          </w:tcPr>
          <w:p w14:paraId="2E7357C7" w14:textId="65A15536" w:rsidR="001D6EE5" w:rsidRPr="007945D3" w:rsidRDefault="0097462F" w:rsidP="00A60FFB">
            <w:pPr>
              <w:jc w:val="both"/>
              <w:rPr>
                <w:rFonts w:ascii="Times New Roman" w:hAnsi="Times New Roman" w:cs="Times New Roman"/>
                <w:b/>
                <w:sz w:val="24"/>
                <w:szCs w:val="24"/>
              </w:rPr>
            </w:pPr>
            <w:r w:rsidRPr="007945D3">
              <w:rPr>
                <w:rFonts w:ascii="Times New Roman" w:hAnsi="Times New Roman" w:cs="Times New Roman"/>
                <w:b/>
                <w:sz w:val="24"/>
                <w:szCs w:val="24"/>
              </w:rPr>
              <w:t>Циљна</w:t>
            </w:r>
            <w:r w:rsidR="001D6EE5"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вриједност</w:t>
            </w:r>
          </w:p>
        </w:tc>
      </w:tr>
      <w:tr w:rsidR="001D6EE5" w:rsidRPr="007945D3" w14:paraId="0648D98D" w14:textId="77777777" w:rsidTr="00A60FFB">
        <w:tc>
          <w:tcPr>
            <w:tcW w:w="4633" w:type="dxa"/>
          </w:tcPr>
          <w:p w14:paraId="0C919275" w14:textId="699A4C42" w:rsidR="001D6EE5" w:rsidRPr="007945D3" w:rsidRDefault="0097462F" w:rsidP="00D7202A">
            <w:pPr>
              <w:jc w:val="both"/>
              <w:rPr>
                <w:rFonts w:ascii="Times New Roman" w:eastAsia="Calibri" w:hAnsi="Times New Roman" w:cs="Times New Roman"/>
                <w:sz w:val="24"/>
                <w:szCs w:val="24"/>
              </w:rPr>
            </w:pPr>
            <w:r w:rsidRPr="007945D3">
              <w:rPr>
                <w:rFonts w:ascii="Times New Roman" w:eastAsia="Calibri" w:hAnsi="Times New Roman" w:cs="Times New Roman"/>
                <w:sz w:val="24"/>
                <w:szCs w:val="24"/>
              </w:rPr>
              <w:t>Проценат</w:t>
            </w:r>
            <w:r w:rsidR="00D7202A"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органа</w:t>
            </w:r>
            <w:r w:rsidR="00D7202A"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управе</w:t>
            </w:r>
            <w:r w:rsidR="001D6EE5" w:rsidRPr="007945D3">
              <w:rPr>
                <w:rFonts w:ascii="Times New Roman" w:eastAsia="Calibri" w:hAnsi="Times New Roman" w:cs="Times New Roman"/>
                <w:sz w:val="24"/>
                <w:szCs w:val="24"/>
              </w:rPr>
              <w:t>/</w:t>
            </w:r>
            <w:r w:rsidRPr="007945D3">
              <w:rPr>
                <w:rFonts w:ascii="Times New Roman" w:eastAsia="Calibri" w:hAnsi="Times New Roman" w:cs="Times New Roman"/>
                <w:sz w:val="24"/>
                <w:szCs w:val="24"/>
              </w:rPr>
              <w:t>институција</w:t>
            </w:r>
            <w:r w:rsidR="001D6EE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на</w:t>
            </w:r>
            <w:r w:rsidR="00B73FEC"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свим</w:t>
            </w:r>
            <w:r w:rsidR="00B73FEC"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административним</w:t>
            </w:r>
            <w:r w:rsidR="00B73FEC"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нивоима</w:t>
            </w:r>
            <w:r w:rsidR="00B73FEC"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који</w:t>
            </w:r>
            <w:r w:rsidR="001D6EE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имају</w:t>
            </w:r>
            <w:r w:rsidR="001D6EE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самостално</w:t>
            </w:r>
            <w:r w:rsidR="001D6EE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утврђену</w:t>
            </w:r>
            <w:r w:rsidR="001D6EE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функцију</w:t>
            </w:r>
            <w:r w:rsidR="001D6EE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УЉП</w:t>
            </w:r>
            <w:r w:rsidR="00886C57" w:rsidRPr="007945D3">
              <w:rPr>
                <w:rStyle w:val="FootnoteReference"/>
                <w:rFonts w:ascii="Times New Roman" w:eastAsia="Calibri" w:hAnsi="Times New Roman" w:cs="Times New Roman"/>
                <w:sz w:val="24"/>
                <w:szCs w:val="24"/>
              </w:rPr>
              <w:footnoteReference w:id="77"/>
            </w:r>
          </w:p>
        </w:tc>
        <w:tc>
          <w:tcPr>
            <w:tcW w:w="1996" w:type="dxa"/>
          </w:tcPr>
          <w:p w14:paraId="12856B28" w14:textId="07267C93" w:rsidR="001D6EE5" w:rsidRPr="007945D3" w:rsidRDefault="001D6EE5"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(2017) </w:t>
            </w:r>
            <w:r w:rsidR="0097462F" w:rsidRPr="007945D3">
              <w:rPr>
                <w:rFonts w:ascii="Times New Roman" w:hAnsi="Times New Roman" w:cs="Times New Roman"/>
                <w:sz w:val="24"/>
                <w:szCs w:val="24"/>
              </w:rPr>
              <w:t>Н</w:t>
            </w:r>
            <w:r w:rsidRPr="007945D3">
              <w:rPr>
                <w:rFonts w:ascii="Times New Roman" w:hAnsi="Times New Roman" w:cs="Times New Roman"/>
                <w:sz w:val="24"/>
                <w:szCs w:val="24"/>
              </w:rPr>
              <w:t>/</w:t>
            </w:r>
            <w:r w:rsidR="0097462F" w:rsidRPr="007945D3">
              <w:rPr>
                <w:rFonts w:ascii="Times New Roman" w:hAnsi="Times New Roman" w:cs="Times New Roman"/>
                <w:sz w:val="24"/>
                <w:szCs w:val="24"/>
              </w:rPr>
              <w:t>А</w:t>
            </w:r>
            <w:r w:rsidRPr="007945D3">
              <w:rPr>
                <w:rStyle w:val="FootnoteReference"/>
                <w:rFonts w:ascii="Times New Roman" w:hAnsi="Times New Roman" w:cs="Times New Roman"/>
                <w:sz w:val="24"/>
                <w:szCs w:val="24"/>
              </w:rPr>
              <w:footnoteReference w:id="78"/>
            </w:r>
          </w:p>
          <w:p w14:paraId="47AC5138" w14:textId="60C8F305" w:rsidR="00FA72E1" w:rsidRPr="007945D3" w:rsidRDefault="00FA72E1" w:rsidP="00FA72E1">
            <w:pPr>
              <w:jc w:val="center"/>
              <w:rPr>
                <w:rFonts w:ascii="Times New Roman" w:hAnsi="Times New Roman" w:cs="Times New Roman"/>
                <w:sz w:val="24"/>
                <w:szCs w:val="24"/>
              </w:rPr>
            </w:pPr>
            <w:r w:rsidRPr="007945D3">
              <w:rPr>
                <w:rFonts w:ascii="Times New Roman" w:hAnsi="Times New Roman" w:cs="Times New Roman"/>
                <w:sz w:val="24"/>
                <w:szCs w:val="24"/>
              </w:rPr>
              <w:t xml:space="preserve">2017 – </w:t>
            </w:r>
            <w:r w:rsidR="0097462F" w:rsidRPr="007945D3">
              <w:rPr>
                <w:rFonts w:ascii="Times New Roman" w:hAnsi="Times New Roman" w:cs="Times New Roman"/>
                <w:sz w:val="24"/>
                <w:szCs w:val="24"/>
              </w:rPr>
              <w:t>проценат</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органа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који</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су</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усупоставили</w:t>
            </w:r>
          </w:p>
        </w:tc>
        <w:tc>
          <w:tcPr>
            <w:tcW w:w="1984" w:type="dxa"/>
          </w:tcPr>
          <w:p w14:paraId="39A89E46" w14:textId="1B19D1C6" w:rsidR="00FA72E1" w:rsidRPr="007945D3" w:rsidRDefault="00FA72E1"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2022 – </w:t>
            </w:r>
            <w:r w:rsidR="00E822F8" w:rsidRPr="007945D3">
              <w:rPr>
                <w:rFonts w:ascii="Times New Roman" w:hAnsi="Times New Roman" w:cs="Times New Roman"/>
                <w:sz w:val="24"/>
                <w:szCs w:val="24"/>
              </w:rPr>
              <w:t>80 %</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органа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су</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успоставили</w:t>
            </w:r>
            <w:r w:rsidR="00B73FEC" w:rsidRPr="007945D3">
              <w:rPr>
                <w:rFonts w:ascii="Times New Roman" w:hAnsi="Times New Roman" w:cs="Times New Roman"/>
                <w:sz w:val="24"/>
                <w:szCs w:val="24"/>
              </w:rPr>
              <w:t xml:space="preserve"> </w:t>
            </w:r>
          </w:p>
          <w:p w14:paraId="38B4AC75" w14:textId="431559DB" w:rsidR="00962405" w:rsidRPr="007945D3" w:rsidRDefault="00962405" w:rsidP="00A60FFB">
            <w:pPr>
              <w:jc w:val="center"/>
              <w:rPr>
                <w:rFonts w:ascii="Times New Roman" w:hAnsi="Times New Roman" w:cs="Times New Roman"/>
                <w:sz w:val="24"/>
                <w:szCs w:val="24"/>
                <w:highlight w:val="red"/>
              </w:rPr>
            </w:pPr>
          </w:p>
        </w:tc>
      </w:tr>
      <w:tr w:rsidR="001D6EE5" w:rsidRPr="007945D3" w14:paraId="221164EE" w14:textId="77777777" w:rsidTr="00A60FFB">
        <w:tc>
          <w:tcPr>
            <w:tcW w:w="4633" w:type="dxa"/>
          </w:tcPr>
          <w:p w14:paraId="33CEAFEB" w14:textId="3DFC732E" w:rsidR="001D6EE5" w:rsidRPr="007945D3" w:rsidRDefault="0097462F" w:rsidP="00D7202A">
            <w:pPr>
              <w:jc w:val="both"/>
              <w:rPr>
                <w:rFonts w:ascii="Times New Roman" w:hAnsi="Times New Roman" w:cs="Times New Roman"/>
                <w:i/>
                <w:sz w:val="24"/>
                <w:szCs w:val="24"/>
              </w:rPr>
            </w:pPr>
            <w:r w:rsidRPr="007945D3">
              <w:rPr>
                <w:rFonts w:ascii="Times New Roman" w:eastAsia="Calibri" w:hAnsi="Times New Roman" w:cs="Times New Roman"/>
                <w:sz w:val="24"/>
                <w:szCs w:val="24"/>
              </w:rPr>
              <w:t>Проценат</w:t>
            </w:r>
            <w:r w:rsidR="00D7202A"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органа</w:t>
            </w:r>
            <w:r w:rsidR="00FA72E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управе</w:t>
            </w:r>
            <w:r w:rsidR="00FA72E1" w:rsidRPr="007945D3">
              <w:rPr>
                <w:rFonts w:ascii="Times New Roman" w:eastAsia="Calibri" w:hAnsi="Times New Roman" w:cs="Times New Roman"/>
                <w:sz w:val="24"/>
                <w:szCs w:val="24"/>
              </w:rPr>
              <w:t>/</w:t>
            </w:r>
            <w:r w:rsidRPr="007945D3">
              <w:rPr>
                <w:rFonts w:ascii="Times New Roman" w:eastAsia="Calibri" w:hAnsi="Times New Roman" w:cs="Times New Roman"/>
                <w:sz w:val="24"/>
                <w:szCs w:val="24"/>
              </w:rPr>
              <w:t>институција</w:t>
            </w:r>
            <w:r w:rsidR="00FA72E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које</w:t>
            </w:r>
            <w:r w:rsidR="00FA72E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досљедно</w:t>
            </w:r>
            <w:r w:rsidR="00FA72E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примјењују</w:t>
            </w:r>
            <w:r w:rsidR="00FA72E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политику</w:t>
            </w:r>
            <w:r w:rsidR="00FA72E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УЉП</w:t>
            </w:r>
            <w:r w:rsidR="00FA72E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w:t>
            </w:r>
            <w:r w:rsidR="00FA72E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lastRenderedPageBreak/>
              <w:t>свим</w:t>
            </w:r>
            <w:r w:rsidR="00FA72E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областима</w:t>
            </w:r>
            <w:r w:rsidR="00FA72E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УЉП</w:t>
            </w:r>
            <w:r w:rsidR="00886C57" w:rsidRPr="007945D3">
              <w:rPr>
                <w:rStyle w:val="FootnoteReference"/>
                <w:rFonts w:ascii="Times New Roman" w:eastAsia="Calibri" w:hAnsi="Times New Roman" w:cs="Times New Roman"/>
                <w:sz w:val="24"/>
                <w:szCs w:val="24"/>
              </w:rPr>
              <w:footnoteReference w:id="79"/>
            </w:r>
          </w:p>
        </w:tc>
        <w:tc>
          <w:tcPr>
            <w:tcW w:w="1996" w:type="dxa"/>
          </w:tcPr>
          <w:p w14:paraId="58CDF129" w14:textId="74432A2F" w:rsidR="001D6EE5" w:rsidRPr="007945D3" w:rsidRDefault="001D6EE5" w:rsidP="00A60FFB">
            <w:pPr>
              <w:jc w:val="center"/>
              <w:rPr>
                <w:rFonts w:ascii="Times New Roman" w:hAnsi="Times New Roman" w:cs="Times New Roman"/>
                <w:sz w:val="24"/>
                <w:szCs w:val="24"/>
              </w:rPr>
            </w:pPr>
            <w:r w:rsidRPr="007945D3">
              <w:rPr>
                <w:rFonts w:ascii="Times New Roman" w:hAnsi="Times New Roman" w:cs="Times New Roman"/>
                <w:sz w:val="24"/>
                <w:szCs w:val="24"/>
              </w:rPr>
              <w:lastRenderedPageBreak/>
              <w:t xml:space="preserve">(2017) </w:t>
            </w:r>
          </w:p>
          <w:p w14:paraId="1B3F9EF8" w14:textId="03AF8150" w:rsidR="00FA72E1" w:rsidRPr="007945D3" w:rsidRDefault="00FA72E1"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2017 </w:t>
            </w:r>
            <w:r w:rsidR="0097462F" w:rsidRPr="007945D3">
              <w:rPr>
                <w:rFonts w:ascii="Times New Roman" w:hAnsi="Times New Roman" w:cs="Times New Roman"/>
                <w:sz w:val="24"/>
                <w:szCs w:val="24"/>
              </w:rPr>
              <w:t>проценат</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lastRenderedPageBreak/>
              <w:t>органа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који</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доследно</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примјењују</w:t>
            </w:r>
            <w:r w:rsidRPr="007945D3">
              <w:rPr>
                <w:rFonts w:ascii="Times New Roman" w:hAnsi="Times New Roman" w:cs="Times New Roman"/>
                <w:sz w:val="24"/>
                <w:szCs w:val="24"/>
              </w:rPr>
              <w:t xml:space="preserve"> </w:t>
            </w:r>
          </w:p>
        </w:tc>
        <w:tc>
          <w:tcPr>
            <w:tcW w:w="1984" w:type="dxa"/>
          </w:tcPr>
          <w:p w14:paraId="72C24657" w14:textId="3F58975F" w:rsidR="00962405" w:rsidRPr="007945D3" w:rsidRDefault="001D6EE5" w:rsidP="009240EB">
            <w:pPr>
              <w:jc w:val="center"/>
              <w:rPr>
                <w:rFonts w:ascii="Times New Roman" w:hAnsi="Times New Roman" w:cs="Times New Roman"/>
                <w:color w:val="00B050"/>
                <w:sz w:val="24"/>
                <w:szCs w:val="24"/>
              </w:rPr>
            </w:pPr>
            <w:r w:rsidRPr="007945D3">
              <w:rPr>
                <w:rFonts w:ascii="Times New Roman" w:hAnsi="Times New Roman" w:cs="Times New Roman"/>
                <w:sz w:val="24"/>
                <w:szCs w:val="24"/>
              </w:rPr>
              <w:lastRenderedPageBreak/>
              <w:t>(2022</w:t>
            </w:r>
            <w:r w:rsidR="00E822F8" w:rsidRPr="007945D3">
              <w:rPr>
                <w:rFonts w:ascii="Times New Roman" w:hAnsi="Times New Roman" w:cs="Times New Roman"/>
                <w:sz w:val="24"/>
                <w:szCs w:val="24"/>
              </w:rPr>
              <w:t xml:space="preserve">) – </w:t>
            </w:r>
            <w:r w:rsidR="00962405" w:rsidRPr="007945D3">
              <w:rPr>
                <w:rFonts w:ascii="Times New Roman" w:hAnsi="Times New Roman" w:cs="Times New Roman"/>
                <w:sz w:val="24"/>
                <w:szCs w:val="24"/>
              </w:rPr>
              <w:t>70</w:t>
            </w:r>
            <w:r w:rsidR="00E822F8" w:rsidRPr="007945D3">
              <w:rPr>
                <w:rFonts w:ascii="Times New Roman" w:hAnsi="Times New Roman" w:cs="Times New Roman"/>
                <w:sz w:val="24"/>
                <w:szCs w:val="24"/>
              </w:rPr>
              <w:t xml:space="preserve"> </w:t>
            </w:r>
            <w:r w:rsidR="00962405" w:rsidRPr="007945D3">
              <w:rPr>
                <w:rFonts w:ascii="Times New Roman" w:hAnsi="Times New Roman" w:cs="Times New Roman"/>
                <w:sz w:val="24"/>
                <w:szCs w:val="24"/>
              </w:rPr>
              <w:t>%</w:t>
            </w:r>
            <w:r w:rsidR="00E822F8"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органа</w:t>
            </w:r>
            <w:r w:rsidR="00E822F8"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који</w:t>
            </w:r>
            <w:r w:rsidR="00E822F8"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lastRenderedPageBreak/>
              <w:t>доследно</w:t>
            </w:r>
            <w:r w:rsidR="009240E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примјењују</w:t>
            </w:r>
          </w:p>
        </w:tc>
      </w:tr>
    </w:tbl>
    <w:p w14:paraId="46B2B64A" w14:textId="77777777" w:rsidR="001D6EE5" w:rsidRPr="007945D3" w:rsidRDefault="001D6EE5" w:rsidP="00B26E0C">
      <w:pPr>
        <w:jc w:val="both"/>
        <w:rPr>
          <w:rFonts w:ascii="Times New Roman" w:hAnsi="Times New Roman" w:cs="Times New Roman"/>
          <w:sz w:val="24"/>
          <w:szCs w:val="24"/>
        </w:rPr>
      </w:pPr>
    </w:p>
    <w:p w14:paraId="6EABE48A" w14:textId="1142542F" w:rsidR="00B26E0C" w:rsidRPr="007945D3" w:rsidRDefault="0097462F" w:rsidP="00B26E0C">
      <w:pPr>
        <w:jc w:val="both"/>
        <w:rPr>
          <w:rFonts w:ascii="Times New Roman" w:hAnsi="Times New Roman" w:cs="Times New Roman"/>
          <w:b/>
          <w:sz w:val="24"/>
          <w:szCs w:val="24"/>
        </w:rPr>
      </w:pPr>
      <w:r w:rsidRPr="007945D3">
        <w:rPr>
          <w:rFonts w:ascii="Times New Roman" w:hAnsi="Times New Roman" w:cs="Times New Roman"/>
          <w:b/>
          <w:sz w:val="24"/>
          <w:szCs w:val="24"/>
        </w:rPr>
        <w:t>Мјера</w:t>
      </w:r>
      <w:r w:rsidR="00B26E0C" w:rsidRPr="007945D3">
        <w:rPr>
          <w:rFonts w:ascii="Times New Roman" w:hAnsi="Times New Roman" w:cs="Times New Roman"/>
          <w:b/>
          <w:sz w:val="24"/>
          <w:szCs w:val="24"/>
        </w:rPr>
        <w:t xml:space="preserve"> 2: </w:t>
      </w:r>
      <w:r w:rsidRPr="007945D3">
        <w:rPr>
          <w:rFonts w:ascii="Times New Roman" w:hAnsi="Times New Roman" w:cs="Times New Roman"/>
          <w:b/>
          <w:sz w:val="24"/>
          <w:szCs w:val="24"/>
        </w:rPr>
        <w:t>Осигурање</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свеобухватног</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поштивања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принципа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мериторности</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једнаког</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третмана</w:t>
      </w:r>
      <w:r w:rsidR="00B26E0C" w:rsidRPr="007945D3">
        <w:rPr>
          <w:rFonts w:ascii="Times New Roman" w:hAnsi="Times New Roman" w:cs="Times New Roman"/>
          <w:b/>
          <w:sz w:val="24"/>
          <w:szCs w:val="24"/>
        </w:rPr>
        <w:t>,</w:t>
      </w:r>
      <w:r w:rsidR="000469C2">
        <w:rPr>
          <w:rFonts w:ascii="Times New Roman" w:hAnsi="Times New Roman" w:cs="Times New Roman"/>
          <w:b/>
          <w:sz w:val="24"/>
          <w:szCs w:val="24"/>
        </w:rPr>
        <w:t xml:space="preserve"> </w:t>
      </w:r>
      <w:r w:rsidRPr="007945D3">
        <w:rPr>
          <w:rFonts w:ascii="Times New Roman" w:hAnsi="Times New Roman" w:cs="Times New Roman"/>
          <w:b/>
          <w:sz w:val="24"/>
          <w:szCs w:val="24"/>
        </w:rPr>
        <w:t>транспарентности</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политичке</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неутралности</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свим</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областима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управљања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људским</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потенцијалима</w:t>
      </w:r>
    </w:p>
    <w:p w14:paraId="536B7752" w14:textId="620B2F8E" w:rsidR="00B26E0C" w:rsidRPr="007945D3" w:rsidRDefault="0097462F" w:rsidP="00B26E0C">
      <w:pPr>
        <w:jc w:val="both"/>
        <w:rPr>
          <w:rFonts w:ascii="Times New Roman" w:hAnsi="Times New Roman" w:cs="Times New Roman"/>
          <w:sz w:val="24"/>
          <w:szCs w:val="24"/>
        </w:rPr>
      </w:pPr>
      <w:r w:rsidRPr="007945D3">
        <w:rPr>
          <w:rFonts w:ascii="Times New Roman" w:hAnsi="Times New Roman" w:cs="Times New Roman"/>
          <w:color w:val="000000"/>
          <w:sz w:val="24"/>
          <w:szCs w:val="24"/>
        </w:rPr>
        <w:t>Ова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мјера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омогућиће</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досљедну</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примјену</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принципа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мериторности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једнакости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транспарентности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процесу</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селекције</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службеника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као</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њиховом</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каснијем</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вођењу</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служби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погледу</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оцјењивања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унапређења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премјештаја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обуке</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усавршавања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напредовања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као</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престанка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службе</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подразумијевајући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отклањање</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могућих</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слабости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проузрокованих</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арбитрарношћу</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руководилаца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Наведено</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ће</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подразумијевати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интервенцију</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постојеће</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службеничко</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законодавство</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Такође</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мјера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ће</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обухватити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интервенцију</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постојећи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правни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оквир</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селекције</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државних</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службеника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како</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би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се</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унаприједио</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рад</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комисија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за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селекцију</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погледу</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њихове</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компетентности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транспарентности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модела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провођења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селекције</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која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ће</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се</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нужно</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темељити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оквиру</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компентенција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уз</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увођење</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модернизацију</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писмених</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тестирања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свим</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управним</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нивоима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Конкурсне</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процедуре</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биће</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лишене</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формализма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беспотребних</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финансијских</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трошкова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Такођер</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sz w:val="24"/>
          <w:szCs w:val="24"/>
        </w:rPr>
        <w:t>ревидираће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одредбе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службеничког</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законодавства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садрже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елементе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политизације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Посебан</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фокус</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законским</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нормама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прописују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запошљавање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виших</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руководилаца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руководећих</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државних</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службеника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како</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код</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ових</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категорија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досљедно</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испоштовао</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мериторности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Радиће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јавној</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афирмацији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деполитизације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различите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облике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едукација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друге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начине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јачања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свијести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наведеном</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проблему</w:t>
      </w:r>
      <w:r w:rsidR="00B26E0C" w:rsidRPr="007945D3">
        <w:rPr>
          <w:rFonts w:ascii="Times New Roman" w:hAnsi="Times New Roman" w:cs="Times New Roman"/>
          <w:sz w:val="24"/>
          <w:szCs w:val="24"/>
        </w:rPr>
        <w:t>.</w:t>
      </w:r>
    </w:p>
    <w:p w14:paraId="5B94E5CC" w14:textId="77777777" w:rsidR="00B26E0C" w:rsidRPr="007945D3" w:rsidRDefault="00B26E0C" w:rsidP="00B26E0C">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33"/>
        <w:gridCol w:w="1996"/>
        <w:gridCol w:w="1984"/>
      </w:tblGrid>
      <w:tr w:rsidR="001D6EE5" w:rsidRPr="007945D3" w14:paraId="0141872C" w14:textId="77777777" w:rsidTr="00A60FFB">
        <w:tc>
          <w:tcPr>
            <w:tcW w:w="4633" w:type="dxa"/>
          </w:tcPr>
          <w:p w14:paraId="1AF81FE1" w14:textId="0F551187" w:rsidR="001D6EE5" w:rsidRPr="007945D3" w:rsidRDefault="0097462F" w:rsidP="001D6EE5">
            <w:pPr>
              <w:jc w:val="center"/>
              <w:rPr>
                <w:rFonts w:ascii="Times New Roman" w:hAnsi="Times New Roman" w:cs="Times New Roman"/>
                <w:b/>
                <w:sz w:val="24"/>
                <w:szCs w:val="24"/>
              </w:rPr>
            </w:pPr>
            <w:r w:rsidRPr="007945D3">
              <w:rPr>
                <w:rFonts w:ascii="Times New Roman" w:hAnsi="Times New Roman" w:cs="Times New Roman"/>
                <w:b/>
                <w:sz w:val="24"/>
                <w:szCs w:val="24"/>
              </w:rPr>
              <w:t>Индикатори</w:t>
            </w:r>
          </w:p>
        </w:tc>
        <w:tc>
          <w:tcPr>
            <w:tcW w:w="1996" w:type="dxa"/>
          </w:tcPr>
          <w:p w14:paraId="3BEBAE24" w14:textId="45FAEC6C" w:rsidR="001D6EE5" w:rsidRPr="007945D3" w:rsidRDefault="0097462F" w:rsidP="001D6EE5">
            <w:pPr>
              <w:jc w:val="center"/>
              <w:rPr>
                <w:rFonts w:ascii="Times New Roman" w:hAnsi="Times New Roman" w:cs="Times New Roman"/>
                <w:b/>
                <w:sz w:val="24"/>
                <w:szCs w:val="24"/>
              </w:rPr>
            </w:pPr>
            <w:r w:rsidRPr="007945D3">
              <w:rPr>
                <w:rFonts w:ascii="Times New Roman" w:hAnsi="Times New Roman" w:cs="Times New Roman"/>
                <w:b/>
                <w:sz w:val="24"/>
                <w:szCs w:val="24"/>
              </w:rPr>
              <w:t>Почетно</w:t>
            </w:r>
            <w:r w:rsidR="001D6EE5"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стање</w:t>
            </w:r>
          </w:p>
        </w:tc>
        <w:tc>
          <w:tcPr>
            <w:tcW w:w="1984" w:type="dxa"/>
          </w:tcPr>
          <w:p w14:paraId="5B8465C8" w14:textId="645240E9" w:rsidR="001D6EE5" w:rsidRPr="007945D3" w:rsidRDefault="0097462F" w:rsidP="001D6EE5">
            <w:pPr>
              <w:jc w:val="center"/>
              <w:rPr>
                <w:rFonts w:ascii="Times New Roman" w:hAnsi="Times New Roman" w:cs="Times New Roman"/>
                <w:b/>
                <w:sz w:val="24"/>
                <w:szCs w:val="24"/>
              </w:rPr>
            </w:pPr>
            <w:r w:rsidRPr="007945D3">
              <w:rPr>
                <w:rFonts w:ascii="Times New Roman" w:hAnsi="Times New Roman" w:cs="Times New Roman"/>
                <w:b/>
                <w:sz w:val="24"/>
                <w:szCs w:val="24"/>
              </w:rPr>
              <w:t>Циљна</w:t>
            </w:r>
            <w:r w:rsidR="001D6EE5"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вриједност</w:t>
            </w:r>
          </w:p>
        </w:tc>
      </w:tr>
      <w:tr w:rsidR="001D6EE5" w:rsidRPr="007945D3" w14:paraId="129FDD3F" w14:textId="77777777" w:rsidTr="00A60FFB">
        <w:tc>
          <w:tcPr>
            <w:tcW w:w="4633" w:type="dxa"/>
          </w:tcPr>
          <w:tbl>
            <w:tblPr>
              <w:tblW w:w="0" w:type="auto"/>
              <w:tblBorders>
                <w:top w:val="nil"/>
                <w:left w:val="nil"/>
                <w:bottom w:val="nil"/>
                <w:right w:val="nil"/>
              </w:tblBorders>
              <w:tblLook w:val="0000" w:firstRow="0" w:lastRow="0" w:firstColumn="0" w:lastColumn="0" w:noHBand="0" w:noVBand="0"/>
            </w:tblPr>
            <w:tblGrid>
              <w:gridCol w:w="4417"/>
            </w:tblGrid>
            <w:tr w:rsidR="001D6EE5" w:rsidRPr="007945D3" w14:paraId="6294D33B" w14:textId="77777777" w:rsidTr="00A60FFB">
              <w:trPr>
                <w:trHeight w:val="221"/>
              </w:trPr>
              <w:tc>
                <w:tcPr>
                  <w:tcW w:w="0" w:type="auto"/>
                </w:tcPr>
                <w:p w14:paraId="49EB4A79" w14:textId="4BDD9D44" w:rsidR="001D6EE5" w:rsidRPr="007945D3" w:rsidRDefault="0097462F" w:rsidP="00E822F8">
                  <w:pPr>
                    <w:spacing w:after="0" w:line="240" w:lineRule="auto"/>
                    <w:ind w:left="-108"/>
                    <w:jc w:val="both"/>
                    <w:rPr>
                      <w:rFonts w:ascii="Times New Roman" w:hAnsi="Times New Roman" w:cs="Times New Roman"/>
                      <w:sz w:val="24"/>
                      <w:szCs w:val="24"/>
                    </w:rPr>
                  </w:pPr>
                  <w:r w:rsidRPr="007945D3">
                    <w:rPr>
                      <w:rFonts w:ascii="Times New Roman" w:hAnsi="Times New Roman" w:cs="Times New Roman"/>
                      <w:sz w:val="24"/>
                      <w:szCs w:val="24"/>
                    </w:rPr>
                    <w:t>Адекватност</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правног</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мериторно</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запошљавање</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позиције</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државној</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служби</w:t>
                  </w:r>
                  <w:r w:rsidR="00886C57"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бодови</w:t>
                  </w:r>
                  <w:r w:rsidR="00886C57" w:rsidRPr="007945D3">
                    <w:rPr>
                      <w:rFonts w:ascii="Times New Roman" w:hAnsi="Times New Roman" w:cs="Times New Roman"/>
                      <w:sz w:val="24"/>
                      <w:szCs w:val="24"/>
                    </w:rPr>
                    <w:t>)</w:t>
                  </w:r>
                  <w:r w:rsidR="00886C57" w:rsidRPr="007945D3">
                    <w:rPr>
                      <w:rStyle w:val="FootnoteReference"/>
                      <w:rFonts w:ascii="Times New Roman" w:hAnsi="Times New Roman" w:cs="Times New Roman"/>
                      <w:sz w:val="24"/>
                      <w:szCs w:val="24"/>
                    </w:rPr>
                    <w:footnoteReference w:id="80"/>
                  </w:r>
                  <w:r w:rsidR="00E822F8" w:rsidRPr="007945D3">
                    <w:rPr>
                      <w:rFonts w:ascii="Times New Roman" w:hAnsi="Times New Roman" w:cs="Times New Roman"/>
                      <w:sz w:val="24"/>
                      <w:szCs w:val="24"/>
                    </w:rPr>
                    <w:t xml:space="preserve"> – </w:t>
                  </w:r>
                  <w:r w:rsidR="000469C2">
                    <w:rPr>
                      <w:rFonts w:ascii="Times New Roman" w:hAnsi="Times New Roman" w:cs="Times New Roman"/>
                      <w:sz w:val="24"/>
                      <w:szCs w:val="24"/>
                      <w:lang w:val="sr-Latn-BA"/>
                    </w:rPr>
                    <w:t>SIG</w:t>
                  </w:r>
                  <w:r w:rsidRPr="007945D3">
                    <w:rPr>
                      <w:rFonts w:ascii="Times New Roman" w:hAnsi="Times New Roman" w:cs="Times New Roman"/>
                      <w:sz w:val="24"/>
                      <w:szCs w:val="24"/>
                    </w:rPr>
                    <w:t>МА</w:t>
                  </w:r>
                  <w:r w:rsidR="00E822F8" w:rsidRPr="007945D3">
                    <w:rPr>
                      <w:rFonts w:ascii="Times New Roman" w:hAnsi="Times New Roman" w:cs="Times New Roman"/>
                      <w:sz w:val="24"/>
                      <w:szCs w:val="24"/>
                    </w:rPr>
                    <w:t xml:space="preserve"> </w:t>
                  </w:r>
                  <w:r w:rsidR="00D55DDF" w:rsidRPr="007945D3">
                    <w:rPr>
                      <w:rFonts w:ascii="Times New Roman" w:hAnsi="Times New Roman" w:cs="Times New Roman"/>
                      <w:sz w:val="24"/>
                      <w:szCs w:val="24"/>
                    </w:rPr>
                    <w:t xml:space="preserve"> </w:t>
                  </w:r>
                </w:p>
              </w:tc>
            </w:tr>
          </w:tbl>
          <w:p w14:paraId="02786A7C" w14:textId="77777777" w:rsidR="001D6EE5" w:rsidRPr="007945D3" w:rsidRDefault="001D6EE5" w:rsidP="00A60FFB">
            <w:pPr>
              <w:jc w:val="both"/>
              <w:rPr>
                <w:rFonts w:ascii="Times New Roman" w:hAnsi="Times New Roman" w:cs="Times New Roman"/>
                <w:b/>
                <w:sz w:val="24"/>
                <w:szCs w:val="24"/>
              </w:rPr>
            </w:pPr>
          </w:p>
        </w:tc>
        <w:tc>
          <w:tcPr>
            <w:tcW w:w="1996" w:type="dxa"/>
          </w:tcPr>
          <w:p w14:paraId="6099C7AC" w14:textId="1FBFCEDA" w:rsidR="001D6EE5" w:rsidRPr="007945D3" w:rsidRDefault="001D6EE5" w:rsidP="00A60FFB">
            <w:pPr>
              <w:jc w:val="both"/>
              <w:rPr>
                <w:rFonts w:ascii="Times New Roman" w:hAnsi="Times New Roman" w:cs="Times New Roman"/>
                <w:sz w:val="24"/>
                <w:szCs w:val="24"/>
              </w:rPr>
            </w:pPr>
            <w:r w:rsidRPr="007945D3">
              <w:rPr>
                <w:rFonts w:ascii="Times New Roman" w:hAnsi="Times New Roman" w:cs="Times New Roman"/>
                <w:sz w:val="24"/>
                <w:szCs w:val="24"/>
              </w:rPr>
              <w:t>(2017)</w:t>
            </w:r>
            <w:r w:rsidR="006945F7" w:rsidRPr="007945D3">
              <w:rPr>
                <w:rFonts w:ascii="Times New Roman" w:hAnsi="Times New Roman" w:cs="Times New Roman"/>
                <w:sz w:val="24"/>
                <w:szCs w:val="24"/>
              </w:rPr>
              <w:t xml:space="preserve"> -</w:t>
            </w:r>
            <w:r w:rsidRPr="007945D3">
              <w:rPr>
                <w:rFonts w:ascii="Times New Roman" w:hAnsi="Times New Roman" w:cs="Times New Roman"/>
                <w:sz w:val="24"/>
                <w:szCs w:val="24"/>
              </w:rPr>
              <w:t xml:space="preserve"> 11/18</w:t>
            </w:r>
            <w:r w:rsidR="00886C57" w:rsidRPr="007945D3">
              <w:rPr>
                <w:rStyle w:val="FootnoteReference"/>
                <w:rFonts w:ascii="Times New Roman" w:hAnsi="Times New Roman" w:cs="Times New Roman"/>
                <w:sz w:val="24"/>
                <w:szCs w:val="24"/>
              </w:rPr>
              <w:footnoteReference w:id="81"/>
            </w:r>
          </w:p>
        </w:tc>
        <w:tc>
          <w:tcPr>
            <w:tcW w:w="1984" w:type="dxa"/>
          </w:tcPr>
          <w:p w14:paraId="068E0D46" w14:textId="0FC961AF" w:rsidR="001D6EE5" w:rsidRPr="007945D3" w:rsidRDefault="001D6EE5" w:rsidP="00A60FFB">
            <w:pPr>
              <w:jc w:val="both"/>
              <w:rPr>
                <w:rFonts w:ascii="Times New Roman" w:hAnsi="Times New Roman" w:cs="Times New Roman"/>
                <w:sz w:val="24"/>
                <w:szCs w:val="24"/>
              </w:rPr>
            </w:pPr>
            <w:r w:rsidRPr="007945D3">
              <w:rPr>
                <w:rFonts w:ascii="Times New Roman" w:hAnsi="Times New Roman" w:cs="Times New Roman"/>
                <w:sz w:val="24"/>
                <w:szCs w:val="24"/>
              </w:rPr>
              <w:t xml:space="preserve">(2022) </w:t>
            </w:r>
            <w:r w:rsidR="006945F7" w:rsidRPr="007945D3">
              <w:rPr>
                <w:rFonts w:ascii="Times New Roman" w:hAnsi="Times New Roman" w:cs="Times New Roman"/>
                <w:sz w:val="24"/>
                <w:szCs w:val="24"/>
              </w:rPr>
              <w:t xml:space="preserve">- </w:t>
            </w:r>
            <w:r w:rsidRPr="007945D3">
              <w:rPr>
                <w:rFonts w:ascii="Times New Roman" w:hAnsi="Times New Roman" w:cs="Times New Roman"/>
                <w:sz w:val="24"/>
                <w:szCs w:val="24"/>
              </w:rPr>
              <w:t>16/18</w:t>
            </w:r>
          </w:p>
        </w:tc>
      </w:tr>
      <w:tr w:rsidR="001D6EE5" w:rsidRPr="007945D3" w14:paraId="3CD06FBF" w14:textId="77777777" w:rsidTr="00A60FFB">
        <w:tc>
          <w:tcPr>
            <w:tcW w:w="4633" w:type="dxa"/>
          </w:tcPr>
          <w:p w14:paraId="19F770D0" w14:textId="0CC1AC9D" w:rsidR="001D6EE5" w:rsidRPr="007945D3" w:rsidRDefault="0097462F" w:rsidP="00A60FFB">
            <w:pPr>
              <w:jc w:val="both"/>
              <w:rPr>
                <w:rFonts w:ascii="Times New Roman" w:hAnsi="Times New Roman" w:cs="Times New Roman"/>
                <w:sz w:val="24"/>
                <w:szCs w:val="24"/>
              </w:rPr>
            </w:pPr>
            <w:r w:rsidRPr="007945D3">
              <w:rPr>
                <w:rFonts w:ascii="Times New Roman" w:hAnsi="Times New Roman" w:cs="Times New Roman"/>
                <w:sz w:val="24"/>
                <w:szCs w:val="24"/>
              </w:rPr>
              <w:t>Примјена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процедура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запошљавања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позиције</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државној</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служби</w:t>
            </w:r>
            <w:r w:rsidR="001D6EE5" w:rsidRPr="007945D3">
              <w:rPr>
                <w:rFonts w:ascii="Times New Roman" w:hAnsi="Times New Roman" w:cs="Times New Roman"/>
                <w:sz w:val="24"/>
                <w:szCs w:val="24"/>
              </w:rPr>
              <w:t xml:space="preserve"> </w:t>
            </w:r>
            <w:r w:rsidR="00D55DDF" w:rsidRPr="007945D3">
              <w:rPr>
                <w:rFonts w:ascii="Times New Roman" w:hAnsi="Times New Roman" w:cs="Times New Roman"/>
                <w:sz w:val="24"/>
                <w:szCs w:val="24"/>
              </w:rPr>
              <w:t>(</w:t>
            </w:r>
            <w:r w:rsidRPr="007945D3">
              <w:rPr>
                <w:rFonts w:ascii="Times New Roman" w:hAnsi="Times New Roman" w:cs="Times New Roman"/>
                <w:sz w:val="24"/>
                <w:szCs w:val="24"/>
              </w:rPr>
              <w:t>бодови</w:t>
            </w:r>
            <w:r w:rsidR="00D55DDF" w:rsidRPr="007945D3">
              <w:rPr>
                <w:rFonts w:ascii="Times New Roman" w:hAnsi="Times New Roman" w:cs="Times New Roman"/>
                <w:sz w:val="24"/>
                <w:szCs w:val="24"/>
              </w:rPr>
              <w:t>)</w:t>
            </w:r>
            <w:r w:rsidR="00D55DDF" w:rsidRPr="007945D3">
              <w:rPr>
                <w:rStyle w:val="FootnoteReference"/>
                <w:rFonts w:ascii="Times New Roman" w:hAnsi="Times New Roman" w:cs="Times New Roman"/>
                <w:sz w:val="24"/>
                <w:szCs w:val="24"/>
              </w:rPr>
              <w:footnoteReference w:id="82"/>
            </w:r>
            <w:r w:rsidR="00E822F8" w:rsidRPr="007945D3">
              <w:rPr>
                <w:rFonts w:ascii="Times New Roman" w:hAnsi="Times New Roman" w:cs="Times New Roman"/>
                <w:sz w:val="24"/>
                <w:szCs w:val="24"/>
              </w:rPr>
              <w:t xml:space="preserve"> – </w:t>
            </w:r>
            <w:r w:rsidR="00DD2D0A">
              <w:rPr>
                <w:rFonts w:ascii="Times New Roman" w:hAnsi="Times New Roman" w:cs="Times New Roman"/>
                <w:sz w:val="24"/>
                <w:szCs w:val="24"/>
                <w:lang w:val="sr-Latn-BA"/>
              </w:rPr>
              <w:t>SIG</w:t>
            </w:r>
            <w:r w:rsidRPr="007945D3">
              <w:rPr>
                <w:rFonts w:ascii="Times New Roman" w:hAnsi="Times New Roman" w:cs="Times New Roman"/>
                <w:sz w:val="24"/>
                <w:szCs w:val="24"/>
              </w:rPr>
              <w:t>МА</w:t>
            </w:r>
            <w:r w:rsidR="00E822F8" w:rsidRPr="007945D3">
              <w:rPr>
                <w:rFonts w:ascii="Times New Roman" w:hAnsi="Times New Roman" w:cs="Times New Roman"/>
                <w:sz w:val="24"/>
                <w:szCs w:val="24"/>
              </w:rPr>
              <w:t xml:space="preserve"> </w:t>
            </w:r>
          </w:p>
        </w:tc>
        <w:tc>
          <w:tcPr>
            <w:tcW w:w="1996" w:type="dxa"/>
          </w:tcPr>
          <w:p w14:paraId="44AF9482" w14:textId="3BB52063" w:rsidR="001D6EE5" w:rsidRPr="007945D3" w:rsidRDefault="001D6EE5" w:rsidP="00A60FFB">
            <w:pPr>
              <w:jc w:val="both"/>
              <w:rPr>
                <w:rFonts w:ascii="Times New Roman" w:hAnsi="Times New Roman" w:cs="Times New Roman"/>
                <w:sz w:val="24"/>
                <w:szCs w:val="24"/>
              </w:rPr>
            </w:pPr>
            <w:r w:rsidRPr="007945D3">
              <w:rPr>
                <w:rFonts w:ascii="Times New Roman" w:hAnsi="Times New Roman" w:cs="Times New Roman"/>
                <w:sz w:val="24"/>
                <w:szCs w:val="24"/>
              </w:rPr>
              <w:t>(2017)</w:t>
            </w:r>
            <w:r w:rsidR="006945F7" w:rsidRPr="007945D3">
              <w:rPr>
                <w:rFonts w:ascii="Times New Roman" w:hAnsi="Times New Roman" w:cs="Times New Roman"/>
                <w:sz w:val="24"/>
                <w:szCs w:val="24"/>
              </w:rPr>
              <w:t xml:space="preserve"> -</w:t>
            </w:r>
            <w:r w:rsidRPr="007945D3">
              <w:rPr>
                <w:rFonts w:ascii="Times New Roman" w:hAnsi="Times New Roman" w:cs="Times New Roman"/>
                <w:sz w:val="24"/>
                <w:szCs w:val="24"/>
              </w:rPr>
              <w:t xml:space="preserve"> 3/18</w:t>
            </w:r>
            <w:r w:rsidR="00D55DDF" w:rsidRPr="007945D3">
              <w:rPr>
                <w:rStyle w:val="FootnoteReference"/>
                <w:rFonts w:ascii="Times New Roman" w:hAnsi="Times New Roman" w:cs="Times New Roman"/>
                <w:sz w:val="24"/>
                <w:szCs w:val="24"/>
              </w:rPr>
              <w:footnoteReference w:id="83"/>
            </w:r>
          </w:p>
        </w:tc>
        <w:tc>
          <w:tcPr>
            <w:tcW w:w="1984" w:type="dxa"/>
          </w:tcPr>
          <w:p w14:paraId="1EE11ADE" w14:textId="2EA83714" w:rsidR="001D6EE5" w:rsidRPr="007945D3" w:rsidRDefault="001D6EE5" w:rsidP="00A60FFB">
            <w:pPr>
              <w:jc w:val="both"/>
              <w:rPr>
                <w:rFonts w:ascii="Times New Roman" w:hAnsi="Times New Roman" w:cs="Times New Roman"/>
                <w:sz w:val="24"/>
                <w:szCs w:val="24"/>
              </w:rPr>
            </w:pPr>
            <w:r w:rsidRPr="007945D3">
              <w:rPr>
                <w:rFonts w:ascii="Times New Roman" w:hAnsi="Times New Roman" w:cs="Times New Roman"/>
                <w:sz w:val="24"/>
                <w:szCs w:val="24"/>
              </w:rPr>
              <w:t xml:space="preserve">(2022) </w:t>
            </w:r>
            <w:r w:rsidR="006945F7" w:rsidRPr="007945D3">
              <w:rPr>
                <w:rFonts w:ascii="Times New Roman" w:hAnsi="Times New Roman" w:cs="Times New Roman"/>
                <w:sz w:val="24"/>
                <w:szCs w:val="24"/>
              </w:rPr>
              <w:t xml:space="preserve">- </w:t>
            </w:r>
            <w:r w:rsidRPr="007945D3">
              <w:rPr>
                <w:rFonts w:ascii="Times New Roman" w:hAnsi="Times New Roman" w:cs="Times New Roman"/>
                <w:sz w:val="24"/>
                <w:szCs w:val="24"/>
              </w:rPr>
              <w:t>8/18</w:t>
            </w:r>
          </w:p>
        </w:tc>
      </w:tr>
      <w:tr w:rsidR="001D6EE5" w:rsidRPr="007945D3" w14:paraId="664CEB7F" w14:textId="77777777" w:rsidTr="00A60FFB">
        <w:tc>
          <w:tcPr>
            <w:tcW w:w="4633" w:type="dxa"/>
          </w:tcPr>
          <w:p w14:paraId="235BB599" w14:textId="2DCBDBED" w:rsidR="001D6EE5" w:rsidRPr="007945D3" w:rsidRDefault="0097462F" w:rsidP="00DD2D0A">
            <w:pPr>
              <w:jc w:val="both"/>
              <w:rPr>
                <w:rFonts w:ascii="Times New Roman" w:hAnsi="Times New Roman" w:cs="Times New Roman"/>
                <w:sz w:val="24"/>
                <w:szCs w:val="24"/>
              </w:rPr>
            </w:pPr>
            <w:r w:rsidRPr="007945D3">
              <w:rPr>
                <w:rFonts w:ascii="Times New Roman" w:hAnsi="Times New Roman" w:cs="Times New Roman"/>
                <w:sz w:val="24"/>
                <w:szCs w:val="24"/>
              </w:rPr>
              <w:t>Примјена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процедура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запошљавања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позиције</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виших</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државних</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службеника</w:t>
            </w:r>
            <w:r w:rsidR="005A4C79" w:rsidRPr="007945D3">
              <w:rPr>
                <w:rStyle w:val="FootnoteReference"/>
                <w:rFonts w:ascii="Times New Roman" w:hAnsi="Times New Roman" w:cs="Times New Roman"/>
                <w:sz w:val="24"/>
                <w:szCs w:val="24"/>
              </w:rPr>
              <w:footnoteReference w:id="84"/>
            </w:r>
            <w:r w:rsidR="002F6A94" w:rsidRPr="007945D3">
              <w:rPr>
                <w:rFonts w:ascii="Times New Roman" w:hAnsi="Times New Roman" w:cs="Times New Roman"/>
                <w:sz w:val="24"/>
                <w:szCs w:val="24"/>
              </w:rPr>
              <w:t xml:space="preserve"> - </w:t>
            </w:r>
            <w:r w:rsidR="00DD2D0A">
              <w:rPr>
                <w:rFonts w:ascii="Times New Roman" w:hAnsi="Times New Roman" w:cs="Times New Roman"/>
                <w:sz w:val="24"/>
                <w:szCs w:val="24"/>
                <w:lang w:val="sr-Latn-BA"/>
              </w:rPr>
              <w:t>SIGMA</w:t>
            </w:r>
            <w:r w:rsidR="002F6A94" w:rsidRPr="007945D3">
              <w:rPr>
                <w:rFonts w:ascii="Times New Roman" w:hAnsi="Times New Roman" w:cs="Times New Roman"/>
                <w:sz w:val="24"/>
                <w:szCs w:val="24"/>
              </w:rPr>
              <w:t xml:space="preserve">    </w:t>
            </w:r>
          </w:p>
        </w:tc>
        <w:tc>
          <w:tcPr>
            <w:tcW w:w="1996" w:type="dxa"/>
          </w:tcPr>
          <w:p w14:paraId="105285CD" w14:textId="0655CE30" w:rsidR="001D6EE5" w:rsidRPr="007945D3" w:rsidRDefault="001D6EE5" w:rsidP="00A60FFB">
            <w:pPr>
              <w:jc w:val="both"/>
              <w:rPr>
                <w:rFonts w:ascii="Times New Roman" w:hAnsi="Times New Roman" w:cs="Times New Roman"/>
                <w:sz w:val="24"/>
                <w:szCs w:val="24"/>
              </w:rPr>
            </w:pPr>
            <w:r w:rsidRPr="007945D3">
              <w:rPr>
                <w:rFonts w:ascii="Times New Roman" w:hAnsi="Times New Roman" w:cs="Times New Roman"/>
                <w:sz w:val="24"/>
                <w:szCs w:val="24"/>
              </w:rPr>
              <w:t>(2017)</w:t>
            </w:r>
            <w:r w:rsidR="006945F7" w:rsidRPr="007945D3">
              <w:rPr>
                <w:rFonts w:ascii="Times New Roman" w:hAnsi="Times New Roman" w:cs="Times New Roman"/>
                <w:sz w:val="24"/>
                <w:szCs w:val="24"/>
              </w:rPr>
              <w:t xml:space="preserve"> -</w:t>
            </w:r>
            <w:r w:rsidRPr="007945D3">
              <w:rPr>
                <w:rFonts w:ascii="Times New Roman" w:hAnsi="Times New Roman" w:cs="Times New Roman"/>
                <w:sz w:val="24"/>
                <w:szCs w:val="24"/>
              </w:rPr>
              <w:t xml:space="preserve"> 1,5/9</w:t>
            </w:r>
            <w:r w:rsidR="00D55DDF" w:rsidRPr="007945D3">
              <w:rPr>
                <w:rStyle w:val="FootnoteReference"/>
                <w:rFonts w:ascii="Times New Roman" w:hAnsi="Times New Roman" w:cs="Times New Roman"/>
                <w:sz w:val="24"/>
                <w:szCs w:val="24"/>
              </w:rPr>
              <w:footnoteReference w:id="85"/>
            </w:r>
          </w:p>
        </w:tc>
        <w:tc>
          <w:tcPr>
            <w:tcW w:w="1984" w:type="dxa"/>
          </w:tcPr>
          <w:p w14:paraId="48E3CD6F" w14:textId="7EDF1E71" w:rsidR="001D6EE5" w:rsidRPr="007945D3" w:rsidRDefault="001D6EE5" w:rsidP="00A60FFB">
            <w:pPr>
              <w:jc w:val="both"/>
              <w:rPr>
                <w:rFonts w:ascii="Times New Roman" w:hAnsi="Times New Roman" w:cs="Times New Roman"/>
                <w:sz w:val="24"/>
                <w:szCs w:val="24"/>
              </w:rPr>
            </w:pPr>
            <w:r w:rsidRPr="007945D3">
              <w:rPr>
                <w:rFonts w:ascii="Times New Roman" w:hAnsi="Times New Roman" w:cs="Times New Roman"/>
                <w:sz w:val="24"/>
                <w:szCs w:val="24"/>
              </w:rPr>
              <w:t xml:space="preserve">(2022) </w:t>
            </w:r>
            <w:r w:rsidR="006945F7" w:rsidRPr="007945D3">
              <w:rPr>
                <w:rFonts w:ascii="Times New Roman" w:hAnsi="Times New Roman" w:cs="Times New Roman"/>
                <w:sz w:val="24"/>
                <w:szCs w:val="24"/>
              </w:rPr>
              <w:t xml:space="preserve">- </w:t>
            </w:r>
            <w:r w:rsidRPr="007945D3">
              <w:rPr>
                <w:rFonts w:ascii="Times New Roman" w:hAnsi="Times New Roman" w:cs="Times New Roman"/>
                <w:sz w:val="24"/>
                <w:szCs w:val="24"/>
              </w:rPr>
              <w:t>5/9</w:t>
            </w:r>
          </w:p>
        </w:tc>
      </w:tr>
    </w:tbl>
    <w:p w14:paraId="1ABA95F7" w14:textId="77777777" w:rsidR="001D6EE5" w:rsidRPr="007945D3" w:rsidRDefault="001D6EE5" w:rsidP="00B26E0C">
      <w:pPr>
        <w:jc w:val="both"/>
        <w:rPr>
          <w:rFonts w:ascii="Times New Roman" w:hAnsi="Times New Roman" w:cs="Times New Roman"/>
          <w:sz w:val="24"/>
          <w:szCs w:val="24"/>
        </w:rPr>
      </w:pPr>
    </w:p>
    <w:p w14:paraId="7A40AAA8" w14:textId="77777777" w:rsidR="00B26E0C" w:rsidRPr="007945D3" w:rsidRDefault="00B26E0C" w:rsidP="00B26E0C">
      <w:pPr>
        <w:jc w:val="both"/>
        <w:rPr>
          <w:rFonts w:ascii="Times New Roman" w:hAnsi="Times New Roman" w:cs="Times New Roman"/>
          <w:sz w:val="24"/>
          <w:szCs w:val="24"/>
        </w:rPr>
      </w:pPr>
    </w:p>
    <w:p w14:paraId="1DDFF049" w14:textId="47FBEFA1" w:rsidR="00B26E0C" w:rsidRPr="007945D3" w:rsidRDefault="0097462F" w:rsidP="00B26E0C">
      <w:pPr>
        <w:rPr>
          <w:rFonts w:ascii="Times New Roman" w:hAnsi="Times New Roman" w:cs="Times New Roman"/>
          <w:b/>
          <w:sz w:val="24"/>
          <w:szCs w:val="24"/>
        </w:rPr>
      </w:pPr>
      <w:r w:rsidRPr="007945D3">
        <w:rPr>
          <w:rFonts w:ascii="Times New Roman" w:hAnsi="Times New Roman" w:cs="Times New Roman"/>
          <w:b/>
          <w:sz w:val="24"/>
          <w:szCs w:val="24"/>
        </w:rPr>
        <w:t>Мјера</w:t>
      </w:r>
      <w:r w:rsidR="00B26E0C" w:rsidRPr="007945D3">
        <w:rPr>
          <w:rFonts w:ascii="Times New Roman" w:hAnsi="Times New Roman" w:cs="Times New Roman"/>
          <w:b/>
          <w:sz w:val="24"/>
          <w:szCs w:val="24"/>
        </w:rPr>
        <w:t xml:space="preserve"> 3: </w:t>
      </w:r>
      <w:r w:rsidRPr="007945D3">
        <w:rPr>
          <w:rFonts w:ascii="Times New Roman" w:hAnsi="Times New Roman" w:cs="Times New Roman"/>
          <w:b/>
          <w:sz w:val="24"/>
          <w:szCs w:val="24"/>
        </w:rPr>
        <w:t>Успостављање</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модерног</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планирања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кадрова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професионалног</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развоја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запослених</w:t>
      </w:r>
    </w:p>
    <w:p w14:paraId="3311E0BC" w14:textId="1CDAF333" w:rsidR="00B26E0C" w:rsidRPr="007945D3" w:rsidRDefault="0097462F" w:rsidP="00B26E0C">
      <w:pPr>
        <w:jc w:val="both"/>
        <w:rPr>
          <w:rFonts w:ascii="Times New Roman" w:hAnsi="Times New Roman" w:cs="Times New Roman"/>
          <w:sz w:val="24"/>
          <w:szCs w:val="24"/>
        </w:rPr>
      </w:pPr>
      <w:r w:rsidRPr="007945D3">
        <w:rPr>
          <w:rFonts w:ascii="Times New Roman" w:hAnsi="Times New Roman" w:cs="Times New Roman"/>
          <w:sz w:val="24"/>
          <w:szCs w:val="24"/>
        </w:rPr>
        <w:t>Биће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усвојене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процедуре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кадрова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израду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кадровских</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Кадровски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темељити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анализи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стању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интерном</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екстерном</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тржишту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једне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стране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ефикасности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ефективности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економичности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структуре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друге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стране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успостављене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кадровског</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изузев</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w:t>
      </w:r>
      <w:r w:rsidR="0071524B">
        <w:rPr>
          <w:rFonts w:ascii="Times New Roman" w:hAnsi="Times New Roman" w:cs="Times New Roman"/>
          <w:sz w:val="24"/>
          <w:szCs w:val="24"/>
        </w:rPr>
        <w:t>епублике Српске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гдје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ово</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питање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већ</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ријешено</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Такође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извршиће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стандардизација</w:t>
      </w:r>
      <w:r w:rsidR="00B26E0C" w:rsidRPr="007945D3">
        <w:rPr>
          <w:rFonts w:ascii="Times New Roman" w:hAnsi="Times New Roman" w:cs="Times New Roman"/>
          <w:sz w:val="24"/>
          <w:szCs w:val="24"/>
        </w:rPr>
        <w:t xml:space="preserve"> </w:t>
      </w:r>
      <w:r w:rsidRPr="007945D3">
        <w:rPr>
          <w:rFonts w:ascii="Times New Roman" w:hAnsi="Times New Roman" w:cs="Times New Roman"/>
          <w:bCs/>
          <w:sz w:val="24"/>
          <w:szCs w:val="24"/>
        </w:rPr>
        <w:t>процеса</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кадровског</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планирања</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сваком</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нивоу</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повезивање</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кадровског</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планирања</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са</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буџетским</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плановима</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системом</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програмског</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буџетирања</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имајући</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виду</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потребу</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сталне</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оптимизације</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броја</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запослених</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управним</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структурама</w:t>
      </w:r>
      <w:r w:rsidR="00B26E0C" w:rsidRPr="007945D3">
        <w:rPr>
          <w:rFonts w:ascii="Times New Roman" w:hAnsi="Times New Roman" w:cs="Times New Roman"/>
          <w:bCs/>
          <w:sz w:val="24"/>
          <w:szCs w:val="24"/>
        </w:rPr>
        <w:t>.</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успостављени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функционални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поуздани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софтверски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домена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УЉП</w:t>
      </w:r>
      <w:r w:rsidR="00B26E0C" w:rsidRPr="007945D3">
        <w:rPr>
          <w:rFonts w:ascii="Times New Roman" w:hAnsi="Times New Roman" w:cs="Times New Roman"/>
          <w:sz w:val="24"/>
          <w:szCs w:val="24"/>
        </w:rPr>
        <w:t>-</w:t>
      </w:r>
      <w:r w:rsidRPr="007945D3">
        <w:rPr>
          <w:rFonts w:ascii="Times New Roman" w:hAnsi="Times New Roman" w:cs="Times New Roman"/>
          <w:sz w:val="24"/>
          <w:szCs w:val="24"/>
        </w:rPr>
        <w:t>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служити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алат</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Агенције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службу</w:t>
      </w:r>
      <w:r w:rsidR="00B26E0C" w:rsidRPr="007945D3">
        <w:rPr>
          <w:rFonts w:ascii="Times New Roman" w:hAnsi="Times New Roman" w:cs="Times New Roman"/>
          <w:sz w:val="24"/>
          <w:szCs w:val="24"/>
        </w:rPr>
        <w:t>/</w:t>
      </w:r>
      <w:r w:rsidRPr="007945D3">
        <w:rPr>
          <w:rFonts w:ascii="Times New Roman" w:hAnsi="Times New Roman" w:cs="Times New Roman"/>
          <w:sz w:val="24"/>
          <w:szCs w:val="24"/>
        </w:rPr>
        <w:t>управу</w:t>
      </w:r>
      <w:r w:rsidR="00B26E0C" w:rsidRPr="007945D3">
        <w:rPr>
          <w:rFonts w:ascii="Times New Roman" w:hAnsi="Times New Roman" w:cs="Times New Roman"/>
          <w:sz w:val="24"/>
          <w:szCs w:val="24"/>
        </w:rPr>
        <w:t xml:space="preserve"> </w:t>
      </w:r>
      <w:r w:rsidR="0071524B">
        <w:rPr>
          <w:rFonts w:ascii="Times New Roman" w:hAnsi="Times New Roman" w:cs="Times New Roman"/>
          <w:sz w:val="24"/>
          <w:szCs w:val="24"/>
        </w:rPr>
        <w:t>Босне и Херцеговине</w:t>
      </w:r>
      <w:r w:rsidR="00B26E0C" w:rsidRPr="007945D3">
        <w:rPr>
          <w:rFonts w:ascii="Times New Roman" w:hAnsi="Times New Roman" w:cs="Times New Roman"/>
          <w:sz w:val="24"/>
          <w:szCs w:val="24"/>
        </w:rPr>
        <w:t xml:space="preserve">, </w:t>
      </w:r>
      <w:r w:rsidR="0071524B">
        <w:rPr>
          <w:rFonts w:ascii="Times New Roman" w:hAnsi="Times New Roman" w:cs="Times New Roman"/>
          <w:sz w:val="24"/>
          <w:szCs w:val="24"/>
        </w:rPr>
        <w:t>Федерације Босне и Херцеговине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0071524B">
        <w:rPr>
          <w:rFonts w:ascii="Times New Roman" w:hAnsi="Times New Roman" w:cs="Times New Roman"/>
          <w:sz w:val="24"/>
          <w:szCs w:val="24"/>
        </w:rPr>
        <w:t>Републике Српске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Пододјељење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B26E0C" w:rsidRPr="007945D3">
        <w:rPr>
          <w:rFonts w:ascii="Times New Roman" w:hAnsi="Times New Roman" w:cs="Times New Roman"/>
          <w:sz w:val="24"/>
          <w:szCs w:val="24"/>
        </w:rPr>
        <w:t xml:space="preserve"> </w:t>
      </w:r>
      <w:r w:rsidR="0071524B">
        <w:rPr>
          <w:rFonts w:ascii="Times New Roman" w:hAnsi="Times New Roman" w:cs="Times New Roman"/>
          <w:sz w:val="24"/>
          <w:szCs w:val="24"/>
        </w:rPr>
        <w:t>Босне и Херцеговине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редовно</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ажурирање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радити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отклањањању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препрека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операционализацију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информационих</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алата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неопходне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фукционалних</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регистара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државних</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службеника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могућности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увида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регистре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плански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документи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стручног</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усавршавања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професионалног</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запослених</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припремаће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анализе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функционалних</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појединачних</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анализе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обуком</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унапријеђен</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повезан</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процесом</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оцјењивања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редовно</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проводити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евалуација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ефеката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обуке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учинак</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запослених</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обзиром</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значајну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улогу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оцјене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радног</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учинка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интензивираће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надзор</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процесом</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оцјењивања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провести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едукације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везане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оцјењивање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буџетима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осигурати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средства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висини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планираних</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реализацију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подршку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имплементацији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планова</w:t>
      </w:r>
      <w:r w:rsidR="00B26E0C" w:rsidRPr="007945D3">
        <w:rPr>
          <w:rFonts w:ascii="Times New Roman" w:hAnsi="Times New Roman" w:cs="Times New Roman"/>
          <w:sz w:val="24"/>
          <w:szCs w:val="24"/>
        </w:rPr>
        <w:t>/</w:t>
      </w:r>
      <w:r w:rsidRPr="007945D3">
        <w:rPr>
          <w:rFonts w:ascii="Times New Roman" w:hAnsi="Times New Roman" w:cs="Times New Roman"/>
          <w:sz w:val="24"/>
          <w:szCs w:val="24"/>
        </w:rPr>
        <w:t>стратегија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стручног</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усавршавања</w:t>
      </w:r>
      <w:r w:rsidR="00B26E0C" w:rsidRPr="007945D3">
        <w:rPr>
          <w:rFonts w:ascii="Times New Roman" w:hAnsi="Times New Roman" w:cs="Times New Roman"/>
          <w:sz w:val="24"/>
          <w:szCs w:val="24"/>
        </w:rPr>
        <w:t>.</w:t>
      </w:r>
    </w:p>
    <w:p w14:paraId="5DD80A1D" w14:textId="77777777" w:rsidR="00B26E0C" w:rsidRPr="007945D3" w:rsidRDefault="00B26E0C" w:rsidP="00B26E0C">
      <w:pPr>
        <w:jc w:val="both"/>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4633"/>
        <w:gridCol w:w="1996"/>
        <w:gridCol w:w="1984"/>
      </w:tblGrid>
      <w:tr w:rsidR="001D6EE5" w:rsidRPr="007945D3" w14:paraId="10D94018" w14:textId="77777777" w:rsidTr="00A60FFB">
        <w:tc>
          <w:tcPr>
            <w:tcW w:w="4633" w:type="dxa"/>
          </w:tcPr>
          <w:p w14:paraId="015F3FC9" w14:textId="78C0142B" w:rsidR="001D6EE5" w:rsidRPr="007945D3" w:rsidRDefault="0097462F" w:rsidP="00A60FFB">
            <w:pPr>
              <w:jc w:val="center"/>
              <w:rPr>
                <w:rFonts w:ascii="Times New Roman" w:hAnsi="Times New Roman" w:cs="Times New Roman"/>
                <w:b/>
                <w:sz w:val="24"/>
                <w:szCs w:val="24"/>
              </w:rPr>
            </w:pPr>
            <w:r w:rsidRPr="007945D3">
              <w:rPr>
                <w:rFonts w:ascii="Times New Roman" w:hAnsi="Times New Roman" w:cs="Times New Roman"/>
                <w:b/>
                <w:sz w:val="24"/>
                <w:szCs w:val="24"/>
              </w:rPr>
              <w:t>Индикатори</w:t>
            </w:r>
          </w:p>
        </w:tc>
        <w:tc>
          <w:tcPr>
            <w:tcW w:w="1996" w:type="dxa"/>
          </w:tcPr>
          <w:p w14:paraId="3E1EC06F" w14:textId="12CCE3EC" w:rsidR="001D6EE5" w:rsidRPr="007945D3" w:rsidRDefault="0097462F" w:rsidP="00A60FFB">
            <w:pPr>
              <w:jc w:val="center"/>
              <w:rPr>
                <w:rFonts w:ascii="Times New Roman" w:hAnsi="Times New Roman" w:cs="Times New Roman"/>
                <w:b/>
                <w:sz w:val="24"/>
                <w:szCs w:val="24"/>
              </w:rPr>
            </w:pPr>
            <w:r w:rsidRPr="007945D3">
              <w:rPr>
                <w:rFonts w:ascii="Times New Roman" w:hAnsi="Times New Roman" w:cs="Times New Roman"/>
                <w:b/>
                <w:sz w:val="24"/>
                <w:szCs w:val="24"/>
              </w:rPr>
              <w:t>Почетно</w:t>
            </w:r>
            <w:r w:rsidR="001D6EE5"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стање</w:t>
            </w:r>
          </w:p>
        </w:tc>
        <w:tc>
          <w:tcPr>
            <w:tcW w:w="1984" w:type="dxa"/>
          </w:tcPr>
          <w:p w14:paraId="3CC947EE" w14:textId="493E97E5" w:rsidR="001D6EE5" w:rsidRPr="007945D3" w:rsidRDefault="0097462F" w:rsidP="00A60FFB">
            <w:pPr>
              <w:jc w:val="center"/>
              <w:rPr>
                <w:rFonts w:ascii="Times New Roman" w:hAnsi="Times New Roman" w:cs="Times New Roman"/>
                <w:b/>
                <w:sz w:val="24"/>
                <w:szCs w:val="24"/>
              </w:rPr>
            </w:pPr>
            <w:r w:rsidRPr="007945D3">
              <w:rPr>
                <w:rFonts w:ascii="Times New Roman" w:hAnsi="Times New Roman" w:cs="Times New Roman"/>
                <w:b/>
                <w:sz w:val="24"/>
                <w:szCs w:val="24"/>
              </w:rPr>
              <w:t>Циљна</w:t>
            </w:r>
            <w:r w:rsidR="001D6EE5"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вриједност</w:t>
            </w:r>
          </w:p>
        </w:tc>
      </w:tr>
      <w:tr w:rsidR="001D6EE5" w:rsidRPr="007945D3" w14:paraId="74B962E3" w14:textId="77777777" w:rsidTr="00A60FFB">
        <w:tc>
          <w:tcPr>
            <w:tcW w:w="4633" w:type="dxa"/>
          </w:tcPr>
          <w:p w14:paraId="1705DD49" w14:textId="0C80C3DE" w:rsidR="001D6EE5" w:rsidRPr="007945D3" w:rsidRDefault="0097462F" w:rsidP="00A60FFB">
            <w:pPr>
              <w:jc w:val="both"/>
              <w:rPr>
                <w:rFonts w:ascii="Times New Roman" w:hAnsi="Times New Roman" w:cs="Times New Roman"/>
                <w:sz w:val="24"/>
                <w:szCs w:val="24"/>
              </w:rPr>
            </w:pPr>
            <w:r w:rsidRPr="007945D3">
              <w:rPr>
                <w:rFonts w:ascii="Times New Roman" w:hAnsi="Times New Roman" w:cs="Times New Roman"/>
                <w:sz w:val="24"/>
                <w:szCs w:val="24"/>
              </w:rPr>
              <w:t>Проценат</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дјелотворно</w:t>
            </w:r>
            <w:r w:rsidR="00FA72E1" w:rsidRPr="007945D3">
              <w:rPr>
                <w:rFonts w:ascii="Times New Roman" w:hAnsi="Times New Roman" w:cs="Times New Roman"/>
                <w:sz w:val="24"/>
                <w:szCs w:val="24"/>
              </w:rPr>
              <w:t xml:space="preserve"> </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успостављају</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користе</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једногодишње</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кадровске</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планове</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односу</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укупан</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број</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73FE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B73FEC"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B73FE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893376" w:rsidRPr="007945D3">
              <w:rPr>
                <w:rStyle w:val="FootnoteReference"/>
                <w:rFonts w:ascii="Times New Roman" w:hAnsi="Times New Roman" w:cs="Times New Roman"/>
                <w:sz w:val="24"/>
                <w:szCs w:val="24"/>
              </w:rPr>
              <w:footnoteReference w:id="86"/>
            </w:r>
          </w:p>
        </w:tc>
        <w:tc>
          <w:tcPr>
            <w:tcW w:w="1996" w:type="dxa"/>
          </w:tcPr>
          <w:p w14:paraId="5706F769" w14:textId="0A61042C" w:rsidR="001D6EE5" w:rsidRPr="007945D3" w:rsidRDefault="001D6EE5"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(2017) – </w:t>
            </w:r>
            <w:r w:rsidR="0097462F" w:rsidRPr="007945D3">
              <w:rPr>
                <w:rFonts w:ascii="Times New Roman" w:hAnsi="Times New Roman" w:cs="Times New Roman"/>
                <w:sz w:val="24"/>
                <w:szCs w:val="24"/>
              </w:rPr>
              <w:t>Н</w:t>
            </w:r>
            <w:r w:rsidRPr="007945D3">
              <w:rPr>
                <w:rFonts w:ascii="Times New Roman" w:hAnsi="Times New Roman" w:cs="Times New Roman"/>
                <w:sz w:val="24"/>
                <w:szCs w:val="24"/>
              </w:rPr>
              <w:t>/</w:t>
            </w:r>
            <w:r w:rsidR="0097462F" w:rsidRPr="007945D3">
              <w:rPr>
                <w:rFonts w:ascii="Times New Roman" w:hAnsi="Times New Roman" w:cs="Times New Roman"/>
                <w:sz w:val="24"/>
                <w:szCs w:val="24"/>
              </w:rPr>
              <w:t>А</w:t>
            </w:r>
            <w:r w:rsidRPr="007945D3">
              <w:rPr>
                <w:rStyle w:val="FootnoteReference"/>
                <w:rFonts w:ascii="Times New Roman" w:hAnsi="Times New Roman" w:cs="Times New Roman"/>
                <w:sz w:val="24"/>
                <w:szCs w:val="24"/>
              </w:rPr>
              <w:footnoteReference w:id="87"/>
            </w:r>
          </w:p>
        </w:tc>
        <w:tc>
          <w:tcPr>
            <w:tcW w:w="1984" w:type="dxa"/>
          </w:tcPr>
          <w:p w14:paraId="55D2A0E8" w14:textId="13435ED8" w:rsidR="001D6EE5" w:rsidRPr="007945D3" w:rsidRDefault="001D6EE5"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(2022) – </w:t>
            </w:r>
            <w:r w:rsidR="0071524B">
              <w:rPr>
                <w:rFonts w:ascii="Times New Roman" w:hAnsi="Times New Roman" w:cs="Times New Roman"/>
                <w:sz w:val="24"/>
                <w:szCs w:val="24"/>
                <w:lang w:val="sr-Latn-BA"/>
              </w:rPr>
              <w:t>N</w:t>
            </w:r>
            <w:r w:rsidRPr="007945D3">
              <w:rPr>
                <w:rFonts w:ascii="Times New Roman" w:hAnsi="Times New Roman" w:cs="Times New Roman"/>
                <w:sz w:val="24"/>
                <w:szCs w:val="24"/>
              </w:rPr>
              <w:t>/</w:t>
            </w:r>
            <w:r w:rsidR="0097462F" w:rsidRPr="007945D3">
              <w:rPr>
                <w:rFonts w:ascii="Times New Roman" w:hAnsi="Times New Roman" w:cs="Times New Roman"/>
                <w:sz w:val="24"/>
                <w:szCs w:val="24"/>
              </w:rPr>
              <w:t>А</w:t>
            </w:r>
          </w:p>
          <w:p w14:paraId="414E5255" w14:textId="2CFDC0C7" w:rsidR="00B313CD" w:rsidRPr="007945D3" w:rsidRDefault="0097462F" w:rsidP="00A60FFB">
            <w:pPr>
              <w:jc w:val="center"/>
              <w:rPr>
                <w:rFonts w:ascii="Times New Roman" w:hAnsi="Times New Roman" w:cs="Times New Roman"/>
                <w:sz w:val="24"/>
                <w:szCs w:val="24"/>
              </w:rPr>
            </w:pPr>
            <w:r w:rsidRPr="007945D3">
              <w:rPr>
                <w:rFonts w:ascii="Times New Roman" w:hAnsi="Times New Roman" w:cs="Times New Roman"/>
                <w:sz w:val="24"/>
                <w:szCs w:val="24"/>
              </w:rPr>
              <w:t>Проценат</w:t>
            </w:r>
            <w:r w:rsidR="00B313C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B313C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B313C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B313C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успоставиле</w:t>
            </w:r>
          </w:p>
        </w:tc>
      </w:tr>
      <w:tr w:rsidR="001D6EE5" w:rsidRPr="007945D3" w14:paraId="63151C82" w14:textId="77777777" w:rsidTr="00A60FFB">
        <w:tc>
          <w:tcPr>
            <w:tcW w:w="4633" w:type="dxa"/>
          </w:tcPr>
          <w:p w14:paraId="0713A0C5" w14:textId="2CA86AD3" w:rsidR="001D6EE5" w:rsidRPr="007945D3" w:rsidRDefault="0097462F" w:rsidP="0071524B">
            <w:pPr>
              <w:jc w:val="both"/>
              <w:rPr>
                <w:rFonts w:ascii="Times New Roman" w:hAnsi="Times New Roman" w:cs="Times New Roman"/>
                <w:sz w:val="24"/>
                <w:szCs w:val="24"/>
              </w:rPr>
            </w:pPr>
            <w:r w:rsidRPr="007945D3">
              <w:rPr>
                <w:rFonts w:ascii="Times New Roman" w:hAnsi="Times New Roman" w:cs="Times New Roman"/>
                <w:sz w:val="24"/>
                <w:szCs w:val="24"/>
              </w:rPr>
              <w:t>Развој</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провођење</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праћење</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обуку</w:t>
            </w:r>
            <w:r w:rsidR="001D6EE5" w:rsidRPr="007945D3">
              <w:rPr>
                <w:rFonts w:ascii="Times New Roman" w:hAnsi="Times New Roman" w:cs="Times New Roman"/>
                <w:sz w:val="24"/>
                <w:szCs w:val="24"/>
              </w:rPr>
              <w:t xml:space="preserve"> </w:t>
            </w:r>
            <w:r w:rsidR="00CA125A" w:rsidRPr="007945D3">
              <w:rPr>
                <w:rFonts w:ascii="Times New Roman" w:hAnsi="Times New Roman" w:cs="Times New Roman"/>
                <w:sz w:val="24"/>
                <w:szCs w:val="24"/>
              </w:rPr>
              <w:t>/</w:t>
            </w:r>
            <w:r w:rsidRPr="007945D3">
              <w:rPr>
                <w:rFonts w:ascii="Times New Roman" w:hAnsi="Times New Roman" w:cs="Times New Roman"/>
                <w:sz w:val="24"/>
                <w:szCs w:val="24"/>
              </w:rPr>
              <w:t>кроз</w:t>
            </w:r>
            <w:r w:rsidR="00CA125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стратешке</w:t>
            </w:r>
            <w:r w:rsidR="00CA125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планове</w:t>
            </w:r>
            <w:r w:rsidR="00CA125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обука</w:t>
            </w:r>
            <w:r w:rsidR="005A4C79"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бодови</w:t>
            </w:r>
            <w:r w:rsidR="005A4C79" w:rsidRPr="007945D3">
              <w:rPr>
                <w:rFonts w:ascii="Times New Roman" w:hAnsi="Times New Roman" w:cs="Times New Roman"/>
                <w:sz w:val="24"/>
                <w:szCs w:val="24"/>
              </w:rPr>
              <w:t>)</w:t>
            </w:r>
            <w:r w:rsidR="002F6A94" w:rsidRPr="007945D3">
              <w:rPr>
                <w:rStyle w:val="FootnoteReference"/>
                <w:rFonts w:ascii="Times New Roman" w:hAnsi="Times New Roman" w:cs="Times New Roman"/>
                <w:sz w:val="24"/>
                <w:szCs w:val="24"/>
              </w:rPr>
              <w:t xml:space="preserve"> </w:t>
            </w:r>
            <w:r w:rsidR="002F6A94" w:rsidRPr="007945D3">
              <w:rPr>
                <w:rStyle w:val="FootnoteReference"/>
                <w:rFonts w:ascii="Times New Roman" w:hAnsi="Times New Roman" w:cs="Times New Roman"/>
                <w:sz w:val="24"/>
                <w:szCs w:val="24"/>
              </w:rPr>
              <w:footnoteReference w:id="88"/>
            </w:r>
            <w:r w:rsidR="002F6A94" w:rsidRPr="007945D3">
              <w:rPr>
                <w:rFonts w:ascii="Times New Roman" w:hAnsi="Times New Roman" w:cs="Times New Roman"/>
                <w:sz w:val="24"/>
                <w:szCs w:val="24"/>
              </w:rPr>
              <w:t xml:space="preserve">  – </w:t>
            </w:r>
            <w:r w:rsidR="0071524B">
              <w:rPr>
                <w:rFonts w:ascii="Times New Roman" w:hAnsi="Times New Roman" w:cs="Times New Roman"/>
                <w:sz w:val="24"/>
                <w:szCs w:val="24"/>
                <w:lang w:val="sr-Latn-BA"/>
              </w:rPr>
              <w:t>SIGMA</w:t>
            </w:r>
            <w:r w:rsidR="002F6A94" w:rsidRPr="007945D3">
              <w:rPr>
                <w:rFonts w:ascii="Times New Roman" w:hAnsi="Times New Roman" w:cs="Times New Roman"/>
                <w:sz w:val="24"/>
                <w:szCs w:val="24"/>
              </w:rPr>
              <w:t xml:space="preserve"> </w:t>
            </w:r>
          </w:p>
        </w:tc>
        <w:tc>
          <w:tcPr>
            <w:tcW w:w="1996" w:type="dxa"/>
          </w:tcPr>
          <w:p w14:paraId="170B5440" w14:textId="29969735" w:rsidR="001D6EE5" w:rsidRPr="007945D3" w:rsidRDefault="001D6EE5" w:rsidP="002F6A94">
            <w:pPr>
              <w:jc w:val="center"/>
              <w:rPr>
                <w:rFonts w:ascii="Times New Roman" w:hAnsi="Times New Roman" w:cs="Times New Roman"/>
                <w:sz w:val="24"/>
                <w:szCs w:val="24"/>
              </w:rPr>
            </w:pPr>
            <w:r w:rsidRPr="007945D3">
              <w:rPr>
                <w:rFonts w:ascii="Times New Roman" w:hAnsi="Times New Roman" w:cs="Times New Roman"/>
                <w:sz w:val="24"/>
                <w:szCs w:val="24"/>
              </w:rPr>
              <w:t>(2017)</w:t>
            </w:r>
            <w:r w:rsidR="002F6A94" w:rsidRPr="007945D3">
              <w:rPr>
                <w:rFonts w:ascii="Times New Roman" w:hAnsi="Times New Roman" w:cs="Times New Roman"/>
                <w:sz w:val="24"/>
                <w:szCs w:val="24"/>
              </w:rPr>
              <w:t xml:space="preserve"> - </w:t>
            </w:r>
            <w:r w:rsidRPr="007945D3">
              <w:rPr>
                <w:rFonts w:ascii="Times New Roman" w:hAnsi="Times New Roman" w:cs="Times New Roman"/>
                <w:sz w:val="24"/>
                <w:szCs w:val="24"/>
              </w:rPr>
              <w:t>1/3</w:t>
            </w:r>
            <w:r w:rsidR="005A4C79" w:rsidRPr="007945D3">
              <w:rPr>
                <w:rStyle w:val="FootnoteReference"/>
                <w:rFonts w:ascii="Times New Roman" w:hAnsi="Times New Roman" w:cs="Times New Roman"/>
                <w:sz w:val="24"/>
                <w:szCs w:val="24"/>
              </w:rPr>
              <w:footnoteReference w:id="89"/>
            </w:r>
          </w:p>
        </w:tc>
        <w:tc>
          <w:tcPr>
            <w:tcW w:w="1984" w:type="dxa"/>
          </w:tcPr>
          <w:p w14:paraId="28ABD4F2" w14:textId="2CC86686" w:rsidR="001D6EE5" w:rsidRPr="007945D3" w:rsidRDefault="001D6EE5"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(2022) </w:t>
            </w:r>
            <w:r w:rsidR="002F6A94" w:rsidRPr="007945D3">
              <w:rPr>
                <w:rFonts w:ascii="Times New Roman" w:hAnsi="Times New Roman" w:cs="Times New Roman"/>
                <w:sz w:val="24"/>
                <w:szCs w:val="24"/>
              </w:rPr>
              <w:t xml:space="preserve">- </w:t>
            </w:r>
            <w:r w:rsidRPr="007945D3">
              <w:rPr>
                <w:rFonts w:ascii="Times New Roman" w:hAnsi="Times New Roman" w:cs="Times New Roman"/>
                <w:sz w:val="24"/>
                <w:szCs w:val="24"/>
              </w:rPr>
              <w:t>3/3</w:t>
            </w:r>
            <w:r w:rsidR="002F6A94" w:rsidRPr="007945D3">
              <w:rPr>
                <w:rFonts w:ascii="Times New Roman" w:hAnsi="Times New Roman" w:cs="Times New Roman"/>
                <w:sz w:val="24"/>
                <w:szCs w:val="24"/>
              </w:rPr>
              <w:t xml:space="preserve"> </w:t>
            </w:r>
          </w:p>
        </w:tc>
      </w:tr>
      <w:tr w:rsidR="001D6EE5" w:rsidRPr="007945D3" w14:paraId="65CEA06F" w14:textId="77777777" w:rsidTr="00A60FFB">
        <w:tc>
          <w:tcPr>
            <w:tcW w:w="4633" w:type="dxa"/>
          </w:tcPr>
          <w:p w14:paraId="3BF383D7" w14:textId="0E66DE8A" w:rsidR="001D6EE5" w:rsidRPr="007945D3" w:rsidRDefault="0097462F" w:rsidP="0071524B">
            <w:pPr>
              <w:jc w:val="both"/>
              <w:rPr>
                <w:rFonts w:ascii="Times New Roman" w:hAnsi="Times New Roman" w:cs="Times New Roman"/>
                <w:sz w:val="24"/>
                <w:szCs w:val="24"/>
              </w:rPr>
            </w:pPr>
            <w:r w:rsidRPr="007945D3">
              <w:rPr>
                <w:rFonts w:ascii="Times New Roman" w:hAnsi="Times New Roman" w:cs="Times New Roman"/>
                <w:sz w:val="24"/>
                <w:szCs w:val="24"/>
              </w:rPr>
              <w:t>Трошкови</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обука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односу</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годишњи</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lastRenderedPageBreak/>
              <w:t>буџет</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плате</w:t>
            </w:r>
            <w:r w:rsidR="001D6EE5" w:rsidRPr="007945D3">
              <w:rPr>
                <w:rFonts w:ascii="Times New Roman" w:hAnsi="Times New Roman" w:cs="Times New Roman"/>
                <w:sz w:val="24"/>
                <w:szCs w:val="24"/>
              </w:rPr>
              <w:t xml:space="preserve"> (%)</w:t>
            </w:r>
            <w:r w:rsidR="005A4C79" w:rsidRPr="007945D3">
              <w:rPr>
                <w:rStyle w:val="FootnoteReference"/>
                <w:rFonts w:ascii="Times New Roman" w:hAnsi="Times New Roman" w:cs="Times New Roman"/>
                <w:sz w:val="24"/>
                <w:szCs w:val="24"/>
              </w:rPr>
              <w:footnoteReference w:id="90"/>
            </w:r>
            <w:r w:rsidR="005A4C79" w:rsidRPr="007945D3">
              <w:rPr>
                <w:rFonts w:ascii="Times New Roman" w:hAnsi="Times New Roman" w:cs="Times New Roman"/>
                <w:sz w:val="24"/>
                <w:szCs w:val="24"/>
              </w:rPr>
              <w:t xml:space="preserve"> </w:t>
            </w:r>
            <w:r w:rsidR="006945F7" w:rsidRPr="007945D3">
              <w:rPr>
                <w:rFonts w:ascii="Times New Roman" w:hAnsi="Times New Roman" w:cs="Times New Roman"/>
                <w:sz w:val="24"/>
                <w:szCs w:val="24"/>
              </w:rPr>
              <w:t xml:space="preserve">- </w:t>
            </w:r>
            <w:r w:rsidR="001D6EE5" w:rsidRPr="007945D3">
              <w:rPr>
                <w:rFonts w:ascii="Times New Roman" w:hAnsi="Times New Roman" w:cs="Times New Roman"/>
                <w:sz w:val="24"/>
                <w:szCs w:val="24"/>
              </w:rPr>
              <w:t>(</w:t>
            </w:r>
            <w:r w:rsidR="0071524B">
              <w:rPr>
                <w:rFonts w:ascii="Times New Roman" w:hAnsi="Times New Roman" w:cs="Times New Roman"/>
                <w:sz w:val="24"/>
                <w:szCs w:val="24"/>
                <w:lang w:val="sr-Latn-BA"/>
              </w:rPr>
              <w:t>SIGMA</w:t>
            </w:r>
            <w:r w:rsidR="001D6EE5" w:rsidRPr="007945D3">
              <w:rPr>
                <w:rFonts w:ascii="Times New Roman" w:hAnsi="Times New Roman" w:cs="Times New Roman"/>
                <w:sz w:val="24"/>
                <w:szCs w:val="24"/>
              </w:rPr>
              <w:t>)</w:t>
            </w:r>
          </w:p>
        </w:tc>
        <w:tc>
          <w:tcPr>
            <w:tcW w:w="1996" w:type="dxa"/>
          </w:tcPr>
          <w:p w14:paraId="08159611" w14:textId="61B672B2" w:rsidR="001D6EE5" w:rsidRPr="007945D3" w:rsidRDefault="001D6EE5" w:rsidP="00A60FFB">
            <w:pPr>
              <w:jc w:val="center"/>
              <w:rPr>
                <w:rFonts w:ascii="Times New Roman" w:hAnsi="Times New Roman" w:cs="Times New Roman"/>
                <w:sz w:val="24"/>
                <w:szCs w:val="24"/>
              </w:rPr>
            </w:pPr>
            <w:r w:rsidRPr="007945D3">
              <w:rPr>
                <w:rFonts w:ascii="Times New Roman" w:hAnsi="Times New Roman" w:cs="Times New Roman"/>
                <w:sz w:val="24"/>
                <w:szCs w:val="24"/>
              </w:rPr>
              <w:lastRenderedPageBreak/>
              <w:t xml:space="preserve">(2017)  </w:t>
            </w:r>
            <w:r w:rsidR="0097462F" w:rsidRPr="007945D3">
              <w:rPr>
                <w:rFonts w:ascii="Times New Roman" w:hAnsi="Times New Roman" w:cs="Times New Roman"/>
                <w:sz w:val="24"/>
                <w:szCs w:val="24"/>
              </w:rPr>
              <w:t>Н</w:t>
            </w:r>
            <w:r w:rsidRPr="007945D3">
              <w:rPr>
                <w:rFonts w:ascii="Times New Roman" w:hAnsi="Times New Roman" w:cs="Times New Roman"/>
                <w:sz w:val="24"/>
                <w:szCs w:val="24"/>
              </w:rPr>
              <w:t>/</w:t>
            </w:r>
            <w:r w:rsidR="0097462F" w:rsidRPr="007945D3">
              <w:rPr>
                <w:rFonts w:ascii="Times New Roman" w:hAnsi="Times New Roman" w:cs="Times New Roman"/>
                <w:sz w:val="24"/>
                <w:szCs w:val="24"/>
              </w:rPr>
              <w:t>А</w:t>
            </w:r>
            <w:r w:rsidRPr="007945D3">
              <w:rPr>
                <w:rStyle w:val="FootnoteReference"/>
                <w:rFonts w:ascii="Times New Roman" w:hAnsi="Times New Roman" w:cs="Times New Roman"/>
                <w:sz w:val="24"/>
                <w:szCs w:val="24"/>
              </w:rPr>
              <w:footnoteReference w:id="91"/>
            </w:r>
          </w:p>
        </w:tc>
        <w:tc>
          <w:tcPr>
            <w:tcW w:w="1984" w:type="dxa"/>
          </w:tcPr>
          <w:p w14:paraId="50798F9D" w14:textId="4C57C8B9" w:rsidR="001D6EE5" w:rsidRPr="007945D3" w:rsidRDefault="001D6EE5"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(2022) </w:t>
            </w:r>
            <w:r w:rsidR="0071524B">
              <w:rPr>
                <w:rFonts w:ascii="Times New Roman" w:hAnsi="Times New Roman" w:cs="Times New Roman"/>
                <w:sz w:val="24"/>
                <w:szCs w:val="24"/>
                <w:lang w:val="sr-Latn-BA"/>
              </w:rPr>
              <w:t>N</w:t>
            </w:r>
            <w:r w:rsidRPr="007945D3">
              <w:rPr>
                <w:rFonts w:ascii="Times New Roman" w:hAnsi="Times New Roman" w:cs="Times New Roman"/>
                <w:sz w:val="24"/>
                <w:szCs w:val="24"/>
              </w:rPr>
              <w:t>/</w:t>
            </w:r>
            <w:r w:rsidR="0097462F" w:rsidRPr="007945D3">
              <w:rPr>
                <w:rFonts w:ascii="Times New Roman" w:hAnsi="Times New Roman" w:cs="Times New Roman"/>
                <w:sz w:val="24"/>
                <w:szCs w:val="24"/>
              </w:rPr>
              <w:t>А</w:t>
            </w:r>
          </w:p>
          <w:p w14:paraId="3F2ABE2D" w14:textId="21817E85" w:rsidR="00B313CD" w:rsidRPr="007945D3" w:rsidRDefault="0097462F" w:rsidP="00A60FFB">
            <w:pPr>
              <w:jc w:val="center"/>
              <w:rPr>
                <w:rFonts w:ascii="Times New Roman" w:hAnsi="Times New Roman" w:cs="Times New Roman"/>
                <w:sz w:val="24"/>
                <w:szCs w:val="24"/>
              </w:rPr>
            </w:pPr>
            <w:r w:rsidRPr="007945D3">
              <w:rPr>
                <w:rFonts w:ascii="Times New Roman" w:hAnsi="Times New Roman" w:cs="Times New Roman"/>
                <w:sz w:val="24"/>
                <w:szCs w:val="24"/>
              </w:rPr>
              <w:lastRenderedPageBreak/>
              <w:t>Проценат</w:t>
            </w:r>
            <w:r w:rsidR="00B313CD"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буџетских</w:t>
            </w:r>
            <w:r w:rsidR="00B313C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средстава</w:t>
            </w:r>
          </w:p>
        </w:tc>
      </w:tr>
      <w:tr w:rsidR="001D6EE5" w:rsidRPr="007945D3" w14:paraId="7407AE8B" w14:textId="77777777" w:rsidTr="00A60FFB">
        <w:tc>
          <w:tcPr>
            <w:tcW w:w="4633" w:type="dxa"/>
          </w:tcPr>
          <w:p w14:paraId="0A6B7EA4" w14:textId="727D39D8" w:rsidR="001D6EE5" w:rsidRPr="007945D3" w:rsidRDefault="0097462F" w:rsidP="0023514D">
            <w:pPr>
              <w:jc w:val="both"/>
              <w:rPr>
                <w:rFonts w:ascii="Times New Roman" w:hAnsi="Times New Roman" w:cs="Times New Roman"/>
                <w:sz w:val="24"/>
                <w:szCs w:val="24"/>
              </w:rPr>
            </w:pPr>
            <w:r w:rsidRPr="007945D3">
              <w:rPr>
                <w:rFonts w:ascii="Times New Roman" w:hAnsi="Times New Roman" w:cs="Times New Roman"/>
                <w:sz w:val="24"/>
                <w:szCs w:val="24"/>
              </w:rPr>
              <w:lastRenderedPageBreak/>
              <w:t>Постојање</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функционалних</w:t>
            </w:r>
            <w:r w:rsidR="00CA125A" w:rsidRPr="007945D3">
              <w:rPr>
                <w:rFonts w:ascii="Times New Roman" w:hAnsi="Times New Roman" w:cs="Times New Roman"/>
                <w:sz w:val="24"/>
                <w:szCs w:val="24"/>
              </w:rPr>
              <w:t xml:space="preserve"> </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базе</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података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људских</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потенцијала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подацима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државној</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служби</w:t>
            </w:r>
            <w:r w:rsidR="003F0664"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бодови</w:t>
            </w:r>
            <w:r w:rsidR="003F0664" w:rsidRPr="007945D3">
              <w:rPr>
                <w:rFonts w:ascii="Times New Roman" w:hAnsi="Times New Roman" w:cs="Times New Roman"/>
                <w:sz w:val="24"/>
                <w:szCs w:val="24"/>
              </w:rPr>
              <w:t>)</w:t>
            </w:r>
            <w:r w:rsidR="003F0664" w:rsidRPr="007945D3">
              <w:rPr>
                <w:rStyle w:val="FootnoteReference"/>
                <w:rFonts w:ascii="Times New Roman" w:hAnsi="Times New Roman" w:cs="Times New Roman"/>
                <w:sz w:val="24"/>
                <w:szCs w:val="24"/>
              </w:rPr>
              <w:footnoteReference w:id="92"/>
            </w:r>
            <w:r w:rsidR="001D6EE5" w:rsidRPr="007945D3">
              <w:rPr>
                <w:rFonts w:ascii="Times New Roman" w:hAnsi="Times New Roman" w:cs="Times New Roman"/>
                <w:sz w:val="24"/>
                <w:szCs w:val="24"/>
              </w:rPr>
              <w:t xml:space="preserve"> </w:t>
            </w:r>
            <w:r w:rsidR="006945F7" w:rsidRPr="007945D3">
              <w:rPr>
                <w:rFonts w:ascii="Times New Roman" w:hAnsi="Times New Roman" w:cs="Times New Roman"/>
                <w:sz w:val="24"/>
                <w:szCs w:val="24"/>
              </w:rPr>
              <w:t xml:space="preserve">- </w:t>
            </w:r>
            <w:r w:rsidR="001D6EE5" w:rsidRPr="007945D3">
              <w:rPr>
                <w:rFonts w:ascii="Times New Roman" w:hAnsi="Times New Roman" w:cs="Times New Roman"/>
                <w:sz w:val="24"/>
                <w:szCs w:val="24"/>
              </w:rPr>
              <w:t>(</w:t>
            </w:r>
            <w:r w:rsidR="0023514D">
              <w:rPr>
                <w:rFonts w:ascii="Times New Roman" w:hAnsi="Times New Roman" w:cs="Times New Roman"/>
                <w:sz w:val="24"/>
                <w:szCs w:val="24"/>
                <w:lang w:val="sr-Latn-BA"/>
              </w:rPr>
              <w:t>SIGMA</w:t>
            </w:r>
            <w:r w:rsidR="001D6EE5" w:rsidRPr="007945D3">
              <w:rPr>
                <w:rFonts w:ascii="Times New Roman" w:hAnsi="Times New Roman" w:cs="Times New Roman"/>
                <w:sz w:val="24"/>
                <w:szCs w:val="24"/>
              </w:rPr>
              <w:t>)</w:t>
            </w:r>
          </w:p>
        </w:tc>
        <w:tc>
          <w:tcPr>
            <w:tcW w:w="1996" w:type="dxa"/>
          </w:tcPr>
          <w:p w14:paraId="58E5FF91" w14:textId="5DC628D4" w:rsidR="001D6EE5" w:rsidRPr="007945D3" w:rsidRDefault="001D6EE5"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(2017) </w:t>
            </w:r>
            <w:r w:rsidR="006945F7" w:rsidRPr="007945D3">
              <w:rPr>
                <w:rFonts w:ascii="Times New Roman" w:hAnsi="Times New Roman" w:cs="Times New Roman"/>
                <w:sz w:val="24"/>
                <w:szCs w:val="24"/>
              </w:rPr>
              <w:t xml:space="preserve">- </w:t>
            </w:r>
            <w:r w:rsidRPr="007945D3">
              <w:rPr>
                <w:rFonts w:ascii="Times New Roman" w:hAnsi="Times New Roman" w:cs="Times New Roman"/>
                <w:sz w:val="24"/>
                <w:szCs w:val="24"/>
              </w:rPr>
              <w:t>0/4</w:t>
            </w:r>
            <w:r w:rsidR="003F0664" w:rsidRPr="007945D3">
              <w:rPr>
                <w:rStyle w:val="FootnoteReference"/>
                <w:rFonts w:ascii="Times New Roman" w:hAnsi="Times New Roman" w:cs="Times New Roman"/>
                <w:sz w:val="24"/>
                <w:szCs w:val="24"/>
              </w:rPr>
              <w:footnoteReference w:id="93"/>
            </w:r>
          </w:p>
        </w:tc>
        <w:tc>
          <w:tcPr>
            <w:tcW w:w="1984" w:type="dxa"/>
          </w:tcPr>
          <w:p w14:paraId="0A8A3B0A" w14:textId="716CB21D" w:rsidR="001D6EE5" w:rsidRPr="007945D3" w:rsidRDefault="001D6EE5" w:rsidP="00A60FFB">
            <w:pPr>
              <w:jc w:val="center"/>
              <w:rPr>
                <w:rFonts w:ascii="Times New Roman" w:hAnsi="Times New Roman" w:cs="Times New Roman"/>
                <w:sz w:val="24"/>
                <w:szCs w:val="24"/>
              </w:rPr>
            </w:pPr>
            <w:r w:rsidRPr="007945D3">
              <w:rPr>
                <w:rFonts w:ascii="Times New Roman" w:hAnsi="Times New Roman" w:cs="Times New Roman"/>
                <w:sz w:val="24"/>
                <w:szCs w:val="24"/>
              </w:rPr>
              <w:t>(2022)</w:t>
            </w:r>
            <w:r w:rsidR="006945F7" w:rsidRPr="007945D3">
              <w:rPr>
                <w:rFonts w:ascii="Times New Roman" w:hAnsi="Times New Roman" w:cs="Times New Roman"/>
                <w:sz w:val="24"/>
                <w:szCs w:val="24"/>
              </w:rPr>
              <w:t xml:space="preserve"> -</w:t>
            </w:r>
            <w:r w:rsidRPr="007945D3">
              <w:rPr>
                <w:rFonts w:ascii="Times New Roman" w:hAnsi="Times New Roman" w:cs="Times New Roman"/>
                <w:sz w:val="24"/>
                <w:szCs w:val="24"/>
              </w:rPr>
              <w:t xml:space="preserve"> 3/4</w:t>
            </w:r>
            <w:r w:rsidR="006945F7" w:rsidRPr="007945D3">
              <w:rPr>
                <w:rFonts w:ascii="Times New Roman" w:hAnsi="Times New Roman" w:cs="Times New Roman"/>
                <w:sz w:val="24"/>
                <w:szCs w:val="24"/>
              </w:rPr>
              <w:t xml:space="preserve"> </w:t>
            </w:r>
          </w:p>
        </w:tc>
      </w:tr>
    </w:tbl>
    <w:p w14:paraId="2780ABCA" w14:textId="77777777" w:rsidR="001D6EE5" w:rsidRPr="007945D3" w:rsidRDefault="001D6EE5" w:rsidP="00B26E0C">
      <w:pPr>
        <w:jc w:val="both"/>
        <w:rPr>
          <w:rFonts w:ascii="Times New Roman" w:hAnsi="Times New Roman" w:cs="Times New Roman"/>
          <w:bCs/>
          <w:sz w:val="24"/>
          <w:szCs w:val="24"/>
        </w:rPr>
      </w:pPr>
    </w:p>
    <w:p w14:paraId="4408E9F4" w14:textId="11030083" w:rsidR="00B26E0C" w:rsidRPr="007945D3" w:rsidRDefault="0097462F" w:rsidP="00B26E0C">
      <w:pPr>
        <w:rPr>
          <w:rFonts w:ascii="Times New Roman" w:hAnsi="Times New Roman" w:cs="Times New Roman"/>
          <w:b/>
          <w:sz w:val="24"/>
          <w:szCs w:val="24"/>
        </w:rPr>
      </w:pPr>
      <w:r w:rsidRPr="007945D3">
        <w:rPr>
          <w:rFonts w:ascii="Times New Roman" w:hAnsi="Times New Roman" w:cs="Times New Roman"/>
          <w:b/>
          <w:sz w:val="24"/>
          <w:szCs w:val="24"/>
        </w:rPr>
        <w:t>Мјера</w:t>
      </w:r>
      <w:r w:rsidR="00B26E0C" w:rsidRPr="007945D3">
        <w:rPr>
          <w:rFonts w:ascii="Times New Roman" w:hAnsi="Times New Roman" w:cs="Times New Roman"/>
          <w:b/>
          <w:sz w:val="24"/>
          <w:szCs w:val="24"/>
        </w:rPr>
        <w:t xml:space="preserve"> 4: </w:t>
      </w:r>
      <w:r w:rsidRPr="007945D3">
        <w:rPr>
          <w:rFonts w:ascii="Times New Roman" w:hAnsi="Times New Roman" w:cs="Times New Roman"/>
          <w:b/>
          <w:sz w:val="24"/>
          <w:szCs w:val="24"/>
        </w:rPr>
        <w:t>Успостављање</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правичног</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транспарентног</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система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плата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накнада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за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рад</w:t>
      </w:r>
    </w:p>
    <w:p w14:paraId="2504134E" w14:textId="1EBE910A" w:rsidR="00B26E0C" w:rsidRPr="007945D3" w:rsidRDefault="0097462F" w:rsidP="00B26E0C">
      <w:pPr>
        <w:overflowPunct w:val="0"/>
        <w:spacing w:after="0" w:line="228" w:lineRule="auto"/>
        <w:jc w:val="both"/>
        <w:rPr>
          <w:rFonts w:ascii="Times New Roman" w:hAnsi="Times New Roman" w:cs="Times New Roman"/>
          <w:sz w:val="24"/>
          <w:szCs w:val="24"/>
        </w:rPr>
      </w:pPr>
      <w:r w:rsidRPr="007945D3">
        <w:rPr>
          <w:rFonts w:ascii="Times New Roman" w:hAnsi="Times New Roman" w:cs="Times New Roman"/>
          <w:sz w:val="24"/>
          <w:szCs w:val="24"/>
        </w:rPr>
        <w:t>Успоставиће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правичан</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транспарентан</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плата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накнада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свеобухватну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аналитичку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радних</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мјеста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класификацију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градацију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Примјениће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темељни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прицип</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једнаке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плате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једнаку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врсту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посла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истој</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категорији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исте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сложености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обима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посла</w:t>
      </w:r>
      <w:r w:rsidR="0023514D">
        <w:rPr>
          <w:rFonts w:ascii="Times New Roman" w:hAnsi="Times New Roman" w:cs="Times New Roman"/>
          <w:sz w:val="24"/>
          <w:szCs w:val="24"/>
        </w:rPr>
        <w:t>. Савјет</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B26E0C" w:rsidRPr="007945D3">
        <w:rPr>
          <w:rFonts w:ascii="Times New Roman" w:hAnsi="Times New Roman" w:cs="Times New Roman"/>
          <w:sz w:val="24"/>
          <w:szCs w:val="24"/>
        </w:rPr>
        <w:t xml:space="preserve"> </w:t>
      </w:r>
      <w:r w:rsidR="0023514D">
        <w:rPr>
          <w:rFonts w:ascii="Times New Roman" w:hAnsi="Times New Roman" w:cs="Times New Roman"/>
          <w:sz w:val="24"/>
          <w:szCs w:val="24"/>
        </w:rPr>
        <w:t>Федерације Босне и Херцеговине</w:t>
      </w:r>
      <w:r w:rsidR="00B26E0C" w:rsidRPr="007945D3">
        <w:rPr>
          <w:rFonts w:ascii="Times New Roman" w:hAnsi="Times New Roman" w:cs="Times New Roman"/>
          <w:sz w:val="24"/>
          <w:szCs w:val="24"/>
        </w:rPr>
        <w:t xml:space="preserve">, </w:t>
      </w:r>
      <w:r w:rsidR="0023514D">
        <w:rPr>
          <w:rFonts w:ascii="Times New Roman" w:hAnsi="Times New Roman" w:cs="Times New Roman"/>
          <w:sz w:val="24"/>
          <w:szCs w:val="24"/>
        </w:rPr>
        <w:t>Републике Српске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Б</w:t>
      </w:r>
      <w:r w:rsidR="0023514D">
        <w:rPr>
          <w:rFonts w:ascii="Times New Roman" w:hAnsi="Times New Roman" w:cs="Times New Roman"/>
          <w:sz w:val="24"/>
          <w:szCs w:val="24"/>
        </w:rPr>
        <w:t>рчко дистрикта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подршку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овим</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активностима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Извршиће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аналитичка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свако</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појединачно</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мјесто</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државној</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интервенције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актима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систематизацији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радних</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мјеста</w:t>
      </w:r>
      <w:r w:rsidR="00B26E0C" w:rsidRPr="007945D3">
        <w:rPr>
          <w:rFonts w:ascii="Times New Roman" w:hAnsi="Times New Roman" w:cs="Times New Roman"/>
          <w:sz w:val="24"/>
          <w:szCs w:val="24"/>
        </w:rPr>
        <w:t>.</w:t>
      </w:r>
    </w:p>
    <w:p w14:paraId="28654CC3" w14:textId="77777777" w:rsidR="00B26E0C" w:rsidRPr="007945D3" w:rsidRDefault="00B26E0C" w:rsidP="00B26E0C">
      <w:pPr>
        <w:jc w:val="both"/>
        <w:rPr>
          <w:rFonts w:ascii="Times New Roman" w:hAnsi="Times New Roman" w:cs="Times New Roman"/>
          <w:sz w:val="24"/>
          <w:szCs w:val="24"/>
        </w:rPr>
      </w:pPr>
    </w:p>
    <w:p w14:paraId="47C64ED9" w14:textId="77777777" w:rsidR="00B26E0C" w:rsidRPr="007945D3" w:rsidRDefault="00B26E0C" w:rsidP="00B26E0C">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33"/>
        <w:gridCol w:w="1996"/>
        <w:gridCol w:w="1984"/>
      </w:tblGrid>
      <w:tr w:rsidR="001D6EE5" w:rsidRPr="007945D3" w14:paraId="19CC34DF" w14:textId="77777777" w:rsidTr="00A60FFB">
        <w:tc>
          <w:tcPr>
            <w:tcW w:w="4633" w:type="dxa"/>
          </w:tcPr>
          <w:p w14:paraId="4EBDC957" w14:textId="1BF8B9AA" w:rsidR="001D6EE5" w:rsidRPr="007945D3" w:rsidRDefault="0097462F" w:rsidP="001D6EE5">
            <w:pPr>
              <w:jc w:val="center"/>
              <w:rPr>
                <w:rFonts w:ascii="Times New Roman" w:hAnsi="Times New Roman" w:cs="Times New Roman"/>
                <w:b/>
                <w:sz w:val="24"/>
                <w:szCs w:val="24"/>
              </w:rPr>
            </w:pPr>
            <w:r w:rsidRPr="007945D3">
              <w:rPr>
                <w:rFonts w:ascii="Times New Roman" w:hAnsi="Times New Roman" w:cs="Times New Roman"/>
                <w:b/>
                <w:sz w:val="24"/>
                <w:szCs w:val="24"/>
              </w:rPr>
              <w:t>Индикатори</w:t>
            </w:r>
          </w:p>
        </w:tc>
        <w:tc>
          <w:tcPr>
            <w:tcW w:w="1996" w:type="dxa"/>
          </w:tcPr>
          <w:p w14:paraId="61E1EEF6" w14:textId="7BD4A997" w:rsidR="001D6EE5" w:rsidRPr="007945D3" w:rsidRDefault="0097462F" w:rsidP="001D6EE5">
            <w:pPr>
              <w:jc w:val="center"/>
              <w:rPr>
                <w:rFonts w:ascii="Times New Roman" w:hAnsi="Times New Roman" w:cs="Times New Roman"/>
                <w:b/>
                <w:sz w:val="24"/>
                <w:szCs w:val="24"/>
              </w:rPr>
            </w:pPr>
            <w:r w:rsidRPr="007945D3">
              <w:rPr>
                <w:rFonts w:ascii="Times New Roman" w:hAnsi="Times New Roman" w:cs="Times New Roman"/>
                <w:b/>
                <w:sz w:val="24"/>
                <w:szCs w:val="24"/>
              </w:rPr>
              <w:t>Почетно</w:t>
            </w:r>
            <w:r w:rsidR="001D6EE5"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стање</w:t>
            </w:r>
          </w:p>
        </w:tc>
        <w:tc>
          <w:tcPr>
            <w:tcW w:w="1984" w:type="dxa"/>
          </w:tcPr>
          <w:p w14:paraId="339943D6" w14:textId="3F3C601C" w:rsidR="001D6EE5" w:rsidRPr="007945D3" w:rsidRDefault="0097462F" w:rsidP="001D6EE5">
            <w:pPr>
              <w:jc w:val="center"/>
              <w:rPr>
                <w:rFonts w:ascii="Times New Roman" w:hAnsi="Times New Roman" w:cs="Times New Roman"/>
                <w:b/>
                <w:sz w:val="24"/>
                <w:szCs w:val="24"/>
              </w:rPr>
            </w:pPr>
            <w:r w:rsidRPr="007945D3">
              <w:rPr>
                <w:rFonts w:ascii="Times New Roman" w:hAnsi="Times New Roman" w:cs="Times New Roman"/>
                <w:b/>
                <w:sz w:val="24"/>
                <w:szCs w:val="24"/>
              </w:rPr>
              <w:t>Циљна</w:t>
            </w:r>
            <w:r w:rsidR="001D6EE5"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вриједност</w:t>
            </w:r>
          </w:p>
        </w:tc>
      </w:tr>
      <w:tr w:rsidR="001D6EE5" w:rsidRPr="007945D3" w14:paraId="3706A8D1" w14:textId="77777777" w:rsidTr="00A60FFB">
        <w:tc>
          <w:tcPr>
            <w:tcW w:w="4633" w:type="dxa"/>
          </w:tcPr>
          <w:p w14:paraId="3A545A4C" w14:textId="202A0033" w:rsidR="001D6EE5" w:rsidRPr="007945D3" w:rsidRDefault="0097462F" w:rsidP="002C1391">
            <w:pPr>
              <w:jc w:val="both"/>
              <w:rPr>
                <w:rFonts w:ascii="Times New Roman" w:hAnsi="Times New Roman" w:cs="Times New Roman"/>
                <w:sz w:val="24"/>
                <w:szCs w:val="24"/>
              </w:rPr>
            </w:pPr>
            <w:r w:rsidRPr="007945D3">
              <w:rPr>
                <w:rFonts w:ascii="Times New Roman" w:eastAsia="Calibri" w:hAnsi="Times New Roman" w:cs="Times New Roman"/>
                <w:sz w:val="24"/>
                <w:szCs w:val="24"/>
              </w:rPr>
              <w:t>Правичност</w:t>
            </w:r>
            <w:r w:rsidR="00FA6E02"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утрвђивања</w:t>
            </w:r>
            <w:r w:rsidR="00FA6E02" w:rsidRPr="007945D3">
              <w:rPr>
                <w:rFonts w:ascii="Times New Roman" w:eastAsia="Calibri" w:hAnsi="Times New Roman" w:cs="Times New Roman"/>
                <w:sz w:val="24"/>
                <w:szCs w:val="24"/>
              </w:rPr>
              <w:t xml:space="preserve"> </w:t>
            </w:r>
            <w:r w:rsidR="0023514D">
              <w:rPr>
                <w:rFonts w:ascii="Times New Roman" w:eastAsia="Calibri" w:hAnsi="Times New Roman" w:cs="Times New Roman"/>
                <w:sz w:val="24"/>
                <w:szCs w:val="24"/>
              </w:rPr>
              <w:t>основ</w:t>
            </w:r>
            <w:r w:rsidRPr="007945D3">
              <w:rPr>
                <w:rFonts w:ascii="Times New Roman" w:eastAsia="Calibri" w:hAnsi="Times New Roman" w:cs="Times New Roman"/>
                <w:sz w:val="24"/>
                <w:szCs w:val="24"/>
              </w:rPr>
              <w:t>н</w:t>
            </w:r>
            <w:r w:rsidR="0023514D">
              <w:rPr>
                <w:rFonts w:ascii="Times New Roman" w:eastAsia="Calibri" w:hAnsi="Times New Roman" w:cs="Times New Roman"/>
                <w:sz w:val="24"/>
                <w:szCs w:val="24"/>
              </w:rPr>
              <w:t>е</w:t>
            </w:r>
            <w:r w:rsidR="00FA6E02"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плате</w:t>
            </w:r>
            <w:r w:rsidR="00FA6E02"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w:t>
            </w:r>
            <w:r w:rsidR="00FA6E02"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систему</w:t>
            </w:r>
            <w:r w:rsidR="00FA6E02"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класификације</w:t>
            </w:r>
            <w:r w:rsidR="00FA6E02"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послова</w:t>
            </w:r>
            <w:r w:rsidR="0023514D">
              <w:rPr>
                <w:rFonts w:ascii="Times New Roman" w:eastAsia="Calibri" w:hAnsi="Times New Roman" w:cs="Times New Roman"/>
                <w:sz w:val="24"/>
                <w:szCs w:val="24"/>
              </w:rPr>
              <w:t xml:space="preserve"> </w:t>
            </w:r>
            <w:r w:rsidR="00C620FD" w:rsidRPr="007945D3">
              <w:rPr>
                <w:rFonts w:ascii="Times New Roman" w:eastAsia="Calibri" w:hAnsi="Times New Roman" w:cs="Times New Roman"/>
                <w:sz w:val="24"/>
                <w:szCs w:val="24"/>
              </w:rPr>
              <w:t>(</w:t>
            </w:r>
            <w:r w:rsidRPr="007945D3">
              <w:rPr>
                <w:rFonts w:ascii="Times New Roman" w:eastAsia="Calibri" w:hAnsi="Times New Roman" w:cs="Times New Roman"/>
                <w:sz w:val="24"/>
                <w:szCs w:val="24"/>
              </w:rPr>
              <w:t>бодови</w:t>
            </w:r>
            <w:r w:rsidR="00C620FD" w:rsidRPr="007945D3">
              <w:rPr>
                <w:rFonts w:ascii="Times New Roman" w:eastAsia="Calibri" w:hAnsi="Times New Roman" w:cs="Times New Roman"/>
                <w:sz w:val="24"/>
                <w:szCs w:val="24"/>
              </w:rPr>
              <w:t>)</w:t>
            </w:r>
            <w:r w:rsidR="00C620FD" w:rsidRPr="007945D3">
              <w:rPr>
                <w:rStyle w:val="FootnoteReference"/>
                <w:rFonts w:ascii="Times New Roman" w:eastAsia="Calibri" w:hAnsi="Times New Roman" w:cs="Times New Roman"/>
                <w:sz w:val="24"/>
                <w:szCs w:val="24"/>
              </w:rPr>
              <w:footnoteReference w:id="94"/>
            </w:r>
            <w:r w:rsidR="006945F7" w:rsidRPr="007945D3">
              <w:rPr>
                <w:rFonts w:ascii="Times New Roman" w:eastAsia="Calibri" w:hAnsi="Times New Roman" w:cs="Times New Roman"/>
                <w:sz w:val="24"/>
                <w:szCs w:val="24"/>
              </w:rPr>
              <w:t>-</w:t>
            </w:r>
            <w:r w:rsidR="00C620FD" w:rsidRPr="007945D3">
              <w:rPr>
                <w:rFonts w:ascii="Times New Roman" w:eastAsia="Calibri" w:hAnsi="Times New Roman" w:cs="Times New Roman"/>
                <w:sz w:val="24"/>
                <w:szCs w:val="24"/>
              </w:rPr>
              <w:t xml:space="preserve"> </w:t>
            </w:r>
            <w:r w:rsidR="001D6EE5" w:rsidRPr="007945D3">
              <w:rPr>
                <w:rFonts w:ascii="Times New Roman" w:hAnsi="Times New Roman" w:cs="Times New Roman"/>
                <w:sz w:val="24"/>
                <w:szCs w:val="24"/>
              </w:rPr>
              <w:t>(</w:t>
            </w:r>
            <w:r w:rsidR="0023514D">
              <w:rPr>
                <w:rFonts w:ascii="Times New Roman" w:hAnsi="Times New Roman" w:cs="Times New Roman"/>
                <w:sz w:val="24"/>
                <w:szCs w:val="24"/>
                <w:lang w:val="sr-Latn-BA"/>
              </w:rPr>
              <w:t>SIG</w:t>
            </w:r>
            <w:r w:rsidRPr="007945D3">
              <w:rPr>
                <w:rFonts w:ascii="Times New Roman" w:hAnsi="Times New Roman" w:cs="Times New Roman"/>
                <w:sz w:val="24"/>
                <w:szCs w:val="24"/>
              </w:rPr>
              <w:t>МА</w:t>
            </w:r>
            <w:r w:rsidR="001D6EE5" w:rsidRPr="007945D3">
              <w:rPr>
                <w:rFonts w:ascii="Times New Roman" w:hAnsi="Times New Roman" w:cs="Times New Roman"/>
                <w:sz w:val="24"/>
                <w:szCs w:val="24"/>
              </w:rPr>
              <w:t>)</w:t>
            </w:r>
          </w:p>
          <w:p w14:paraId="4A151778" w14:textId="467B6F69" w:rsidR="00064592" w:rsidRPr="007945D3" w:rsidRDefault="00064592" w:rsidP="002C1391">
            <w:pPr>
              <w:jc w:val="both"/>
              <w:rPr>
                <w:rFonts w:ascii="Times New Roman" w:hAnsi="Times New Roman" w:cs="Times New Roman"/>
                <w:i/>
                <w:sz w:val="24"/>
                <w:szCs w:val="24"/>
              </w:rPr>
            </w:pPr>
          </w:p>
        </w:tc>
        <w:tc>
          <w:tcPr>
            <w:tcW w:w="1996" w:type="dxa"/>
          </w:tcPr>
          <w:p w14:paraId="263222DF" w14:textId="3F2CA6A4" w:rsidR="001D6EE5" w:rsidRPr="007945D3" w:rsidRDefault="001D6EE5"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(2017) </w:t>
            </w:r>
            <w:r w:rsidR="006945F7" w:rsidRPr="007945D3">
              <w:rPr>
                <w:rFonts w:ascii="Times New Roman" w:hAnsi="Times New Roman" w:cs="Times New Roman"/>
                <w:sz w:val="24"/>
                <w:szCs w:val="24"/>
              </w:rPr>
              <w:t xml:space="preserve">- </w:t>
            </w:r>
            <w:r w:rsidRPr="007945D3">
              <w:rPr>
                <w:rFonts w:ascii="Times New Roman" w:hAnsi="Times New Roman" w:cs="Times New Roman"/>
                <w:sz w:val="24"/>
                <w:szCs w:val="24"/>
              </w:rPr>
              <w:t>1/4</w:t>
            </w:r>
            <w:r w:rsidR="00C620FD" w:rsidRPr="007945D3">
              <w:rPr>
                <w:rStyle w:val="FootnoteReference"/>
                <w:rFonts w:ascii="Times New Roman" w:hAnsi="Times New Roman" w:cs="Times New Roman"/>
                <w:sz w:val="24"/>
                <w:szCs w:val="24"/>
              </w:rPr>
              <w:footnoteReference w:id="95"/>
            </w:r>
          </w:p>
        </w:tc>
        <w:tc>
          <w:tcPr>
            <w:tcW w:w="1984" w:type="dxa"/>
          </w:tcPr>
          <w:p w14:paraId="6C709B67" w14:textId="2F01B008" w:rsidR="001D6EE5" w:rsidRPr="007945D3" w:rsidRDefault="001D6EE5" w:rsidP="00A60FFB">
            <w:pPr>
              <w:jc w:val="center"/>
              <w:rPr>
                <w:rFonts w:ascii="Times New Roman" w:hAnsi="Times New Roman" w:cs="Times New Roman"/>
                <w:sz w:val="24"/>
                <w:szCs w:val="24"/>
              </w:rPr>
            </w:pPr>
            <w:r w:rsidRPr="007945D3">
              <w:rPr>
                <w:rFonts w:ascii="Times New Roman" w:hAnsi="Times New Roman" w:cs="Times New Roman"/>
                <w:sz w:val="24"/>
                <w:szCs w:val="24"/>
              </w:rPr>
              <w:t>(2022)</w:t>
            </w:r>
            <w:r w:rsidR="006945F7" w:rsidRPr="007945D3">
              <w:rPr>
                <w:rFonts w:ascii="Times New Roman" w:hAnsi="Times New Roman" w:cs="Times New Roman"/>
                <w:sz w:val="24"/>
                <w:szCs w:val="24"/>
              </w:rPr>
              <w:t xml:space="preserve"> -</w:t>
            </w:r>
            <w:r w:rsidRPr="007945D3">
              <w:rPr>
                <w:rFonts w:ascii="Times New Roman" w:hAnsi="Times New Roman" w:cs="Times New Roman"/>
                <w:sz w:val="24"/>
                <w:szCs w:val="24"/>
              </w:rPr>
              <w:t xml:space="preserve"> 3/4</w:t>
            </w:r>
          </w:p>
        </w:tc>
      </w:tr>
      <w:tr w:rsidR="001D6EE5" w:rsidRPr="007945D3" w14:paraId="46131734" w14:textId="77777777" w:rsidTr="00A60FFB">
        <w:tc>
          <w:tcPr>
            <w:tcW w:w="4633" w:type="dxa"/>
          </w:tcPr>
          <w:p w14:paraId="7FEF855D" w14:textId="3D99E093" w:rsidR="001D6EE5" w:rsidRPr="007945D3" w:rsidRDefault="0097462F" w:rsidP="00A60FFB">
            <w:pPr>
              <w:jc w:val="both"/>
              <w:rPr>
                <w:rFonts w:ascii="Times New Roman" w:hAnsi="Times New Roman" w:cs="Times New Roman"/>
                <w:sz w:val="24"/>
                <w:szCs w:val="24"/>
              </w:rPr>
            </w:pPr>
            <w:r w:rsidRPr="007945D3">
              <w:rPr>
                <w:rFonts w:ascii="Times New Roman" w:eastAsia="Calibri" w:hAnsi="Times New Roman" w:cs="Times New Roman"/>
                <w:sz w:val="24"/>
                <w:szCs w:val="24"/>
              </w:rPr>
              <w:t>Доступност</w:t>
            </w:r>
            <w:r w:rsidR="001D6EE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података</w:t>
            </w:r>
            <w:r w:rsidR="001D6EE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w:t>
            </w:r>
            <w:r w:rsidR="001D6EE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платама</w:t>
            </w:r>
            <w:r w:rsidR="001D6EE5" w:rsidRPr="007945D3">
              <w:rPr>
                <w:rFonts w:ascii="Times New Roman" w:eastAsia="Calibri" w:hAnsi="Times New Roman" w:cs="Times New Roman"/>
                <w:sz w:val="24"/>
                <w:szCs w:val="24"/>
              </w:rPr>
              <w:t xml:space="preserve"> </w:t>
            </w:r>
            <w:r w:rsidR="007F2CE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бодови</w:t>
            </w:r>
            <w:r w:rsidR="007F2CE6" w:rsidRPr="007945D3">
              <w:rPr>
                <w:rFonts w:ascii="Times New Roman" w:eastAsia="Calibri" w:hAnsi="Times New Roman" w:cs="Times New Roman"/>
                <w:sz w:val="24"/>
                <w:szCs w:val="24"/>
              </w:rPr>
              <w:t xml:space="preserve">) </w:t>
            </w:r>
            <w:r w:rsidR="00FA6E02" w:rsidRPr="007945D3">
              <w:rPr>
                <w:rFonts w:ascii="Times New Roman" w:eastAsia="Calibri" w:hAnsi="Times New Roman" w:cs="Times New Roman"/>
                <w:sz w:val="24"/>
                <w:szCs w:val="24"/>
              </w:rPr>
              <w:t xml:space="preserve"> - </w:t>
            </w:r>
            <w:r w:rsidR="001D6EE5" w:rsidRPr="007945D3">
              <w:rPr>
                <w:rFonts w:ascii="Times New Roman" w:hAnsi="Times New Roman" w:cs="Times New Roman"/>
                <w:sz w:val="24"/>
                <w:szCs w:val="24"/>
              </w:rPr>
              <w:t>(</w:t>
            </w:r>
            <w:r w:rsidR="0023514D">
              <w:rPr>
                <w:rFonts w:ascii="Times New Roman" w:hAnsi="Times New Roman" w:cs="Times New Roman"/>
                <w:sz w:val="24"/>
                <w:szCs w:val="24"/>
                <w:lang w:val="sr-Latn-BA"/>
              </w:rPr>
              <w:t>SIG</w:t>
            </w:r>
            <w:r w:rsidRPr="007945D3">
              <w:rPr>
                <w:rFonts w:ascii="Times New Roman" w:hAnsi="Times New Roman" w:cs="Times New Roman"/>
                <w:sz w:val="24"/>
                <w:szCs w:val="24"/>
              </w:rPr>
              <w:t>МА</w:t>
            </w:r>
            <w:r w:rsidR="001D6EE5" w:rsidRPr="007945D3">
              <w:rPr>
                <w:rFonts w:ascii="Times New Roman" w:hAnsi="Times New Roman" w:cs="Times New Roman"/>
                <w:sz w:val="24"/>
                <w:szCs w:val="24"/>
              </w:rPr>
              <w:t>)</w:t>
            </w:r>
            <w:r w:rsidR="00064592" w:rsidRPr="007945D3">
              <w:rPr>
                <w:rStyle w:val="FootnoteReference"/>
                <w:rFonts w:ascii="Times New Roman" w:hAnsi="Times New Roman" w:cs="Times New Roman"/>
                <w:sz w:val="24"/>
                <w:szCs w:val="24"/>
              </w:rPr>
              <w:footnoteReference w:id="96"/>
            </w:r>
          </w:p>
          <w:p w14:paraId="1099B8D9" w14:textId="77777777" w:rsidR="00064592" w:rsidRPr="007945D3" w:rsidRDefault="00064592" w:rsidP="00064592">
            <w:pPr>
              <w:pStyle w:val="Default"/>
              <w:jc w:val="both"/>
              <w:rPr>
                <w:noProof/>
                <w:color w:val="auto"/>
                <w:lang w:val="sr-Cyrl-BA"/>
              </w:rPr>
            </w:pPr>
          </w:p>
          <w:p w14:paraId="15873112" w14:textId="77777777" w:rsidR="00064592" w:rsidRPr="007945D3" w:rsidRDefault="00064592" w:rsidP="00FA6E02">
            <w:pPr>
              <w:pStyle w:val="Default"/>
              <w:jc w:val="both"/>
              <w:rPr>
                <w:rFonts w:eastAsia="Calibri"/>
                <w:noProof/>
                <w:lang w:val="sr-Cyrl-BA"/>
              </w:rPr>
            </w:pPr>
          </w:p>
        </w:tc>
        <w:tc>
          <w:tcPr>
            <w:tcW w:w="1996" w:type="dxa"/>
          </w:tcPr>
          <w:p w14:paraId="7E723C87" w14:textId="6ECADD33" w:rsidR="001D6EE5" w:rsidRPr="007945D3" w:rsidRDefault="001D6EE5" w:rsidP="00A60FFB">
            <w:pPr>
              <w:jc w:val="center"/>
              <w:rPr>
                <w:rFonts w:ascii="Times New Roman" w:hAnsi="Times New Roman" w:cs="Times New Roman"/>
                <w:sz w:val="24"/>
                <w:szCs w:val="24"/>
              </w:rPr>
            </w:pPr>
            <w:r w:rsidRPr="007945D3">
              <w:rPr>
                <w:rFonts w:ascii="Times New Roman" w:hAnsi="Times New Roman" w:cs="Times New Roman"/>
                <w:sz w:val="24"/>
                <w:szCs w:val="24"/>
              </w:rPr>
              <w:t>(2017)</w:t>
            </w:r>
            <w:r w:rsidR="006945F7" w:rsidRPr="007945D3">
              <w:rPr>
                <w:rFonts w:ascii="Times New Roman" w:hAnsi="Times New Roman" w:cs="Times New Roman"/>
                <w:sz w:val="24"/>
                <w:szCs w:val="24"/>
              </w:rPr>
              <w:t xml:space="preserve"> -</w:t>
            </w:r>
            <w:r w:rsidRPr="007945D3">
              <w:rPr>
                <w:rFonts w:ascii="Times New Roman" w:hAnsi="Times New Roman" w:cs="Times New Roman"/>
                <w:sz w:val="24"/>
                <w:szCs w:val="24"/>
              </w:rPr>
              <w:t xml:space="preserve"> 0/3</w:t>
            </w:r>
            <w:r w:rsidR="007F2CE6" w:rsidRPr="007945D3">
              <w:rPr>
                <w:rStyle w:val="FootnoteReference"/>
                <w:rFonts w:ascii="Times New Roman" w:hAnsi="Times New Roman" w:cs="Times New Roman"/>
                <w:sz w:val="24"/>
                <w:szCs w:val="24"/>
              </w:rPr>
              <w:footnoteReference w:id="97"/>
            </w:r>
          </w:p>
        </w:tc>
        <w:tc>
          <w:tcPr>
            <w:tcW w:w="1984" w:type="dxa"/>
          </w:tcPr>
          <w:p w14:paraId="7F8901B2" w14:textId="0F090D72" w:rsidR="00586D0D" w:rsidRPr="007945D3" w:rsidRDefault="001D6EE5" w:rsidP="006945F7">
            <w:pPr>
              <w:jc w:val="center"/>
              <w:rPr>
                <w:rFonts w:ascii="Times New Roman" w:hAnsi="Times New Roman" w:cs="Times New Roman"/>
                <w:color w:val="00B050"/>
                <w:sz w:val="24"/>
                <w:szCs w:val="24"/>
              </w:rPr>
            </w:pPr>
            <w:r w:rsidRPr="007945D3">
              <w:rPr>
                <w:rFonts w:ascii="Times New Roman" w:hAnsi="Times New Roman" w:cs="Times New Roman"/>
                <w:sz w:val="24"/>
                <w:szCs w:val="24"/>
              </w:rPr>
              <w:t>(2022)</w:t>
            </w:r>
            <w:r w:rsidR="006945F7" w:rsidRPr="007945D3">
              <w:rPr>
                <w:rFonts w:ascii="Times New Roman" w:hAnsi="Times New Roman" w:cs="Times New Roman"/>
                <w:sz w:val="24"/>
                <w:szCs w:val="24"/>
              </w:rPr>
              <w:t xml:space="preserve"> - </w:t>
            </w:r>
            <w:r w:rsidR="00586D0D" w:rsidRPr="007945D3">
              <w:rPr>
                <w:rFonts w:ascii="Times New Roman" w:hAnsi="Times New Roman" w:cs="Times New Roman"/>
                <w:color w:val="00B050"/>
                <w:sz w:val="24"/>
                <w:szCs w:val="24"/>
              </w:rPr>
              <w:t>2/3</w:t>
            </w:r>
          </w:p>
        </w:tc>
      </w:tr>
    </w:tbl>
    <w:p w14:paraId="22B32C78" w14:textId="77777777" w:rsidR="001D6EE5" w:rsidRPr="007945D3" w:rsidRDefault="001D6EE5" w:rsidP="00B26E0C">
      <w:pPr>
        <w:jc w:val="both"/>
        <w:rPr>
          <w:rFonts w:ascii="Times New Roman" w:hAnsi="Times New Roman" w:cs="Times New Roman"/>
          <w:sz w:val="24"/>
          <w:szCs w:val="24"/>
        </w:rPr>
      </w:pPr>
    </w:p>
    <w:p w14:paraId="1DCBBA98" w14:textId="77777777" w:rsidR="00B26E0C" w:rsidRPr="007945D3" w:rsidRDefault="00B26E0C" w:rsidP="00B26E0C">
      <w:pPr>
        <w:jc w:val="both"/>
        <w:rPr>
          <w:rFonts w:ascii="Times New Roman" w:hAnsi="Times New Roman" w:cs="Times New Roman"/>
          <w:sz w:val="24"/>
          <w:szCs w:val="24"/>
        </w:rPr>
      </w:pPr>
    </w:p>
    <w:p w14:paraId="2BC211F1" w14:textId="691F733E" w:rsidR="00B26E0C" w:rsidRPr="007945D3" w:rsidRDefault="0097462F" w:rsidP="00B26E0C">
      <w:pPr>
        <w:rPr>
          <w:rFonts w:ascii="Times New Roman" w:hAnsi="Times New Roman" w:cs="Times New Roman"/>
          <w:b/>
          <w:sz w:val="24"/>
          <w:szCs w:val="24"/>
          <w:vertAlign w:val="superscript"/>
        </w:rPr>
      </w:pPr>
      <w:r w:rsidRPr="007945D3">
        <w:rPr>
          <w:rFonts w:ascii="Times New Roman" w:hAnsi="Times New Roman" w:cs="Times New Roman"/>
          <w:b/>
          <w:sz w:val="24"/>
          <w:szCs w:val="24"/>
        </w:rPr>
        <w:t>Мјера</w:t>
      </w:r>
      <w:r w:rsidR="00B26E0C" w:rsidRPr="007945D3">
        <w:rPr>
          <w:rFonts w:ascii="Times New Roman" w:hAnsi="Times New Roman" w:cs="Times New Roman"/>
          <w:b/>
          <w:sz w:val="24"/>
          <w:szCs w:val="24"/>
        </w:rPr>
        <w:t xml:space="preserve"> 5: </w:t>
      </w:r>
      <w:r w:rsidRPr="007945D3">
        <w:rPr>
          <w:rFonts w:ascii="Times New Roman" w:hAnsi="Times New Roman" w:cs="Times New Roman"/>
          <w:b/>
          <w:sz w:val="24"/>
          <w:szCs w:val="24"/>
        </w:rPr>
        <w:t>Осигурање</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пошт</w:t>
      </w:r>
      <w:r w:rsidR="0023514D">
        <w:rPr>
          <w:rFonts w:ascii="Times New Roman" w:hAnsi="Times New Roman" w:cs="Times New Roman"/>
          <w:b/>
          <w:sz w:val="24"/>
          <w:szCs w:val="24"/>
          <w:lang w:val="sr-Latn-BA"/>
        </w:rPr>
        <w:t>o</w:t>
      </w:r>
      <w:r w:rsidR="0023514D">
        <w:rPr>
          <w:rFonts w:ascii="Times New Roman" w:hAnsi="Times New Roman" w:cs="Times New Roman"/>
          <w:b/>
          <w:sz w:val="24"/>
          <w:szCs w:val="24"/>
        </w:rPr>
        <w:t>вања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норми</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етичког</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понашања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запосленика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управним</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структурама</w:t>
      </w:r>
    </w:p>
    <w:p w14:paraId="4F371148" w14:textId="5CB695D7" w:rsidR="00B26E0C" w:rsidRPr="007945D3" w:rsidRDefault="0023514D" w:rsidP="00B26E0C">
      <w:pPr>
        <w:jc w:val="both"/>
        <w:rPr>
          <w:rFonts w:ascii="Times New Roman" w:hAnsi="Times New Roman" w:cs="Times New Roman"/>
          <w:sz w:val="24"/>
          <w:szCs w:val="24"/>
        </w:rPr>
      </w:pPr>
      <w:r>
        <w:rPr>
          <w:rFonts w:ascii="Times New Roman" w:hAnsi="Times New Roman" w:cs="Times New Roman"/>
          <w:sz w:val="24"/>
          <w:szCs w:val="24"/>
        </w:rPr>
        <w:t>Савјет</w:t>
      </w:r>
      <w:r w:rsidRPr="007945D3">
        <w:rPr>
          <w:rFonts w:ascii="Times New Roman" w:hAnsi="Times New Roman" w:cs="Times New Roman"/>
          <w:sz w:val="24"/>
          <w:szCs w:val="24"/>
        </w:rPr>
        <w:t xml:space="preserve"> министара и владе </w:t>
      </w:r>
      <w:r>
        <w:rPr>
          <w:rFonts w:ascii="Times New Roman" w:hAnsi="Times New Roman" w:cs="Times New Roman"/>
          <w:sz w:val="24"/>
          <w:szCs w:val="24"/>
        </w:rPr>
        <w:t>Федерације Босне и Херцеговине</w:t>
      </w:r>
      <w:r w:rsidRPr="007945D3">
        <w:rPr>
          <w:rFonts w:ascii="Times New Roman" w:hAnsi="Times New Roman" w:cs="Times New Roman"/>
          <w:sz w:val="24"/>
          <w:szCs w:val="24"/>
        </w:rPr>
        <w:t xml:space="preserve">, </w:t>
      </w:r>
      <w:r>
        <w:rPr>
          <w:rFonts w:ascii="Times New Roman" w:hAnsi="Times New Roman" w:cs="Times New Roman"/>
          <w:sz w:val="24"/>
          <w:szCs w:val="24"/>
        </w:rPr>
        <w:t>Републике Српске</w:t>
      </w:r>
      <w:r w:rsidRPr="007945D3">
        <w:rPr>
          <w:rFonts w:ascii="Times New Roman" w:hAnsi="Times New Roman" w:cs="Times New Roman"/>
          <w:sz w:val="24"/>
          <w:szCs w:val="24"/>
        </w:rPr>
        <w:t xml:space="preserve"> и Б</w:t>
      </w:r>
      <w:r>
        <w:rPr>
          <w:rFonts w:ascii="Times New Roman" w:hAnsi="Times New Roman" w:cs="Times New Roman"/>
          <w:sz w:val="24"/>
          <w:szCs w:val="24"/>
        </w:rPr>
        <w:t>рчко дистрикта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ће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осигурати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политичку</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подршку</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неопходна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средства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промоцију</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интегритета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превенцију</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корупције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државној</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служби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Осигурати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ће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примјена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lastRenderedPageBreak/>
        <w:t>кодекса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етичког</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понашања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запослених</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снажним</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механизмима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w:t>
      </w:r>
      <w:r w:rsidR="00B26E0C" w:rsidRPr="007945D3">
        <w:rPr>
          <w:rFonts w:ascii="Times New Roman" w:hAnsi="Times New Roman" w:cs="Times New Roman"/>
          <w:sz w:val="24"/>
          <w:szCs w:val="24"/>
        </w:rPr>
        <w:t xml:space="preserve"> </w:t>
      </w:r>
      <w:r w:rsidR="00F62EC8">
        <w:rPr>
          <w:rFonts w:ascii="Times New Roman" w:hAnsi="Times New Roman" w:cs="Times New Roman"/>
          <w:sz w:val="24"/>
          <w:szCs w:val="24"/>
        </w:rPr>
        <w:t>пошт</w:t>
      </w:r>
      <w:r w:rsidR="00F62EC8">
        <w:rPr>
          <w:rFonts w:ascii="Times New Roman" w:hAnsi="Times New Roman" w:cs="Times New Roman"/>
          <w:sz w:val="24"/>
          <w:szCs w:val="24"/>
          <w:lang w:val="sr-Latn-BA"/>
        </w:rPr>
        <w:t>o</w:t>
      </w:r>
      <w:r w:rsidR="0097462F" w:rsidRPr="007945D3">
        <w:rPr>
          <w:rFonts w:ascii="Times New Roman" w:hAnsi="Times New Roman" w:cs="Times New Roman"/>
          <w:sz w:val="24"/>
          <w:szCs w:val="24"/>
        </w:rPr>
        <w:t>вање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њихових</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одредби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кроз</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ригорозне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казне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дисциплинске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прекршаје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брзо</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ефикасно</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непристрасно</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color w:val="000000"/>
          <w:sz w:val="24"/>
          <w:szCs w:val="24"/>
        </w:rPr>
        <w:t>провођење</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sz w:val="24"/>
          <w:szCs w:val="24"/>
        </w:rPr>
        <w:t>дисциплинских</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поступака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Такође</w:t>
      </w:r>
      <w:r w:rsidR="00F62EC8">
        <w:rPr>
          <w:rFonts w:ascii="Times New Roman" w:hAnsi="Times New Roman" w:cs="Times New Roman"/>
          <w:sz w:val="24"/>
          <w:szCs w:val="24"/>
          <w:lang w:val="sr-Latn-BA"/>
        </w:rPr>
        <w:t>,</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предузимаће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активности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color w:val="000000"/>
          <w:sz w:val="24"/>
          <w:szCs w:val="24"/>
        </w:rPr>
        <w:t>јачању</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свијести</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руководног</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кадра</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да</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се</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пропусти</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раду</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санкционишу</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на</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правичан</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благовремен</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начин</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Биће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осигуран</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color w:val="000000"/>
          <w:sz w:val="24"/>
          <w:szCs w:val="24"/>
        </w:rPr>
        <w:t>правни</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основ</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за</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доношење</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планова</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интегритета</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на</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свим</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управним</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нивоима</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ојачани</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капацитети</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за</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њихову</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израду</w:t>
      </w:r>
      <w:r w:rsidR="00B26E0C" w:rsidRPr="007945D3">
        <w:rPr>
          <w:rFonts w:ascii="Times New Roman" w:hAnsi="Times New Roman" w:cs="Times New Roman"/>
          <w:color w:val="000000"/>
          <w:sz w:val="24"/>
          <w:szCs w:val="24"/>
        </w:rPr>
        <w:t>.</w:t>
      </w:r>
      <w:r w:rsidR="00B26E0C" w:rsidRPr="007945D3">
        <w:rPr>
          <w:rFonts w:ascii="Times New Roman" w:hAnsi="Times New Roman" w:cs="Times New Roman"/>
          <w:sz w:val="24"/>
          <w:szCs w:val="24"/>
        </w:rPr>
        <w:t xml:space="preserve"> </w:t>
      </w:r>
    </w:p>
    <w:p w14:paraId="0E9EE2FB" w14:textId="77777777" w:rsidR="00B26E0C" w:rsidRPr="007945D3" w:rsidRDefault="00B26E0C" w:rsidP="00B26E0C">
      <w:pPr>
        <w:jc w:val="both"/>
        <w:rPr>
          <w:rFonts w:ascii="Times New Roman" w:hAnsi="Times New Roman" w:cs="Times New Roman"/>
          <w:color w:val="000000"/>
          <w:sz w:val="24"/>
          <w:szCs w:val="24"/>
        </w:rPr>
      </w:pPr>
    </w:p>
    <w:p w14:paraId="5A1C9283" w14:textId="77777777" w:rsidR="006B3932" w:rsidRPr="007945D3" w:rsidRDefault="006B3932" w:rsidP="00B26E0C">
      <w:pPr>
        <w:jc w:val="both"/>
        <w:rPr>
          <w:rFonts w:ascii="Times New Roman" w:hAnsi="Times New Roman" w:cs="Times New Roman"/>
          <w:color w:val="000000"/>
          <w:sz w:val="24"/>
          <w:szCs w:val="24"/>
        </w:rPr>
      </w:pPr>
    </w:p>
    <w:p w14:paraId="69FEEB44" w14:textId="77777777" w:rsidR="00B26E0C" w:rsidRPr="007945D3" w:rsidRDefault="00B26E0C" w:rsidP="00B26E0C">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33"/>
        <w:gridCol w:w="1996"/>
        <w:gridCol w:w="1984"/>
      </w:tblGrid>
      <w:tr w:rsidR="001D6EE5" w:rsidRPr="007945D3" w14:paraId="6E9388CE" w14:textId="77777777" w:rsidTr="00A60FFB">
        <w:tc>
          <w:tcPr>
            <w:tcW w:w="4633" w:type="dxa"/>
          </w:tcPr>
          <w:p w14:paraId="70C2E74B" w14:textId="0CD4A12C" w:rsidR="001D6EE5" w:rsidRPr="007945D3" w:rsidRDefault="0097462F" w:rsidP="00A60FFB">
            <w:pPr>
              <w:jc w:val="center"/>
              <w:rPr>
                <w:rFonts w:ascii="Times New Roman" w:hAnsi="Times New Roman" w:cs="Times New Roman"/>
                <w:b/>
                <w:sz w:val="24"/>
                <w:szCs w:val="24"/>
              </w:rPr>
            </w:pPr>
            <w:r w:rsidRPr="007945D3">
              <w:rPr>
                <w:rFonts w:ascii="Times New Roman" w:hAnsi="Times New Roman" w:cs="Times New Roman"/>
                <w:b/>
                <w:sz w:val="24"/>
                <w:szCs w:val="24"/>
              </w:rPr>
              <w:t>Индикатори</w:t>
            </w:r>
          </w:p>
        </w:tc>
        <w:tc>
          <w:tcPr>
            <w:tcW w:w="1996" w:type="dxa"/>
          </w:tcPr>
          <w:p w14:paraId="00302289" w14:textId="05BC2091" w:rsidR="001D6EE5" w:rsidRPr="007945D3" w:rsidRDefault="0097462F" w:rsidP="00A60FFB">
            <w:pPr>
              <w:jc w:val="center"/>
              <w:rPr>
                <w:rFonts w:ascii="Times New Roman" w:hAnsi="Times New Roman" w:cs="Times New Roman"/>
                <w:b/>
                <w:sz w:val="24"/>
                <w:szCs w:val="24"/>
              </w:rPr>
            </w:pPr>
            <w:r w:rsidRPr="007945D3">
              <w:rPr>
                <w:rFonts w:ascii="Times New Roman" w:hAnsi="Times New Roman" w:cs="Times New Roman"/>
                <w:b/>
                <w:sz w:val="24"/>
                <w:szCs w:val="24"/>
              </w:rPr>
              <w:t>Почетно</w:t>
            </w:r>
            <w:r w:rsidR="001D6EE5"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стање</w:t>
            </w:r>
          </w:p>
        </w:tc>
        <w:tc>
          <w:tcPr>
            <w:tcW w:w="1984" w:type="dxa"/>
          </w:tcPr>
          <w:p w14:paraId="51A97FAA" w14:textId="67B12051" w:rsidR="001D6EE5" w:rsidRPr="007945D3" w:rsidRDefault="0097462F" w:rsidP="00A60FFB">
            <w:pPr>
              <w:jc w:val="center"/>
              <w:rPr>
                <w:rFonts w:ascii="Times New Roman" w:hAnsi="Times New Roman" w:cs="Times New Roman"/>
                <w:b/>
                <w:sz w:val="24"/>
                <w:szCs w:val="24"/>
              </w:rPr>
            </w:pPr>
            <w:r w:rsidRPr="007945D3">
              <w:rPr>
                <w:rFonts w:ascii="Times New Roman" w:hAnsi="Times New Roman" w:cs="Times New Roman"/>
                <w:b/>
                <w:sz w:val="24"/>
                <w:szCs w:val="24"/>
              </w:rPr>
              <w:t>Циљна</w:t>
            </w:r>
            <w:r w:rsidR="001D6EE5"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вриједност</w:t>
            </w:r>
          </w:p>
        </w:tc>
      </w:tr>
      <w:tr w:rsidR="001D6EE5" w:rsidRPr="007945D3" w14:paraId="653EB018" w14:textId="77777777" w:rsidTr="00A60FFB">
        <w:tc>
          <w:tcPr>
            <w:tcW w:w="4633" w:type="dxa"/>
          </w:tcPr>
          <w:p w14:paraId="3C23FC8F" w14:textId="3BF18DEE" w:rsidR="001D6EE5" w:rsidRPr="007945D3" w:rsidRDefault="0097462F" w:rsidP="00A60FFB">
            <w:pPr>
              <w:jc w:val="both"/>
              <w:rPr>
                <w:rFonts w:ascii="Times New Roman" w:hAnsi="Times New Roman" w:cs="Times New Roman"/>
                <w:sz w:val="24"/>
                <w:szCs w:val="24"/>
              </w:rPr>
            </w:pPr>
            <w:r w:rsidRPr="007945D3">
              <w:rPr>
                <w:rFonts w:ascii="Times New Roman" w:eastAsia="Calibri" w:hAnsi="Times New Roman" w:cs="Times New Roman"/>
                <w:sz w:val="24"/>
                <w:szCs w:val="24"/>
              </w:rPr>
              <w:t>Дисциплинске</w:t>
            </w:r>
            <w:r w:rsidR="001D6EE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мјере</w:t>
            </w:r>
            <w:r w:rsidR="001D6EE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које</w:t>
            </w:r>
            <w:r w:rsidR="001D6EE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је</w:t>
            </w:r>
            <w:r w:rsidR="001D6EE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потврдио</w:t>
            </w:r>
            <w:r w:rsidR="001D6EE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суд</w:t>
            </w:r>
            <w:r w:rsidR="001D6EE5" w:rsidRPr="007945D3">
              <w:rPr>
                <w:rFonts w:ascii="Times New Roman" w:eastAsia="Calibri" w:hAnsi="Times New Roman" w:cs="Times New Roman"/>
                <w:sz w:val="24"/>
                <w:szCs w:val="24"/>
              </w:rPr>
              <w:t xml:space="preserve"> (%)</w:t>
            </w:r>
            <w:r w:rsidR="00D5201A" w:rsidRPr="007945D3">
              <w:rPr>
                <w:rStyle w:val="FootnoteReference"/>
                <w:rFonts w:ascii="Times New Roman" w:hAnsi="Times New Roman" w:cs="Times New Roman"/>
                <w:sz w:val="24"/>
                <w:szCs w:val="24"/>
              </w:rPr>
              <w:footnoteReference w:id="98"/>
            </w:r>
            <w:r w:rsidR="00FA6E02" w:rsidRPr="007945D3">
              <w:rPr>
                <w:rFonts w:ascii="Times New Roman" w:eastAsia="Calibri" w:hAnsi="Times New Roman" w:cs="Times New Roman"/>
                <w:sz w:val="24"/>
                <w:szCs w:val="24"/>
              </w:rPr>
              <w:t xml:space="preserve"> - </w:t>
            </w:r>
            <w:r w:rsidR="004D1C32">
              <w:rPr>
                <w:rFonts w:ascii="Times New Roman" w:eastAsia="Calibri" w:hAnsi="Times New Roman" w:cs="Times New Roman"/>
                <w:sz w:val="24"/>
                <w:szCs w:val="24"/>
                <w:lang w:val="sr-Latn-BA"/>
              </w:rPr>
              <w:t>SIG</w:t>
            </w:r>
            <w:r w:rsidRPr="007945D3">
              <w:rPr>
                <w:rFonts w:ascii="Times New Roman" w:eastAsia="Calibri" w:hAnsi="Times New Roman" w:cs="Times New Roman"/>
                <w:sz w:val="24"/>
                <w:szCs w:val="24"/>
              </w:rPr>
              <w:t>МА</w:t>
            </w:r>
          </w:p>
          <w:p w14:paraId="27DB081E" w14:textId="77777777" w:rsidR="00D5201A" w:rsidRPr="007945D3" w:rsidRDefault="00D5201A" w:rsidP="00D5201A">
            <w:pPr>
              <w:pStyle w:val="Default"/>
              <w:jc w:val="both"/>
              <w:rPr>
                <w:noProof/>
                <w:color w:val="auto"/>
                <w:lang w:val="sr-Cyrl-BA"/>
              </w:rPr>
            </w:pPr>
          </w:p>
          <w:p w14:paraId="2CF42C37" w14:textId="77777777" w:rsidR="00D5201A" w:rsidRPr="007945D3" w:rsidRDefault="00D5201A" w:rsidP="00FA6E02">
            <w:pPr>
              <w:pStyle w:val="Default"/>
              <w:jc w:val="both"/>
              <w:rPr>
                <w:i/>
                <w:strike/>
                <w:noProof/>
                <w:lang w:val="sr-Cyrl-BA"/>
              </w:rPr>
            </w:pPr>
          </w:p>
        </w:tc>
        <w:tc>
          <w:tcPr>
            <w:tcW w:w="1996" w:type="dxa"/>
          </w:tcPr>
          <w:p w14:paraId="2E510AAE" w14:textId="60D3541B" w:rsidR="001D6EE5" w:rsidRPr="007945D3" w:rsidRDefault="001D6EE5" w:rsidP="00A60FFB">
            <w:pPr>
              <w:jc w:val="center"/>
              <w:rPr>
                <w:rFonts w:ascii="Times New Roman" w:hAnsi="Times New Roman" w:cs="Times New Roman"/>
                <w:strike/>
                <w:sz w:val="24"/>
                <w:szCs w:val="24"/>
              </w:rPr>
            </w:pPr>
            <w:r w:rsidRPr="007945D3">
              <w:rPr>
                <w:rFonts w:ascii="Times New Roman" w:hAnsi="Times New Roman" w:cs="Times New Roman"/>
                <w:sz w:val="24"/>
                <w:szCs w:val="24"/>
              </w:rPr>
              <w:t xml:space="preserve">(2017) </w:t>
            </w:r>
            <w:r w:rsidR="00FA6E02" w:rsidRPr="007945D3">
              <w:rPr>
                <w:rFonts w:ascii="Times New Roman" w:hAnsi="Times New Roman" w:cs="Times New Roman"/>
                <w:sz w:val="24"/>
                <w:szCs w:val="24"/>
              </w:rPr>
              <w:t xml:space="preserve">- </w:t>
            </w:r>
            <w:r w:rsidRPr="007945D3">
              <w:rPr>
                <w:rFonts w:ascii="Times New Roman" w:hAnsi="Times New Roman" w:cs="Times New Roman"/>
                <w:sz w:val="24"/>
                <w:szCs w:val="24"/>
              </w:rPr>
              <w:t>0/4</w:t>
            </w:r>
            <w:r w:rsidR="00C620FD" w:rsidRPr="007945D3">
              <w:rPr>
                <w:rStyle w:val="FootnoteReference"/>
                <w:rFonts w:ascii="Times New Roman" w:hAnsi="Times New Roman" w:cs="Times New Roman"/>
                <w:sz w:val="24"/>
                <w:szCs w:val="24"/>
              </w:rPr>
              <w:footnoteReference w:id="99"/>
            </w:r>
          </w:p>
        </w:tc>
        <w:tc>
          <w:tcPr>
            <w:tcW w:w="1984" w:type="dxa"/>
          </w:tcPr>
          <w:p w14:paraId="761380BC" w14:textId="264E8140" w:rsidR="001D6EE5" w:rsidRPr="007945D3" w:rsidRDefault="001D6EE5" w:rsidP="00A60FFB">
            <w:pPr>
              <w:jc w:val="center"/>
              <w:rPr>
                <w:rFonts w:ascii="Times New Roman" w:hAnsi="Times New Roman" w:cs="Times New Roman"/>
                <w:strike/>
                <w:sz w:val="24"/>
                <w:szCs w:val="24"/>
              </w:rPr>
            </w:pPr>
            <w:r w:rsidRPr="007945D3">
              <w:rPr>
                <w:rFonts w:ascii="Times New Roman" w:hAnsi="Times New Roman" w:cs="Times New Roman"/>
                <w:sz w:val="24"/>
                <w:szCs w:val="24"/>
              </w:rPr>
              <w:t>(2022)</w:t>
            </w:r>
            <w:r w:rsidR="00FA6E02" w:rsidRPr="007945D3">
              <w:rPr>
                <w:rFonts w:ascii="Times New Roman" w:hAnsi="Times New Roman" w:cs="Times New Roman"/>
                <w:sz w:val="24"/>
                <w:szCs w:val="24"/>
              </w:rPr>
              <w:t xml:space="preserve"> - </w:t>
            </w:r>
            <w:r w:rsidRPr="007945D3">
              <w:rPr>
                <w:rFonts w:ascii="Times New Roman" w:hAnsi="Times New Roman" w:cs="Times New Roman"/>
                <w:sz w:val="24"/>
                <w:szCs w:val="24"/>
              </w:rPr>
              <w:t xml:space="preserve"> 2/4</w:t>
            </w:r>
          </w:p>
        </w:tc>
      </w:tr>
      <w:tr w:rsidR="001D6EE5" w:rsidRPr="007945D3" w14:paraId="115B5531" w14:textId="77777777" w:rsidTr="00A60FFB">
        <w:tc>
          <w:tcPr>
            <w:tcW w:w="4633" w:type="dxa"/>
          </w:tcPr>
          <w:p w14:paraId="3412EAFF" w14:textId="482DD0FD" w:rsidR="001D6EE5" w:rsidRPr="004D1C32" w:rsidRDefault="0097462F" w:rsidP="00A60FFB">
            <w:pPr>
              <w:jc w:val="both"/>
              <w:rPr>
                <w:rFonts w:ascii="Times New Roman" w:eastAsia="Calibri" w:hAnsi="Times New Roman" w:cs="Times New Roman"/>
                <w:sz w:val="24"/>
                <w:szCs w:val="24"/>
                <w:lang w:val="sr-Latn-BA"/>
              </w:rPr>
            </w:pPr>
            <w:r w:rsidRPr="007945D3">
              <w:rPr>
                <w:rFonts w:ascii="Times New Roman" w:eastAsia="Calibri" w:hAnsi="Times New Roman" w:cs="Times New Roman"/>
                <w:sz w:val="24"/>
                <w:szCs w:val="24"/>
              </w:rPr>
              <w:t>Постојање</w:t>
            </w:r>
            <w:r w:rsidR="0032597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правних</w:t>
            </w:r>
            <w:r w:rsidR="0032597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оквира</w:t>
            </w:r>
            <w:r w:rsidR="0032597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w:t>
            </w:r>
            <w:r w:rsidR="0032597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интегритет</w:t>
            </w:r>
            <w:r w:rsidR="0032597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w:t>
            </w:r>
            <w:r w:rsidR="0032597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државној</w:t>
            </w:r>
            <w:r w:rsidR="0032597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служби</w:t>
            </w:r>
            <w:r w:rsidR="00663AAE"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бодови</w:t>
            </w:r>
            <w:r w:rsidR="00FA6E02" w:rsidRPr="007945D3">
              <w:rPr>
                <w:rStyle w:val="FootnoteReference"/>
                <w:rFonts w:ascii="Times New Roman" w:eastAsia="Calibri" w:hAnsi="Times New Roman" w:cs="Times New Roman"/>
                <w:sz w:val="24"/>
                <w:szCs w:val="24"/>
              </w:rPr>
              <w:footnoteReference w:id="100"/>
            </w:r>
            <w:r w:rsidR="00663AAE" w:rsidRPr="007945D3">
              <w:rPr>
                <w:rFonts w:ascii="Times New Roman" w:eastAsia="Calibri" w:hAnsi="Times New Roman" w:cs="Times New Roman"/>
                <w:sz w:val="24"/>
                <w:szCs w:val="24"/>
              </w:rPr>
              <w:t xml:space="preserve">) </w:t>
            </w:r>
            <w:r w:rsidR="00FA6E02" w:rsidRPr="007945D3">
              <w:rPr>
                <w:rFonts w:ascii="Times New Roman" w:eastAsia="Calibri" w:hAnsi="Times New Roman" w:cs="Times New Roman"/>
                <w:sz w:val="24"/>
                <w:szCs w:val="24"/>
              </w:rPr>
              <w:t xml:space="preserve">- </w:t>
            </w:r>
            <w:r w:rsidR="004D1C32">
              <w:rPr>
                <w:rFonts w:ascii="Times New Roman" w:eastAsia="Calibri" w:hAnsi="Times New Roman" w:cs="Times New Roman"/>
                <w:sz w:val="24"/>
                <w:szCs w:val="24"/>
                <w:lang w:val="sr-Latn-BA"/>
              </w:rPr>
              <w:t>SIGMA</w:t>
            </w:r>
          </w:p>
          <w:p w14:paraId="59D155B8" w14:textId="77777777" w:rsidR="00261F7A" w:rsidRPr="007945D3" w:rsidRDefault="00261F7A" w:rsidP="00261F7A">
            <w:pPr>
              <w:pStyle w:val="Default"/>
              <w:jc w:val="both"/>
              <w:rPr>
                <w:noProof/>
                <w:color w:val="auto"/>
                <w:lang w:val="sr-Cyrl-BA"/>
              </w:rPr>
            </w:pPr>
          </w:p>
          <w:p w14:paraId="30F6760A" w14:textId="2895C455" w:rsidR="00261F7A" w:rsidRPr="007945D3" w:rsidRDefault="00261F7A" w:rsidP="00FA6E02">
            <w:pPr>
              <w:pStyle w:val="Default"/>
              <w:jc w:val="both"/>
              <w:rPr>
                <w:rFonts w:eastAsia="Calibri"/>
                <w:noProof/>
                <w:lang w:val="sr-Cyrl-BA"/>
              </w:rPr>
            </w:pPr>
          </w:p>
        </w:tc>
        <w:tc>
          <w:tcPr>
            <w:tcW w:w="1996" w:type="dxa"/>
          </w:tcPr>
          <w:p w14:paraId="7A1B37FE" w14:textId="2CC14E3E" w:rsidR="001D6EE5" w:rsidRPr="007945D3" w:rsidRDefault="001D6EE5"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(2017) </w:t>
            </w:r>
            <w:r w:rsidR="00FA6E02" w:rsidRPr="007945D3">
              <w:rPr>
                <w:rFonts w:ascii="Times New Roman" w:hAnsi="Times New Roman" w:cs="Times New Roman"/>
                <w:sz w:val="24"/>
                <w:szCs w:val="24"/>
              </w:rPr>
              <w:t xml:space="preserve">- </w:t>
            </w:r>
            <w:r w:rsidRPr="007945D3">
              <w:rPr>
                <w:rFonts w:ascii="Times New Roman" w:hAnsi="Times New Roman" w:cs="Times New Roman"/>
                <w:sz w:val="24"/>
                <w:szCs w:val="24"/>
              </w:rPr>
              <w:t>0/5</w:t>
            </w:r>
            <w:r w:rsidR="00663AAE" w:rsidRPr="007945D3">
              <w:rPr>
                <w:rStyle w:val="FootnoteReference"/>
                <w:rFonts w:ascii="Times New Roman" w:hAnsi="Times New Roman" w:cs="Times New Roman"/>
                <w:sz w:val="24"/>
                <w:szCs w:val="24"/>
              </w:rPr>
              <w:footnoteReference w:id="101"/>
            </w:r>
          </w:p>
        </w:tc>
        <w:tc>
          <w:tcPr>
            <w:tcW w:w="1984" w:type="dxa"/>
          </w:tcPr>
          <w:p w14:paraId="01400DBA" w14:textId="0EE359C6" w:rsidR="001D6EE5" w:rsidRPr="007945D3" w:rsidRDefault="001D6EE5"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(2022) </w:t>
            </w:r>
            <w:r w:rsidR="00FA6E02" w:rsidRPr="007945D3">
              <w:rPr>
                <w:rFonts w:ascii="Times New Roman" w:hAnsi="Times New Roman" w:cs="Times New Roman"/>
                <w:sz w:val="24"/>
                <w:szCs w:val="24"/>
              </w:rPr>
              <w:t xml:space="preserve">- </w:t>
            </w:r>
            <w:r w:rsidRPr="007945D3">
              <w:rPr>
                <w:rFonts w:ascii="Times New Roman" w:hAnsi="Times New Roman" w:cs="Times New Roman"/>
                <w:sz w:val="24"/>
                <w:szCs w:val="24"/>
              </w:rPr>
              <w:t>3/5</w:t>
            </w:r>
          </w:p>
        </w:tc>
      </w:tr>
      <w:tr w:rsidR="001D6EE5" w:rsidRPr="007945D3" w14:paraId="76D3E9CA" w14:textId="77777777" w:rsidTr="00A60FFB">
        <w:tc>
          <w:tcPr>
            <w:tcW w:w="4633" w:type="dxa"/>
          </w:tcPr>
          <w:p w14:paraId="241BF6A7" w14:textId="33EC803C" w:rsidR="001D6EE5" w:rsidRPr="007945D3" w:rsidRDefault="0097462F" w:rsidP="00A60FFB">
            <w:pPr>
              <w:jc w:val="both"/>
              <w:rPr>
                <w:rFonts w:ascii="Times New Roman" w:eastAsia="Calibri" w:hAnsi="Times New Roman" w:cs="Times New Roman"/>
                <w:sz w:val="24"/>
                <w:szCs w:val="24"/>
              </w:rPr>
            </w:pPr>
            <w:r w:rsidRPr="007945D3">
              <w:rPr>
                <w:rFonts w:ascii="Times New Roman" w:eastAsia="Calibri" w:hAnsi="Times New Roman" w:cs="Times New Roman"/>
                <w:sz w:val="24"/>
                <w:szCs w:val="24"/>
              </w:rPr>
              <w:t>Успостављени</w:t>
            </w:r>
            <w:r w:rsidR="0032597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планови</w:t>
            </w:r>
            <w:r w:rsidR="0032597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интегритетеа</w:t>
            </w:r>
            <w:r w:rsidR="0032597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w:t>
            </w:r>
            <w:r w:rsidR="0032597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државној</w:t>
            </w:r>
            <w:r w:rsidR="0032597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служби</w:t>
            </w:r>
            <w:r w:rsidR="00663AAE"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бодови</w:t>
            </w:r>
            <w:r w:rsidR="00663AAE" w:rsidRPr="007945D3">
              <w:rPr>
                <w:rFonts w:ascii="Times New Roman" w:eastAsia="Calibri" w:hAnsi="Times New Roman" w:cs="Times New Roman"/>
                <w:sz w:val="24"/>
                <w:szCs w:val="24"/>
              </w:rPr>
              <w:t>)</w:t>
            </w:r>
            <w:r w:rsidR="00FA6E02" w:rsidRPr="007945D3">
              <w:rPr>
                <w:rStyle w:val="FootnoteReference"/>
                <w:rFonts w:ascii="Times New Roman" w:eastAsia="Calibri" w:hAnsi="Times New Roman" w:cs="Times New Roman"/>
                <w:sz w:val="24"/>
                <w:szCs w:val="24"/>
              </w:rPr>
              <w:t xml:space="preserve"> </w:t>
            </w:r>
            <w:r w:rsidR="00FA6E02" w:rsidRPr="007945D3">
              <w:rPr>
                <w:rStyle w:val="FootnoteReference"/>
                <w:rFonts w:ascii="Times New Roman" w:eastAsia="Calibri" w:hAnsi="Times New Roman" w:cs="Times New Roman"/>
                <w:sz w:val="24"/>
                <w:szCs w:val="24"/>
              </w:rPr>
              <w:footnoteReference w:id="102"/>
            </w:r>
            <w:r w:rsidR="00663AAE" w:rsidRPr="007945D3">
              <w:rPr>
                <w:rFonts w:ascii="Times New Roman" w:eastAsia="Calibri" w:hAnsi="Times New Roman" w:cs="Times New Roman"/>
                <w:sz w:val="24"/>
                <w:szCs w:val="24"/>
              </w:rPr>
              <w:t xml:space="preserve"> </w:t>
            </w:r>
            <w:r w:rsidR="00FA6E02" w:rsidRPr="007945D3">
              <w:rPr>
                <w:rFonts w:ascii="Times New Roman" w:eastAsia="Calibri" w:hAnsi="Times New Roman" w:cs="Times New Roman"/>
                <w:sz w:val="24"/>
                <w:szCs w:val="24"/>
              </w:rPr>
              <w:t xml:space="preserve"> - </w:t>
            </w:r>
            <w:r w:rsidR="004D1C32">
              <w:rPr>
                <w:rFonts w:ascii="Times New Roman" w:eastAsia="Calibri" w:hAnsi="Times New Roman" w:cs="Times New Roman"/>
                <w:sz w:val="24"/>
                <w:szCs w:val="24"/>
                <w:lang w:val="sr-Latn-BA"/>
              </w:rPr>
              <w:t>SIGMA</w:t>
            </w:r>
            <w:r w:rsidR="00663AAE" w:rsidRPr="007945D3">
              <w:rPr>
                <w:rFonts w:ascii="Times New Roman" w:eastAsia="Calibri" w:hAnsi="Times New Roman" w:cs="Times New Roman"/>
                <w:sz w:val="24"/>
                <w:szCs w:val="24"/>
              </w:rPr>
              <w:t xml:space="preserve"> </w:t>
            </w:r>
          </w:p>
          <w:p w14:paraId="748E7F08" w14:textId="77777777" w:rsidR="00261F7A" w:rsidRPr="007945D3" w:rsidRDefault="00261F7A" w:rsidP="00261F7A">
            <w:pPr>
              <w:pStyle w:val="Default"/>
              <w:jc w:val="both"/>
              <w:rPr>
                <w:noProof/>
                <w:color w:val="auto"/>
                <w:lang w:val="sr-Cyrl-BA"/>
              </w:rPr>
            </w:pPr>
          </w:p>
          <w:p w14:paraId="77DFEA40" w14:textId="672B2F66" w:rsidR="00261F7A" w:rsidRPr="007945D3" w:rsidRDefault="00261F7A" w:rsidP="00FA6E02">
            <w:pPr>
              <w:pStyle w:val="Default"/>
              <w:jc w:val="both"/>
              <w:rPr>
                <w:noProof/>
                <w:lang w:val="sr-Cyrl-BA"/>
              </w:rPr>
            </w:pPr>
          </w:p>
        </w:tc>
        <w:tc>
          <w:tcPr>
            <w:tcW w:w="1996" w:type="dxa"/>
          </w:tcPr>
          <w:p w14:paraId="642AA075" w14:textId="42F7ABB7" w:rsidR="001D6EE5" w:rsidRPr="007945D3" w:rsidRDefault="001D6EE5"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(2017) </w:t>
            </w:r>
            <w:r w:rsidR="00FA6E02" w:rsidRPr="007945D3">
              <w:rPr>
                <w:rFonts w:ascii="Times New Roman" w:hAnsi="Times New Roman" w:cs="Times New Roman"/>
                <w:sz w:val="24"/>
                <w:szCs w:val="24"/>
              </w:rPr>
              <w:t xml:space="preserve">- </w:t>
            </w:r>
            <w:r w:rsidRPr="007945D3">
              <w:rPr>
                <w:rFonts w:ascii="Times New Roman" w:hAnsi="Times New Roman" w:cs="Times New Roman"/>
                <w:sz w:val="24"/>
                <w:szCs w:val="24"/>
              </w:rPr>
              <w:t>0/4</w:t>
            </w:r>
            <w:r w:rsidR="00663AAE" w:rsidRPr="007945D3">
              <w:rPr>
                <w:rStyle w:val="FootnoteReference"/>
                <w:rFonts w:ascii="Times New Roman" w:hAnsi="Times New Roman" w:cs="Times New Roman"/>
                <w:sz w:val="24"/>
                <w:szCs w:val="24"/>
              </w:rPr>
              <w:footnoteReference w:id="103"/>
            </w:r>
          </w:p>
        </w:tc>
        <w:tc>
          <w:tcPr>
            <w:tcW w:w="1984" w:type="dxa"/>
          </w:tcPr>
          <w:p w14:paraId="525A8CAF" w14:textId="32835A75" w:rsidR="001D6EE5" w:rsidRPr="007945D3" w:rsidRDefault="001D6EE5"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(2022) </w:t>
            </w:r>
            <w:r w:rsidR="00FA6E02" w:rsidRPr="007945D3">
              <w:rPr>
                <w:rFonts w:ascii="Times New Roman" w:hAnsi="Times New Roman" w:cs="Times New Roman"/>
                <w:sz w:val="24"/>
                <w:szCs w:val="24"/>
              </w:rPr>
              <w:t xml:space="preserve">- </w:t>
            </w:r>
            <w:r w:rsidRPr="007945D3">
              <w:rPr>
                <w:rFonts w:ascii="Times New Roman" w:hAnsi="Times New Roman" w:cs="Times New Roman"/>
                <w:sz w:val="24"/>
                <w:szCs w:val="24"/>
              </w:rPr>
              <w:t>4/4</w:t>
            </w:r>
          </w:p>
        </w:tc>
      </w:tr>
    </w:tbl>
    <w:p w14:paraId="12981DFB" w14:textId="77777777" w:rsidR="001D6EE5" w:rsidRPr="007945D3" w:rsidRDefault="001D6EE5" w:rsidP="00B26E0C">
      <w:pPr>
        <w:jc w:val="both"/>
        <w:rPr>
          <w:rFonts w:ascii="Times New Roman" w:hAnsi="Times New Roman" w:cs="Times New Roman"/>
          <w:sz w:val="24"/>
          <w:szCs w:val="24"/>
        </w:rPr>
      </w:pPr>
    </w:p>
    <w:p w14:paraId="73947A66" w14:textId="1DD39C9D" w:rsidR="00B26E0C" w:rsidRPr="007945D3" w:rsidRDefault="0097462F" w:rsidP="00B26E0C">
      <w:pPr>
        <w:jc w:val="both"/>
        <w:rPr>
          <w:rFonts w:ascii="Times New Roman" w:hAnsi="Times New Roman" w:cs="Times New Roman"/>
          <w:b/>
          <w:sz w:val="24"/>
          <w:szCs w:val="24"/>
        </w:rPr>
      </w:pPr>
      <w:r w:rsidRPr="007945D3">
        <w:rPr>
          <w:rFonts w:ascii="Times New Roman" w:hAnsi="Times New Roman" w:cs="Times New Roman"/>
          <w:b/>
          <w:sz w:val="24"/>
          <w:szCs w:val="24"/>
        </w:rPr>
        <w:t>Мјера</w:t>
      </w:r>
      <w:r w:rsidR="00B26E0C" w:rsidRPr="007945D3">
        <w:rPr>
          <w:rFonts w:ascii="Times New Roman" w:hAnsi="Times New Roman" w:cs="Times New Roman"/>
          <w:b/>
          <w:sz w:val="24"/>
          <w:szCs w:val="24"/>
        </w:rPr>
        <w:t xml:space="preserve"> 6: </w:t>
      </w:r>
      <w:r w:rsidRPr="007945D3">
        <w:rPr>
          <w:rFonts w:ascii="Times New Roman" w:hAnsi="Times New Roman" w:cs="Times New Roman"/>
          <w:b/>
          <w:sz w:val="24"/>
          <w:szCs w:val="24"/>
        </w:rPr>
        <w:t>Унапређење</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квалитета</w:t>
      </w:r>
      <w:r w:rsidR="00B26E0C" w:rsidRPr="007945D3">
        <w:rPr>
          <w:rFonts w:ascii="Times New Roman" w:hAnsi="Times New Roman" w:cs="Times New Roman"/>
          <w:b/>
          <w:sz w:val="24"/>
          <w:szCs w:val="24"/>
        </w:rPr>
        <w:t xml:space="preserve"> </w:t>
      </w:r>
      <w:r w:rsidR="00A80BAC">
        <w:rPr>
          <w:rFonts w:ascii="Times New Roman" w:hAnsi="Times New Roman" w:cs="Times New Roman"/>
          <w:b/>
          <w:sz w:val="24"/>
          <w:szCs w:val="24"/>
        </w:rPr>
        <w:t>општ</w:t>
      </w:r>
      <w:r w:rsidRPr="007945D3">
        <w:rPr>
          <w:rFonts w:ascii="Times New Roman" w:hAnsi="Times New Roman" w:cs="Times New Roman"/>
          <w:b/>
          <w:sz w:val="24"/>
          <w:szCs w:val="24"/>
        </w:rPr>
        <w:t>ег</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управљања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структурама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државне</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службе</w:t>
      </w:r>
    </w:p>
    <w:p w14:paraId="22288E12" w14:textId="50EFF2FF" w:rsidR="00B26E0C" w:rsidRPr="007945D3" w:rsidRDefault="0097462F" w:rsidP="00B26E0C">
      <w:pPr>
        <w:jc w:val="both"/>
        <w:rPr>
          <w:rFonts w:ascii="Times New Roman" w:hAnsi="Times New Roman" w:cs="Times New Roman"/>
          <w:sz w:val="24"/>
          <w:szCs w:val="24"/>
        </w:rPr>
      </w:pPr>
      <w:r w:rsidRPr="007945D3">
        <w:rPr>
          <w:rFonts w:ascii="Times New Roman" w:hAnsi="Times New Roman" w:cs="Times New Roman"/>
          <w:sz w:val="24"/>
          <w:szCs w:val="24"/>
        </w:rPr>
        <w:t>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унапређења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општег</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структурама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увести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програми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континуираног</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стручног</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усавршавања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темељним</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руководним</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знањима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вјештинама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руководиоце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Прописима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регулисана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примјена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провјере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анализе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есеји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тестова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руководећим</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радним</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мјестима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базирани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провјери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општих</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менаџерских</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компетенција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Ревидирати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одредбе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регулишу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оцјењивање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руководилаца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управних</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како</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осигурало</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руководиоци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буду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оцијењени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стране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надлежних</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тијела</w:t>
      </w:r>
      <w:r w:rsidR="00B26E0C" w:rsidRPr="007945D3">
        <w:rPr>
          <w:rFonts w:ascii="Times New Roman" w:hAnsi="Times New Roman" w:cs="Times New Roman"/>
          <w:sz w:val="24"/>
          <w:szCs w:val="24"/>
        </w:rPr>
        <w:t>.</w:t>
      </w:r>
    </w:p>
    <w:p w14:paraId="08DF1B7D" w14:textId="77777777" w:rsidR="00B26E0C" w:rsidRPr="007945D3" w:rsidRDefault="00B26E0C" w:rsidP="00B26E0C">
      <w:pPr>
        <w:jc w:val="both"/>
        <w:rPr>
          <w:rFonts w:ascii="Times New Roman" w:hAnsi="Times New Roman" w:cs="Times New Roman"/>
          <w:sz w:val="24"/>
          <w:szCs w:val="24"/>
        </w:rPr>
      </w:pPr>
    </w:p>
    <w:p w14:paraId="063D1C6B" w14:textId="77777777" w:rsidR="00B26E0C" w:rsidRPr="007945D3" w:rsidRDefault="00B26E0C" w:rsidP="00B26E0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33"/>
        <w:gridCol w:w="1996"/>
        <w:gridCol w:w="1984"/>
      </w:tblGrid>
      <w:tr w:rsidR="001D6EE5" w:rsidRPr="007945D3" w14:paraId="5F00BB4F" w14:textId="77777777" w:rsidTr="00A60FFB">
        <w:tc>
          <w:tcPr>
            <w:tcW w:w="4633" w:type="dxa"/>
          </w:tcPr>
          <w:p w14:paraId="5810A9B3" w14:textId="4D74FC55" w:rsidR="001D6EE5" w:rsidRPr="007945D3" w:rsidRDefault="0097462F" w:rsidP="00A60FFB">
            <w:pPr>
              <w:jc w:val="center"/>
              <w:rPr>
                <w:rFonts w:ascii="Times New Roman" w:hAnsi="Times New Roman" w:cs="Times New Roman"/>
                <w:b/>
                <w:sz w:val="24"/>
                <w:szCs w:val="24"/>
              </w:rPr>
            </w:pPr>
            <w:r w:rsidRPr="007945D3">
              <w:rPr>
                <w:rFonts w:ascii="Times New Roman" w:hAnsi="Times New Roman" w:cs="Times New Roman"/>
                <w:b/>
                <w:sz w:val="24"/>
                <w:szCs w:val="24"/>
              </w:rPr>
              <w:lastRenderedPageBreak/>
              <w:t>Индикатори</w:t>
            </w:r>
          </w:p>
        </w:tc>
        <w:tc>
          <w:tcPr>
            <w:tcW w:w="1996" w:type="dxa"/>
          </w:tcPr>
          <w:p w14:paraId="124B1C0F" w14:textId="1B2611C5" w:rsidR="001D6EE5" w:rsidRPr="007945D3" w:rsidRDefault="0097462F" w:rsidP="00A60FFB">
            <w:pPr>
              <w:jc w:val="center"/>
              <w:rPr>
                <w:rFonts w:ascii="Times New Roman" w:hAnsi="Times New Roman" w:cs="Times New Roman"/>
                <w:b/>
                <w:sz w:val="24"/>
                <w:szCs w:val="24"/>
              </w:rPr>
            </w:pPr>
            <w:r w:rsidRPr="007945D3">
              <w:rPr>
                <w:rFonts w:ascii="Times New Roman" w:hAnsi="Times New Roman" w:cs="Times New Roman"/>
                <w:b/>
                <w:sz w:val="24"/>
                <w:szCs w:val="24"/>
              </w:rPr>
              <w:t>Почетно</w:t>
            </w:r>
            <w:r w:rsidR="001D6EE5"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стање</w:t>
            </w:r>
          </w:p>
        </w:tc>
        <w:tc>
          <w:tcPr>
            <w:tcW w:w="1984" w:type="dxa"/>
          </w:tcPr>
          <w:p w14:paraId="668031BB" w14:textId="2AB65E79" w:rsidR="001D6EE5" w:rsidRPr="007945D3" w:rsidRDefault="0097462F" w:rsidP="00A60FFB">
            <w:pPr>
              <w:jc w:val="center"/>
              <w:rPr>
                <w:rFonts w:ascii="Times New Roman" w:hAnsi="Times New Roman" w:cs="Times New Roman"/>
                <w:b/>
                <w:sz w:val="24"/>
                <w:szCs w:val="24"/>
              </w:rPr>
            </w:pPr>
            <w:r w:rsidRPr="007945D3">
              <w:rPr>
                <w:rFonts w:ascii="Times New Roman" w:hAnsi="Times New Roman" w:cs="Times New Roman"/>
                <w:b/>
                <w:sz w:val="24"/>
                <w:szCs w:val="24"/>
              </w:rPr>
              <w:t>Циљна</w:t>
            </w:r>
            <w:r w:rsidR="001D6EE5"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вриједност</w:t>
            </w:r>
          </w:p>
        </w:tc>
      </w:tr>
      <w:tr w:rsidR="001D6EE5" w:rsidRPr="007945D3" w14:paraId="07083BEF" w14:textId="77777777" w:rsidTr="00A60FFB">
        <w:tc>
          <w:tcPr>
            <w:tcW w:w="4633" w:type="dxa"/>
          </w:tcPr>
          <w:p w14:paraId="3A1EA083" w14:textId="53F7EB03" w:rsidR="001D6EE5" w:rsidRPr="007945D3" w:rsidRDefault="0097462F" w:rsidP="00A60FFB">
            <w:pPr>
              <w:jc w:val="both"/>
              <w:rPr>
                <w:rFonts w:ascii="Times New Roman" w:hAnsi="Times New Roman" w:cs="Times New Roman"/>
                <w:i/>
                <w:sz w:val="24"/>
                <w:szCs w:val="24"/>
              </w:rPr>
            </w:pPr>
            <w:r w:rsidRPr="007945D3">
              <w:rPr>
                <w:rFonts w:ascii="Times New Roman" w:hAnsi="Times New Roman" w:cs="Times New Roman"/>
                <w:i/>
                <w:sz w:val="24"/>
                <w:szCs w:val="24"/>
              </w:rPr>
              <w:t>Број</w:t>
            </w:r>
            <w:r w:rsidR="001D6E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руководећих</w:t>
            </w:r>
            <w:r w:rsidR="001D6E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службеника</w:t>
            </w:r>
            <w:r w:rsidR="001D6E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који</w:t>
            </w:r>
            <w:r w:rsidR="001D6E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су</w:t>
            </w:r>
            <w:r w:rsidR="001D6E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прошли</w:t>
            </w:r>
            <w:r w:rsidR="001D6E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обуку</w:t>
            </w:r>
            <w:r w:rsidR="001D6E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w:t>
            </w:r>
            <w:r w:rsidR="001D6E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руководним</w:t>
            </w:r>
            <w:r w:rsidR="001D6E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знањима</w:t>
            </w:r>
            <w:r w:rsidR="001D6E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1D6E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вјештинама</w:t>
            </w:r>
            <w:r w:rsidR="001D6E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w:t>
            </w:r>
            <w:r w:rsidR="00261F7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свим</w:t>
            </w:r>
            <w:r w:rsidR="00261F7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управним</w:t>
            </w:r>
            <w:r w:rsidR="00261F7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нивоима</w:t>
            </w:r>
            <w:r w:rsidR="003F0664" w:rsidRPr="007945D3">
              <w:rPr>
                <w:rStyle w:val="FootnoteReference"/>
                <w:rFonts w:ascii="Times New Roman" w:hAnsi="Times New Roman" w:cs="Times New Roman"/>
                <w:i/>
                <w:sz w:val="24"/>
                <w:szCs w:val="24"/>
              </w:rPr>
              <w:footnoteReference w:id="104"/>
            </w:r>
          </w:p>
        </w:tc>
        <w:tc>
          <w:tcPr>
            <w:tcW w:w="1996" w:type="dxa"/>
          </w:tcPr>
          <w:p w14:paraId="4400A120" w14:textId="60D9FDB0" w:rsidR="001D6EE5" w:rsidRPr="007945D3" w:rsidRDefault="001D6EE5"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(2017) – </w:t>
            </w:r>
            <w:r w:rsidR="008550AF">
              <w:rPr>
                <w:rFonts w:ascii="Times New Roman" w:hAnsi="Times New Roman" w:cs="Times New Roman"/>
                <w:sz w:val="24"/>
                <w:szCs w:val="24"/>
                <w:lang w:val="sr-Latn-BA"/>
              </w:rPr>
              <w:t>N</w:t>
            </w:r>
            <w:r w:rsidRPr="007945D3">
              <w:rPr>
                <w:rFonts w:ascii="Times New Roman" w:hAnsi="Times New Roman" w:cs="Times New Roman"/>
                <w:sz w:val="24"/>
                <w:szCs w:val="24"/>
              </w:rPr>
              <w:t>/</w:t>
            </w:r>
            <w:r w:rsidR="0097462F" w:rsidRPr="007945D3">
              <w:rPr>
                <w:rFonts w:ascii="Times New Roman" w:hAnsi="Times New Roman" w:cs="Times New Roman"/>
                <w:sz w:val="24"/>
                <w:szCs w:val="24"/>
              </w:rPr>
              <w:t>А</w:t>
            </w:r>
            <w:r w:rsidRPr="007945D3">
              <w:rPr>
                <w:rStyle w:val="FootnoteReference"/>
                <w:rFonts w:ascii="Times New Roman" w:hAnsi="Times New Roman" w:cs="Times New Roman"/>
                <w:sz w:val="24"/>
                <w:szCs w:val="24"/>
              </w:rPr>
              <w:footnoteReference w:id="105"/>
            </w:r>
          </w:p>
        </w:tc>
        <w:tc>
          <w:tcPr>
            <w:tcW w:w="1984" w:type="dxa"/>
          </w:tcPr>
          <w:p w14:paraId="673212CD" w14:textId="36267441" w:rsidR="00586D0D" w:rsidRPr="007945D3" w:rsidRDefault="001D6EE5" w:rsidP="00F379B2">
            <w:pPr>
              <w:jc w:val="center"/>
              <w:rPr>
                <w:rFonts w:ascii="Times New Roman" w:hAnsi="Times New Roman" w:cs="Times New Roman"/>
                <w:sz w:val="24"/>
                <w:szCs w:val="24"/>
              </w:rPr>
            </w:pPr>
            <w:r w:rsidRPr="007945D3">
              <w:rPr>
                <w:rFonts w:ascii="Times New Roman" w:hAnsi="Times New Roman" w:cs="Times New Roman"/>
                <w:sz w:val="24"/>
                <w:szCs w:val="24"/>
              </w:rPr>
              <w:t xml:space="preserve">(2022) – </w:t>
            </w:r>
            <w:r w:rsidR="006A2345" w:rsidRPr="007945D3">
              <w:rPr>
                <w:rFonts w:ascii="Times New Roman" w:hAnsi="Times New Roman" w:cs="Times New Roman"/>
                <w:sz w:val="24"/>
                <w:szCs w:val="24"/>
              </w:rPr>
              <w:t>90 %</w:t>
            </w:r>
          </w:p>
        </w:tc>
      </w:tr>
      <w:tr w:rsidR="001D6EE5" w:rsidRPr="007945D3" w14:paraId="407AA1BA" w14:textId="77777777" w:rsidTr="00A60FFB">
        <w:tc>
          <w:tcPr>
            <w:tcW w:w="4633" w:type="dxa"/>
          </w:tcPr>
          <w:p w14:paraId="61F00428" w14:textId="36E053B0" w:rsidR="001D6EE5" w:rsidRPr="007945D3" w:rsidRDefault="0097462F" w:rsidP="00A60FFB">
            <w:pPr>
              <w:jc w:val="both"/>
              <w:rPr>
                <w:rFonts w:ascii="Times New Roman" w:hAnsi="Times New Roman" w:cs="Times New Roman"/>
                <w:i/>
                <w:sz w:val="24"/>
                <w:szCs w:val="24"/>
              </w:rPr>
            </w:pPr>
            <w:r w:rsidRPr="007945D3">
              <w:rPr>
                <w:rFonts w:ascii="Times New Roman" w:hAnsi="Times New Roman" w:cs="Times New Roman"/>
                <w:i/>
                <w:sz w:val="24"/>
                <w:szCs w:val="24"/>
              </w:rPr>
              <w:t>Проценат</w:t>
            </w:r>
            <w:r w:rsidR="001D6E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руководилаца</w:t>
            </w:r>
            <w:r w:rsidR="001D6E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чији</w:t>
            </w:r>
            <w:r w:rsidR="001D6E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је</w:t>
            </w:r>
            <w:r w:rsidR="001D6E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рад</w:t>
            </w:r>
            <w:r w:rsidR="001D6E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оцијењен</w:t>
            </w:r>
            <w:r w:rsidR="001D6E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од</w:t>
            </w:r>
            <w:r w:rsidR="001D6E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стране</w:t>
            </w:r>
            <w:r w:rsidR="001D6E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надлежних</w:t>
            </w:r>
            <w:r w:rsidR="001D6E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тијела</w:t>
            </w:r>
            <w:r w:rsidR="003F0664" w:rsidRPr="007945D3">
              <w:rPr>
                <w:rStyle w:val="FootnoteReference"/>
                <w:rFonts w:ascii="Times New Roman" w:hAnsi="Times New Roman" w:cs="Times New Roman"/>
                <w:i/>
                <w:sz w:val="24"/>
                <w:szCs w:val="24"/>
              </w:rPr>
              <w:footnoteReference w:id="106"/>
            </w:r>
          </w:p>
        </w:tc>
        <w:tc>
          <w:tcPr>
            <w:tcW w:w="1996" w:type="dxa"/>
          </w:tcPr>
          <w:p w14:paraId="4FDC658C" w14:textId="0D23AC2E" w:rsidR="001D6EE5" w:rsidRPr="007945D3" w:rsidRDefault="001D6EE5" w:rsidP="008550AF">
            <w:pPr>
              <w:jc w:val="center"/>
              <w:rPr>
                <w:rFonts w:ascii="Times New Roman" w:hAnsi="Times New Roman" w:cs="Times New Roman"/>
                <w:sz w:val="24"/>
                <w:szCs w:val="24"/>
              </w:rPr>
            </w:pPr>
            <w:r w:rsidRPr="007945D3">
              <w:rPr>
                <w:rFonts w:ascii="Times New Roman" w:hAnsi="Times New Roman" w:cs="Times New Roman"/>
                <w:sz w:val="24"/>
                <w:szCs w:val="24"/>
              </w:rPr>
              <w:t xml:space="preserve">(2017) – </w:t>
            </w:r>
            <w:r w:rsidR="008550AF">
              <w:rPr>
                <w:rFonts w:ascii="Times New Roman" w:hAnsi="Times New Roman" w:cs="Times New Roman"/>
                <w:sz w:val="24"/>
                <w:szCs w:val="24"/>
                <w:lang w:val="sr-Latn-BA"/>
              </w:rPr>
              <w:t>N</w:t>
            </w:r>
            <w:r w:rsidRPr="007945D3">
              <w:rPr>
                <w:rFonts w:ascii="Times New Roman" w:hAnsi="Times New Roman" w:cs="Times New Roman"/>
                <w:sz w:val="24"/>
                <w:szCs w:val="24"/>
              </w:rPr>
              <w:t>/</w:t>
            </w:r>
            <w:r w:rsidR="0097462F" w:rsidRPr="007945D3">
              <w:rPr>
                <w:rFonts w:ascii="Times New Roman" w:hAnsi="Times New Roman" w:cs="Times New Roman"/>
                <w:sz w:val="24"/>
                <w:szCs w:val="24"/>
              </w:rPr>
              <w:t>А</w:t>
            </w:r>
            <w:r w:rsidRPr="007945D3">
              <w:rPr>
                <w:rStyle w:val="FootnoteReference"/>
                <w:rFonts w:ascii="Times New Roman" w:hAnsi="Times New Roman" w:cs="Times New Roman"/>
                <w:sz w:val="24"/>
                <w:szCs w:val="24"/>
              </w:rPr>
              <w:footnoteReference w:id="107"/>
            </w:r>
          </w:p>
        </w:tc>
        <w:tc>
          <w:tcPr>
            <w:tcW w:w="1984" w:type="dxa"/>
          </w:tcPr>
          <w:p w14:paraId="3128DCF2" w14:textId="52A0FF8D" w:rsidR="001D6EE5" w:rsidRPr="007945D3" w:rsidRDefault="001D6EE5"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(2022) – </w:t>
            </w:r>
            <w:r w:rsidR="008550AF">
              <w:rPr>
                <w:rFonts w:ascii="Times New Roman" w:hAnsi="Times New Roman" w:cs="Times New Roman"/>
                <w:sz w:val="24"/>
                <w:szCs w:val="24"/>
                <w:lang w:val="sr-Latn-BA"/>
              </w:rPr>
              <w:t>N</w:t>
            </w:r>
            <w:r w:rsidRPr="007945D3">
              <w:rPr>
                <w:rFonts w:ascii="Times New Roman" w:hAnsi="Times New Roman" w:cs="Times New Roman"/>
                <w:sz w:val="24"/>
                <w:szCs w:val="24"/>
              </w:rPr>
              <w:t>/</w:t>
            </w:r>
            <w:r w:rsidR="0097462F" w:rsidRPr="007945D3">
              <w:rPr>
                <w:rFonts w:ascii="Times New Roman" w:hAnsi="Times New Roman" w:cs="Times New Roman"/>
                <w:sz w:val="24"/>
                <w:szCs w:val="24"/>
              </w:rPr>
              <w:t>А</w:t>
            </w:r>
          </w:p>
          <w:p w14:paraId="55307EBB" w14:textId="60D2FA05" w:rsidR="006A2345" w:rsidRPr="007945D3" w:rsidRDefault="00724BE6"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90 </w:t>
            </w:r>
            <w:r w:rsidR="006A2345" w:rsidRPr="007945D3">
              <w:rPr>
                <w:rFonts w:ascii="Times New Roman" w:hAnsi="Times New Roman" w:cs="Times New Roman"/>
                <w:sz w:val="24"/>
                <w:szCs w:val="24"/>
              </w:rPr>
              <w:t>%</w:t>
            </w:r>
          </w:p>
        </w:tc>
      </w:tr>
    </w:tbl>
    <w:p w14:paraId="564D149A" w14:textId="77777777" w:rsidR="008C396A" w:rsidRPr="007945D3" w:rsidRDefault="008C396A" w:rsidP="005B7AD9">
      <w:pPr>
        <w:jc w:val="both"/>
        <w:rPr>
          <w:rFonts w:ascii="Times New Roman" w:hAnsi="Times New Roman" w:cs="Times New Roman"/>
          <w:color w:val="FF0000"/>
          <w:sz w:val="24"/>
          <w:szCs w:val="24"/>
        </w:rPr>
      </w:pPr>
    </w:p>
    <w:p w14:paraId="661C311C" w14:textId="77777777" w:rsidR="005B7AD9" w:rsidRPr="007945D3" w:rsidRDefault="005B7AD9" w:rsidP="00155825">
      <w:pPr>
        <w:jc w:val="both"/>
        <w:rPr>
          <w:rFonts w:ascii="Times New Roman" w:hAnsi="Times New Roman" w:cs="Times New Roman"/>
          <w:color w:val="FF0000"/>
          <w:sz w:val="24"/>
          <w:szCs w:val="24"/>
        </w:rPr>
      </w:pPr>
    </w:p>
    <w:p w14:paraId="6294DEDB" w14:textId="77777777" w:rsidR="001C5501" w:rsidRPr="007945D3" w:rsidRDefault="005F1856" w:rsidP="00194A05">
      <w:pPr>
        <w:jc w:val="both"/>
        <w:rPr>
          <w:rFonts w:ascii="Times New Roman" w:hAnsi="Times New Roman" w:cs="Times New Roman"/>
          <w:sz w:val="24"/>
          <w:szCs w:val="24"/>
        </w:rPr>
      </w:pPr>
      <w:r w:rsidRPr="007945D3">
        <w:rPr>
          <w:rFonts w:ascii="Times New Roman" w:hAnsi="Times New Roman" w:cs="Times New Roman"/>
          <w:sz w:val="24"/>
          <w:szCs w:val="24"/>
        </w:rPr>
        <w:t xml:space="preserve">  </w:t>
      </w:r>
      <w:r w:rsidR="00F10038" w:rsidRPr="007945D3">
        <w:rPr>
          <w:rFonts w:ascii="Times New Roman" w:hAnsi="Times New Roman" w:cs="Times New Roman"/>
          <w:sz w:val="24"/>
          <w:szCs w:val="24"/>
        </w:rPr>
        <w:br w:type="page"/>
      </w:r>
    </w:p>
    <w:p w14:paraId="04364FAE" w14:textId="5FFE3C1B" w:rsidR="001C5501" w:rsidRPr="007945D3" w:rsidRDefault="001C5501" w:rsidP="001C5501">
      <w:pPr>
        <w:keepNext/>
        <w:keepLines/>
        <w:spacing w:before="40" w:after="360"/>
        <w:outlineLvl w:val="1"/>
        <w:rPr>
          <w:rFonts w:ascii="Times New Roman" w:eastAsia="Calibri" w:hAnsi="Times New Roman" w:cs="Times New Roman"/>
          <w:b/>
          <w:bCs/>
          <w:color w:val="2E74B5"/>
          <w:w w:val="99"/>
          <w:sz w:val="24"/>
          <w:szCs w:val="24"/>
        </w:rPr>
      </w:pPr>
      <w:bookmarkStart w:id="266" w:name="_Toc507094237"/>
      <w:r w:rsidRPr="007945D3">
        <w:rPr>
          <w:rFonts w:ascii="Times New Roman" w:eastAsia="Calibri" w:hAnsi="Times New Roman" w:cs="Times New Roman"/>
          <w:b/>
          <w:bCs/>
          <w:color w:val="2E74B5"/>
          <w:spacing w:val="1"/>
          <w:w w:val="99"/>
          <w:sz w:val="24"/>
          <w:szCs w:val="24"/>
        </w:rPr>
        <w:lastRenderedPageBreak/>
        <w:t>5</w:t>
      </w:r>
      <w:r w:rsidRPr="007945D3">
        <w:rPr>
          <w:rFonts w:ascii="Times New Roman" w:eastAsia="Calibri" w:hAnsi="Times New Roman" w:cs="Times New Roman"/>
          <w:b/>
          <w:bCs/>
          <w:color w:val="2E74B5"/>
          <w:w w:val="99"/>
          <w:sz w:val="24"/>
          <w:szCs w:val="24"/>
        </w:rPr>
        <w:t>.3</w:t>
      </w:r>
      <w:r w:rsidR="0027245A" w:rsidRPr="007945D3">
        <w:rPr>
          <w:rFonts w:ascii="Times New Roman" w:eastAsia="Calibri" w:hAnsi="Times New Roman" w:cs="Times New Roman"/>
          <w:b/>
          <w:bCs/>
          <w:color w:val="2E74B5"/>
          <w:w w:val="99"/>
          <w:sz w:val="24"/>
          <w:szCs w:val="24"/>
        </w:rPr>
        <w:t>.</w:t>
      </w:r>
      <w:r w:rsidRPr="007945D3">
        <w:rPr>
          <w:rFonts w:ascii="Times New Roman" w:eastAsia="Calibri" w:hAnsi="Times New Roman" w:cs="Times New Roman"/>
          <w:b/>
          <w:bCs/>
          <w:color w:val="2E74B5"/>
          <w:spacing w:val="19"/>
          <w:sz w:val="24"/>
          <w:szCs w:val="24"/>
        </w:rPr>
        <w:tab/>
      </w:r>
      <w:r w:rsidR="0097462F" w:rsidRPr="007945D3">
        <w:rPr>
          <w:rFonts w:ascii="Times New Roman" w:eastAsia="Calibri" w:hAnsi="Times New Roman" w:cs="Times New Roman"/>
          <w:b/>
          <w:bCs/>
          <w:color w:val="2E74B5"/>
          <w:spacing w:val="1"/>
          <w:w w:val="99"/>
          <w:sz w:val="24"/>
          <w:szCs w:val="24"/>
        </w:rPr>
        <w:t>ОДГОВОРНОСТ</w:t>
      </w:r>
      <w:bookmarkEnd w:id="266"/>
      <w:r w:rsidRPr="007945D3">
        <w:rPr>
          <w:rFonts w:ascii="Times New Roman" w:eastAsia="Calibri" w:hAnsi="Times New Roman" w:cs="Times New Roman"/>
          <w:b/>
          <w:bCs/>
          <w:color w:val="2E74B5"/>
          <w:w w:val="99"/>
          <w:sz w:val="24"/>
          <w:szCs w:val="24"/>
        </w:rPr>
        <w:t xml:space="preserve"> </w:t>
      </w:r>
    </w:p>
    <w:p w14:paraId="329B6AB4" w14:textId="15782938" w:rsidR="00530383" w:rsidRPr="007945D3" w:rsidRDefault="0097462F" w:rsidP="00530383">
      <w:pPr>
        <w:jc w:val="both"/>
        <w:rPr>
          <w:rFonts w:ascii="Times New Roman" w:hAnsi="Times New Roman" w:cs="Times New Roman"/>
          <w:sz w:val="24"/>
          <w:szCs w:val="24"/>
        </w:rPr>
      </w:pPr>
      <w:bookmarkStart w:id="267" w:name="_Hlk497906574"/>
      <w:r w:rsidRPr="007945D3">
        <w:rPr>
          <w:rFonts w:ascii="Times New Roman" w:hAnsi="Times New Roman" w:cs="Times New Roman"/>
          <w:sz w:val="24"/>
          <w:szCs w:val="24"/>
        </w:rPr>
        <w:t>Принцип</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један</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опредјељујућих</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креирању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w:t>
      </w:r>
      <w:r w:rsidR="00F97ECA">
        <w:rPr>
          <w:rFonts w:ascii="Times New Roman" w:hAnsi="Times New Roman" w:cs="Times New Roman"/>
          <w:sz w:val="24"/>
          <w:szCs w:val="24"/>
        </w:rPr>
        <w:t>ођењу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јавној</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администрацији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препознат</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такав</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кључним</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документима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постављају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стандарде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администрацију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процесу</w:t>
      </w:r>
      <w:r w:rsidR="006D48DE"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европских</w:t>
      </w:r>
      <w:r w:rsidR="006D48DE"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интеграција</w:t>
      </w:r>
      <w:r w:rsidR="006D48DE" w:rsidRPr="007945D3">
        <w:rPr>
          <w:rFonts w:ascii="Times New Roman" w:hAnsi="Times New Roman" w:cs="Times New Roman"/>
          <w:sz w:val="24"/>
          <w:szCs w:val="24"/>
        </w:rPr>
        <w:t>.</w:t>
      </w:r>
      <w:bookmarkEnd w:id="267"/>
      <w:r w:rsidR="00E92E5F" w:rsidRPr="007945D3">
        <w:rPr>
          <w:rFonts w:ascii="Times New Roman" w:hAnsi="Times New Roman" w:cs="Times New Roman"/>
          <w:sz w:val="24"/>
          <w:szCs w:val="24"/>
        </w:rPr>
        <w:t xml:space="preserve"> </w:t>
      </w:r>
    </w:p>
    <w:p w14:paraId="0F59407A" w14:textId="3B447CD1" w:rsidR="00530383" w:rsidRPr="007945D3" w:rsidRDefault="0097462F" w:rsidP="00530383">
      <w:pPr>
        <w:jc w:val="both"/>
        <w:rPr>
          <w:rFonts w:ascii="Times New Roman" w:hAnsi="Times New Roman" w:cs="Times New Roman"/>
          <w:sz w:val="24"/>
          <w:szCs w:val="24"/>
        </w:rPr>
      </w:pPr>
      <w:r w:rsidRPr="007945D3">
        <w:rPr>
          <w:rFonts w:ascii="Times New Roman" w:hAnsi="Times New Roman" w:cs="Times New Roman"/>
          <w:sz w:val="24"/>
          <w:szCs w:val="24"/>
        </w:rPr>
        <w:t>Операционализација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подразумијева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постојање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ефикасних</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функционалних</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механизама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унутар</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27245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27245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27245A" w:rsidRPr="007945D3">
        <w:rPr>
          <w:rFonts w:ascii="Times New Roman" w:hAnsi="Times New Roman" w:cs="Times New Roman"/>
          <w:sz w:val="24"/>
          <w:szCs w:val="24"/>
        </w:rPr>
        <w:t>,</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грана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судски</w:t>
      </w:r>
      <w:r w:rsidR="0027245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надзор</w:t>
      </w:r>
      <w:r w:rsidR="0027245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w:t>
      </w:r>
      <w:r w:rsidR="0027245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радом</w:t>
      </w:r>
      <w:r w:rsidR="0027245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27245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према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грађанима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крајњим</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корисницима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администрације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подразумијева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подређивање</w:t>
      </w:r>
      <w:r w:rsidR="0024326E" w:rsidRPr="007945D3">
        <w:rPr>
          <w:rFonts w:ascii="Times New Roman" w:hAnsi="Times New Roman" w:cs="Times New Roman"/>
          <w:sz w:val="24"/>
          <w:szCs w:val="24"/>
        </w:rPr>
        <w:t xml:space="preserve"> </w:t>
      </w:r>
      <w:r w:rsidRPr="007945D3">
        <w:rPr>
          <w:rFonts w:ascii="Times New Roman" w:hAnsi="Times New Roman" w:cs="Times New Roman"/>
          <w:sz w:val="24"/>
          <w:szCs w:val="24"/>
        </w:rPr>
        <w:t>њеног</w:t>
      </w:r>
      <w:r w:rsidR="0024326E" w:rsidRPr="007945D3">
        <w:rPr>
          <w:rFonts w:ascii="Times New Roman" w:hAnsi="Times New Roman" w:cs="Times New Roman"/>
          <w:sz w:val="24"/>
          <w:szCs w:val="24"/>
        </w:rPr>
        <w:t xml:space="preserve"> </w:t>
      </w:r>
      <w:r w:rsidRPr="007945D3">
        <w:rPr>
          <w:rFonts w:ascii="Times New Roman" w:hAnsi="Times New Roman" w:cs="Times New Roman"/>
          <w:sz w:val="24"/>
          <w:szCs w:val="24"/>
        </w:rPr>
        <w:t>цјелокупног</w:t>
      </w:r>
      <w:r w:rsidR="0024326E" w:rsidRPr="007945D3">
        <w:rPr>
          <w:rFonts w:ascii="Times New Roman" w:hAnsi="Times New Roman" w:cs="Times New Roman"/>
          <w:sz w:val="24"/>
          <w:szCs w:val="24"/>
        </w:rPr>
        <w:t xml:space="preserve"> </w:t>
      </w:r>
      <w:r w:rsidRPr="007945D3">
        <w:rPr>
          <w:rFonts w:ascii="Times New Roman" w:hAnsi="Times New Roman" w:cs="Times New Roman"/>
          <w:sz w:val="24"/>
          <w:szCs w:val="24"/>
        </w:rPr>
        <w:t>дјеловања</w:t>
      </w:r>
      <w:r w:rsidR="006D48D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јавном</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интересу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рационалан</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приступ</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проактивну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транспарентност</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креирању</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функциони</w:t>
      </w:r>
      <w:r w:rsidR="00F97ECA">
        <w:rPr>
          <w:rFonts w:ascii="Times New Roman" w:hAnsi="Times New Roman" w:cs="Times New Roman"/>
          <w:sz w:val="24"/>
          <w:szCs w:val="24"/>
        </w:rPr>
        <w:t>сању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ефикасну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заштиту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грађана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укључујући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обештећење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случајевима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одступања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прописа</w:t>
      </w:r>
      <w:r w:rsidR="00530383" w:rsidRPr="007945D3">
        <w:rPr>
          <w:rFonts w:ascii="Times New Roman" w:hAnsi="Times New Roman" w:cs="Times New Roman"/>
          <w:sz w:val="24"/>
          <w:szCs w:val="24"/>
        </w:rPr>
        <w:t>.</w:t>
      </w:r>
    </w:p>
    <w:p w14:paraId="6E0B4DED" w14:textId="40CBF3E2" w:rsidR="00DF48A6" w:rsidRPr="007945D3" w:rsidRDefault="0097462F" w:rsidP="00DF48A6">
      <w:pPr>
        <w:jc w:val="both"/>
        <w:rPr>
          <w:rFonts w:ascii="Times New Roman" w:hAnsi="Times New Roman" w:cs="Times New Roman"/>
          <w:sz w:val="24"/>
          <w:szCs w:val="24"/>
        </w:rPr>
      </w:pPr>
      <w:r w:rsidRPr="007945D3">
        <w:rPr>
          <w:rFonts w:ascii="Times New Roman" w:eastAsia="Calibri" w:hAnsi="Times New Roman" w:cs="Times New Roman"/>
          <w:sz w:val="24"/>
          <w:szCs w:val="24"/>
        </w:rPr>
        <w:t>Организацијска</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рјешења</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области</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јавне</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управе</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обухватају</w:t>
      </w:r>
      <w:r w:rsidR="00556334" w:rsidRPr="007945D3">
        <w:rPr>
          <w:rFonts w:ascii="Times New Roman" w:eastAsia="Calibri" w:hAnsi="Times New Roman" w:cs="Times New Roman"/>
          <w:sz w:val="24"/>
          <w:szCs w:val="24"/>
        </w:rPr>
        <w:t xml:space="preserve"> </w:t>
      </w:r>
      <w:r w:rsidR="00F97ECA">
        <w:rPr>
          <w:rFonts w:ascii="Times New Roman" w:eastAsia="Calibri" w:hAnsi="Times New Roman" w:cs="Times New Roman"/>
          <w:sz w:val="24"/>
          <w:szCs w:val="24"/>
        </w:rPr>
        <w:t>дефинис</w:t>
      </w:r>
      <w:r w:rsidRPr="007945D3">
        <w:rPr>
          <w:rFonts w:ascii="Times New Roman" w:eastAsia="Calibri" w:hAnsi="Times New Roman" w:cs="Times New Roman"/>
          <w:sz w:val="24"/>
          <w:szCs w:val="24"/>
        </w:rPr>
        <w:t>ање</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услова</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под</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којима</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се</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нека</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функција</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може</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практично</w:t>
      </w:r>
      <w:r w:rsidR="00556334" w:rsidRPr="007945D3">
        <w:rPr>
          <w:rFonts w:ascii="Times New Roman" w:eastAsia="Calibri" w:hAnsi="Times New Roman" w:cs="Times New Roman"/>
          <w:sz w:val="24"/>
          <w:szCs w:val="24"/>
        </w:rPr>
        <w:t xml:space="preserve"> </w:t>
      </w:r>
      <w:r w:rsidR="00F97ECA">
        <w:rPr>
          <w:rFonts w:ascii="Times New Roman" w:eastAsia="Calibri" w:hAnsi="Times New Roman" w:cs="Times New Roman"/>
          <w:sz w:val="24"/>
          <w:szCs w:val="24"/>
        </w:rPr>
        <w:t>организовати</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унутар</w:t>
      </w:r>
      <w:r w:rsidR="00604178"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институције</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или</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органа</w:t>
      </w:r>
      <w:r w:rsidR="00604178"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управе</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могућности</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оквиру</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постојећег</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портфолија</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том</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смислу</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потребно</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је</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размотрити</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макротипски</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микротипски</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ниво</w:t>
      </w:r>
      <w:r w:rsidR="00DF48A6" w:rsidRPr="007945D3">
        <w:rPr>
          <w:rFonts w:ascii="Times New Roman" w:eastAsia="Calibri" w:hAnsi="Times New Roman" w:cs="Times New Roman"/>
          <w:sz w:val="24"/>
          <w:szCs w:val="24"/>
        </w:rPr>
        <w:t xml:space="preserve"> </w:t>
      </w:r>
      <w:r w:rsidR="00F97ECA">
        <w:rPr>
          <w:rFonts w:ascii="Times New Roman" w:eastAsia="Calibri" w:hAnsi="Times New Roman" w:cs="Times New Roman"/>
          <w:sz w:val="24"/>
          <w:szCs w:val="24"/>
        </w:rPr>
        <w:t>организовања</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Макротипска</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организацијска</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питања</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разматрају</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реципрочну</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позицију</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институција</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укључујући</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односе</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субординације</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координације</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модалитете</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вршења</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управног</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надзора</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посебно</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положај</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независних</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регулаторних</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агенција</w:t>
      </w:r>
      <w:r w:rsidR="006D48DE"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унутар</w:t>
      </w:r>
      <w:r w:rsidR="006D48DE"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појединачног</w:t>
      </w:r>
      <w:r w:rsidR="006D48DE"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нивоа</w:t>
      </w:r>
      <w:r w:rsidR="006D48DE"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власти</w:t>
      </w:r>
      <w:r w:rsidR="006D48DE" w:rsidRPr="007945D3">
        <w:rPr>
          <w:rFonts w:ascii="Times New Roman" w:eastAsia="Calibri" w:hAnsi="Times New Roman" w:cs="Times New Roman"/>
          <w:sz w:val="24"/>
          <w:szCs w:val="24"/>
        </w:rPr>
        <w:t>.</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Микротипска</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организацијска</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питања</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подразумијевају</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разлике</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између</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унутрашњих</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организацијских</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јединица</w:t>
      </w:r>
      <w:r w:rsidR="00BC251E" w:rsidRPr="007945D3">
        <w:rPr>
          <w:rFonts w:ascii="Times New Roman" w:eastAsia="Calibri" w:hAnsi="Times New Roman" w:cs="Times New Roman"/>
          <w:sz w:val="24"/>
          <w:szCs w:val="24"/>
        </w:rPr>
        <w:t>,</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нарочито</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погледу</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материјалних</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надлежности</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минималне</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критичне</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масе</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Адекватна</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темељна</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функционална</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анализа</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споменутих</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нивоа</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организ</w:t>
      </w:r>
      <w:r w:rsidR="00F97ECA">
        <w:rPr>
          <w:rFonts w:ascii="Times New Roman" w:eastAsia="Calibri" w:hAnsi="Times New Roman" w:cs="Times New Roman"/>
          <w:sz w:val="24"/>
          <w:szCs w:val="24"/>
        </w:rPr>
        <w:t>ов</w:t>
      </w:r>
      <w:r w:rsidRPr="007945D3">
        <w:rPr>
          <w:rFonts w:ascii="Times New Roman" w:eastAsia="Calibri" w:hAnsi="Times New Roman" w:cs="Times New Roman"/>
          <w:sz w:val="24"/>
          <w:szCs w:val="24"/>
        </w:rPr>
        <w:t>ања</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на</w:t>
      </w:r>
      <w:r w:rsidR="006D48DE"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сваком</w:t>
      </w:r>
      <w:r w:rsidR="006D48DE"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појединачном</w:t>
      </w:r>
      <w:r w:rsidR="006D48DE"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нивоу</w:t>
      </w:r>
      <w:r w:rsidR="006D48DE"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власти</w:t>
      </w:r>
      <w:r w:rsidR="006D48DE"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указала</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би</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на</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даље</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реформске</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захвате</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како</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домену</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стварања</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јединствених</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критерија</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управног</w:t>
      </w:r>
      <w:r w:rsidR="00556334" w:rsidRPr="007945D3">
        <w:rPr>
          <w:rFonts w:ascii="Times New Roman" w:eastAsia="Calibri" w:hAnsi="Times New Roman" w:cs="Times New Roman"/>
          <w:sz w:val="24"/>
          <w:szCs w:val="24"/>
        </w:rPr>
        <w:t xml:space="preserve"> </w:t>
      </w:r>
      <w:r w:rsidR="00F97ECA">
        <w:rPr>
          <w:rFonts w:ascii="Times New Roman" w:eastAsia="Calibri" w:hAnsi="Times New Roman" w:cs="Times New Roman"/>
          <w:sz w:val="24"/>
          <w:szCs w:val="24"/>
        </w:rPr>
        <w:t>организовања</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тако</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погледу</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евентуалних</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интервенција</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законским</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рјешењима</w:t>
      </w:r>
      <w:r w:rsidR="00DF48A6" w:rsidRPr="007945D3">
        <w:rPr>
          <w:rFonts w:ascii="Times New Roman" w:eastAsia="Calibri" w:hAnsi="Times New Roman" w:cs="Times New Roman"/>
          <w:sz w:val="24"/>
          <w:szCs w:val="24"/>
        </w:rPr>
        <w:t>.</w:t>
      </w:r>
    </w:p>
    <w:p w14:paraId="42B9737C" w14:textId="0BB7763F" w:rsidR="006233D6" w:rsidRPr="007945D3" w:rsidRDefault="006233D6" w:rsidP="006233D6">
      <w:pPr>
        <w:spacing w:after="0" w:line="240" w:lineRule="auto"/>
        <w:ind w:left="247" w:right="-20"/>
        <w:rPr>
          <w:rFonts w:ascii="Times New Roman" w:eastAsia="Calibri-Light" w:hAnsi="Times New Roman" w:cs="Times New Roman"/>
          <w:color w:val="1F4D78"/>
          <w:spacing w:val="-34"/>
          <w:sz w:val="24"/>
          <w:szCs w:val="24"/>
        </w:rPr>
      </w:pPr>
      <w:bookmarkStart w:id="268" w:name="_Toc471721329"/>
      <w:bookmarkStart w:id="269" w:name="_Toc471721471"/>
      <w:bookmarkStart w:id="270" w:name="_Toc471741266"/>
      <w:bookmarkEnd w:id="268"/>
      <w:bookmarkEnd w:id="269"/>
      <w:bookmarkEnd w:id="270"/>
      <w:r w:rsidRPr="007945D3">
        <w:rPr>
          <w:rFonts w:ascii="Times New Roman" w:eastAsia="Calibri-Light" w:hAnsi="Times New Roman" w:cs="Times New Roman"/>
          <w:color w:val="1F4D78"/>
          <w:spacing w:val="20"/>
          <w:sz w:val="24"/>
          <w:szCs w:val="24"/>
        </w:rPr>
        <w:t>5.3.</w:t>
      </w:r>
      <w:r w:rsidRPr="007945D3">
        <w:rPr>
          <w:rFonts w:ascii="Times New Roman" w:eastAsia="Calibri-Light" w:hAnsi="Times New Roman" w:cs="Times New Roman"/>
          <w:color w:val="1F4D78"/>
          <w:sz w:val="24"/>
          <w:szCs w:val="24"/>
        </w:rPr>
        <w:t>1</w:t>
      </w:r>
      <w:r w:rsidR="00556334" w:rsidRPr="007945D3">
        <w:rPr>
          <w:rFonts w:ascii="Times New Roman" w:eastAsia="Calibri-Light" w:hAnsi="Times New Roman" w:cs="Times New Roman"/>
          <w:color w:val="1F4D78"/>
          <w:sz w:val="24"/>
          <w:szCs w:val="24"/>
        </w:rPr>
        <w:t>.</w:t>
      </w:r>
      <w:r w:rsidRPr="007945D3">
        <w:rPr>
          <w:rFonts w:ascii="Times New Roman" w:eastAsia="Calibri-Light" w:hAnsi="Times New Roman" w:cs="Times New Roman"/>
          <w:color w:val="1F4D78"/>
          <w:sz w:val="24"/>
          <w:szCs w:val="24"/>
        </w:rPr>
        <w:t xml:space="preserve">   </w:t>
      </w:r>
      <w:r w:rsidR="0097462F" w:rsidRPr="007945D3">
        <w:rPr>
          <w:rFonts w:ascii="Times New Roman" w:eastAsia="Calibri-Light" w:hAnsi="Times New Roman" w:cs="Times New Roman"/>
          <w:color w:val="1F4D78"/>
          <w:spacing w:val="20"/>
          <w:sz w:val="24"/>
          <w:szCs w:val="24"/>
        </w:rPr>
        <w:t>П</w:t>
      </w:r>
      <w:r w:rsidR="0097462F" w:rsidRPr="007945D3">
        <w:rPr>
          <w:rFonts w:ascii="Times New Roman" w:eastAsia="Calibri-Light" w:hAnsi="Times New Roman" w:cs="Times New Roman"/>
          <w:color w:val="1F4D78"/>
          <w:sz w:val="24"/>
          <w:szCs w:val="24"/>
        </w:rPr>
        <w:t>о</w:t>
      </w:r>
      <w:r w:rsidRPr="007945D3">
        <w:rPr>
          <w:rFonts w:ascii="Times New Roman" w:eastAsia="Calibri-Light" w:hAnsi="Times New Roman" w:cs="Times New Roman"/>
          <w:color w:val="1F4D78"/>
          <w:spacing w:val="-34"/>
          <w:sz w:val="24"/>
          <w:szCs w:val="24"/>
        </w:rPr>
        <w:t xml:space="preserve"> </w:t>
      </w:r>
      <w:r w:rsidR="0097462F" w:rsidRPr="007945D3">
        <w:rPr>
          <w:rFonts w:ascii="Times New Roman" w:eastAsia="Calibri-Light" w:hAnsi="Times New Roman" w:cs="Times New Roman"/>
          <w:color w:val="1F4D78"/>
          <w:spacing w:val="20"/>
          <w:sz w:val="24"/>
          <w:szCs w:val="24"/>
        </w:rPr>
        <w:t>ст</w:t>
      </w:r>
      <w:r w:rsidR="0097462F" w:rsidRPr="007945D3">
        <w:rPr>
          <w:rFonts w:ascii="Times New Roman" w:eastAsia="Calibri-Light" w:hAnsi="Times New Roman" w:cs="Times New Roman"/>
          <w:color w:val="1F4D78"/>
          <w:sz w:val="24"/>
          <w:szCs w:val="24"/>
        </w:rPr>
        <w:t>о</w:t>
      </w:r>
      <w:r w:rsidRPr="007945D3">
        <w:rPr>
          <w:rFonts w:ascii="Times New Roman" w:eastAsia="Calibri-Light" w:hAnsi="Times New Roman" w:cs="Times New Roman"/>
          <w:color w:val="1F4D78"/>
          <w:spacing w:val="-34"/>
          <w:sz w:val="24"/>
          <w:szCs w:val="24"/>
        </w:rPr>
        <w:t xml:space="preserve"> </w:t>
      </w:r>
      <w:r w:rsidR="0097462F" w:rsidRPr="007945D3">
        <w:rPr>
          <w:rFonts w:ascii="Times New Roman" w:eastAsia="Calibri-Light" w:hAnsi="Times New Roman" w:cs="Times New Roman"/>
          <w:color w:val="1F4D78"/>
          <w:spacing w:val="20"/>
          <w:sz w:val="24"/>
          <w:szCs w:val="24"/>
        </w:rPr>
        <w:t>је</w:t>
      </w:r>
      <w:r w:rsidR="0097462F" w:rsidRPr="007945D3">
        <w:rPr>
          <w:rFonts w:ascii="Times New Roman" w:eastAsia="Calibri-Light" w:hAnsi="Times New Roman" w:cs="Times New Roman"/>
          <w:color w:val="1F4D78"/>
          <w:sz w:val="24"/>
          <w:szCs w:val="24"/>
        </w:rPr>
        <w:t>ћ</w:t>
      </w:r>
      <w:r w:rsidRPr="007945D3">
        <w:rPr>
          <w:rFonts w:ascii="Times New Roman" w:eastAsia="Calibri-Light" w:hAnsi="Times New Roman" w:cs="Times New Roman"/>
          <w:color w:val="1F4D78"/>
          <w:spacing w:val="-34"/>
          <w:sz w:val="24"/>
          <w:szCs w:val="24"/>
        </w:rPr>
        <w:t xml:space="preserve"> </w:t>
      </w:r>
      <w:r w:rsidR="0097462F" w:rsidRPr="007945D3">
        <w:rPr>
          <w:rFonts w:ascii="Times New Roman" w:eastAsia="Calibri-Light" w:hAnsi="Times New Roman" w:cs="Times New Roman"/>
          <w:color w:val="1F4D78"/>
          <w:sz w:val="24"/>
          <w:szCs w:val="24"/>
        </w:rPr>
        <w:t>е</w:t>
      </w:r>
      <w:r w:rsidRPr="007945D3">
        <w:rPr>
          <w:rFonts w:ascii="Times New Roman" w:eastAsia="Calibri-Light" w:hAnsi="Times New Roman" w:cs="Times New Roman"/>
          <w:color w:val="1F4D78"/>
          <w:sz w:val="24"/>
          <w:szCs w:val="24"/>
        </w:rPr>
        <w:t xml:space="preserve"> </w:t>
      </w:r>
      <w:r w:rsidR="0097462F" w:rsidRPr="007945D3">
        <w:rPr>
          <w:rFonts w:ascii="Times New Roman" w:eastAsia="Calibri-Light" w:hAnsi="Times New Roman" w:cs="Times New Roman"/>
          <w:color w:val="1F4D78"/>
          <w:spacing w:val="20"/>
          <w:sz w:val="24"/>
          <w:szCs w:val="24"/>
        </w:rPr>
        <w:t>стањ</w:t>
      </w:r>
      <w:r w:rsidR="0097462F" w:rsidRPr="007945D3">
        <w:rPr>
          <w:rFonts w:ascii="Times New Roman" w:eastAsia="Calibri-Light" w:hAnsi="Times New Roman" w:cs="Times New Roman"/>
          <w:color w:val="1F4D78"/>
          <w:sz w:val="24"/>
          <w:szCs w:val="24"/>
        </w:rPr>
        <w:t>е</w:t>
      </w:r>
      <w:r w:rsidRPr="007945D3">
        <w:rPr>
          <w:rFonts w:ascii="Times New Roman" w:eastAsia="Calibri-Light" w:hAnsi="Times New Roman" w:cs="Times New Roman"/>
          <w:color w:val="1F4D78"/>
          <w:spacing w:val="-34"/>
          <w:sz w:val="24"/>
          <w:szCs w:val="24"/>
        </w:rPr>
        <w:t xml:space="preserve"> </w:t>
      </w:r>
    </w:p>
    <w:p w14:paraId="5F903596" w14:textId="77777777" w:rsidR="006233D6" w:rsidRPr="007945D3" w:rsidRDefault="006233D6" w:rsidP="006233D6">
      <w:pPr>
        <w:spacing w:after="0" w:line="240" w:lineRule="auto"/>
        <w:ind w:right="-20"/>
        <w:rPr>
          <w:rFonts w:ascii="Times New Roman" w:eastAsia="Calibri-Light" w:hAnsi="Times New Roman" w:cs="Times New Roman"/>
          <w:color w:val="1F4D78"/>
          <w:spacing w:val="-34"/>
          <w:sz w:val="24"/>
          <w:szCs w:val="24"/>
        </w:rPr>
      </w:pPr>
    </w:p>
    <w:p w14:paraId="3A6497A8" w14:textId="23E7D1AD" w:rsidR="00530383" w:rsidRPr="007945D3" w:rsidRDefault="0097462F" w:rsidP="00530383">
      <w:pPr>
        <w:jc w:val="both"/>
        <w:rPr>
          <w:rFonts w:ascii="Times New Roman" w:hAnsi="Times New Roman" w:cs="Times New Roman"/>
          <w:sz w:val="24"/>
          <w:szCs w:val="24"/>
        </w:rPr>
      </w:pPr>
      <w:r w:rsidRPr="007945D3">
        <w:rPr>
          <w:rFonts w:ascii="Times New Roman" w:hAnsi="Times New Roman" w:cs="Times New Roman"/>
          <w:sz w:val="24"/>
          <w:szCs w:val="24"/>
        </w:rPr>
        <w:t>Сви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субјекти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релевантни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оцјену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стања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компоненти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одговорности</w:t>
      </w:r>
      <w:r w:rsidR="009D6B0B" w:rsidRPr="007945D3">
        <w:rPr>
          <w:rFonts w:ascii="Times New Roman" w:hAnsi="Times New Roman" w:cs="Times New Roman"/>
          <w:sz w:val="24"/>
          <w:szCs w:val="24"/>
        </w:rPr>
        <w:t>,</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што</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укључује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указују</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мање</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или</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више</w:t>
      </w:r>
      <w:r w:rsidR="0098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идентичне</w:t>
      </w:r>
      <w:r w:rsidR="0098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проблеме</w:t>
      </w:r>
      <w:r w:rsidR="00982332" w:rsidRPr="007945D3">
        <w:rPr>
          <w:rFonts w:ascii="Times New Roman" w:hAnsi="Times New Roman" w:cs="Times New Roman"/>
          <w:sz w:val="24"/>
          <w:szCs w:val="24"/>
        </w:rPr>
        <w:t xml:space="preserve">. </w:t>
      </w:r>
    </w:p>
    <w:p w14:paraId="401ACB8B" w14:textId="04ED986F" w:rsidR="00530383" w:rsidRPr="007945D3" w:rsidRDefault="0097462F" w:rsidP="00530383">
      <w:pPr>
        <w:jc w:val="both"/>
        <w:rPr>
          <w:rFonts w:ascii="Times New Roman" w:hAnsi="Times New Roman" w:cs="Times New Roman"/>
          <w:sz w:val="24"/>
          <w:szCs w:val="24"/>
        </w:rPr>
      </w:pPr>
      <w:r w:rsidRPr="007945D3">
        <w:rPr>
          <w:rFonts w:ascii="Times New Roman" w:hAnsi="Times New Roman" w:cs="Times New Roman"/>
          <w:sz w:val="24"/>
          <w:szCs w:val="24"/>
        </w:rPr>
        <w:t>Тако</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комисије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напретку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530383" w:rsidRPr="007945D3">
        <w:rPr>
          <w:rFonts w:ascii="Times New Roman" w:hAnsi="Times New Roman" w:cs="Times New Roman"/>
          <w:sz w:val="24"/>
          <w:szCs w:val="24"/>
        </w:rPr>
        <w:t xml:space="preserve"> 2005. </w:t>
      </w:r>
      <w:r w:rsidRPr="007945D3">
        <w:rPr>
          <w:rFonts w:ascii="Times New Roman" w:hAnsi="Times New Roman" w:cs="Times New Roman"/>
          <w:sz w:val="24"/>
          <w:szCs w:val="24"/>
        </w:rPr>
        <w:t>до</w:t>
      </w:r>
      <w:r w:rsidR="00530383" w:rsidRPr="007945D3">
        <w:rPr>
          <w:rFonts w:ascii="Times New Roman" w:hAnsi="Times New Roman" w:cs="Times New Roman"/>
          <w:sz w:val="24"/>
          <w:szCs w:val="24"/>
        </w:rPr>
        <w:t xml:space="preserve"> 2016. </w:t>
      </w:r>
      <w:r w:rsidRPr="007945D3">
        <w:rPr>
          <w:rFonts w:ascii="Times New Roman" w:hAnsi="Times New Roman" w:cs="Times New Roman"/>
          <w:sz w:val="24"/>
          <w:szCs w:val="24"/>
        </w:rPr>
        <w:t>године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указују</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јавна</w:t>
      </w:r>
      <w:r w:rsidR="00943FF8"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Б</w:t>
      </w:r>
      <w:r w:rsidR="00610953">
        <w:rPr>
          <w:rFonts w:ascii="Times New Roman" w:hAnsi="Times New Roman" w:cs="Times New Roman"/>
          <w:sz w:val="24"/>
          <w:szCs w:val="24"/>
        </w:rPr>
        <w:t>осни и Херцеговини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фрагментирана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расцјепкана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што</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још</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доприноси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настанку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јединствених</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стандарда</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56334" w:rsidRPr="007945D3">
        <w:rPr>
          <w:rFonts w:ascii="Times New Roman" w:hAnsi="Times New Roman" w:cs="Times New Roman"/>
          <w:sz w:val="24"/>
          <w:szCs w:val="24"/>
        </w:rPr>
        <w:t xml:space="preserve"> </w:t>
      </w:r>
      <w:r w:rsidR="00610953">
        <w:rPr>
          <w:rFonts w:ascii="Times New Roman" w:hAnsi="Times New Roman" w:cs="Times New Roman"/>
          <w:sz w:val="24"/>
          <w:szCs w:val="24"/>
        </w:rPr>
        <w:t>критеријума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професионалне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државне</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службе</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530383" w:rsidRPr="007945D3">
        <w:rPr>
          <w:rFonts w:ascii="Times New Roman" w:hAnsi="Times New Roman" w:cs="Times New Roman"/>
          <w:sz w:val="24"/>
          <w:szCs w:val="24"/>
        </w:rPr>
        <w:t xml:space="preserve">. </w:t>
      </w:r>
    </w:p>
    <w:p w14:paraId="5EFF6039" w14:textId="4F825310" w:rsidR="000F61CF" w:rsidRPr="007945D3" w:rsidRDefault="0097462F" w:rsidP="000F61CF">
      <w:pPr>
        <w:spacing w:after="200" w:line="276" w:lineRule="auto"/>
        <w:jc w:val="both"/>
        <w:rPr>
          <w:rFonts w:ascii="Times New Roman" w:eastAsia="Calibri" w:hAnsi="Times New Roman" w:cs="Times New Roman"/>
          <w:sz w:val="24"/>
          <w:szCs w:val="24"/>
        </w:rPr>
      </w:pPr>
      <w:r w:rsidRPr="007945D3">
        <w:rPr>
          <w:rFonts w:ascii="Times New Roman" w:eastAsia="Calibri" w:hAnsi="Times New Roman" w:cs="Times New Roman"/>
          <w:sz w:val="24"/>
          <w:szCs w:val="24"/>
        </w:rPr>
        <w:t>Организацијску</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структуру</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државне</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управе</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на</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нивоу</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Босне</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Херцеговине</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прописују</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два</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закона</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Закон</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министарствима</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другим</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органима</w:t>
      </w:r>
      <w:r w:rsidR="000F61CF" w:rsidRPr="007945D3">
        <w:rPr>
          <w:rFonts w:ascii="Times New Roman" w:eastAsia="Calibri" w:hAnsi="Times New Roman" w:cs="Times New Roman"/>
          <w:sz w:val="24"/>
          <w:szCs w:val="24"/>
        </w:rPr>
        <w:t xml:space="preserve"> </w:t>
      </w:r>
      <w:r w:rsidR="00610953" w:rsidRPr="007945D3">
        <w:rPr>
          <w:rFonts w:ascii="Times New Roman" w:eastAsia="Calibri" w:hAnsi="Times New Roman" w:cs="Times New Roman"/>
          <w:sz w:val="24"/>
          <w:szCs w:val="24"/>
        </w:rPr>
        <w:t xml:space="preserve">Босне и Херцеговине </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Закон</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управи</w:t>
      </w:r>
      <w:r w:rsidR="000F61CF" w:rsidRPr="007945D3">
        <w:rPr>
          <w:rFonts w:ascii="Times New Roman" w:eastAsia="Calibri" w:hAnsi="Times New Roman" w:cs="Times New Roman"/>
          <w:sz w:val="24"/>
          <w:szCs w:val="24"/>
        </w:rPr>
        <w:t xml:space="preserve"> </w:t>
      </w:r>
      <w:r w:rsidR="00610953" w:rsidRPr="007945D3">
        <w:rPr>
          <w:rFonts w:ascii="Times New Roman" w:eastAsia="Calibri" w:hAnsi="Times New Roman" w:cs="Times New Roman"/>
          <w:sz w:val="24"/>
          <w:szCs w:val="24"/>
        </w:rPr>
        <w:t>Босне и Херцеговине</w:t>
      </w:r>
      <w:r w:rsidR="00610953">
        <w:rPr>
          <w:rFonts w:ascii="Times New Roman" w:eastAsia="Calibri" w:hAnsi="Times New Roman" w:cs="Times New Roman"/>
          <w:sz w:val="24"/>
          <w:szCs w:val="24"/>
        </w:rPr>
        <w:t>.</w:t>
      </w:r>
      <w:r w:rsidR="000F61CF" w:rsidRPr="007945D3">
        <w:rPr>
          <w:rStyle w:val="FootnoteReference"/>
          <w:rFonts w:ascii="Times New Roman" w:hAnsi="Times New Roman" w:cs="Times New Roman"/>
          <w:sz w:val="24"/>
          <w:szCs w:val="24"/>
        </w:rPr>
        <w:footnoteReference w:id="108"/>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Обухват</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ова</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два</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закона</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значајној</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мјери</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се</w:t>
      </w:r>
      <w:r w:rsidR="0024326E"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преклапа</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не</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прописује</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јасне</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кри</w:t>
      </w:r>
      <w:r w:rsidR="00610953">
        <w:rPr>
          <w:rFonts w:ascii="Times New Roman" w:eastAsia="Calibri" w:hAnsi="Times New Roman" w:cs="Times New Roman"/>
          <w:sz w:val="24"/>
          <w:szCs w:val="24"/>
        </w:rPr>
        <w:t>теријуме</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успоставу</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институција</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Положај</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јавне</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државне</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lastRenderedPageBreak/>
        <w:t>управе</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Федерацији</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Босне</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Херцеговине</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регулисан</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је</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законом</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на</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готово</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идентичан</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начин</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на</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основу</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Закона</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организацији</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органа</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управе</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Федерацији</w:t>
      </w:r>
      <w:r w:rsidR="000F61CF" w:rsidRPr="007945D3">
        <w:rPr>
          <w:rFonts w:ascii="Times New Roman" w:eastAsia="Calibri" w:hAnsi="Times New Roman" w:cs="Times New Roman"/>
          <w:sz w:val="24"/>
          <w:szCs w:val="24"/>
        </w:rPr>
        <w:t xml:space="preserve"> </w:t>
      </w:r>
      <w:r w:rsidR="00610953" w:rsidRPr="007945D3">
        <w:rPr>
          <w:rFonts w:ascii="Times New Roman" w:eastAsia="Calibri" w:hAnsi="Times New Roman" w:cs="Times New Roman"/>
          <w:sz w:val="24"/>
          <w:szCs w:val="24"/>
        </w:rPr>
        <w:t xml:space="preserve">Босне и Херцеговине </w:t>
      </w:r>
      <w:r w:rsidR="000F61CF" w:rsidRPr="007945D3">
        <w:rPr>
          <w:rStyle w:val="FootnoteReference"/>
          <w:rFonts w:ascii="Times New Roman" w:hAnsi="Times New Roman" w:cs="Times New Roman"/>
          <w:sz w:val="24"/>
          <w:szCs w:val="24"/>
        </w:rPr>
        <w:footnoteReference w:id="109"/>
      </w:r>
      <w:r w:rsidR="000F61CF" w:rsidRPr="007945D3">
        <w:rPr>
          <w:rStyle w:val="FootnoteReference"/>
          <w:rFonts w:ascii="Times New Roman" w:hAnsi="Times New Roman" w:cs="Times New Roman"/>
          <w:sz w:val="24"/>
          <w:szCs w:val="24"/>
        </w:rPr>
        <w:t xml:space="preserve"> </w:t>
      </w:r>
      <w:r w:rsidRPr="007945D3">
        <w:rPr>
          <w:rFonts w:ascii="Times New Roman" w:eastAsia="Calibri" w:hAnsi="Times New Roman" w:cs="Times New Roman"/>
          <w:sz w:val="24"/>
          <w:szCs w:val="24"/>
        </w:rPr>
        <w:t>и</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Закона</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федералним</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министарствима</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другим</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тијелима</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федералне</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управе</w:t>
      </w:r>
      <w:r w:rsidR="00556334" w:rsidRPr="007945D3">
        <w:rPr>
          <w:rFonts w:ascii="Times New Roman" w:eastAsia="Calibri" w:hAnsi="Times New Roman" w:cs="Times New Roman"/>
          <w:sz w:val="24"/>
          <w:szCs w:val="24"/>
        </w:rPr>
        <w:t>,</w:t>
      </w:r>
      <w:r w:rsidR="000F61CF" w:rsidRPr="007945D3">
        <w:rPr>
          <w:rStyle w:val="FootnoteReference"/>
          <w:rFonts w:ascii="Times New Roman" w:hAnsi="Times New Roman" w:cs="Times New Roman"/>
          <w:sz w:val="24"/>
          <w:szCs w:val="24"/>
        </w:rPr>
        <w:footnoteReference w:id="110"/>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док</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је</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Републици</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Српској</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Законом</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републичкој</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управи</w:t>
      </w:r>
      <w:r w:rsidR="000F61CF" w:rsidRPr="007945D3">
        <w:rPr>
          <w:rStyle w:val="FootnoteReference"/>
          <w:rFonts w:ascii="Times New Roman" w:hAnsi="Times New Roman" w:cs="Times New Roman"/>
          <w:sz w:val="24"/>
          <w:szCs w:val="24"/>
        </w:rPr>
        <w:footnoteReference w:id="111"/>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на</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цјеловит</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начин</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уређена</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наведена</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област</w:t>
      </w:r>
      <w:r w:rsidR="000F61CF" w:rsidRPr="007945D3">
        <w:rPr>
          <w:rFonts w:ascii="Times New Roman" w:eastAsia="Calibri" w:hAnsi="Times New Roman" w:cs="Times New Roman"/>
          <w:sz w:val="24"/>
          <w:szCs w:val="24"/>
        </w:rPr>
        <w:t>.</w:t>
      </w:r>
      <w:r w:rsidR="00184FEA" w:rsidRPr="007945D3">
        <w:rPr>
          <w:rFonts w:ascii="Times New Roman" w:eastAsia="Calibri" w:hAnsi="Times New Roman" w:cs="Times New Roman"/>
          <w:sz w:val="24"/>
          <w:szCs w:val="24"/>
        </w:rPr>
        <w:t xml:space="preserve"> </w:t>
      </w:r>
      <w:r w:rsidRPr="007945D3">
        <w:rPr>
          <w:rFonts w:ascii="Times New Roman" w:hAnsi="Times New Roman" w:cs="Times New Roman"/>
          <w:sz w:val="24"/>
          <w:szCs w:val="24"/>
        </w:rPr>
        <w:t>Организацијску</w:t>
      </w:r>
      <w:r w:rsidR="00184FE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структуру</w:t>
      </w:r>
      <w:r w:rsidR="00184FE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184FE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184FE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184FEA"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184FE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дистрикту</w:t>
      </w:r>
      <w:r w:rsidR="00184FEA" w:rsidRPr="007945D3">
        <w:rPr>
          <w:rFonts w:ascii="Times New Roman" w:hAnsi="Times New Roman" w:cs="Times New Roman"/>
          <w:sz w:val="24"/>
          <w:szCs w:val="24"/>
        </w:rPr>
        <w:t xml:space="preserve"> </w:t>
      </w:r>
      <w:r w:rsidR="00610953" w:rsidRPr="007945D3">
        <w:rPr>
          <w:rFonts w:ascii="Times New Roman" w:eastAsia="Calibri" w:hAnsi="Times New Roman" w:cs="Times New Roman"/>
          <w:sz w:val="24"/>
          <w:szCs w:val="24"/>
        </w:rPr>
        <w:t>Босне и Херцеговине</w:t>
      </w:r>
      <w:r w:rsidR="00184FE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прописује</w:t>
      </w:r>
      <w:r w:rsidR="00184FE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w:t>
      </w:r>
      <w:r w:rsidR="00184FE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184FE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јавној</w:t>
      </w:r>
      <w:r w:rsidR="00184FE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управи</w:t>
      </w:r>
      <w:r w:rsidR="00184FEA"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184FE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184FE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184FE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84FEA"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184FEA" w:rsidRPr="007945D3">
        <w:rPr>
          <w:rFonts w:ascii="Times New Roman" w:hAnsi="Times New Roman" w:cs="Times New Roman"/>
          <w:sz w:val="24"/>
          <w:szCs w:val="24"/>
        </w:rPr>
        <w:t>.</w:t>
      </w:r>
      <w:r w:rsidR="00184FEA" w:rsidRPr="007945D3">
        <w:rPr>
          <w:rStyle w:val="FootnoteReference"/>
          <w:rFonts w:ascii="Times New Roman" w:hAnsi="Times New Roman" w:cs="Times New Roman"/>
          <w:sz w:val="24"/>
          <w:szCs w:val="24"/>
        </w:rPr>
        <w:footnoteReference w:id="112"/>
      </w:r>
    </w:p>
    <w:p w14:paraId="061B448D" w14:textId="477E10F4" w:rsidR="00530383" w:rsidRPr="007945D3" w:rsidRDefault="0097462F" w:rsidP="004A1508">
      <w:pPr>
        <w:spacing w:after="200" w:line="276" w:lineRule="auto"/>
        <w:jc w:val="both"/>
        <w:rPr>
          <w:rFonts w:ascii="Times New Roman" w:hAnsi="Times New Roman" w:cs="Times New Roman"/>
          <w:sz w:val="24"/>
          <w:szCs w:val="24"/>
        </w:rPr>
      </w:pPr>
      <w:r w:rsidRPr="007945D3">
        <w:rPr>
          <w:rFonts w:ascii="Times New Roman" w:hAnsi="Times New Roman" w:cs="Times New Roman"/>
          <w:sz w:val="24"/>
          <w:szCs w:val="24"/>
        </w:rPr>
        <w:t>Извјештај</w:t>
      </w:r>
      <w:r w:rsidR="004A1508"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Европске</w:t>
      </w:r>
      <w:r w:rsidR="004A1508"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комисије</w:t>
      </w:r>
      <w:r w:rsidR="004A1508"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констатује</w:t>
      </w:r>
      <w:r w:rsidR="004A1508"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4A1508" w:rsidRPr="007945D3">
        <w:rPr>
          <w:rFonts w:ascii="Times New Roman" w:hAnsi="Times New Roman" w:cs="Times New Roman"/>
          <w:sz w:val="24"/>
          <w:szCs w:val="24"/>
        </w:rPr>
        <w:t xml:space="preserve"> </w:t>
      </w:r>
      <w:r w:rsidRPr="007945D3">
        <w:rPr>
          <w:rFonts w:ascii="Times New Roman" w:hAnsi="Times New Roman" w:cs="Times New Roman"/>
          <w:sz w:val="24"/>
          <w:szCs w:val="24"/>
        </w:rPr>
        <w:t>цјелокупна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отежава</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унапређење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њене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одговорности</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усљед</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постојеће</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структуре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556334" w:rsidRPr="007945D3">
        <w:rPr>
          <w:rFonts w:ascii="Times New Roman" w:hAnsi="Times New Roman" w:cs="Times New Roman"/>
          <w:sz w:val="24"/>
          <w:szCs w:val="24"/>
        </w:rPr>
        <w:t>,</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коју</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прате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преплитања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линија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извјештавања</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посебно</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случај</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556334" w:rsidRPr="007945D3">
        <w:rPr>
          <w:rFonts w:ascii="Times New Roman" w:hAnsi="Times New Roman" w:cs="Times New Roman"/>
          <w:sz w:val="24"/>
          <w:szCs w:val="24"/>
        </w:rPr>
        <w:t>,</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гдје</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чак</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више</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530383" w:rsidRPr="007945D3">
        <w:rPr>
          <w:rFonts w:ascii="Times New Roman" w:hAnsi="Times New Roman" w:cs="Times New Roman"/>
          <w:sz w:val="24"/>
          <w:szCs w:val="24"/>
        </w:rPr>
        <w:t xml:space="preserve"> 40 </w:t>
      </w:r>
      <w:r w:rsidRPr="007945D3">
        <w:rPr>
          <w:rFonts w:ascii="Times New Roman" w:hAnsi="Times New Roman" w:cs="Times New Roman"/>
          <w:sz w:val="24"/>
          <w:szCs w:val="24"/>
        </w:rPr>
        <w:t>институција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директно</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w:t>
      </w:r>
      <w:r w:rsidR="00530383" w:rsidRPr="007945D3">
        <w:rPr>
          <w:rFonts w:ascii="Times New Roman" w:hAnsi="Times New Roman" w:cs="Times New Roman"/>
          <w:sz w:val="24"/>
          <w:szCs w:val="24"/>
        </w:rPr>
        <w:t xml:space="preserve"> </w:t>
      </w:r>
      <w:r w:rsidR="00610953">
        <w:rPr>
          <w:rFonts w:ascii="Times New Roman" w:hAnsi="Times New Roman" w:cs="Times New Roman"/>
          <w:sz w:val="24"/>
          <w:szCs w:val="24"/>
        </w:rPr>
        <w:t>Савјету</w:t>
      </w:r>
      <w:r w:rsidR="00C4246F"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BC251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BC251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C251E"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530383" w:rsidRPr="007945D3">
        <w:rPr>
          <w:rFonts w:ascii="Times New Roman" w:hAnsi="Times New Roman" w:cs="Times New Roman"/>
          <w:sz w:val="24"/>
          <w:szCs w:val="24"/>
        </w:rPr>
        <w:t>.</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Републици</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Српској</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споменутим</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Законом</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републичкој</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управи</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много</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јасније</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уређено</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питање</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надлежности</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питање</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одговорности</w:t>
      </w:r>
      <w:r w:rsidR="00556334" w:rsidRPr="007945D3">
        <w:rPr>
          <w:rFonts w:ascii="Times New Roman" w:hAnsi="Times New Roman" w:cs="Times New Roman"/>
          <w:sz w:val="24"/>
          <w:szCs w:val="24"/>
        </w:rPr>
        <w:t>.</w:t>
      </w:r>
      <w:r w:rsidR="00530383" w:rsidRPr="007945D3">
        <w:rPr>
          <w:rFonts w:ascii="Times New Roman" w:hAnsi="Times New Roman" w:cs="Times New Roman"/>
          <w:sz w:val="24"/>
          <w:szCs w:val="24"/>
        </w:rPr>
        <w:t xml:space="preserve"> </w:t>
      </w:r>
    </w:p>
    <w:p w14:paraId="5F218088" w14:textId="787091A2" w:rsidR="00530383" w:rsidRPr="007945D3" w:rsidRDefault="00610953" w:rsidP="00530383">
      <w:pPr>
        <w:jc w:val="both"/>
        <w:rPr>
          <w:rFonts w:ascii="Times New Roman" w:hAnsi="Times New Roman" w:cs="Times New Roman"/>
          <w:sz w:val="24"/>
          <w:szCs w:val="24"/>
        </w:rPr>
      </w:pPr>
      <w:r>
        <w:rPr>
          <w:rFonts w:ascii="Times New Roman" w:hAnsi="Times New Roman" w:cs="Times New Roman"/>
          <w:sz w:val="24"/>
          <w:szCs w:val="24"/>
        </w:rPr>
        <w:t>Такође</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Европска</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комисија</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сматра</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да</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не</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постоје</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адекватне</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процедуре</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којима</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се</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осигурава</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контрола</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стварања</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нових</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институција</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а</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што</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се</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тиче</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линија</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одговорности</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оквиру</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институција</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менаџерска</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одговорност</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још</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није</w:t>
      </w:r>
      <w:r w:rsidR="00556334"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успостављена</w:t>
      </w:r>
      <w:r w:rsidR="00556334"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556334"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афирмирана</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административној</w:t>
      </w:r>
      <w:r w:rsidR="00556334"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нормативној</w:t>
      </w:r>
      <w:r w:rsidR="00556334"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556334"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организацијској</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структури</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државне</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управе</w:t>
      </w:r>
      <w:r w:rsidR="00530383" w:rsidRPr="007945D3">
        <w:rPr>
          <w:rFonts w:ascii="Times New Roman" w:hAnsi="Times New Roman" w:cs="Times New Roman"/>
          <w:sz w:val="24"/>
          <w:szCs w:val="24"/>
        </w:rPr>
        <w:t xml:space="preserve">. </w:t>
      </w:r>
    </w:p>
    <w:p w14:paraId="234CBACC" w14:textId="5BEA300E" w:rsidR="00116A98" w:rsidRPr="007945D3" w:rsidRDefault="0097462F" w:rsidP="00530383">
      <w:pPr>
        <w:jc w:val="both"/>
        <w:rPr>
          <w:rFonts w:ascii="Times New Roman" w:hAnsi="Times New Roman" w:cs="Times New Roman"/>
          <w:sz w:val="24"/>
          <w:szCs w:val="24"/>
        </w:rPr>
      </w:pPr>
      <w:r w:rsidRPr="007945D3">
        <w:rPr>
          <w:rFonts w:ascii="Times New Roman" w:hAnsi="Times New Roman" w:cs="Times New Roman"/>
          <w:sz w:val="24"/>
          <w:szCs w:val="24"/>
        </w:rPr>
        <w:t>С</w:t>
      </w:r>
      <w:r w:rsidR="001511F1"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обзиром</w:t>
      </w:r>
      <w:r w:rsidR="001511F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1511F1"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уставно</w:t>
      </w:r>
      <w:r w:rsidR="001511F1" w:rsidRPr="007945D3">
        <w:rPr>
          <w:rFonts w:ascii="Times New Roman" w:hAnsi="Times New Roman" w:cs="Times New Roman"/>
          <w:sz w:val="24"/>
          <w:szCs w:val="24"/>
        </w:rPr>
        <w:t xml:space="preserve"> </w:t>
      </w:r>
      <w:r w:rsidRPr="007945D3">
        <w:rPr>
          <w:rFonts w:ascii="Times New Roman" w:hAnsi="Times New Roman" w:cs="Times New Roman"/>
          <w:sz w:val="24"/>
          <w:szCs w:val="24"/>
        </w:rPr>
        <w:t>уређење</w:t>
      </w:r>
      <w:r w:rsidR="00556334" w:rsidRPr="007945D3">
        <w:rPr>
          <w:rFonts w:ascii="Times New Roman" w:hAnsi="Times New Roman" w:cs="Times New Roman"/>
          <w:sz w:val="24"/>
          <w:szCs w:val="24"/>
        </w:rPr>
        <w:t>,</w:t>
      </w:r>
      <w:r w:rsidR="001511F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спор</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1511F1"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1511F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511F1"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1511F1"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556334" w:rsidRPr="007945D3">
        <w:rPr>
          <w:rFonts w:ascii="Times New Roman" w:hAnsi="Times New Roman" w:cs="Times New Roman"/>
          <w:sz w:val="24"/>
          <w:szCs w:val="24"/>
        </w:rPr>
        <w:t xml:space="preserve"> </w:t>
      </w:r>
      <w:r w:rsidR="00610953">
        <w:rPr>
          <w:rFonts w:ascii="Times New Roman" w:hAnsi="Times New Roman" w:cs="Times New Roman"/>
          <w:sz w:val="24"/>
          <w:szCs w:val="24"/>
        </w:rPr>
        <w:t>децентрализован</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води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редовним</w:t>
      </w:r>
      <w:r w:rsidR="004A150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судовима</w:t>
      </w:r>
      <w:r w:rsidR="00530383" w:rsidRPr="007945D3">
        <w:rPr>
          <w:rFonts w:ascii="Times New Roman" w:hAnsi="Times New Roman" w:cs="Times New Roman"/>
          <w:sz w:val="24"/>
          <w:szCs w:val="24"/>
        </w:rPr>
        <w:t xml:space="preserve">. </w:t>
      </w:r>
    </w:p>
    <w:p w14:paraId="51A6F255" w14:textId="231E68BB" w:rsidR="00116A98" w:rsidRPr="007945D3" w:rsidRDefault="0097462F" w:rsidP="00530383">
      <w:pPr>
        <w:jc w:val="both"/>
        <w:rPr>
          <w:rFonts w:ascii="Times New Roman" w:hAnsi="Times New Roman" w:cs="Times New Roman"/>
          <w:sz w:val="24"/>
          <w:szCs w:val="24"/>
        </w:rPr>
      </w:pPr>
      <w:r w:rsidRPr="007945D3">
        <w:rPr>
          <w:rFonts w:ascii="Times New Roman" w:hAnsi="Times New Roman" w:cs="Times New Roman"/>
          <w:sz w:val="24"/>
          <w:szCs w:val="24"/>
        </w:rPr>
        <w:t>Када</w:t>
      </w:r>
      <w:r w:rsidR="00116A98"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116A98"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116A9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питању</w:t>
      </w:r>
      <w:r w:rsidR="00116A9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накнада</w:t>
      </w:r>
      <w:r w:rsidR="00116A98"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штете</w:t>
      </w:r>
      <w:r w:rsidR="00116A98"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физичком</w:t>
      </w:r>
      <w:r w:rsidR="00116A9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16A9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правном</w:t>
      </w:r>
      <w:r w:rsidR="00116A98" w:rsidRPr="007945D3">
        <w:rPr>
          <w:rFonts w:ascii="Times New Roman" w:hAnsi="Times New Roman" w:cs="Times New Roman"/>
          <w:sz w:val="24"/>
          <w:szCs w:val="24"/>
        </w:rPr>
        <w:t xml:space="preserve"> </w:t>
      </w:r>
      <w:r w:rsidRPr="007945D3">
        <w:rPr>
          <w:rFonts w:ascii="Times New Roman" w:hAnsi="Times New Roman" w:cs="Times New Roman"/>
          <w:sz w:val="24"/>
          <w:szCs w:val="24"/>
        </w:rPr>
        <w:t>лицу</w:t>
      </w:r>
      <w:r w:rsidR="00116A98"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учињена</w:t>
      </w:r>
      <w:r w:rsidR="00116A98"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усљед</w:t>
      </w:r>
      <w:r w:rsidR="00116A9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незаконитог</w:t>
      </w:r>
      <w:r w:rsidR="00116A9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поступања</w:t>
      </w:r>
      <w:r w:rsidR="00556334" w:rsidRPr="007945D3">
        <w:rPr>
          <w:rFonts w:ascii="Times New Roman" w:hAnsi="Times New Roman" w:cs="Times New Roman"/>
          <w:sz w:val="24"/>
          <w:szCs w:val="24"/>
        </w:rPr>
        <w:t>,</w:t>
      </w:r>
      <w:r w:rsidR="00116A9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116A98"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116A98"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116A9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116A9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постоје</w:t>
      </w:r>
      <w:r w:rsidR="00116A9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прописи</w:t>
      </w:r>
      <w:r w:rsidR="00116A98"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којима</w:t>
      </w:r>
      <w:r w:rsidR="00116A98"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A02E5" w:rsidRPr="007945D3">
        <w:rPr>
          <w:rFonts w:ascii="Times New Roman" w:hAnsi="Times New Roman" w:cs="Times New Roman"/>
          <w:sz w:val="24"/>
          <w:szCs w:val="24"/>
        </w:rPr>
        <w:t xml:space="preserve"> </w:t>
      </w:r>
      <w:r w:rsidRPr="007945D3">
        <w:rPr>
          <w:rFonts w:ascii="Times New Roman" w:hAnsi="Times New Roman" w:cs="Times New Roman"/>
          <w:sz w:val="24"/>
          <w:szCs w:val="24"/>
        </w:rPr>
        <w:t>гарантује</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право</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примарно</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норме</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облигацијским</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односима</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Законом</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управи</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Законом</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републичкој</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управи</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изричито</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предвиђена</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штету</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коју</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учини</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правном</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или</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физичком</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лицу</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својим</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незаконитим</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поступањем</w:t>
      </w:r>
      <w:r w:rsidR="00556334" w:rsidRPr="007945D3">
        <w:rPr>
          <w:rFonts w:ascii="Times New Roman" w:hAnsi="Times New Roman" w:cs="Times New Roman"/>
          <w:sz w:val="24"/>
          <w:szCs w:val="24"/>
        </w:rPr>
        <w:t>,</w:t>
      </w:r>
      <w:r w:rsidR="00771FE7" w:rsidRPr="007945D3">
        <w:rPr>
          <w:rFonts w:ascii="Times New Roman" w:hAnsi="Times New Roman" w:cs="Times New Roman"/>
          <w:sz w:val="24"/>
          <w:szCs w:val="24"/>
        </w:rPr>
        <w:t xml:space="preserve"> </w:t>
      </w:r>
      <w:r w:rsidRPr="007945D3">
        <w:rPr>
          <w:rFonts w:ascii="Times New Roman" w:hAnsi="Times New Roman" w:cs="Times New Roman"/>
          <w:sz w:val="24"/>
          <w:szCs w:val="24"/>
        </w:rPr>
        <w:t>али</w:t>
      </w:r>
      <w:r w:rsidR="00771FE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нису</w:t>
      </w:r>
      <w:r w:rsidR="00771FE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развијене</w:t>
      </w:r>
      <w:r w:rsidR="00771FE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процедуралне</w:t>
      </w:r>
      <w:r w:rsidR="00771FE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одредбе</w:t>
      </w:r>
      <w:r w:rsidR="00771FE7"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771FE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начину</w:t>
      </w:r>
      <w:r w:rsidR="00771FE7"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остваривања</w:t>
      </w:r>
      <w:r w:rsidR="00771FE7"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тог</w:t>
      </w:r>
      <w:r w:rsidR="00771FE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права</w:t>
      </w:r>
      <w:r w:rsidR="00556334" w:rsidRPr="007945D3">
        <w:rPr>
          <w:rFonts w:ascii="Times New Roman" w:hAnsi="Times New Roman" w:cs="Times New Roman"/>
          <w:sz w:val="24"/>
          <w:szCs w:val="24"/>
        </w:rPr>
        <w:t>.</w:t>
      </w:r>
      <w:r w:rsidR="00771FE7" w:rsidRPr="007945D3">
        <w:rPr>
          <w:rStyle w:val="FootnoteReference"/>
          <w:rFonts w:ascii="Times New Roman" w:hAnsi="Times New Roman" w:cs="Times New Roman"/>
          <w:sz w:val="24"/>
          <w:szCs w:val="24"/>
        </w:rPr>
        <w:footnoteReference w:id="113"/>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Због</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тога</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5B29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усљед</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недостатка</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механизама</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овог</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аспекта</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одговорности</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BA02E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недостатних</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података</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практичном</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остваривању</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права</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обештећење</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штету</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учињену</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незаконитим</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радом</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јавних</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Европска</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комисија</w:t>
      </w:r>
      <w:r w:rsidR="001511F1" w:rsidRPr="007945D3">
        <w:rPr>
          <w:rStyle w:val="FootnoteReference"/>
          <w:rFonts w:ascii="Times New Roman" w:hAnsi="Times New Roman" w:cs="Times New Roman"/>
          <w:sz w:val="24"/>
          <w:szCs w:val="24"/>
        </w:rPr>
        <w:footnoteReference w:id="114"/>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сматра</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нормативни</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регулисања</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одговорности</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правног</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политичког</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моралног</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начела</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непотпун</w:t>
      </w:r>
      <w:r w:rsidR="002769C7" w:rsidRPr="007945D3">
        <w:rPr>
          <w:rFonts w:ascii="Times New Roman" w:hAnsi="Times New Roman" w:cs="Times New Roman"/>
          <w:sz w:val="24"/>
          <w:szCs w:val="24"/>
        </w:rPr>
        <w:t>.</w:t>
      </w:r>
    </w:p>
    <w:p w14:paraId="0CAB9900" w14:textId="68639288" w:rsidR="00530383" w:rsidRPr="007945D3" w:rsidRDefault="0097462F" w:rsidP="00530383">
      <w:pPr>
        <w:jc w:val="both"/>
        <w:rPr>
          <w:rFonts w:ascii="Times New Roman" w:hAnsi="Times New Roman" w:cs="Times New Roman"/>
          <w:sz w:val="24"/>
          <w:szCs w:val="24"/>
        </w:rPr>
      </w:pPr>
      <w:r w:rsidRPr="007945D3">
        <w:rPr>
          <w:rFonts w:ascii="Times New Roman" w:hAnsi="Times New Roman" w:cs="Times New Roman"/>
          <w:sz w:val="24"/>
          <w:szCs w:val="24"/>
        </w:rPr>
        <w:t>Готово</w:t>
      </w:r>
      <w:r w:rsidR="0077672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w:t>
      </w:r>
      <w:r w:rsidR="00776725"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указују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низак</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степен</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проведбе</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препорука</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Институције</w:t>
      </w:r>
      <w:r w:rsidR="00EC73C9" w:rsidRPr="007945D3">
        <w:rPr>
          <w:rFonts w:ascii="Times New Roman" w:hAnsi="Times New Roman" w:cs="Times New Roman"/>
          <w:sz w:val="24"/>
          <w:szCs w:val="24"/>
        </w:rPr>
        <w:t xml:space="preserve"> </w:t>
      </w:r>
      <w:r w:rsidR="00610953">
        <w:rPr>
          <w:rFonts w:ascii="Times New Roman" w:hAnsi="Times New Roman" w:cs="Times New Roman"/>
          <w:sz w:val="24"/>
          <w:szCs w:val="24"/>
        </w:rPr>
        <w:t>омбудсма</w:t>
      </w:r>
      <w:r w:rsidRPr="007945D3">
        <w:rPr>
          <w:rFonts w:ascii="Times New Roman" w:hAnsi="Times New Roman" w:cs="Times New Roman"/>
          <w:sz w:val="24"/>
          <w:szCs w:val="24"/>
        </w:rPr>
        <w:t>на</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стране</w:t>
      </w:r>
      <w:r w:rsidR="00BA02E5"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530383" w:rsidRPr="007945D3">
        <w:rPr>
          <w:rFonts w:ascii="Times New Roman" w:hAnsi="Times New Roman" w:cs="Times New Roman"/>
          <w:sz w:val="24"/>
          <w:szCs w:val="24"/>
        </w:rPr>
        <w:t xml:space="preserve">. </w:t>
      </w:r>
    </w:p>
    <w:p w14:paraId="2E193A9E" w14:textId="56DAE152" w:rsidR="009B0C5D" w:rsidRPr="007945D3" w:rsidRDefault="0097462F" w:rsidP="00530383">
      <w:pPr>
        <w:jc w:val="both"/>
        <w:rPr>
          <w:rFonts w:ascii="Times New Roman" w:hAnsi="Times New Roman" w:cs="Times New Roman"/>
          <w:sz w:val="24"/>
          <w:szCs w:val="24"/>
        </w:rPr>
      </w:pPr>
      <w:r w:rsidRPr="007945D3">
        <w:rPr>
          <w:rFonts w:ascii="Times New Roman" w:hAnsi="Times New Roman" w:cs="Times New Roman"/>
          <w:sz w:val="24"/>
          <w:szCs w:val="24"/>
        </w:rPr>
        <w:lastRenderedPageBreak/>
        <w:t>Примјена</w:t>
      </w:r>
      <w:r w:rsidR="00DD2B04"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постојећег</w:t>
      </w:r>
      <w:r w:rsidR="00DD2B04"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законског</w:t>
      </w:r>
      <w:r w:rsidR="00DD2B04"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DD2B04" w:rsidRPr="007945D3">
        <w:rPr>
          <w:rFonts w:ascii="Times New Roman" w:hAnsi="Times New Roman" w:cs="Times New Roman"/>
          <w:sz w:val="24"/>
          <w:szCs w:val="24"/>
        </w:rPr>
        <w:t xml:space="preserve">а </w:t>
      </w:r>
      <w:r w:rsidRPr="007945D3">
        <w:rPr>
          <w:rFonts w:ascii="Times New Roman" w:hAnsi="Times New Roman" w:cs="Times New Roman"/>
          <w:sz w:val="24"/>
          <w:szCs w:val="24"/>
        </w:rPr>
        <w:t>за</w:t>
      </w:r>
      <w:r w:rsidR="00DD2B0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приступ</w:t>
      </w:r>
      <w:r w:rsidR="00DD2B04"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информацијама</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пракси</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битно</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релативиз</w:t>
      </w:r>
      <w:r w:rsidR="00610953">
        <w:rPr>
          <w:rFonts w:ascii="Times New Roman" w:hAnsi="Times New Roman" w:cs="Times New Roman"/>
          <w:sz w:val="24"/>
          <w:szCs w:val="24"/>
        </w:rPr>
        <w:t>ована</w:t>
      </w:r>
      <w:r w:rsidR="00DD2B0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недостатним</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капацитетима</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DD2B0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DD2B0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непостојањем</w:t>
      </w:r>
      <w:r w:rsidR="00DD2B04"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ефикасног</w:t>
      </w:r>
      <w:r w:rsidR="00DD2B04"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надзора</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примјеном</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тих</w:t>
      </w:r>
      <w:r w:rsidR="00DD2B04"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закона</w:t>
      </w:r>
      <w:r w:rsidR="00DD2B04"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EC73C9" w:rsidRPr="007945D3">
        <w:rPr>
          <w:rFonts w:ascii="Times New Roman" w:hAnsi="Times New Roman" w:cs="Times New Roman"/>
          <w:sz w:val="24"/>
          <w:szCs w:val="24"/>
        </w:rPr>
        <w:t xml:space="preserve"> </w:t>
      </w:r>
      <w:r w:rsidR="00610953">
        <w:rPr>
          <w:rFonts w:ascii="Times New Roman" w:hAnsi="Times New Roman" w:cs="Times New Roman"/>
          <w:sz w:val="24"/>
          <w:szCs w:val="24"/>
        </w:rPr>
        <w:t>омбудсма</w:t>
      </w:r>
      <w:r w:rsidRPr="007945D3">
        <w:rPr>
          <w:rFonts w:ascii="Times New Roman" w:hAnsi="Times New Roman" w:cs="Times New Roman"/>
          <w:sz w:val="24"/>
          <w:szCs w:val="24"/>
        </w:rPr>
        <w:t>на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успостављена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задовољавајућим</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међународним</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стандардима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међутим</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низак</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степен</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имплементације</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препорука</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5E7C5C">
        <w:rPr>
          <w:rFonts w:ascii="Times New Roman" w:hAnsi="Times New Roman" w:cs="Times New Roman"/>
          <w:sz w:val="24"/>
          <w:szCs w:val="24"/>
        </w:rPr>
        <w:t>мбудсма</w:t>
      </w:r>
      <w:r w:rsidRPr="007945D3">
        <w:rPr>
          <w:rFonts w:ascii="Times New Roman" w:hAnsi="Times New Roman" w:cs="Times New Roman"/>
          <w:sz w:val="24"/>
          <w:szCs w:val="24"/>
        </w:rPr>
        <w:t>на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остаје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значајан</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изазов</w:t>
      </w:r>
      <w:r w:rsidR="00530383" w:rsidRPr="007945D3">
        <w:rPr>
          <w:rFonts w:ascii="Times New Roman" w:hAnsi="Times New Roman" w:cs="Times New Roman"/>
          <w:sz w:val="24"/>
          <w:szCs w:val="24"/>
        </w:rPr>
        <w:t>.</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Укупно</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гледајући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остваривање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одговорности</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успостављањем</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функционалних</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механизама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линија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унутар</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законодавне</w:t>
      </w:r>
      <w:r w:rsidR="00EA0871"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извршне</w:t>
      </w:r>
      <w:r w:rsidR="00EA087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A0871"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судске</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према</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грађанима</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још</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раној</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фази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Укупну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структуру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1A0099"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појединим</w:t>
      </w:r>
      <w:r w:rsidR="001A0099"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1A0099"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1A0099"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посебно</w:t>
      </w:r>
      <w:r w:rsidR="001A0099"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институције</w:t>
      </w:r>
      <w:r w:rsidR="001A0099"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1A009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A0099"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1A009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A0099" w:rsidRPr="007945D3">
        <w:rPr>
          <w:rFonts w:ascii="Times New Roman" w:hAnsi="Times New Roman" w:cs="Times New Roman"/>
          <w:sz w:val="24"/>
          <w:szCs w:val="24"/>
        </w:rPr>
        <w:t xml:space="preserve"> </w:t>
      </w:r>
      <w:r w:rsidR="005E7C5C">
        <w:rPr>
          <w:rFonts w:ascii="Times New Roman" w:hAnsi="Times New Roman" w:cs="Times New Roman"/>
          <w:sz w:val="24"/>
          <w:szCs w:val="24"/>
        </w:rPr>
        <w:t>Федерације Босне и Херцеговине</w:t>
      </w:r>
      <w:r w:rsidR="00EC73C9" w:rsidRPr="007945D3">
        <w:rPr>
          <w:rFonts w:ascii="Times New Roman" w:hAnsi="Times New Roman" w:cs="Times New Roman"/>
          <w:sz w:val="24"/>
          <w:szCs w:val="24"/>
        </w:rPr>
        <w:t>,</w:t>
      </w:r>
      <w:r w:rsidR="00DD2B04" w:rsidRPr="007945D3">
        <w:rPr>
          <w:rFonts w:ascii="Times New Roman" w:hAnsi="Times New Roman" w:cs="Times New Roman"/>
          <w:sz w:val="24"/>
          <w:szCs w:val="24"/>
        </w:rPr>
        <w:t xml:space="preserve"> </w:t>
      </w:r>
      <w:r w:rsidR="005E7C5C">
        <w:rPr>
          <w:rFonts w:ascii="Times New Roman" w:hAnsi="Times New Roman" w:cs="Times New Roman"/>
          <w:sz w:val="24"/>
          <w:szCs w:val="24"/>
        </w:rPr>
        <w:t>карактеризује</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преклапајући</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недовољно</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јасан</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законодавни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Кључни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недостаци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нејасни</w:t>
      </w:r>
      <w:r w:rsidR="00530383" w:rsidRPr="007945D3">
        <w:rPr>
          <w:rFonts w:ascii="Times New Roman" w:hAnsi="Times New Roman" w:cs="Times New Roman"/>
          <w:sz w:val="24"/>
          <w:szCs w:val="24"/>
        </w:rPr>
        <w:t xml:space="preserve"> </w:t>
      </w:r>
      <w:r w:rsidR="005E7C5C">
        <w:rPr>
          <w:rFonts w:ascii="Times New Roman" w:hAnsi="Times New Roman" w:cs="Times New Roman"/>
          <w:sz w:val="24"/>
          <w:szCs w:val="24"/>
        </w:rPr>
        <w:t>критеријуми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разликовање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различитих</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врста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управних</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тијела</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неадекватне</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процедуре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ефикасну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контролу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успоставом</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накнаду</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штете</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настале</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због</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пропуста</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раду</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највећим</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дијелом</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регулисана</w:t>
      </w:r>
      <w:r w:rsidR="00EC73C9" w:rsidRPr="007945D3">
        <w:rPr>
          <w:rFonts w:ascii="Times New Roman" w:hAnsi="Times New Roman" w:cs="Times New Roman"/>
          <w:sz w:val="24"/>
          <w:szCs w:val="24"/>
        </w:rPr>
        <w:t>,</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али</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због</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непостојања</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мониторинга</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нема</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података</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колико</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овај</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институт</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примјењује</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пракси</w:t>
      </w:r>
      <w:r w:rsidR="00611A43" w:rsidRPr="007945D3">
        <w:rPr>
          <w:rFonts w:ascii="Times New Roman" w:hAnsi="Times New Roman" w:cs="Times New Roman"/>
          <w:sz w:val="24"/>
          <w:szCs w:val="24"/>
        </w:rPr>
        <w:t>.</w:t>
      </w:r>
    </w:p>
    <w:p w14:paraId="18EA79EC" w14:textId="5BD7216B" w:rsidR="006233D6" w:rsidRPr="007945D3" w:rsidRDefault="006233D6" w:rsidP="006233D6">
      <w:pPr>
        <w:spacing w:after="0" w:line="240" w:lineRule="auto"/>
        <w:ind w:left="247" w:right="-20"/>
        <w:rPr>
          <w:rFonts w:ascii="Times New Roman" w:hAnsi="Times New Roman" w:cs="Times New Roman"/>
          <w:sz w:val="24"/>
          <w:szCs w:val="24"/>
        </w:rPr>
      </w:pPr>
      <w:bookmarkStart w:id="271" w:name="_Toc471721331"/>
      <w:bookmarkStart w:id="272" w:name="_Toc471721473"/>
      <w:bookmarkStart w:id="273" w:name="_Toc471741268"/>
      <w:bookmarkEnd w:id="271"/>
      <w:bookmarkEnd w:id="272"/>
      <w:bookmarkEnd w:id="273"/>
      <w:r w:rsidRPr="007945D3">
        <w:rPr>
          <w:rFonts w:ascii="Times New Roman" w:eastAsia="Calibri-Light" w:hAnsi="Times New Roman" w:cs="Times New Roman"/>
          <w:color w:val="1F4D78"/>
          <w:spacing w:val="20"/>
          <w:sz w:val="24"/>
          <w:szCs w:val="24"/>
        </w:rPr>
        <w:t>5.3.</w:t>
      </w:r>
      <w:r w:rsidRPr="007945D3">
        <w:rPr>
          <w:rFonts w:ascii="Times New Roman" w:eastAsia="Calibri-Light" w:hAnsi="Times New Roman" w:cs="Times New Roman"/>
          <w:color w:val="1F4D78"/>
          <w:sz w:val="24"/>
          <w:szCs w:val="24"/>
        </w:rPr>
        <w:t>2</w:t>
      </w:r>
      <w:r w:rsidR="00EC73C9" w:rsidRPr="007945D3">
        <w:rPr>
          <w:rFonts w:ascii="Times New Roman" w:eastAsia="Calibri-Light" w:hAnsi="Times New Roman" w:cs="Times New Roman"/>
          <w:color w:val="1F4D78"/>
          <w:sz w:val="24"/>
          <w:szCs w:val="24"/>
        </w:rPr>
        <w:t>.</w:t>
      </w:r>
      <w:r w:rsidRPr="007945D3">
        <w:rPr>
          <w:rFonts w:ascii="Times New Roman" w:eastAsia="Calibri-Light" w:hAnsi="Times New Roman" w:cs="Times New Roman"/>
          <w:color w:val="1F4D78"/>
          <w:sz w:val="24"/>
          <w:szCs w:val="24"/>
        </w:rPr>
        <w:t xml:space="preserve">   </w:t>
      </w:r>
      <w:r w:rsidR="0097462F" w:rsidRPr="007945D3">
        <w:rPr>
          <w:rFonts w:ascii="Times New Roman" w:hAnsi="Times New Roman" w:cs="Times New Roman"/>
          <w:sz w:val="24"/>
          <w:szCs w:val="24"/>
        </w:rPr>
        <w:t>Специфични</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циљ</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реформској</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области</w:t>
      </w:r>
      <w:r w:rsidRPr="007945D3">
        <w:rPr>
          <w:rFonts w:ascii="Times New Roman" w:hAnsi="Times New Roman" w:cs="Times New Roman"/>
          <w:sz w:val="24"/>
          <w:szCs w:val="24"/>
        </w:rPr>
        <w:t xml:space="preserve"> </w:t>
      </w:r>
      <w:r w:rsidR="0097462F" w:rsidRPr="007945D3">
        <w:rPr>
          <w:rFonts w:ascii="Times New Roman" w:hAnsi="Times New Roman" w:cs="Times New Roman"/>
          <w:i/>
          <w:sz w:val="24"/>
          <w:szCs w:val="24"/>
        </w:rPr>
        <w:t>Одговорност</w:t>
      </w:r>
    </w:p>
    <w:p w14:paraId="765400E3" w14:textId="77777777" w:rsidR="006233D6" w:rsidRPr="007945D3" w:rsidRDefault="006233D6" w:rsidP="006233D6">
      <w:pPr>
        <w:spacing w:after="0" w:line="240" w:lineRule="auto"/>
        <w:ind w:right="-20"/>
        <w:rPr>
          <w:rFonts w:ascii="Times New Roman" w:eastAsia="Calibri-Light" w:hAnsi="Times New Roman" w:cs="Times New Roman"/>
          <w:color w:val="1F4D78"/>
          <w:spacing w:val="-34"/>
          <w:sz w:val="24"/>
          <w:szCs w:val="24"/>
        </w:rPr>
      </w:pPr>
    </w:p>
    <w:p w14:paraId="0FB30079" w14:textId="6F54EBAE" w:rsidR="001B2429" w:rsidRPr="007945D3" w:rsidRDefault="0097462F" w:rsidP="001B2429">
      <w:pPr>
        <w:jc w:val="both"/>
        <w:rPr>
          <w:rFonts w:ascii="Times New Roman" w:hAnsi="Times New Roman" w:cs="Times New Roman"/>
          <w:b/>
          <w:sz w:val="24"/>
          <w:szCs w:val="24"/>
        </w:rPr>
      </w:pPr>
      <w:r w:rsidRPr="007945D3">
        <w:rPr>
          <w:rFonts w:ascii="Times New Roman" w:hAnsi="Times New Roman" w:cs="Times New Roman"/>
          <w:b/>
          <w:sz w:val="24"/>
          <w:szCs w:val="24"/>
        </w:rPr>
        <w:t>Организацијски</w:t>
      </w:r>
      <w:r w:rsidR="00EC73C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w:t>
      </w:r>
      <w:r w:rsidR="00EC73C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функционално</w:t>
      </w:r>
      <w:r w:rsidR="00EC73C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усклађен</w:t>
      </w:r>
      <w:r w:rsidR="00EC73C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w:t>
      </w:r>
      <w:r w:rsidR="001B242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транспарентан</w:t>
      </w:r>
      <w:r w:rsidR="00EC73C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систем</w:t>
      </w:r>
      <w:r w:rsidR="00EC73C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јавне</w:t>
      </w:r>
      <w:r w:rsidR="00EC73C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управе</w:t>
      </w:r>
      <w:r w:rsidR="00EC73C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w:t>
      </w:r>
      <w:r w:rsidR="001B242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унапријеђеним</w:t>
      </w:r>
      <w:r w:rsidR="001B242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интерним</w:t>
      </w:r>
      <w:r w:rsidR="001B242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w:t>
      </w:r>
      <w:r w:rsidR="001B242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екстерним</w:t>
      </w:r>
      <w:r w:rsidR="001B242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надзором</w:t>
      </w:r>
      <w:r w:rsidR="001B242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над</w:t>
      </w:r>
      <w:r w:rsidR="001B242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радом</w:t>
      </w:r>
      <w:r w:rsidR="001B242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јавне</w:t>
      </w:r>
      <w:r w:rsidR="001B242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управе</w:t>
      </w:r>
      <w:r w:rsidR="001B2429" w:rsidRPr="007945D3">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3095"/>
        <w:gridCol w:w="3095"/>
        <w:gridCol w:w="3096"/>
      </w:tblGrid>
      <w:tr w:rsidR="00815279" w:rsidRPr="007945D3" w14:paraId="0FB82976" w14:textId="77777777" w:rsidTr="00B26E0C">
        <w:tc>
          <w:tcPr>
            <w:tcW w:w="3095" w:type="dxa"/>
          </w:tcPr>
          <w:p w14:paraId="062B53CE" w14:textId="1A065188" w:rsidR="00815279" w:rsidRPr="007945D3" w:rsidRDefault="0097462F" w:rsidP="00B26E0C">
            <w:pPr>
              <w:spacing w:line="274" w:lineRule="auto"/>
              <w:ind w:left="116" w:right="58"/>
              <w:jc w:val="center"/>
              <w:rPr>
                <w:rFonts w:ascii="Times New Roman" w:eastAsia="Calibri" w:hAnsi="Times New Roman" w:cs="Times New Roman"/>
                <w:b/>
                <w:bCs/>
                <w:w w:val="103"/>
                <w:sz w:val="24"/>
                <w:szCs w:val="24"/>
              </w:rPr>
            </w:pPr>
            <w:r w:rsidRPr="007945D3">
              <w:rPr>
                <w:rFonts w:ascii="Times New Roman" w:eastAsia="Calibri" w:hAnsi="Times New Roman" w:cs="Times New Roman"/>
                <w:b/>
                <w:bCs/>
                <w:w w:val="103"/>
                <w:sz w:val="24"/>
                <w:szCs w:val="24"/>
              </w:rPr>
              <w:t>Индикатори</w:t>
            </w:r>
          </w:p>
        </w:tc>
        <w:tc>
          <w:tcPr>
            <w:tcW w:w="3095" w:type="dxa"/>
          </w:tcPr>
          <w:p w14:paraId="473AC261" w14:textId="5468EB2B" w:rsidR="00815279" w:rsidRPr="007945D3" w:rsidRDefault="0097462F" w:rsidP="00B26E0C">
            <w:pPr>
              <w:spacing w:line="274" w:lineRule="auto"/>
              <w:ind w:left="116" w:right="58"/>
              <w:jc w:val="center"/>
              <w:rPr>
                <w:rFonts w:ascii="Times New Roman" w:eastAsia="Calibri" w:hAnsi="Times New Roman" w:cs="Times New Roman"/>
                <w:b/>
                <w:bCs/>
                <w:w w:val="103"/>
                <w:sz w:val="24"/>
                <w:szCs w:val="24"/>
              </w:rPr>
            </w:pPr>
            <w:r w:rsidRPr="007945D3">
              <w:rPr>
                <w:rFonts w:ascii="Times New Roman" w:eastAsia="Calibri" w:hAnsi="Times New Roman" w:cs="Times New Roman"/>
                <w:b/>
                <w:bCs/>
                <w:w w:val="103"/>
                <w:sz w:val="24"/>
                <w:szCs w:val="24"/>
              </w:rPr>
              <w:t>Почетно</w:t>
            </w:r>
            <w:r w:rsidR="00815279" w:rsidRPr="007945D3">
              <w:rPr>
                <w:rFonts w:ascii="Times New Roman" w:eastAsia="Calibri" w:hAnsi="Times New Roman" w:cs="Times New Roman"/>
                <w:b/>
                <w:bCs/>
                <w:w w:val="103"/>
                <w:sz w:val="24"/>
                <w:szCs w:val="24"/>
              </w:rPr>
              <w:t xml:space="preserve"> </w:t>
            </w:r>
            <w:r w:rsidRPr="007945D3">
              <w:rPr>
                <w:rFonts w:ascii="Times New Roman" w:eastAsia="Calibri" w:hAnsi="Times New Roman" w:cs="Times New Roman"/>
                <w:b/>
                <w:bCs/>
                <w:w w:val="103"/>
                <w:sz w:val="24"/>
                <w:szCs w:val="24"/>
              </w:rPr>
              <w:t>стање</w:t>
            </w:r>
          </w:p>
        </w:tc>
        <w:tc>
          <w:tcPr>
            <w:tcW w:w="3096" w:type="dxa"/>
          </w:tcPr>
          <w:p w14:paraId="343FD416" w14:textId="05FF53DC" w:rsidR="00815279" w:rsidRPr="007945D3" w:rsidRDefault="0097462F" w:rsidP="00B26E0C">
            <w:pPr>
              <w:spacing w:line="274" w:lineRule="auto"/>
              <w:ind w:left="116" w:right="58"/>
              <w:jc w:val="center"/>
              <w:rPr>
                <w:rFonts w:ascii="Times New Roman" w:eastAsia="Calibri" w:hAnsi="Times New Roman" w:cs="Times New Roman"/>
                <w:b/>
                <w:bCs/>
                <w:w w:val="103"/>
                <w:sz w:val="24"/>
                <w:szCs w:val="24"/>
              </w:rPr>
            </w:pPr>
            <w:r w:rsidRPr="007945D3">
              <w:rPr>
                <w:rFonts w:ascii="Times New Roman" w:eastAsia="Calibri" w:hAnsi="Times New Roman" w:cs="Times New Roman"/>
                <w:b/>
                <w:bCs/>
                <w:w w:val="103"/>
                <w:sz w:val="24"/>
                <w:szCs w:val="24"/>
              </w:rPr>
              <w:t>Циљна</w:t>
            </w:r>
            <w:r w:rsidR="00815279" w:rsidRPr="007945D3">
              <w:rPr>
                <w:rFonts w:ascii="Times New Roman" w:eastAsia="Calibri" w:hAnsi="Times New Roman" w:cs="Times New Roman"/>
                <w:b/>
                <w:bCs/>
                <w:w w:val="103"/>
                <w:sz w:val="24"/>
                <w:szCs w:val="24"/>
              </w:rPr>
              <w:t xml:space="preserve"> </w:t>
            </w:r>
            <w:r w:rsidRPr="007945D3">
              <w:rPr>
                <w:rFonts w:ascii="Times New Roman" w:eastAsia="Calibri" w:hAnsi="Times New Roman" w:cs="Times New Roman"/>
                <w:b/>
                <w:bCs/>
                <w:w w:val="103"/>
                <w:sz w:val="24"/>
                <w:szCs w:val="24"/>
              </w:rPr>
              <w:t>вриједност</w:t>
            </w:r>
          </w:p>
        </w:tc>
      </w:tr>
      <w:tr w:rsidR="00815279" w:rsidRPr="007945D3" w14:paraId="26BEEA0B" w14:textId="77777777" w:rsidTr="00B26E0C">
        <w:tc>
          <w:tcPr>
            <w:tcW w:w="3095" w:type="dxa"/>
          </w:tcPr>
          <w:p w14:paraId="3609244B" w14:textId="4F13B351" w:rsidR="00C966F5" w:rsidRPr="007945D3" w:rsidRDefault="0097462F" w:rsidP="00815279">
            <w:pPr>
              <w:jc w:val="center"/>
              <w:rPr>
                <w:rFonts w:ascii="Times New Roman" w:hAnsi="Times New Roman" w:cs="Times New Roman"/>
                <w:sz w:val="24"/>
                <w:szCs w:val="24"/>
              </w:rPr>
            </w:pPr>
            <w:r w:rsidRPr="007945D3">
              <w:rPr>
                <w:rFonts w:ascii="Times New Roman" w:hAnsi="Times New Roman" w:cs="Times New Roman"/>
                <w:sz w:val="24"/>
                <w:szCs w:val="24"/>
              </w:rPr>
              <w:t>Повјерење</w:t>
            </w:r>
            <w:r w:rsidR="00C966F5"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грађана</w:t>
            </w:r>
            <w:r w:rsidR="00C966F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C966F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управу</w:t>
            </w:r>
          </w:p>
          <w:p w14:paraId="4C32E3A7" w14:textId="29534542" w:rsidR="00815279" w:rsidRPr="007945D3" w:rsidRDefault="00F379B2" w:rsidP="00815279">
            <w:pPr>
              <w:jc w:val="center"/>
              <w:rPr>
                <w:rFonts w:ascii="Times New Roman" w:hAnsi="Times New Roman" w:cs="Times New Roman"/>
                <w:sz w:val="24"/>
                <w:szCs w:val="24"/>
              </w:rPr>
            </w:pPr>
            <w:r w:rsidRPr="007945D3" w:rsidDel="00C966F5">
              <w:rPr>
                <w:rFonts w:ascii="Times New Roman" w:hAnsi="Times New Roman" w:cs="Times New Roman"/>
                <w:strike/>
                <w:sz w:val="24"/>
                <w:szCs w:val="24"/>
              </w:rPr>
              <w:t xml:space="preserve"> </w:t>
            </w:r>
            <w:r w:rsidR="00815279"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који</w:t>
            </w:r>
            <w:r w:rsidR="00815279"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указују</w:t>
            </w:r>
            <w:r w:rsidR="00815279"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потпуно</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повјерење</w:t>
            </w:r>
            <w:r w:rsidR="00815279"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815279"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указују</w:t>
            </w:r>
            <w:r w:rsidR="00815279"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повјерење</w:t>
            </w:r>
            <w:r w:rsidR="00815279" w:rsidRPr="007945D3">
              <w:rPr>
                <w:rFonts w:ascii="Times New Roman" w:hAnsi="Times New Roman" w:cs="Times New Roman"/>
                <w:sz w:val="24"/>
                <w:szCs w:val="24"/>
              </w:rPr>
              <w:t>)</w:t>
            </w:r>
          </w:p>
          <w:p w14:paraId="57544C31" w14:textId="59095FB0" w:rsidR="00815279" w:rsidRPr="007945D3" w:rsidRDefault="0097462F" w:rsidP="00815279">
            <w:pPr>
              <w:jc w:val="center"/>
              <w:rPr>
                <w:rFonts w:ascii="Times New Roman" w:hAnsi="Times New Roman" w:cs="Times New Roman"/>
                <w:strike/>
                <w:color w:val="FF0000"/>
                <w:sz w:val="24"/>
                <w:szCs w:val="24"/>
              </w:rPr>
            </w:pPr>
            <w:r w:rsidRPr="007945D3">
              <w:rPr>
                <w:rFonts w:ascii="Times New Roman" w:hAnsi="Times New Roman" w:cs="Times New Roman"/>
                <w:sz w:val="24"/>
                <w:szCs w:val="24"/>
              </w:rPr>
              <w:t>Балкански</w:t>
            </w:r>
            <w:r w:rsidR="00815279"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барометар</w:t>
            </w:r>
            <w:r w:rsidR="002977BC" w:rsidRPr="007945D3">
              <w:rPr>
                <w:rStyle w:val="FootnoteReference"/>
                <w:rFonts w:ascii="Times New Roman" w:hAnsi="Times New Roman" w:cs="Times New Roman"/>
                <w:sz w:val="24"/>
                <w:szCs w:val="24"/>
              </w:rPr>
              <w:footnoteReference w:id="115"/>
            </w:r>
            <w:r w:rsidR="00815279" w:rsidRPr="007945D3">
              <w:rPr>
                <w:rFonts w:ascii="Times New Roman" w:hAnsi="Times New Roman" w:cs="Times New Roman"/>
                <w:sz w:val="24"/>
                <w:szCs w:val="24"/>
              </w:rPr>
              <w:t xml:space="preserve"> </w:t>
            </w:r>
          </w:p>
          <w:p w14:paraId="6B85E3BE" w14:textId="0828640D" w:rsidR="003A6064" w:rsidRPr="007945D3" w:rsidRDefault="003A6064" w:rsidP="00505E5C">
            <w:pPr>
              <w:jc w:val="center"/>
              <w:rPr>
                <w:rFonts w:ascii="Times New Roman" w:eastAsia="Calibri" w:hAnsi="Times New Roman" w:cs="Times New Roman"/>
                <w:b/>
                <w:bCs/>
                <w:w w:val="103"/>
                <w:sz w:val="24"/>
                <w:szCs w:val="24"/>
              </w:rPr>
            </w:pPr>
          </w:p>
        </w:tc>
        <w:tc>
          <w:tcPr>
            <w:tcW w:w="3095" w:type="dxa"/>
          </w:tcPr>
          <w:p w14:paraId="0A7EF3C0" w14:textId="09FE7636" w:rsidR="00815279" w:rsidRPr="007945D3" w:rsidRDefault="00815279" w:rsidP="00B26E0C">
            <w:pPr>
              <w:jc w:val="center"/>
              <w:rPr>
                <w:rFonts w:ascii="Times New Roman" w:hAnsi="Times New Roman" w:cs="Times New Roman"/>
                <w:sz w:val="24"/>
                <w:szCs w:val="24"/>
              </w:rPr>
            </w:pPr>
            <w:r w:rsidRPr="007945D3">
              <w:rPr>
                <w:rFonts w:ascii="Times New Roman" w:hAnsi="Times New Roman" w:cs="Times New Roman"/>
                <w:sz w:val="24"/>
                <w:szCs w:val="24"/>
              </w:rPr>
              <w:t>(2017) – 15%</w:t>
            </w:r>
          </w:p>
          <w:p w14:paraId="4359CCD0" w14:textId="77777777" w:rsidR="00815279" w:rsidRPr="007945D3" w:rsidRDefault="00815279" w:rsidP="00B26E0C">
            <w:pPr>
              <w:jc w:val="center"/>
              <w:rPr>
                <w:rFonts w:ascii="Times New Roman" w:hAnsi="Times New Roman" w:cs="Times New Roman"/>
                <w:sz w:val="24"/>
                <w:szCs w:val="24"/>
              </w:rPr>
            </w:pPr>
          </w:p>
          <w:p w14:paraId="67132D03" w14:textId="77777777" w:rsidR="00815279" w:rsidRPr="007945D3" w:rsidRDefault="00815279" w:rsidP="00B26E0C">
            <w:pPr>
              <w:spacing w:line="274" w:lineRule="auto"/>
              <w:ind w:left="116" w:right="58"/>
              <w:jc w:val="center"/>
              <w:rPr>
                <w:rFonts w:ascii="Times New Roman" w:eastAsia="Calibri" w:hAnsi="Times New Roman" w:cs="Times New Roman"/>
                <w:b/>
                <w:bCs/>
                <w:w w:val="103"/>
                <w:sz w:val="24"/>
                <w:szCs w:val="24"/>
              </w:rPr>
            </w:pPr>
          </w:p>
        </w:tc>
        <w:tc>
          <w:tcPr>
            <w:tcW w:w="3096" w:type="dxa"/>
          </w:tcPr>
          <w:p w14:paraId="65B2CA0B" w14:textId="5931AD22" w:rsidR="00815279" w:rsidRPr="007945D3" w:rsidRDefault="00815279" w:rsidP="00B26E0C">
            <w:pPr>
              <w:jc w:val="center"/>
              <w:rPr>
                <w:rFonts w:ascii="Times New Roman" w:hAnsi="Times New Roman" w:cs="Times New Roman"/>
                <w:sz w:val="24"/>
                <w:szCs w:val="24"/>
              </w:rPr>
            </w:pPr>
            <w:r w:rsidRPr="007945D3">
              <w:rPr>
                <w:rFonts w:ascii="Times New Roman" w:hAnsi="Times New Roman" w:cs="Times New Roman"/>
                <w:sz w:val="24"/>
                <w:szCs w:val="24"/>
              </w:rPr>
              <w:t xml:space="preserve">(2022)  – </w:t>
            </w:r>
            <w:r w:rsidR="00392B4A" w:rsidRPr="007945D3">
              <w:rPr>
                <w:rFonts w:ascii="Times New Roman" w:hAnsi="Times New Roman" w:cs="Times New Roman"/>
                <w:sz w:val="24"/>
                <w:szCs w:val="24"/>
              </w:rPr>
              <w:t xml:space="preserve"> 20%</w:t>
            </w:r>
          </w:p>
          <w:p w14:paraId="16FDEECD" w14:textId="77777777" w:rsidR="00815279" w:rsidRPr="007945D3" w:rsidRDefault="00815279" w:rsidP="00B26E0C">
            <w:pPr>
              <w:spacing w:line="274" w:lineRule="auto"/>
              <w:ind w:left="116" w:right="58"/>
              <w:jc w:val="center"/>
              <w:rPr>
                <w:rFonts w:ascii="Times New Roman" w:eastAsia="Calibri" w:hAnsi="Times New Roman" w:cs="Times New Roman"/>
                <w:b/>
                <w:bCs/>
                <w:w w:val="103"/>
                <w:sz w:val="24"/>
                <w:szCs w:val="24"/>
              </w:rPr>
            </w:pPr>
          </w:p>
        </w:tc>
      </w:tr>
      <w:tr w:rsidR="00815279" w:rsidRPr="007945D3" w14:paraId="7E6FA708" w14:textId="77777777" w:rsidTr="00B26E0C">
        <w:tc>
          <w:tcPr>
            <w:tcW w:w="3095" w:type="dxa"/>
          </w:tcPr>
          <w:p w14:paraId="75E0A793" w14:textId="71FCC38A" w:rsidR="00815279" w:rsidRPr="007945D3" w:rsidRDefault="00815279" w:rsidP="00505E5C">
            <w:pPr>
              <w:autoSpaceDE w:val="0"/>
              <w:autoSpaceDN w:val="0"/>
              <w:adjustRightInd w:val="0"/>
              <w:jc w:val="center"/>
              <w:rPr>
                <w:rFonts w:ascii="Times New Roman" w:hAnsi="Times New Roman" w:cs="Times New Roman"/>
                <w:sz w:val="24"/>
                <w:szCs w:val="24"/>
              </w:rPr>
            </w:pPr>
          </w:p>
          <w:p w14:paraId="275FC67B" w14:textId="144C41A7" w:rsidR="00ED2C3E" w:rsidRPr="007945D3" w:rsidRDefault="0097462F" w:rsidP="00505E5C">
            <w:pPr>
              <w:autoSpaceDE w:val="0"/>
              <w:autoSpaceDN w:val="0"/>
              <w:adjustRightInd w:val="0"/>
              <w:jc w:val="center"/>
              <w:rPr>
                <w:rFonts w:ascii="Times New Roman" w:hAnsi="Times New Roman" w:cs="Times New Roman"/>
                <w:sz w:val="24"/>
                <w:szCs w:val="24"/>
              </w:rPr>
            </w:pPr>
            <w:r w:rsidRPr="007945D3">
              <w:rPr>
                <w:rFonts w:ascii="Times New Roman" w:hAnsi="Times New Roman" w:cs="Times New Roman"/>
                <w:sz w:val="24"/>
                <w:szCs w:val="24"/>
              </w:rPr>
              <w:t>Захтјеви</w:t>
            </w:r>
            <w:r w:rsidR="00ED2C3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D2C3E"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информацијама</w:t>
            </w:r>
            <w:r w:rsidR="00ED2C3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којима</w:t>
            </w:r>
            <w:r w:rsidR="00ED2C3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располаже</w:t>
            </w:r>
            <w:r w:rsidR="00ED2C3E"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владина</w:t>
            </w:r>
            <w:r w:rsidR="00ED2C3E" w:rsidRPr="007945D3">
              <w:rPr>
                <w:rFonts w:ascii="Times New Roman" w:hAnsi="Times New Roman" w:cs="Times New Roman"/>
                <w:sz w:val="24"/>
                <w:szCs w:val="24"/>
              </w:rPr>
              <w:t xml:space="preserve"> </w:t>
            </w:r>
            <w:r w:rsidRPr="007945D3">
              <w:rPr>
                <w:rFonts w:ascii="Times New Roman" w:hAnsi="Times New Roman" w:cs="Times New Roman"/>
                <w:sz w:val="24"/>
                <w:szCs w:val="24"/>
              </w:rPr>
              <w:t>агенција</w:t>
            </w:r>
            <w:r w:rsidR="00ED2C3E" w:rsidRPr="007945D3">
              <w:rPr>
                <w:rFonts w:ascii="Times New Roman" w:hAnsi="Times New Roman" w:cs="Times New Roman"/>
                <w:sz w:val="24"/>
                <w:szCs w:val="24"/>
              </w:rPr>
              <w:t xml:space="preserve"> </w:t>
            </w:r>
            <w:r w:rsidR="00F067A2" w:rsidRPr="007945D3">
              <w:rPr>
                <w:rFonts w:ascii="Times New Roman" w:hAnsi="Times New Roman" w:cs="Times New Roman"/>
                <w:sz w:val="24"/>
                <w:szCs w:val="24"/>
              </w:rPr>
              <w:t>(</w:t>
            </w:r>
            <w:r w:rsidRPr="007945D3">
              <w:rPr>
                <w:rFonts w:ascii="Times New Roman" w:hAnsi="Times New Roman" w:cs="Times New Roman"/>
                <w:sz w:val="24"/>
                <w:szCs w:val="24"/>
              </w:rPr>
              <w:t>институција</w:t>
            </w:r>
            <w:r w:rsidR="00F067A2"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одобравају</w:t>
            </w:r>
            <w:r w:rsidR="00ED2C3E"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D2C3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благовремено</w:t>
            </w:r>
          </w:p>
          <w:p w14:paraId="281939DA" w14:textId="22A91AA0" w:rsidR="00ED2C3E" w:rsidRPr="007945D3" w:rsidRDefault="003A6064" w:rsidP="00505E5C">
            <w:pPr>
              <w:autoSpaceDE w:val="0"/>
              <w:autoSpaceDN w:val="0"/>
              <w:adjustRightInd w:val="0"/>
              <w:jc w:val="center"/>
              <w:rPr>
                <w:rFonts w:ascii="Times New Roman" w:hAnsi="Times New Roman" w:cs="Times New Roman"/>
                <w:sz w:val="24"/>
                <w:szCs w:val="24"/>
              </w:rPr>
            </w:pPr>
            <w:r w:rsidRPr="007945D3">
              <w:rPr>
                <w:rFonts w:ascii="Times New Roman" w:hAnsi="Times New Roman" w:cs="Times New Roman"/>
                <w:sz w:val="24"/>
                <w:szCs w:val="24"/>
              </w:rPr>
              <w:t>(</w:t>
            </w:r>
            <w:r w:rsidR="0097462F" w:rsidRPr="007945D3">
              <w:rPr>
                <w:rFonts w:ascii="Times New Roman" w:hAnsi="Times New Roman" w:cs="Times New Roman"/>
                <w:sz w:val="24"/>
                <w:szCs w:val="24"/>
              </w:rPr>
              <w:t>Проценат</w:t>
            </w:r>
            <w:r w:rsidR="00ED2C3E"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оних</w:t>
            </w:r>
            <w:r w:rsidR="00ED2C3E"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који</w:t>
            </w:r>
            <w:r w:rsidR="00ED2C3E"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се</w:t>
            </w:r>
            <w:r w:rsidR="00ED2C3E"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слажу</w:t>
            </w:r>
            <w:r w:rsidR="00ED2C3E"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или</w:t>
            </w:r>
            <w:r w:rsidR="00ED2C3E"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се</w:t>
            </w:r>
            <w:r w:rsidR="00ED2C3E"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потпуно</w:t>
            </w:r>
            <w:r w:rsidR="00ED2C3E"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слажу</w:t>
            </w:r>
            <w:r w:rsidR="00ED2C3E" w:rsidRPr="007945D3">
              <w:rPr>
                <w:rFonts w:ascii="Times New Roman" w:hAnsi="Times New Roman" w:cs="Times New Roman"/>
                <w:sz w:val="24"/>
                <w:szCs w:val="24"/>
              </w:rPr>
              <w:t>)</w:t>
            </w:r>
          </w:p>
          <w:p w14:paraId="6F5E5496" w14:textId="217A4943" w:rsidR="00ED2C3E" w:rsidRPr="007945D3" w:rsidRDefault="0097462F" w:rsidP="00505E5C">
            <w:pPr>
              <w:autoSpaceDE w:val="0"/>
              <w:autoSpaceDN w:val="0"/>
              <w:adjustRightInd w:val="0"/>
              <w:jc w:val="center"/>
              <w:rPr>
                <w:rFonts w:ascii="Times New Roman" w:hAnsi="Times New Roman" w:cs="Times New Roman"/>
                <w:sz w:val="24"/>
                <w:szCs w:val="24"/>
              </w:rPr>
            </w:pPr>
            <w:r w:rsidRPr="007945D3">
              <w:rPr>
                <w:rFonts w:ascii="Times New Roman" w:hAnsi="Times New Roman" w:cs="Times New Roman"/>
                <w:sz w:val="24"/>
                <w:szCs w:val="24"/>
              </w:rPr>
              <w:t>Балкан</w:t>
            </w:r>
            <w:r w:rsidR="00ED2C3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барометар</w:t>
            </w:r>
            <w:r w:rsidR="00ED2C3E" w:rsidRPr="007945D3">
              <w:rPr>
                <w:rStyle w:val="FootnoteReference"/>
                <w:rFonts w:ascii="Times New Roman" w:hAnsi="Times New Roman" w:cs="Times New Roman"/>
                <w:sz w:val="24"/>
                <w:szCs w:val="24"/>
              </w:rPr>
              <w:footnoteReference w:id="116"/>
            </w:r>
          </w:p>
          <w:p w14:paraId="3BE8533F" w14:textId="282D3CFE" w:rsidR="003A6064" w:rsidRPr="007945D3" w:rsidRDefault="003A6064" w:rsidP="00505E5C">
            <w:pPr>
              <w:autoSpaceDE w:val="0"/>
              <w:autoSpaceDN w:val="0"/>
              <w:adjustRightInd w:val="0"/>
              <w:jc w:val="center"/>
              <w:rPr>
                <w:rFonts w:ascii="Times New Roman" w:eastAsia="Calibri" w:hAnsi="Times New Roman" w:cs="Times New Roman"/>
                <w:b/>
                <w:bCs/>
                <w:w w:val="103"/>
                <w:sz w:val="24"/>
                <w:szCs w:val="24"/>
              </w:rPr>
            </w:pPr>
          </w:p>
        </w:tc>
        <w:tc>
          <w:tcPr>
            <w:tcW w:w="3095" w:type="dxa"/>
          </w:tcPr>
          <w:p w14:paraId="5ACE66EF" w14:textId="7438B3BC" w:rsidR="00815279" w:rsidRPr="007945D3" w:rsidRDefault="00702A23" w:rsidP="00B26E0C">
            <w:pPr>
              <w:jc w:val="center"/>
              <w:rPr>
                <w:rFonts w:ascii="Times New Roman" w:hAnsi="Times New Roman" w:cs="Times New Roman"/>
                <w:sz w:val="24"/>
                <w:szCs w:val="24"/>
              </w:rPr>
            </w:pPr>
            <w:r w:rsidRPr="007945D3">
              <w:rPr>
                <w:rFonts w:ascii="Times New Roman" w:hAnsi="Times New Roman" w:cs="Times New Roman"/>
                <w:sz w:val="24"/>
                <w:szCs w:val="24"/>
              </w:rPr>
              <w:t>(2017</w:t>
            </w:r>
            <w:r w:rsidR="00815279" w:rsidRPr="007945D3">
              <w:rPr>
                <w:rFonts w:ascii="Times New Roman" w:hAnsi="Times New Roman" w:cs="Times New Roman"/>
                <w:sz w:val="24"/>
                <w:szCs w:val="24"/>
              </w:rPr>
              <w:t>) –</w:t>
            </w:r>
            <w:r w:rsidR="003A6064" w:rsidRPr="007945D3">
              <w:rPr>
                <w:rFonts w:ascii="Times New Roman" w:hAnsi="Times New Roman" w:cs="Times New Roman"/>
                <w:sz w:val="24"/>
                <w:szCs w:val="24"/>
              </w:rPr>
              <w:t>27 %</w:t>
            </w:r>
          </w:p>
          <w:p w14:paraId="3B4FD0DE" w14:textId="77777777" w:rsidR="00815279" w:rsidRPr="007945D3" w:rsidRDefault="00815279" w:rsidP="00B26E0C">
            <w:pPr>
              <w:jc w:val="center"/>
              <w:rPr>
                <w:rFonts w:ascii="Times New Roman" w:eastAsia="Calibri" w:hAnsi="Times New Roman" w:cs="Times New Roman"/>
                <w:b/>
                <w:bCs/>
                <w:w w:val="103"/>
                <w:sz w:val="24"/>
                <w:szCs w:val="24"/>
              </w:rPr>
            </w:pPr>
          </w:p>
        </w:tc>
        <w:tc>
          <w:tcPr>
            <w:tcW w:w="3096" w:type="dxa"/>
          </w:tcPr>
          <w:p w14:paraId="000C99A9" w14:textId="61CBCCFD" w:rsidR="00815279" w:rsidRPr="007945D3" w:rsidRDefault="00815279" w:rsidP="003A6064">
            <w:pPr>
              <w:jc w:val="center"/>
              <w:rPr>
                <w:rFonts w:ascii="Times New Roman" w:eastAsia="Calibri" w:hAnsi="Times New Roman" w:cs="Times New Roman"/>
                <w:b/>
                <w:bCs/>
                <w:w w:val="103"/>
                <w:sz w:val="24"/>
                <w:szCs w:val="24"/>
              </w:rPr>
            </w:pPr>
            <w:r w:rsidRPr="007945D3">
              <w:rPr>
                <w:rFonts w:ascii="Times New Roman" w:hAnsi="Times New Roman" w:cs="Times New Roman"/>
                <w:sz w:val="24"/>
                <w:szCs w:val="24"/>
              </w:rPr>
              <w:t xml:space="preserve">(2022) – </w:t>
            </w:r>
            <w:r w:rsidR="003A6064" w:rsidRPr="007945D3">
              <w:rPr>
                <w:rFonts w:ascii="Times New Roman" w:hAnsi="Times New Roman" w:cs="Times New Roman"/>
                <w:sz w:val="24"/>
                <w:szCs w:val="24"/>
              </w:rPr>
              <w:t xml:space="preserve"> 35 %</w:t>
            </w:r>
          </w:p>
        </w:tc>
      </w:tr>
    </w:tbl>
    <w:p w14:paraId="1307CE1B" w14:textId="77777777" w:rsidR="006E22B7" w:rsidRPr="007945D3" w:rsidRDefault="006E22B7" w:rsidP="001B2429">
      <w:pPr>
        <w:jc w:val="both"/>
        <w:rPr>
          <w:rFonts w:ascii="Times New Roman" w:hAnsi="Times New Roman" w:cs="Times New Roman"/>
          <w:sz w:val="24"/>
          <w:szCs w:val="24"/>
        </w:rPr>
      </w:pPr>
    </w:p>
    <w:p w14:paraId="2D7A9F8D" w14:textId="3D69159E" w:rsidR="006233D6" w:rsidRPr="007945D3" w:rsidRDefault="006233D6" w:rsidP="006233D6">
      <w:pPr>
        <w:spacing w:after="0" w:line="240" w:lineRule="auto"/>
        <w:ind w:left="247" w:right="-20"/>
        <w:rPr>
          <w:rFonts w:ascii="Times New Roman" w:hAnsi="Times New Roman" w:cs="Times New Roman"/>
          <w:sz w:val="24"/>
          <w:szCs w:val="24"/>
        </w:rPr>
      </w:pPr>
      <w:bookmarkStart w:id="274" w:name="_Toc471721333"/>
      <w:bookmarkStart w:id="275" w:name="_Toc471721475"/>
      <w:bookmarkStart w:id="276" w:name="_Toc471741270"/>
      <w:bookmarkEnd w:id="274"/>
      <w:bookmarkEnd w:id="275"/>
      <w:bookmarkEnd w:id="276"/>
      <w:r w:rsidRPr="007945D3">
        <w:rPr>
          <w:rFonts w:ascii="Times New Roman" w:eastAsia="Calibri-Light" w:hAnsi="Times New Roman" w:cs="Times New Roman"/>
          <w:color w:val="1F4D78"/>
          <w:spacing w:val="20"/>
          <w:sz w:val="24"/>
          <w:szCs w:val="24"/>
        </w:rPr>
        <w:t>5.3.</w:t>
      </w:r>
      <w:r w:rsidRPr="007945D3">
        <w:rPr>
          <w:rFonts w:ascii="Times New Roman" w:eastAsia="Calibri-Light" w:hAnsi="Times New Roman" w:cs="Times New Roman"/>
          <w:color w:val="1F4D78"/>
          <w:sz w:val="24"/>
          <w:szCs w:val="24"/>
        </w:rPr>
        <w:t>3</w:t>
      </w:r>
      <w:r w:rsidR="00EC73C9" w:rsidRPr="007945D3">
        <w:rPr>
          <w:rFonts w:ascii="Times New Roman" w:eastAsia="Calibri-Light" w:hAnsi="Times New Roman" w:cs="Times New Roman"/>
          <w:color w:val="1F4D78"/>
          <w:sz w:val="24"/>
          <w:szCs w:val="24"/>
        </w:rPr>
        <w:t>.</w:t>
      </w:r>
      <w:r w:rsidRPr="007945D3">
        <w:rPr>
          <w:rFonts w:ascii="Times New Roman" w:eastAsia="Calibri-Light" w:hAnsi="Times New Roman" w:cs="Times New Roman"/>
          <w:color w:val="1F4D78"/>
          <w:sz w:val="24"/>
          <w:szCs w:val="24"/>
        </w:rPr>
        <w:t xml:space="preserve">   </w:t>
      </w:r>
      <w:r w:rsidR="0097462F" w:rsidRPr="007945D3">
        <w:rPr>
          <w:rFonts w:ascii="Times New Roman" w:hAnsi="Times New Roman" w:cs="Times New Roman"/>
          <w:sz w:val="24"/>
          <w:szCs w:val="24"/>
        </w:rPr>
        <w:t>Мјере</w:t>
      </w:r>
    </w:p>
    <w:p w14:paraId="5447B179" w14:textId="77777777" w:rsidR="006233D6" w:rsidRPr="007945D3" w:rsidRDefault="006233D6" w:rsidP="006233D6">
      <w:pPr>
        <w:spacing w:after="0" w:line="240" w:lineRule="auto"/>
        <w:ind w:right="-20"/>
        <w:rPr>
          <w:rFonts w:ascii="Times New Roman" w:hAnsi="Times New Roman" w:cs="Times New Roman"/>
          <w:sz w:val="24"/>
          <w:szCs w:val="24"/>
        </w:rPr>
      </w:pPr>
    </w:p>
    <w:p w14:paraId="5D705336" w14:textId="557FF67D" w:rsidR="001B2429" w:rsidRPr="007945D3" w:rsidRDefault="0097462F" w:rsidP="001B2429">
      <w:pPr>
        <w:jc w:val="both"/>
        <w:rPr>
          <w:rFonts w:ascii="Times New Roman" w:hAnsi="Times New Roman" w:cs="Times New Roman"/>
          <w:b/>
          <w:sz w:val="24"/>
          <w:szCs w:val="24"/>
        </w:rPr>
      </w:pPr>
      <w:r w:rsidRPr="007945D3">
        <w:rPr>
          <w:rFonts w:ascii="Times New Roman" w:hAnsi="Times New Roman" w:cs="Times New Roman"/>
          <w:b/>
          <w:sz w:val="24"/>
          <w:szCs w:val="24"/>
        </w:rPr>
        <w:t>Мјера</w:t>
      </w:r>
      <w:r w:rsidR="001B2429" w:rsidRPr="007945D3">
        <w:rPr>
          <w:rFonts w:ascii="Times New Roman" w:hAnsi="Times New Roman" w:cs="Times New Roman"/>
          <w:b/>
          <w:sz w:val="24"/>
          <w:szCs w:val="24"/>
        </w:rPr>
        <w:t xml:space="preserve"> 1: </w:t>
      </w:r>
      <w:r w:rsidRPr="007945D3">
        <w:rPr>
          <w:rFonts w:ascii="Times New Roman" w:hAnsi="Times New Roman" w:cs="Times New Roman"/>
          <w:b/>
          <w:sz w:val="24"/>
          <w:szCs w:val="24"/>
        </w:rPr>
        <w:t>Унапређење</w:t>
      </w:r>
      <w:r w:rsidR="00C23A5A"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организацијске</w:t>
      </w:r>
      <w:r w:rsidR="00C23A5A"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структуре</w:t>
      </w:r>
      <w:r w:rsidR="001B242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система</w:t>
      </w:r>
      <w:r w:rsidR="001B242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јавне</w:t>
      </w:r>
      <w:r w:rsidR="001B242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управе</w:t>
      </w:r>
      <w:r w:rsidR="00344AB6"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на</w:t>
      </w:r>
      <w:r w:rsidR="00344AB6"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свим</w:t>
      </w:r>
      <w:r w:rsidR="00344AB6"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управним</w:t>
      </w:r>
      <w:r w:rsidR="00344AB6"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нивоима</w:t>
      </w:r>
    </w:p>
    <w:p w14:paraId="393519CE" w14:textId="2D29E15E" w:rsidR="0077236E" w:rsidRPr="007945D3" w:rsidRDefault="0097462F" w:rsidP="006E22B7">
      <w:pPr>
        <w:jc w:val="both"/>
        <w:rPr>
          <w:rFonts w:ascii="Times New Roman" w:hAnsi="Times New Roman" w:cs="Times New Roman"/>
          <w:i/>
          <w:sz w:val="24"/>
          <w:szCs w:val="24"/>
        </w:rPr>
      </w:pPr>
      <w:r w:rsidRPr="007945D3">
        <w:rPr>
          <w:rFonts w:ascii="Times New Roman" w:hAnsi="Times New Roman" w:cs="Times New Roman"/>
          <w:i/>
          <w:sz w:val="24"/>
          <w:szCs w:val="24"/>
        </w:rPr>
        <w:lastRenderedPageBreak/>
        <w:t>Биће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успостављена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рационална</w:t>
      </w:r>
      <w:r w:rsidR="0077236E" w:rsidRPr="007945D3">
        <w:rPr>
          <w:rFonts w:ascii="Times New Roman" w:hAnsi="Times New Roman" w:cs="Times New Roman"/>
          <w:i/>
          <w:sz w:val="24"/>
          <w:szCs w:val="24"/>
        </w:rPr>
        <w:t xml:space="preserve"> </w:t>
      </w:r>
      <w:r w:rsidR="005E7C5C">
        <w:rPr>
          <w:rFonts w:ascii="Times New Roman" w:hAnsi="Times New Roman" w:cs="Times New Roman"/>
          <w:i/>
          <w:sz w:val="24"/>
          <w:szCs w:val="24"/>
        </w:rPr>
        <w:t>организација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која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слиједи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адекватне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кохерентне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политике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прописе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омогућава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јасне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линије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одговорности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То</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укључује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унапређење</w:t>
      </w:r>
      <w:r w:rsidR="002A1B0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типологије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институција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те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дефинисање</w:t>
      </w:r>
      <w:r w:rsidR="00CB023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хијерархијских</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нивоа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унутар</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између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институција</w:t>
      </w:r>
      <w:r w:rsidR="00F067A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w:t>
      </w:r>
      <w:r w:rsidR="00F067A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управним</w:t>
      </w:r>
      <w:r w:rsidR="00F067A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нивоима</w:t>
      </w:r>
      <w:r w:rsidR="009240EB" w:rsidRPr="007945D3">
        <w:rPr>
          <w:rFonts w:ascii="Times New Roman" w:hAnsi="Times New Roman" w:cs="Times New Roman"/>
          <w:i/>
          <w:sz w:val="24"/>
          <w:szCs w:val="24"/>
        </w:rPr>
        <w:t>,</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начин</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омогућавају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рационално</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провођење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управне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дјелатности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њену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контролу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Биће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осигурано</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сви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органи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који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подређени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владама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имају</w:t>
      </w:r>
      <w:r w:rsidR="00E330C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дефинисан</w:t>
      </w:r>
      <w:r w:rsidR="00E330C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систем</w:t>
      </w:r>
      <w:r w:rsidR="00E330C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одговорности</w:t>
      </w:r>
      <w:r w:rsidR="00E330C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смислу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планирања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укључујући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финансијско</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планирање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извјештавања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надзора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Биће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дефинисани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услови</w:t>
      </w:r>
      <w:r w:rsidR="00F97A36"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под</w:t>
      </w:r>
      <w:r w:rsidR="00F97A36"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којима</w:t>
      </w:r>
      <w:r w:rsidR="00F97A36"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се</w:t>
      </w:r>
      <w:r w:rsidR="00F97A36"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нека</w:t>
      </w:r>
      <w:r w:rsidR="00F97A36"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надлежност</w:t>
      </w:r>
      <w:r w:rsidR="00F97A36"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може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организ</w:t>
      </w:r>
      <w:r w:rsidR="005E7C5C">
        <w:rPr>
          <w:rFonts w:ascii="Times New Roman" w:hAnsi="Times New Roman" w:cs="Times New Roman"/>
          <w:i/>
          <w:sz w:val="24"/>
          <w:szCs w:val="24"/>
        </w:rPr>
        <w:t>овати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оквиру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новог</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или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постојећег</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органа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како</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осигурала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контрола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над</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успоставом</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нових</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тијела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циљу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јачања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рационалности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економске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оправданости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Правни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оквири</w:t>
      </w:r>
      <w:r w:rsidR="00E330C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ће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појаснити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односе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субординације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координације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модалитете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вршења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управног</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надзора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положај</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не</w:t>
      </w:r>
      <w:r w:rsidR="005E7C5C">
        <w:rPr>
          <w:rFonts w:ascii="Times New Roman" w:hAnsi="Times New Roman" w:cs="Times New Roman"/>
          <w:i/>
          <w:sz w:val="24"/>
          <w:szCs w:val="24"/>
        </w:rPr>
        <w:t>зависних</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тијела</w:t>
      </w:r>
      <w:r w:rsidR="00F067A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w:t>
      </w:r>
      <w:r w:rsidR="00F067A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управним</w:t>
      </w:r>
      <w:r w:rsidR="00F067A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нивоима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Биће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утврђена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организацијска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рјешења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облици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унутар</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институција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линије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извјештавања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између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органа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управних</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организација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служби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тијела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кроз</w:t>
      </w:r>
      <w:r w:rsidR="0077236E" w:rsidRPr="007945D3">
        <w:rPr>
          <w:rFonts w:ascii="Times New Roman" w:hAnsi="Times New Roman" w:cs="Times New Roman"/>
          <w:i/>
          <w:sz w:val="24"/>
          <w:szCs w:val="24"/>
        </w:rPr>
        <w:t xml:space="preserve"> </w:t>
      </w:r>
      <w:r w:rsidR="005E7C5C">
        <w:rPr>
          <w:rFonts w:ascii="Times New Roman" w:hAnsi="Times New Roman" w:cs="Times New Roman"/>
          <w:i/>
          <w:sz w:val="24"/>
          <w:szCs w:val="24"/>
        </w:rPr>
        <w:t>дефинис</w:t>
      </w:r>
      <w:r w:rsidRPr="007945D3">
        <w:rPr>
          <w:rFonts w:ascii="Times New Roman" w:hAnsi="Times New Roman" w:cs="Times New Roman"/>
          <w:i/>
          <w:sz w:val="24"/>
          <w:szCs w:val="24"/>
        </w:rPr>
        <w:t>ање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врста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005E7C5C">
        <w:rPr>
          <w:rFonts w:ascii="Times New Roman" w:hAnsi="Times New Roman" w:cs="Times New Roman"/>
          <w:i/>
          <w:sz w:val="24"/>
          <w:szCs w:val="24"/>
        </w:rPr>
        <w:t>критеријума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погледу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надлежности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минималних</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захтјева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успоставу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унутрашњих</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организацијских</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јединица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Унутрашње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управљање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министарствима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свим</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нивоима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треба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децентрализовати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кроз</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пружање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јасне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законске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основе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делегирање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доношења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одлука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нивоа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министара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вишерангиране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државне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службенике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Међу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органима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свим</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нивоима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треба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успоставити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културу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управљања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оријентисану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резултатима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процедурама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праксама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којима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осигурало</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органи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буду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одговорни</w:t>
      </w:r>
      <w:r w:rsidR="008E20C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постизање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мјерљивих</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резултата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исхода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напредак</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њима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мјери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основу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индикатора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циљева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учинка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Биће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успостављени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регистри</w:t>
      </w:r>
      <w:r w:rsidR="00E330C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јавних</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институција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који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ће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бити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доступни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јавности</w:t>
      </w:r>
      <w:r w:rsidR="0077236E" w:rsidRPr="007945D3">
        <w:rPr>
          <w:rFonts w:ascii="Times New Roman" w:hAnsi="Times New Roman" w:cs="Times New Roman"/>
          <w:i/>
          <w:sz w:val="24"/>
          <w:szCs w:val="24"/>
        </w:rPr>
        <w:t>.</w:t>
      </w:r>
    </w:p>
    <w:p w14:paraId="0684D2E1" w14:textId="77777777" w:rsidR="00FA61CF" w:rsidRPr="007945D3" w:rsidRDefault="00FA61CF" w:rsidP="006E22B7">
      <w:pPr>
        <w:jc w:val="both"/>
        <w:rPr>
          <w:rFonts w:ascii="Times New Roman" w:hAnsi="Times New Roman" w:cs="Times New Roman"/>
          <w:color w:val="FF0000"/>
          <w:sz w:val="24"/>
          <w:szCs w:val="24"/>
        </w:rPr>
      </w:pPr>
    </w:p>
    <w:tbl>
      <w:tblPr>
        <w:tblStyle w:val="TableGrid"/>
        <w:tblW w:w="0" w:type="auto"/>
        <w:tblLook w:val="04A0" w:firstRow="1" w:lastRow="0" w:firstColumn="1" w:lastColumn="0" w:noHBand="0" w:noVBand="1"/>
      </w:tblPr>
      <w:tblGrid>
        <w:gridCol w:w="3095"/>
        <w:gridCol w:w="3095"/>
        <w:gridCol w:w="3096"/>
      </w:tblGrid>
      <w:tr w:rsidR="00A60FFB" w:rsidRPr="007945D3" w14:paraId="3A84F311" w14:textId="77777777" w:rsidTr="00A60FFB">
        <w:tc>
          <w:tcPr>
            <w:tcW w:w="3095" w:type="dxa"/>
          </w:tcPr>
          <w:p w14:paraId="6BA3A27F" w14:textId="10230205" w:rsidR="00A60FFB" w:rsidRPr="007945D3" w:rsidRDefault="0097462F" w:rsidP="00A60FFB">
            <w:pPr>
              <w:jc w:val="center"/>
              <w:rPr>
                <w:rFonts w:ascii="Times New Roman" w:hAnsi="Times New Roman" w:cs="Times New Roman"/>
                <w:b/>
                <w:sz w:val="24"/>
                <w:szCs w:val="24"/>
              </w:rPr>
            </w:pPr>
            <w:r w:rsidRPr="007945D3">
              <w:rPr>
                <w:rFonts w:ascii="Times New Roman" w:hAnsi="Times New Roman" w:cs="Times New Roman"/>
                <w:b/>
                <w:sz w:val="24"/>
                <w:szCs w:val="24"/>
              </w:rPr>
              <w:t>Индикатори</w:t>
            </w:r>
          </w:p>
        </w:tc>
        <w:tc>
          <w:tcPr>
            <w:tcW w:w="3095" w:type="dxa"/>
          </w:tcPr>
          <w:p w14:paraId="7F9DE46F" w14:textId="3A9DCB31" w:rsidR="00A60FFB" w:rsidRPr="007945D3" w:rsidRDefault="0097462F" w:rsidP="00A60FFB">
            <w:pPr>
              <w:jc w:val="center"/>
              <w:rPr>
                <w:rFonts w:ascii="Times New Roman" w:hAnsi="Times New Roman" w:cs="Times New Roman"/>
                <w:b/>
                <w:sz w:val="24"/>
                <w:szCs w:val="24"/>
              </w:rPr>
            </w:pPr>
            <w:r w:rsidRPr="007945D3">
              <w:rPr>
                <w:rFonts w:ascii="Times New Roman" w:hAnsi="Times New Roman" w:cs="Times New Roman"/>
                <w:b/>
                <w:sz w:val="24"/>
                <w:szCs w:val="24"/>
              </w:rPr>
              <w:t>Почетно</w:t>
            </w:r>
            <w:r w:rsidR="00A60FFB"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стање</w:t>
            </w:r>
          </w:p>
        </w:tc>
        <w:tc>
          <w:tcPr>
            <w:tcW w:w="3096" w:type="dxa"/>
          </w:tcPr>
          <w:p w14:paraId="675171BB" w14:textId="76B27CE9" w:rsidR="00A60FFB" w:rsidRPr="007945D3" w:rsidRDefault="0097462F" w:rsidP="00A60FFB">
            <w:pPr>
              <w:jc w:val="center"/>
              <w:rPr>
                <w:rFonts w:ascii="Times New Roman" w:hAnsi="Times New Roman" w:cs="Times New Roman"/>
                <w:b/>
                <w:sz w:val="24"/>
                <w:szCs w:val="24"/>
              </w:rPr>
            </w:pPr>
            <w:r w:rsidRPr="007945D3">
              <w:rPr>
                <w:rFonts w:ascii="Times New Roman" w:hAnsi="Times New Roman" w:cs="Times New Roman"/>
                <w:b/>
                <w:sz w:val="24"/>
                <w:szCs w:val="24"/>
              </w:rPr>
              <w:t>Циљна</w:t>
            </w:r>
            <w:r w:rsidR="00A60FFB"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вриједност</w:t>
            </w:r>
          </w:p>
        </w:tc>
      </w:tr>
      <w:tr w:rsidR="00A60FFB" w:rsidRPr="007945D3" w14:paraId="1AA3F158" w14:textId="77777777" w:rsidTr="00A60FFB">
        <w:tc>
          <w:tcPr>
            <w:tcW w:w="3095" w:type="dxa"/>
          </w:tcPr>
          <w:p w14:paraId="196DAEBE" w14:textId="313B1131" w:rsidR="00A60FFB" w:rsidRPr="005E7C5C" w:rsidRDefault="0097462F" w:rsidP="005E7C5C">
            <w:pPr>
              <w:rPr>
                <w:rFonts w:ascii="Times New Roman" w:hAnsi="Times New Roman" w:cs="Times New Roman"/>
                <w:b/>
                <w:sz w:val="24"/>
                <w:szCs w:val="24"/>
                <w:lang w:val="sr-Latn-BA"/>
              </w:rPr>
            </w:pPr>
            <w:r w:rsidRPr="007945D3">
              <w:rPr>
                <w:rFonts w:ascii="Times New Roman" w:hAnsi="Times New Roman" w:cs="Times New Roman"/>
                <w:i/>
                <w:sz w:val="24"/>
                <w:szCs w:val="24"/>
              </w:rPr>
              <w:t>Адекватност</w:t>
            </w:r>
            <w:r w:rsidR="00A60FF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политике</w:t>
            </w:r>
            <w:r w:rsidR="00A60FF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A60FF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регулаторног</w:t>
            </w:r>
            <w:r w:rsidR="00A60FF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оквира</w:t>
            </w:r>
            <w:r w:rsidR="00A60FF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w:t>
            </w:r>
            <w:r w:rsidR="00A60FF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управљање</w:t>
            </w:r>
            <w:r w:rsidR="00A60FF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институцијама</w:t>
            </w:r>
            <w:r w:rsidR="00A60FF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централне</w:t>
            </w:r>
            <w:r w:rsidR="00A60FF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владе</w:t>
            </w:r>
            <w:r w:rsidR="00F7490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w:t>
            </w:r>
            <w:r w:rsidR="00F7490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управним</w:t>
            </w:r>
            <w:r w:rsidR="00F7490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нивоима</w:t>
            </w:r>
            <w:r w:rsidR="000D6E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бодови</w:t>
            </w:r>
            <w:r w:rsidR="000D6EE5" w:rsidRPr="007945D3">
              <w:rPr>
                <w:rFonts w:ascii="Times New Roman" w:hAnsi="Times New Roman" w:cs="Times New Roman"/>
                <w:i/>
                <w:sz w:val="24"/>
                <w:szCs w:val="24"/>
              </w:rPr>
              <w:t>)</w:t>
            </w:r>
            <w:r w:rsidR="009B53CC" w:rsidRPr="007945D3">
              <w:rPr>
                <w:rStyle w:val="FootnoteReference"/>
                <w:rFonts w:ascii="Times New Roman" w:hAnsi="Times New Roman" w:cs="Times New Roman"/>
                <w:i/>
                <w:sz w:val="24"/>
                <w:szCs w:val="24"/>
              </w:rPr>
              <w:t xml:space="preserve"> </w:t>
            </w:r>
            <w:r w:rsidR="009B53CC" w:rsidRPr="007945D3">
              <w:rPr>
                <w:rStyle w:val="FootnoteReference"/>
                <w:rFonts w:ascii="Times New Roman" w:hAnsi="Times New Roman" w:cs="Times New Roman"/>
                <w:i/>
                <w:sz w:val="24"/>
                <w:szCs w:val="24"/>
              </w:rPr>
              <w:footnoteReference w:id="117"/>
            </w:r>
            <w:r w:rsidR="000D6EE5" w:rsidRPr="007945D3">
              <w:rPr>
                <w:rFonts w:ascii="Times New Roman" w:hAnsi="Times New Roman" w:cs="Times New Roman"/>
                <w:i/>
                <w:sz w:val="24"/>
                <w:szCs w:val="24"/>
              </w:rPr>
              <w:t xml:space="preserve"> </w:t>
            </w:r>
            <w:r w:rsidR="009B53CC" w:rsidRPr="007945D3">
              <w:rPr>
                <w:rFonts w:ascii="Times New Roman" w:hAnsi="Times New Roman" w:cs="Times New Roman"/>
                <w:i/>
                <w:sz w:val="24"/>
                <w:szCs w:val="24"/>
              </w:rPr>
              <w:t xml:space="preserve">- </w:t>
            </w:r>
            <w:r w:rsidR="005E7C5C">
              <w:rPr>
                <w:rFonts w:ascii="Times New Roman" w:hAnsi="Times New Roman" w:cs="Times New Roman"/>
                <w:i/>
                <w:sz w:val="24"/>
                <w:szCs w:val="24"/>
                <w:lang w:val="sr-Latn-BA"/>
              </w:rPr>
              <w:t>SIGMA</w:t>
            </w:r>
          </w:p>
        </w:tc>
        <w:tc>
          <w:tcPr>
            <w:tcW w:w="3095" w:type="dxa"/>
          </w:tcPr>
          <w:p w14:paraId="1FD56127" w14:textId="26027B4C" w:rsidR="00A60FFB" w:rsidRPr="007945D3" w:rsidRDefault="00A60FFB"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(2017) </w:t>
            </w:r>
            <w:r w:rsidR="009B53CC" w:rsidRPr="007945D3">
              <w:rPr>
                <w:rFonts w:ascii="Times New Roman" w:hAnsi="Times New Roman" w:cs="Times New Roman"/>
                <w:sz w:val="24"/>
                <w:szCs w:val="24"/>
              </w:rPr>
              <w:t xml:space="preserve">- </w:t>
            </w:r>
            <w:r w:rsidRPr="007945D3">
              <w:rPr>
                <w:rFonts w:ascii="Times New Roman" w:hAnsi="Times New Roman" w:cs="Times New Roman"/>
                <w:sz w:val="24"/>
                <w:szCs w:val="24"/>
              </w:rPr>
              <w:t>1</w:t>
            </w:r>
            <w:r w:rsidR="000D6EE5" w:rsidRPr="007945D3">
              <w:rPr>
                <w:rFonts w:ascii="Times New Roman" w:hAnsi="Times New Roman" w:cs="Times New Roman"/>
                <w:sz w:val="24"/>
                <w:szCs w:val="24"/>
              </w:rPr>
              <w:t>/5</w:t>
            </w:r>
            <w:r w:rsidR="000D6EE5" w:rsidRPr="007945D3">
              <w:rPr>
                <w:rStyle w:val="FootnoteReference"/>
                <w:rFonts w:ascii="Times New Roman" w:hAnsi="Times New Roman" w:cs="Times New Roman"/>
                <w:sz w:val="24"/>
                <w:szCs w:val="24"/>
              </w:rPr>
              <w:footnoteReference w:id="118"/>
            </w:r>
          </w:p>
        </w:tc>
        <w:tc>
          <w:tcPr>
            <w:tcW w:w="3096" w:type="dxa"/>
          </w:tcPr>
          <w:p w14:paraId="57FCDC80" w14:textId="4840D333" w:rsidR="00A60FFB" w:rsidRPr="007945D3" w:rsidRDefault="00A60FFB"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(2022) </w:t>
            </w:r>
            <w:r w:rsidR="009B53CC" w:rsidRPr="007945D3">
              <w:rPr>
                <w:rFonts w:ascii="Times New Roman" w:hAnsi="Times New Roman" w:cs="Times New Roman"/>
                <w:sz w:val="24"/>
                <w:szCs w:val="24"/>
              </w:rPr>
              <w:t xml:space="preserve">- </w:t>
            </w:r>
            <w:r w:rsidRPr="007945D3">
              <w:rPr>
                <w:rFonts w:ascii="Times New Roman" w:hAnsi="Times New Roman" w:cs="Times New Roman"/>
                <w:sz w:val="24"/>
                <w:szCs w:val="24"/>
              </w:rPr>
              <w:t>3</w:t>
            </w:r>
            <w:r w:rsidR="000D6EE5" w:rsidRPr="007945D3">
              <w:rPr>
                <w:rFonts w:ascii="Times New Roman" w:hAnsi="Times New Roman" w:cs="Times New Roman"/>
                <w:sz w:val="24"/>
                <w:szCs w:val="24"/>
              </w:rPr>
              <w:t>/5</w:t>
            </w:r>
          </w:p>
        </w:tc>
      </w:tr>
      <w:tr w:rsidR="00A60FFB" w:rsidRPr="007945D3" w14:paraId="320BEF3A" w14:textId="77777777" w:rsidTr="00A60FFB">
        <w:tc>
          <w:tcPr>
            <w:tcW w:w="3095" w:type="dxa"/>
          </w:tcPr>
          <w:p w14:paraId="48BC994A" w14:textId="5E6A3C64" w:rsidR="00A60FFB" w:rsidRPr="005E7C5C" w:rsidRDefault="0097462F" w:rsidP="005E7C5C">
            <w:pPr>
              <w:autoSpaceDE w:val="0"/>
              <w:autoSpaceDN w:val="0"/>
              <w:adjustRightInd w:val="0"/>
              <w:rPr>
                <w:rFonts w:ascii="Times New Roman" w:hAnsi="Times New Roman" w:cs="Times New Roman"/>
                <w:sz w:val="24"/>
                <w:szCs w:val="24"/>
                <w:lang w:val="sr-Latn-BA"/>
              </w:rPr>
            </w:pPr>
            <w:r w:rsidRPr="007945D3">
              <w:rPr>
                <w:rFonts w:ascii="Times New Roman" w:hAnsi="Times New Roman" w:cs="Times New Roman"/>
                <w:sz w:val="24"/>
                <w:szCs w:val="24"/>
              </w:rPr>
              <w:t>Одговорност</w:t>
            </w:r>
            <w:r w:rsidR="00A60FFB"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A60FFB"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извјештавању</w:t>
            </w:r>
            <w:r w:rsidR="00A60FFB"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A60FFB"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A60FFB" w:rsidRPr="007945D3">
              <w:rPr>
                <w:rFonts w:ascii="Times New Roman" w:hAnsi="Times New Roman" w:cs="Times New Roman"/>
                <w:sz w:val="24"/>
                <w:szCs w:val="24"/>
              </w:rPr>
              <w:t xml:space="preserve"> </w:t>
            </w:r>
            <w:r w:rsidRPr="007945D3">
              <w:rPr>
                <w:rFonts w:ascii="Times New Roman" w:hAnsi="Times New Roman" w:cs="Times New Roman"/>
                <w:sz w:val="24"/>
                <w:szCs w:val="24"/>
              </w:rPr>
              <w:t>централне</w:t>
            </w:r>
            <w:r w:rsidR="00A60FFB"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F7490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A60FFB"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надлежног</w:t>
            </w:r>
            <w:r w:rsidR="001D4D45" w:rsidRPr="007945D3">
              <w:rPr>
                <w:rFonts w:ascii="Times New Roman" w:hAnsi="Times New Roman" w:cs="Times New Roman"/>
                <w:sz w:val="24"/>
                <w:szCs w:val="24"/>
              </w:rPr>
              <w:t xml:space="preserve"> </w:t>
            </w:r>
            <w:r w:rsidR="00A60FFB"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министарства</w:t>
            </w:r>
            <w:r w:rsidR="001D4D4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1D4D4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1D4D4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FD10C6"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бодови</w:t>
            </w:r>
            <w:r w:rsidR="00FD10C6" w:rsidRPr="007945D3">
              <w:rPr>
                <w:rFonts w:ascii="Times New Roman" w:hAnsi="Times New Roman" w:cs="Times New Roman"/>
                <w:sz w:val="24"/>
                <w:szCs w:val="24"/>
              </w:rPr>
              <w:t>)</w:t>
            </w:r>
            <w:r w:rsidR="009B53CC" w:rsidRPr="007945D3">
              <w:rPr>
                <w:rStyle w:val="FootnoteReference"/>
                <w:rFonts w:ascii="Times New Roman" w:hAnsi="Times New Roman" w:cs="Times New Roman"/>
                <w:sz w:val="24"/>
                <w:szCs w:val="24"/>
              </w:rPr>
              <w:t xml:space="preserve"> </w:t>
            </w:r>
            <w:r w:rsidR="009B53CC" w:rsidRPr="007945D3">
              <w:rPr>
                <w:rStyle w:val="FootnoteReference"/>
                <w:rFonts w:ascii="Times New Roman" w:hAnsi="Times New Roman" w:cs="Times New Roman"/>
                <w:sz w:val="24"/>
                <w:szCs w:val="24"/>
              </w:rPr>
              <w:footnoteReference w:id="119"/>
            </w:r>
            <w:r w:rsidR="00FD10C6" w:rsidRPr="007945D3">
              <w:rPr>
                <w:rFonts w:ascii="Times New Roman" w:hAnsi="Times New Roman" w:cs="Times New Roman"/>
                <w:sz w:val="24"/>
                <w:szCs w:val="24"/>
              </w:rPr>
              <w:t xml:space="preserve"> </w:t>
            </w:r>
            <w:r w:rsidR="009B53CC" w:rsidRPr="007945D3">
              <w:rPr>
                <w:rFonts w:ascii="Times New Roman" w:hAnsi="Times New Roman" w:cs="Times New Roman"/>
                <w:sz w:val="24"/>
                <w:szCs w:val="24"/>
              </w:rPr>
              <w:t xml:space="preserve">- </w:t>
            </w:r>
            <w:r w:rsidR="005E7C5C">
              <w:rPr>
                <w:rFonts w:ascii="Times New Roman" w:hAnsi="Times New Roman" w:cs="Times New Roman"/>
                <w:sz w:val="24"/>
                <w:szCs w:val="24"/>
                <w:lang w:val="sr-Latn-BA"/>
              </w:rPr>
              <w:t>SIGMA</w:t>
            </w:r>
          </w:p>
        </w:tc>
        <w:tc>
          <w:tcPr>
            <w:tcW w:w="3095" w:type="dxa"/>
          </w:tcPr>
          <w:p w14:paraId="06518E91" w14:textId="79F31507" w:rsidR="00A60FFB" w:rsidRPr="007945D3" w:rsidRDefault="00A60FFB"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(2017) </w:t>
            </w:r>
            <w:r w:rsidR="009B53CC" w:rsidRPr="007945D3">
              <w:rPr>
                <w:rFonts w:ascii="Times New Roman" w:hAnsi="Times New Roman" w:cs="Times New Roman"/>
                <w:sz w:val="24"/>
                <w:szCs w:val="24"/>
              </w:rPr>
              <w:t xml:space="preserve">- </w:t>
            </w:r>
            <w:r w:rsidRPr="007945D3">
              <w:rPr>
                <w:rFonts w:ascii="Times New Roman" w:hAnsi="Times New Roman" w:cs="Times New Roman"/>
                <w:sz w:val="24"/>
                <w:szCs w:val="24"/>
              </w:rPr>
              <w:t>0</w:t>
            </w:r>
            <w:r w:rsidR="009D18AE" w:rsidRPr="007945D3">
              <w:rPr>
                <w:rFonts w:ascii="Times New Roman" w:hAnsi="Times New Roman" w:cs="Times New Roman"/>
                <w:sz w:val="24"/>
                <w:szCs w:val="24"/>
              </w:rPr>
              <w:t>/4</w:t>
            </w:r>
            <w:r w:rsidR="006918D0" w:rsidRPr="007945D3">
              <w:rPr>
                <w:rStyle w:val="FootnoteReference"/>
                <w:rFonts w:ascii="Times New Roman" w:hAnsi="Times New Roman" w:cs="Times New Roman"/>
                <w:sz w:val="24"/>
                <w:szCs w:val="24"/>
              </w:rPr>
              <w:footnoteReference w:id="120"/>
            </w:r>
          </w:p>
        </w:tc>
        <w:tc>
          <w:tcPr>
            <w:tcW w:w="3096" w:type="dxa"/>
          </w:tcPr>
          <w:p w14:paraId="01D70C9F" w14:textId="7D7AB503" w:rsidR="00A60FFB" w:rsidRPr="007945D3" w:rsidRDefault="00A60FFB"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(2022) </w:t>
            </w:r>
            <w:r w:rsidR="009B53CC" w:rsidRPr="007945D3">
              <w:rPr>
                <w:rFonts w:ascii="Times New Roman" w:hAnsi="Times New Roman" w:cs="Times New Roman"/>
                <w:sz w:val="24"/>
                <w:szCs w:val="24"/>
              </w:rPr>
              <w:t xml:space="preserve">- </w:t>
            </w:r>
            <w:r w:rsidRPr="007945D3">
              <w:rPr>
                <w:rFonts w:ascii="Times New Roman" w:hAnsi="Times New Roman" w:cs="Times New Roman"/>
                <w:sz w:val="24"/>
                <w:szCs w:val="24"/>
              </w:rPr>
              <w:t>2</w:t>
            </w:r>
            <w:r w:rsidR="009D18AE" w:rsidRPr="007945D3">
              <w:rPr>
                <w:rFonts w:ascii="Times New Roman" w:hAnsi="Times New Roman" w:cs="Times New Roman"/>
                <w:sz w:val="24"/>
                <w:szCs w:val="24"/>
              </w:rPr>
              <w:t>/4</w:t>
            </w:r>
          </w:p>
        </w:tc>
      </w:tr>
    </w:tbl>
    <w:p w14:paraId="6DDE8C78" w14:textId="77777777" w:rsidR="00A60FFB" w:rsidRPr="007945D3" w:rsidRDefault="00A60FFB" w:rsidP="006E22B7">
      <w:pPr>
        <w:jc w:val="both"/>
        <w:rPr>
          <w:rFonts w:ascii="Times New Roman" w:hAnsi="Times New Roman" w:cs="Times New Roman"/>
          <w:color w:val="FF0000"/>
          <w:sz w:val="24"/>
          <w:szCs w:val="24"/>
        </w:rPr>
      </w:pPr>
    </w:p>
    <w:p w14:paraId="452BCFD9" w14:textId="398DC421" w:rsidR="001B2429" w:rsidRPr="007945D3" w:rsidRDefault="0097462F" w:rsidP="001B2429">
      <w:pPr>
        <w:jc w:val="both"/>
        <w:rPr>
          <w:rFonts w:ascii="Times New Roman" w:hAnsi="Times New Roman" w:cs="Times New Roman"/>
          <w:b/>
          <w:sz w:val="24"/>
          <w:szCs w:val="24"/>
        </w:rPr>
      </w:pPr>
      <w:r w:rsidRPr="007945D3">
        <w:rPr>
          <w:rFonts w:ascii="Times New Roman" w:hAnsi="Times New Roman" w:cs="Times New Roman"/>
          <w:b/>
          <w:sz w:val="24"/>
          <w:szCs w:val="24"/>
        </w:rPr>
        <w:t>Мјера</w:t>
      </w:r>
      <w:r w:rsidR="001B2429" w:rsidRPr="007945D3">
        <w:rPr>
          <w:rFonts w:ascii="Times New Roman" w:hAnsi="Times New Roman" w:cs="Times New Roman"/>
          <w:b/>
          <w:sz w:val="24"/>
          <w:szCs w:val="24"/>
        </w:rPr>
        <w:t xml:space="preserve"> 2: </w:t>
      </w:r>
      <w:r w:rsidRPr="007945D3">
        <w:rPr>
          <w:rFonts w:ascii="Times New Roman" w:hAnsi="Times New Roman" w:cs="Times New Roman"/>
          <w:b/>
          <w:sz w:val="24"/>
          <w:szCs w:val="24"/>
        </w:rPr>
        <w:t>Повећање</w:t>
      </w:r>
      <w:r w:rsidR="00BA02E5"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доступности</w:t>
      </w:r>
      <w:r w:rsidR="00BA02E5"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информација</w:t>
      </w:r>
      <w:r w:rsidR="001B242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јавне</w:t>
      </w:r>
      <w:r w:rsidR="001B242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управе</w:t>
      </w:r>
    </w:p>
    <w:p w14:paraId="3CD193C5" w14:textId="3C9FE521" w:rsidR="0077236E" w:rsidRPr="007945D3" w:rsidRDefault="0097462F" w:rsidP="001B2429">
      <w:pPr>
        <w:jc w:val="both"/>
        <w:rPr>
          <w:rFonts w:ascii="Times New Roman" w:hAnsi="Times New Roman" w:cs="Times New Roman"/>
          <w:i/>
          <w:sz w:val="24"/>
          <w:szCs w:val="24"/>
        </w:rPr>
      </w:pPr>
      <w:r w:rsidRPr="007945D3">
        <w:rPr>
          <w:rFonts w:ascii="Times New Roman" w:hAnsi="Times New Roman" w:cs="Times New Roman"/>
          <w:i/>
          <w:sz w:val="24"/>
          <w:szCs w:val="24"/>
        </w:rPr>
        <w:t>Право</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приступа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јавним</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информацијама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биће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унапријеђено</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кроз</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законодавство</w:t>
      </w:r>
      <w:r w:rsidR="0077236E" w:rsidRPr="007945D3">
        <w:rPr>
          <w:rStyle w:val="FootnoteReference"/>
          <w:rFonts w:ascii="Times New Roman" w:hAnsi="Times New Roman" w:cs="Times New Roman"/>
          <w:i/>
          <w:sz w:val="24"/>
          <w:szCs w:val="24"/>
        </w:rPr>
        <w:footnoteReference w:id="121"/>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уважавајући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принцип</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максималне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транспарентности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досљедно</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ће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примјењивати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lastRenderedPageBreak/>
        <w:t>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пракси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уз</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осигурану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заштиту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овог</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права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као</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успостављену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примјену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проактивних</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стандарда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транспарентности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Принцип</w:t>
      </w:r>
      <w:r w:rsidR="00CD0484"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максималне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транспарентности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подразумијеваће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прописивање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увођење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стандарда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проактивне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транспарентности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који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укључују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каталог</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информација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које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ће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институције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објављивати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својим</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интернет</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страницама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који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ће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бити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прописани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законодавством</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Досљедна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примјена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закона</w:t>
      </w:r>
      <w:r w:rsidR="0077236E" w:rsidRPr="007945D3">
        <w:rPr>
          <w:rFonts w:ascii="Times New Roman" w:hAnsi="Times New Roman" w:cs="Times New Roman"/>
          <w:i/>
          <w:sz w:val="24"/>
          <w:szCs w:val="24"/>
        </w:rPr>
        <w:t xml:space="preserve"> </w:t>
      </w:r>
      <w:r w:rsidR="00424BAE">
        <w:rPr>
          <w:rFonts w:ascii="Times New Roman" w:hAnsi="Times New Roman" w:cs="Times New Roman"/>
          <w:i/>
          <w:sz w:val="24"/>
          <w:szCs w:val="24"/>
          <w:lang w:val="sr-Latn-BA"/>
        </w:rPr>
        <w:t>će biti</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осигурана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кроз</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јачање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капацитета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државних</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службеника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који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поступају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закону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те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јачањем</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улоге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Институције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омбудсмана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Биће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оснажени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механизми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обезбјеђивање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збирних</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статистичких</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података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захтјевима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приступ</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информацијама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од</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јавног</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значаја</w:t>
      </w:r>
      <w:r w:rsidR="0026618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w:t>
      </w:r>
      <w:r w:rsidR="0026618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сваком</w:t>
      </w:r>
      <w:r w:rsidR="0026618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управном</w:t>
      </w:r>
      <w:r w:rsidR="0026618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нивоу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Закони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ће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гарантовати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право</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жалбу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биће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успостављен</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дјелотворан</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надзор</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над</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поштовањем</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закона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приступу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информацијама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од</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јавног</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значаја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укључујући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санкције</w:t>
      </w:r>
      <w:r w:rsidR="0077236E" w:rsidRPr="007945D3">
        <w:rPr>
          <w:rFonts w:ascii="Times New Roman" w:hAnsi="Times New Roman" w:cs="Times New Roman"/>
          <w:i/>
          <w:sz w:val="24"/>
          <w:szCs w:val="24"/>
        </w:rPr>
        <w:t>.</w:t>
      </w:r>
    </w:p>
    <w:tbl>
      <w:tblPr>
        <w:tblStyle w:val="1"/>
        <w:tblW w:w="0" w:type="auto"/>
        <w:tblLook w:val="04A0" w:firstRow="1" w:lastRow="0" w:firstColumn="1" w:lastColumn="0" w:noHBand="0" w:noVBand="1"/>
      </w:tblPr>
      <w:tblGrid>
        <w:gridCol w:w="3095"/>
        <w:gridCol w:w="3095"/>
        <w:gridCol w:w="3096"/>
      </w:tblGrid>
      <w:tr w:rsidR="00A60FFB" w:rsidRPr="007945D3" w14:paraId="61E150F6" w14:textId="77777777" w:rsidTr="00A60FFB">
        <w:tc>
          <w:tcPr>
            <w:tcW w:w="3095" w:type="dxa"/>
          </w:tcPr>
          <w:p w14:paraId="0D6642A0" w14:textId="74894BA2" w:rsidR="00A60FFB" w:rsidRPr="007945D3" w:rsidRDefault="0097462F" w:rsidP="00A60FFB">
            <w:pPr>
              <w:jc w:val="center"/>
              <w:rPr>
                <w:rFonts w:ascii="Times New Roman" w:hAnsi="Times New Roman" w:cs="Times New Roman"/>
                <w:b/>
                <w:sz w:val="24"/>
                <w:szCs w:val="24"/>
              </w:rPr>
            </w:pPr>
            <w:r w:rsidRPr="007945D3">
              <w:rPr>
                <w:rFonts w:ascii="Times New Roman" w:hAnsi="Times New Roman" w:cs="Times New Roman"/>
                <w:b/>
                <w:sz w:val="24"/>
                <w:szCs w:val="24"/>
              </w:rPr>
              <w:t>Индикатори</w:t>
            </w:r>
          </w:p>
        </w:tc>
        <w:tc>
          <w:tcPr>
            <w:tcW w:w="3095" w:type="dxa"/>
          </w:tcPr>
          <w:p w14:paraId="2716AA3A" w14:textId="1A99A856" w:rsidR="00A60FFB" w:rsidRPr="007945D3" w:rsidRDefault="0097462F" w:rsidP="00A60FFB">
            <w:pPr>
              <w:jc w:val="center"/>
              <w:rPr>
                <w:rFonts w:ascii="Times New Roman" w:hAnsi="Times New Roman" w:cs="Times New Roman"/>
                <w:b/>
                <w:sz w:val="24"/>
                <w:szCs w:val="24"/>
              </w:rPr>
            </w:pPr>
            <w:r w:rsidRPr="007945D3">
              <w:rPr>
                <w:rFonts w:ascii="Times New Roman" w:hAnsi="Times New Roman" w:cs="Times New Roman"/>
                <w:b/>
                <w:sz w:val="24"/>
                <w:szCs w:val="24"/>
              </w:rPr>
              <w:t>Почетно</w:t>
            </w:r>
            <w:r w:rsidR="00A60FFB"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стање</w:t>
            </w:r>
          </w:p>
        </w:tc>
        <w:tc>
          <w:tcPr>
            <w:tcW w:w="3096" w:type="dxa"/>
          </w:tcPr>
          <w:p w14:paraId="2B8D2C18" w14:textId="4EE8E445" w:rsidR="00A60FFB" w:rsidRPr="007945D3" w:rsidRDefault="0097462F" w:rsidP="00A60FFB">
            <w:pPr>
              <w:jc w:val="center"/>
              <w:rPr>
                <w:rFonts w:ascii="Times New Roman" w:hAnsi="Times New Roman" w:cs="Times New Roman"/>
                <w:b/>
                <w:sz w:val="24"/>
                <w:szCs w:val="24"/>
              </w:rPr>
            </w:pPr>
            <w:r w:rsidRPr="007945D3">
              <w:rPr>
                <w:rFonts w:ascii="Times New Roman" w:hAnsi="Times New Roman" w:cs="Times New Roman"/>
                <w:b/>
                <w:sz w:val="24"/>
                <w:szCs w:val="24"/>
              </w:rPr>
              <w:t>Циљна</w:t>
            </w:r>
            <w:r w:rsidR="00A60FFB"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вриједност</w:t>
            </w:r>
          </w:p>
        </w:tc>
      </w:tr>
      <w:tr w:rsidR="00A60FFB" w:rsidRPr="007945D3" w14:paraId="040ECBB2" w14:textId="77777777" w:rsidTr="00A60FFB">
        <w:tc>
          <w:tcPr>
            <w:tcW w:w="3095" w:type="dxa"/>
          </w:tcPr>
          <w:p w14:paraId="2E463ADA" w14:textId="13057DD9" w:rsidR="00F61253" w:rsidRPr="00424BAE" w:rsidRDefault="0097462F" w:rsidP="00A60FFB">
            <w:pPr>
              <w:rPr>
                <w:rFonts w:ascii="Times New Roman" w:hAnsi="Times New Roman" w:cs="Times New Roman"/>
                <w:sz w:val="24"/>
                <w:szCs w:val="24"/>
                <w:lang w:val="sr-Latn-BA"/>
              </w:rPr>
            </w:pPr>
            <w:r w:rsidRPr="007945D3">
              <w:rPr>
                <w:rFonts w:ascii="Times New Roman" w:hAnsi="Times New Roman" w:cs="Times New Roman"/>
                <w:i/>
                <w:sz w:val="24"/>
                <w:szCs w:val="24"/>
              </w:rPr>
              <w:t>Свеобухватност</w:t>
            </w:r>
            <w:r w:rsidR="00A60FF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праћења</w:t>
            </w:r>
            <w:r w:rsidR="00A60FF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спровођења</w:t>
            </w:r>
            <w:r w:rsidR="00A60FF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закона</w:t>
            </w:r>
            <w:r w:rsidR="00A60FF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w:t>
            </w:r>
            <w:r w:rsidR="00A60FF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приступу</w:t>
            </w:r>
            <w:r w:rsidR="00A60FF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информацијама</w:t>
            </w:r>
            <w:r w:rsidR="00A60FF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од</w:t>
            </w:r>
            <w:r w:rsidR="00A60FF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јавног</w:t>
            </w:r>
            <w:r w:rsidR="00A60FF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значаја</w:t>
            </w:r>
            <w:r w:rsidR="00F61253"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бодови</w:t>
            </w:r>
            <w:r w:rsidR="00F61253" w:rsidRPr="007945D3">
              <w:rPr>
                <w:rFonts w:ascii="Times New Roman" w:hAnsi="Times New Roman" w:cs="Times New Roman"/>
                <w:i/>
                <w:sz w:val="24"/>
                <w:szCs w:val="24"/>
              </w:rPr>
              <w:t>)</w:t>
            </w:r>
            <w:r w:rsidR="009B53CC" w:rsidRPr="007945D3">
              <w:rPr>
                <w:rStyle w:val="FootnoteReference"/>
                <w:rFonts w:ascii="Times New Roman" w:hAnsi="Times New Roman" w:cs="Times New Roman"/>
                <w:i/>
                <w:sz w:val="24"/>
                <w:szCs w:val="24"/>
              </w:rPr>
              <w:t xml:space="preserve"> </w:t>
            </w:r>
            <w:r w:rsidR="009B53CC" w:rsidRPr="007945D3">
              <w:rPr>
                <w:rStyle w:val="FootnoteReference"/>
                <w:rFonts w:ascii="Times New Roman" w:hAnsi="Times New Roman" w:cs="Times New Roman"/>
                <w:i/>
                <w:sz w:val="24"/>
                <w:szCs w:val="24"/>
              </w:rPr>
              <w:footnoteReference w:id="122"/>
            </w:r>
            <w:r w:rsidR="009B53CC" w:rsidRPr="007945D3">
              <w:rPr>
                <w:rFonts w:ascii="Times New Roman" w:hAnsi="Times New Roman" w:cs="Times New Roman"/>
                <w:i/>
                <w:sz w:val="24"/>
                <w:szCs w:val="24"/>
              </w:rPr>
              <w:t xml:space="preserve"> -</w:t>
            </w:r>
            <w:r w:rsidR="00A60FFB" w:rsidRPr="007945D3">
              <w:rPr>
                <w:rFonts w:ascii="Times New Roman" w:hAnsi="Times New Roman" w:cs="Times New Roman"/>
                <w:i/>
                <w:sz w:val="24"/>
                <w:szCs w:val="24"/>
              </w:rPr>
              <w:t xml:space="preserve"> </w:t>
            </w:r>
            <w:r w:rsidR="00424BAE">
              <w:rPr>
                <w:rFonts w:ascii="Times New Roman" w:hAnsi="Times New Roman" w:cs="Times New Roman"/>
                <w:i/>
                <w:sz w:val="24"/>
                <w:szCs w:val="24"/>
                <w:lang w:val="sr-Latn-BA"/>
              </w:rPr>
              <w:t>SIGMA</w:t>
            </w:r>
          </w:p>
          <w:p w14:paraId="699B17C8" w14:textId="77777777" w:rsidR="00F61253" w:rsidRPr="007945D3" w:rsidRDefault="00F61253" w:rsidP="00F61253">
            <w:pPr>
              <w:pStyle w:val="Default"/>
              <w:rPr>
                <w:noProof/>
                <w:color w:val="auto"/>
                <w:lang w:val="sr-Cyrl-BA"/>
              </w:rPr>
            </w:pPr>
          </w:p>
          <w:p w14:paraId="1BEBC8B5" w14:textId="653E9E27" w:rsidR="00A60FFB" w:rsidRPr="007945D3" w:rsidRDefault="00A60FFB" w:rsidP="009B53CC">
            <w:pPr>
              <w:pStyle w:val="Default"/>
              <w:rPr>
                <w:noProof/>
                <w:lang w:val="sr-Cyrl-BA"/>
              </w:rPr>
            </w:pPr>
          </w:p>
        </w:tc>
        <w:tc>
          <w:tcPr>
            <w:tcW w:w="3095" w:type="dxa"/>
          </w:tcPr>
          <w:p w14:paraId="3F7F8B57" w14:textId="5C246EA1" w:rsidR="00A60FFB" w:rsidRPr="007945D3" w:rsidRDefault="00A60FFB"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(2017) </w:t>
            </w:r>
            <w:r w:rsidR="009B53CC" w:rsidRPr="007945D3">
              <w:rPr>
                <w:rFonts w:ascii="Times New Roman" w:hAnsi="Times New Roman" w:cs="Times New Roman"/>
                <w:sz w:val="24"/>
                <w:szCs w:val="24"/>
              </w:rPr>
              <w:t xml:space="preserve">- </w:t>
            </w:r>
            <w:r w:rsidRPr="007945D3">
              <w:rPr>
                <w:rFonts w:ascii="Times New Roman" w:hAnsi="Times New Roman" w:cs="Times New Roman"/>
                <w:sz w:val="24"/>
                <w:szCs w:val="24"/>
              </w:rPr>
              <w:t>0</w:t>
            </w:r>
            <w:r w:rsidR="003143ED" w:rsidRPr="007945D3">
              <w:rPr>
                <w:rFonts w:ascii="Times New Roman" w:hAnsi="Times New Roman" w:cs="Times New Roman"/>
                <w:sz w:val="24"/>
                <w:szCs w:val="24"/>
              </w:rPr>
              <w:t>/5</w:t>
            </w:r>
            <w:r w:rsidR="00F61253" w:rsidRPr="007945D3">
              <w:rPr>
                <w:rStyle w:val="FootnoteReference"/>
                <w:rFonts w:ascii="Times New Roman" w:hAnsi="Times New Roman" w:cs="Times New Roman"/>
                <w:sz w:val="24"/>
                <w:szCs w:val="24"/>
              </w:rPr>
              <w:footnoteReference w:id="123"/>
            </w:r>
          </w:p>
        </w:tc>
        <w:tc>
          <w:tcPr>
            <w:tcW w:w="3096" w:type="dxa"/>
          </w:tcPr>
          <w:p w14:paraId="1B115C4E" w14:textId="5BA3ED4C" w:rsidR="00A60FFB" w:rsidRPr="007945D3" w:rsidRDefault="00A60FFB"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(2022) </w:t>
            </w:r>
            <w:r w:rsidR="00586704" w:rsidRPr="007945D3">
              <w:rPr>
                <w:rFonts w:ascii="Times New Roman" w:hAnsi="Times New Roman" w:cs="Times New Roman"/>
                <w:sz w:val="24"/>
                <w:szCs w:val="24"/>
              </w:rPr>
              <w:t>–</w:t>
            </w:r>
            <w:r w:rsidR="009B53CC" w:rsidRPr="007945D3">
              <w:rPr>
                <w:rFonts w:ascii="Times New Roman" w:hAnsi="Times New Roman" w:cs="Times New Roman"/>
                <w:sz w:val="24"/>
                <w:szCs w:val="24"/>
              </w:rPr>
              <w:t xml:space="preserve"> </w:t>
            </w:r>
            <w:r w:rsidRPr="007945D3">
              <w:rPr>
                <w:rFonts w:ascii="Times New Roman" w:hAnsi="Times New Roman" w:cs="Times New Roman"/>
                <w:sz w:val="24"/>
                <w:szCs w:val="24"/>
              </w:rPr>
              <w:t>3</w:t>
            </w:r>
            <w:r w:rsidR="00586704" w:rsidRPr="007945D3">
              <w:rPr>
                <w:rFonts w:ascii="Times New Roman" w:hAnsi="Times New Roman" w:cs="Times New Roman"/>
                <w:sz w:val="24"/>
                <w:szCs w:val="24"/>
              </w:rPr>
              <w:t>/5</w:t>
            </w:r>
          </w:p>
        </w:tc>
      </w:tr>
      <w:tr w:rsidR="00A60FFB" w:rsidRPr="007945D3" w14:paraId="2E0DA2D2" w14:textId="77777777" w:rsidTr="00A60FFB">
        <w:tc>
          <w:tcPr>
            <w:tcW w:w="3095" w:type="dxa"/>
          </w:tcPr>
          <w:p w14:paraId="0116B8B8" w14:textId="4767D2FE" w:rsidR="00A60FFB" w:rsidRPr="00424BAE" w:rsidRDefault="0097462F" w:rsidP="00424BAE">
            <w:pPr>
              <w:rPr>
                <w:rFonts w:ascii="Times New Roman" w:hAnsi="Times New Roman" w:cs="Times New Roman"/>
                <w:sz w:val="24"/>
                <w:szCs w:val="24"/>
                <w:lang w:val="sr-Latn-BA"/>
              </w:rPr>
            </w:pPr>
            <w:r w:rsidRPr="007945D3">
              <w:rPr>
                <w:rFonts w:ascii="Times New Roman" w:hAnsi="Times New Roman" w:cs="Times New Roman"/>
                <w:sz w:val="24"/>
                <w:szCs w:val="24"/>
              </w:rPr>
              <w:t>Проактивност</w:t>
            </w:r>
            <w:r w:rsidR="00A60FFB"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A60FFB"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објављивању</w:t>
            </w:r>
            <w:r w:rsidR="00A60FFB"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w:t>
            </w:r>
            <w:r w:rsidR="00A60FFB"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A60FFB"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државне</w:t>
            </w:r>
            <w:r w:rsidR="00A60FFB"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A60FFB"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A60FFB"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њиховим</w:t>
            </w:r>
            <w:r w:rsidR="00A60FFB" w:rsidRPr="007945D3">
              <w:rPr>
                <w:rFonts w:ascii="Times New Roman" w:hAnsi="Times New Roman" w:cs="Times New Roman"/>
                <w:sz w:val="24"/>
                <w:szCs w:val="24"/>
              </w:rPr>
              <w:t xml:space="preserve"> </w:t>
            </w:r>
            <w:r w:rsidR="00424BAE">
              <w:rPr>
                <w:rFonts w:ascii="Times New Roman" w:hAnsi="Times New Roman" w:cs="Times New Roman"/>
                <w:sz w:val="24"/>
                <w:szCs w:val="24"/>
              </w:rPr>
              <w:t>веб</w:t>
            </w:r>
            <w:r w:rsidR="00A60FFB"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страницама</w:t>
            </w:r>
            <w:r w:rsidR="00A60FFB" w:rsidRPr="007945D3">
              <w:rPr>
                <w:rFonts w:ascii="Times New Roman" w:hAnsi="Times New Roman" w:cs="Times New Roman"/>
                <w:sz w:val="24"/>
                <w:szCs w:val="24"/>
              </w:rPr>
              <w:t xml:space="preserve"> </w:t>
            </w:r>
            <w:r w:rsidR="009D18A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бодови</w:t>
            </w:r>
            <w:r w:rsidR="009D18AE" w:rsidRPr="007945D3">
              <w:rPr>
                <w:rFonts w:ascii="Times New Roman" w:hAnsi="Times New Roman" w:cs="Times New Roman"/>
                <w:sz w:val="24"/>
                <w:szCs w:val="24"/>
              </w:rPr>
              <w:t>)</w:t>
            </w:r>
            <w:r w:rsidR="009B53CC" w:rsidRPr="007945D3">
              <w:rPr>
                <w:rStyle w:val="FootnoteReference"/>
                <w:rFonts w:ascii="Times New Roman" w:hAnsi="Times New Roman" w:cs="Times New Roman"/>
                <w:sz w:val="24"/>
                <w:szCs w:val="24"/>
              </w:rPr>
              <w:t xml:space="preserve"> </w:t>
            </w:r>
            <w:r w:rsidR="009B53CC" w:rsidRPr="007945D3">
              <w:rPr>
                <w:rStyle w:val="FootnoteReference"/>
                <w:rFonts w:ascii="Times New Roman" w:hAnsi="Times New Roman" w:cs="Times New Roman"/>
                <w:sz w:val="24"/>
                <w:szCs w:val="24"/>
              </w:rPr>
              <w:footnoteReference w:id="124"/>
            </w:r>
            <w:r w:rsidR="009D18AE" w:rsidRPr="007945D3">
              <w:rPr>
                <w:rFonts w:ascii="Times New Roman" w:hAnsi="Times New Roman" w:cs="Times New Roman"/>
                <w:sz w:val="24"/>
                <w:szCs w:val="24"/>
              </w:rPr>
              <w:t xml:space="preserve"> </w:t>
            </w:r>
            <w:r w:rsidR="009B53CC" w:rsidRPr="007945D3">
              <w:rPr>
                <w:rFonts w:ascii="Times New Roman" w:hAnsi="Times New Roman" w:cs="Times New Roman"/>
                <w:sz w:val="24"/>
                <w:szCs w:val="24"/>
              </w:rPr>
              <w:t xml:space="preserve">- </w:t>
            </w:r>
            <w:r w:rsidR="00424BAE">
              <w:rPr>
                <w:rFonts w:ascii="Times New Roman" w:hAnsi="Times New Roman" w:cs="Times New Roman"/>
                <w:sz w:val="24"/>
                <w:szCs w:val="24"/>
                <w:lang w:val="sr-Latn-BA"/>
              </w:rPr>
              <w:t>SIGMA</w:t>
            </w:r>
          </w:p>
        </w:tc>
        <w:tc>
          <w:tcPr>
            <w:tcW w:w="3095" w:type="dxa"/>
          </w:tcPr>
          <w:p w14:paraId="5FB90B10" w14:textId="45AB0A38" w:rsidR="00A60FFB" w:rsidRPr="007945D3" w:rsidRDefault="00A60FFB" w:rsidP="00F61253">
            <w:pPr>
              <w:jc w:val="center"/>
              <w:rPr>
                <w:rFonts w:ascii="Times New Roman" w:hAnsi="Times New Roman" w:cs="Times New Roman"/>
                <w:sz w:val="24"/>
                <w:szCs w:val="24"/>
              </w:rPr>
            </w:pPr>
            <w:r w:rsidRPr="007945D3">
              <w:rPr>
                <w:rFonts w:ascii="Times New Roman" w:hAnsi="Times New Roman" w:cs="Times New Roman"/>
                <w:sz w:val="24"/>
                <w:szCs w:val="24"/>
              </w:rPr>
              <w:t xml:space="preserve">(2017) </w:t>
            </w:r>
            <w:r w:rsidR="009B53CC" w:rsidRPr="007945D3">
              <w:rPr>
                <w:rFonts w:ascii="Times New Roman" w:hAnsi="Times New Roman" w:cs="Times New Roman"/>
                <w:sz w:val="24"/>
                <w:szCs w:val="24"/>
              </w:rPr>
              <w:t xml:space="preserve">- </w:t>
            </w:r>
            <w:r w:rsidR="00F61253" w:rsidRPr="007945D3">
              <w:rPr>
                <w:rFonts w:ascii="Times New Roman" w:hAnsi="Times New Roman" w:cs="Times New Roman"/>
                <w:sz w:val="24"/>
                <w:szCs w:val="24"/>
              </w:rPr>
              <w:t>2/5</w:t>
            </w:r>
            <w:r w:rsidR="00F61253" w:rsidRPr="007945D3">
              <w:rPr>
                <w:rStyle w:val="FootnoteReference"/>
                <w:rFonts w:ascii="Times New Roman" w:hAnsi="Times New Roman" w:cs="Times New Roman"/>
                <w:sz w:val="24"/>
                <w:szCs w:val="24"/>
              </w:rPr>
              <w:footnoteReference w:id="125"/>
            </w:r>
          </w:p>
        </w:tc>
        <w:tc>
          <w:tcPr>
            <w:tcW w:w="3096" w:type="dxa"/>
          </w:tcPr>
          <w:p w14:paraId="70FABCEF" w14:textId="4DB3EF05" w:rsidR="00A60FFB" w:rsidRPr="007945D3" w:rsidRDefault="00A60FFB" w:rsidP="00A60FFB">
            <w:pPr>
              <w:jc w:val="center"/>
              <w:rPr>
                <w:rFonts w:ascii="Times New Roman" w:hAnsi="Times New Roman" w:cs="Times New Roman"/>
                <w:sz w:val="24"/>
                <w:szCs w:val="24"/>
              </w:rPr>
            </w:pPr>
            <w:r w:rsidRPr="007945D3">
              <w:rPr>
                <w:rFonts w:ascii="Times New Roman" w:hAnsi="Times New Roman" w:cs="Times New Roman"/>
                <w:sz w:val="24"/>
                <w:szCs w:val="24"/>
              </w:rPr>
              <w:t>(2022)</w:t>
            </w:r>
            <w:r w:rsidR="00F7490D" w:rsidRPr="007945D3">
              <w:rPr>
                <w:rFonts w:ascii="Times New Roman" w:hAnsi="Times New Roman" w:cs="Times New Roman"/>
                <w:sz w:val="24"/>
                <w:szCs w:val="24"/>
              </w:rPr>
              <w:t xml:space="preserve"> </w:t>
            </w:r>
            <w:r w:rsidR="009B53CC" w:rsidRPr="007945D3">
              <w:rPr>
                <w:rFonts w:ascii="Times New Roman" w:hAnsi="Times New Roman" w:cs="Times New Roman"/>
                <w:sz w:val="24"/>
                <w:szCs w:val="24"/>
              </w:rPr>
              <w:t xml:space="preserve">- </w:t>
            </w:r>
            <w:r w:rsidR="001D4D45" w:rsidRPr="007945D3">
              <w:rPr>
                <w:rFonts w:ascii="Times New Roman" w:hAnsi="Times New Roman" w:cs="Times New Roman"/>
                <w:sz w:val="24"/>
                <w:szCs w:val="24"/>
              </w:rPr>
              <w:t>3</w:t>
            </w:r>
            <w:r w:rsidR="00F61253" w:rsidRPr="007945D3">
              <w:rPr>
                <w:rFonts w:ascii="Times New Roman" w:hAnsi="Times New Roman" w:cs="Times New Roman"/>
                <w:sz w:val="24"/>
                <w:szCs w:val="24"/>
              </w:rPr>
              <w:t>/5</w:t>
            </w:r>
          </w:p>
          <w:p w14:paraId="58EA42B3" w14:textId="18F536BC" w:rsidR="00F7490D" w:rsidRPr="007945D3" w:rsidRDefault="00F7490D" w:rsidP="00A60FFB">
            <w:pPr>
              <w:jc w:val="center"/>
              <w:rPr>
                <w:rFonts w:ascii="Times New Roman" w:hAnsi="Times New Roman" w:cs="Times New Roman"/>
                <w:sz w:val="24"/>
                <w:szCs w:val="24"/>
              </w:rPr>
            </w:pPr>
          </w:p>
        </w:tc>
      </w:tr>
    </w:tbl>
    <w:p w14:paraId="296B838D" w14:textId="255E9E00" w:rsidR="00CB556B" w:rsidRPr="007945D3" w:rsidRDefault="00CB556B" w:rsidP="001B2429">
      <w:pPr>
        <w:jc w:val="both"/>
        <w:rPr>
          <w:rFonts w:ascii="Times New Roman" w:hAnsi="Times New Roman" w:cs="Times New Roman"/>
          <w:i/>
          <w:sz w:val="24"/>
          <w:szCs w:val="24"/>
        </w:rPr>
      </w:pPr>
    </w:p>
    <w:p w14:paraId="7FFDDE2D" w14:textId="6B51260A" w:rsidR="00A82D11" w:rsidRPr="007945D3" w:rsidRDefault="0097462F" w:rsidP="001B2429">
      <w:pPr>
        <w:jc w:val="both"/>
        <w:rPr>
          <w:rFonts w:ascii="Times New Roman" w:hAnsi="Times New Roman" w:cs="Times New Roman"/>
          <w:b/>
          <w:sz w:val="24"/>
          <w:szCs w:val="24"/>
        </w:rPr>
      </w:pPr>
      <w:r w:rsidRPr="007945D3">
        <w:rPr>
          <w:rFonts w:ascii="Times New Roman" w:hAnsi="Times New Roman" w:cs="Times New Roman"/>
          <w:b/>
          <w:sz w:val="24"/>
          <w:szCs w:val="24"/>
        </w:rPr>
        <w:t>Мјера</w:t>
      </w:r>
      <w:r w:rsidR="001B2429" w:rsidRPr="007945D3">
        <w:rPr>
          <w:rFonts w:ascii="Times New Roman" w:hAnsi="Times New Roman" w:cs="Times New Roman"/>
          <w:b/>
          <w:sz w:val="24"/>
          <w:szCs w:val="24"/>
        </w:rPr>
        <w:t xml:space="preserve"> 3: </w:t>
      </w:r>
      <w:r w:rsidRPr="007945D3">
        <w:rPr>
          <w:rFonts w:ascii="Times New Roman" w:hAnsi="Times New Roman" w:cs="Times New Roman"/>
          <w:b/>
          <w:sz w:val="24"/>
          <w:szCs w:val="24"/>
        </w:rPr>
        <w:t>Унаприједити</w:t>
      </w:r>
      <w:r w:rsidR="00D2083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механизам</w:t>
      </w:r>
      <w:r w:rsidR="00D2083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за</w:t>
      </w:r>
      <w:r w:rsidR="00D2083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заштиту</w:t>
      </w:r>
      <w:r w:rsidR="00D2083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права</w:t>
      </w:r>
      <w:r w:rsidR="00D2083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појединаца</w:t>
      </w:r>
      <w:r w:rsidR="00D2083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на</w:t>
      </w:r>
      <w:r w:rsidR="00D2083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добру</w:t>
      </w:r>
      <w:r w:rsidR="00D2083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управу</w:t>
      </w:r>
      <w:r w:rsidR="00D2083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w:t>
      </w:r>
      <w:r w:rsidR="00D2083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јавни</w:t>
      </w:r>
      <w:r w:rsidR="00D2083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интерес</w:t>
      </w:r>
    </w:p>
    <w:p w14:paraId="79552EB0" w14:textId="2FFE11D5" w:rsidR="00A82D11" w:rsidRPr="007945D3" w:rsidRDefault="00A82D11" w:rsidP="00A82D11">
      <w:pPr>
        <w:jc w:val="both"/>
        <w:rPr>
          <w:rFonts w:ascii="Times New Roman" w:hAnsi="Times New Roman" w:cs="Times New Roman"/>
          <w:b/>
          <w:strike/>
          <w:sz w:val="24"/>
          <w:szCs w:val="24"/>
        </w:rPr>
      </w:pPr>
    </w:p>
    <w:p w14:paraId="4F1EC189" w14:textId="6CB86705" w:rsidR="001B2429" w:rsidRPr="007945D3" w:rsidRDefault="00FF6D0A" w:rsidP="001B2429">
      <w:pPr>
        <w:jc w:val="both"/>
        <w:rPr>
          <w:rFonts w:ascii="Times New Roman" w:hAnsi="Times New Roman" w:cs="Times New Roman"/>
          <w:b/>
          <w:sz w:val="24"/>
          <w:szCs w:val="24"/>
        </w:rPr>
      </w:pPr>
      <w:r w:rsidRPr="007945D3">
        <w:rPr>
          <w:rFonts w:ascii="Times New Roman" w:hAnsi="Times New Roman" w:cs="Times New Roman"/>
          <w:b/>
          <w:sz w:val="24"/>
          <w:szCs w:val="24"/>
        </w:rPr>
        <w:t xml:space="preserve"> </w:t>
      </w:r>
    </w:p>
    <w:p w14:paraId="775DDCA3" w14:textId="327082A7" w:rsidR="00CB556B" w:rsidRPr="007945D3" w:rsidRDefault="0097462F" w:rsidP="0077236E">
      <w:pPr>
        <w:jc w:val="both"/>
        <w:rPr>
          <w:rFonts w:ascii="Times New Roman" w:hAnsi="Times New Roman" w:cs="Times New Roman"/>
          <w:sz w:val="24"/>
          <w:szCs w:val="24"/>
        </w:rPr>
      </w:pPr>
      <w:r w:rsidRPr="007945D3">
        <w:rPr>
          <w:rFonts w:ascii="Times New Roman" w:hAnsi="Times New Roman" w:cs="Times New Roman"/>
          <w:i/>
          <w:sz w:val="24"/>
          <w:szCs w:val="24"/>
        </w:rPr>
        <w:t>Биће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унапријеђен</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механизам</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заштиту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права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појединца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добру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те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заштиту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јавног</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интереса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осигуравањем</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функционалних</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интерних</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екстерних</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механизама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заштите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овог</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права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укључујући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осигурање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досљедног</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правичног</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поступања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управним</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споровима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загарантованог</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путем</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управних</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жалби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судске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контроле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као</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унапређење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процедуре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механизама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преузимање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одговорности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јавних</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органа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случајевима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кршења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прописа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уз</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обештећење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w:t>
      </w:r>
      <w:r w:rsidRPr="007945D3">
        <w:rPr>
          <w:rFonts w:ascii="Times New Roman" w:hAnsi="Times New Roman" w:cs="Times New Roman"/>
          <w:i/>
          <w:sz w:val="24"/>
          <w:szCs w:val="24"/>
        </w:rPr>
        <w:t>или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адекватне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компензације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Биће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унапријеђен</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Закон</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w:t>
      </w:r>
      <w:r w:rsidR="0077236E" w:rsidRPr="007945D3">
        <w:rPr>
          <w:rFonts w:ascii="Times New Roman" w:hAnsi="Times New Roman" w:cs="Times New Roman"/>
          <w:i/>
          <w:sz w:val="24"/>
          <w:szCs w:val="24"/>
        </w:rPr>
        <w:t xml:space="preserve"> </w:t>
      </w:r>
      <w:r w:rsidR="00DE5D18">
        <w:rPr>
          <w:rFonts w:ascii="Times New Roman" w:hAnsi="Times New Roman" w:cs="Times New Roman"/>
          <w:i/>
          <w:sz w:val="24"/>
          <w:szCs w:val="24"/>
        </w:rPr>
        <w:t>омбудсма</w:t>
      </w:r>
      <w:r w:rsidRPr="007945D3">
        <w:rPr>
          <w:rFonts w:ascii="Times New Roman" w:hAnsi="Times New Roman" w:cs="Times New Roman"/>
          <w:i/>
          <w:sz w:val="24"/>
          <w:szCs w:val="24"/>
        </w:rPr>
        <w:t>ну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начин</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елиминише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директан</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утицај</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извршне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власти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буџет</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Институције</w:t>
      </w:r>
      <w:r w:rsidR="0077236E" w:rsidRPr="007945D3">
        <w:rPr>
          <w:rFonts w:ascii="Times New Roman" w:hAnsi="Times New Roman" w:cs="Times New Roman"/>
          <w:i/>
          <w:sz w:val="24"/>
          <w:szCs w:val="24"/>
        </w:rPr>
        <w:t xml:space="preserve"> </w:t>
      </w:r>
      <w:r w:rsidR="00DE5D18">
        <w:rPr>
          <w:rFonts w:ascii="Times New Roman" w:hAnsi="Times New Roman" w:cs="Times New Roman"/>
          <w:i/>
          <w:sz w:val="24"/>
          <w:szCs w:val="24"/>
        </w:rPr>
        <w:t>омбудсма</w:t>
      </w:r>
      <w:r w:rsidRPr="007945D3">
        <w:rPr>
          <w:rFonts w:ascii="Times New Roman" w:hAnsi="Times New Roman" w:cs="Times New Roman"/>
          <w:i/>
          <w:sz w:val="24"/>
          <w:szCs w:val="24"/>
        </w:rPr>
        <w:t>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те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унапријеђени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механизми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осигурање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већег</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степена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имплементације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препорука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служби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ревизију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јавног</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сектора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lastRenderedPageBreak/>
        <w:t>Омбудсмана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укључујући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увођење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дисциплинске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одговорности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случају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непоштовања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препорука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Биће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извршена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анализа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положаја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организације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надлежности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управне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инспекције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свим</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нивоима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приједлозима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унапријеђења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Рад</w:t>
      </w:r>
      <w:r w:rsidR="0026618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управне</w:t>
      </w:r>
      <w:r w:rsidR="0026618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инспекције</w:t>
      </w:r>
      <w:r w:rsidR="0026618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биће</w:t>
      </w:r>
      <w:r w:rsidR="0026618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побољшан</w:t>
      </w:r>
      <w:r w:rsidR="0026618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26618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кроз</w:t>
      </w:r>
      <w:r w:rsidR="0026618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обуке</w:t>
      </w:r>
      <w:r w:rsidR="0026618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запослених</w:t>
      </w:r>
      <w:r w:rsidR="0026618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Закони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управним</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споровима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биће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унапријеђени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свим</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нивоима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начин</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се</w:t>
      </w:r>
      <w:r w:rsidR="0077236E" w:rsidRPr="007945D3">
        <w:rPr>
          <w:rFonts w:ascii="Times New Roman" w:hAnsi="Times New Roman" w:cs="Times New Roman"/>
          <w:i/>
          <w:sz w:val="24"/>
          <w:szCs w:val="24"/>
        </w:rPr>
        <w:t xml:space="preserve"> </w:t>
      </w:r>
      <w:r w:rsidRPr="007945D3">
        <w:rPr>
          <w:rFonts w:ascii="Times New Roman" w:hAnsi="Times New Roman" w:cs="Times New Roman"/>
          <w:bCs/>
          <w:i/>
          <w:sz w:val="24"/>
          <w:szCs w:val="24"/>
        </w:rPr>
        <w:t>осигура</w:t>
      </w:r>
      <w:r w:rsidR="0077236E" w:rsidRPr="007945D3">
        <w:rPr>
          <w:rFonts w:ascii="Times New Roman" w:hAnsi="Times New Roman" w:cs="Times New Roman"/>
          <w:bCs/>
          <w:i/>
          <w:sz w:val="24"/>
          <w:szCs w:val="24"/>
        </w:rPr>
        <w:t xml:space="preserve"> </w:t>
      </w:r>
      <w:r w:rsidRPr="007945D3">
        <w:rPr>
          <w:rFonts w:ascii="Times New Roman" w:hAnsi="Times New Roman" w:cs="Times New Roman"/>
          <w:bCs/>
          <w:i/>
          <w:sz w:val="24"/>
          <w:szCs w:val="24"/>
        </w:rPr>
        <w:t>једнакост</w:t>
      </w:r>
      <w:r w:rsidR="0077236E" w:rsidRPr="007945D3">
        <w:rPr>
          <w:rFonts w:ascii="Times New Roman" w:hAnsi="Times New Roman" w:cs="Times New Roman"/>
          <w:bCs/>
          <w:i/>
          <w:sz w:val="24"/>
          <w:szCs w:val="24"/>
        </w:rPr>
        <w:t xml:space="preserve"> </w:t>
      </w:r>
      <w:r w:rsidRPr="007945D3">
        <w:rPr>
          <w:rFonts w:ascii="Times New Roman" w:hAnsi="Times New Roman" w:cs="Times New Roman"/>
          <w:bCs/>
          <w:i/>
          <w:sz w:val="24"/>
          <w:szCs w:val="24"/>
        </w:rPr>
        <w:t>у</w:t>
      </w:r>
      <w:r w:rsidR="0077236E" w:rsidRPr="007945D3">
        <w:rPr>
          <w:rFonts w:ascii="Times New Roman" w:hAnsi="Times New Roman" w:cs="Times New Roman"/>
          <w:bCs/>
          <w:i/>
          <w:sz w:val="24"/>
          <w:szCs w:val="24"/>
        </w:rPr>
        <w:t xml:space="preserve"> </w:t>
      </w:r>
      <w:r w:rsidRPr="007945D3">
        <w:rPr>
          <w:rFonts w:ascii="Times New Roman" w:hAnsi="Times New Roman" w:cs="Times New Roman"/>
          <w:bCs/>
          <w:i/>
          <w:sz w:val="24"/>
          <w:szCs w:val="24"/>
        </w:rPr>
        <w:t>приступу</w:t>
      </w:r>
      <w:r w:rsidR="0077236E" w:rsidRPr="007945D3">
        <w:rPr>
          <w:rFonts w:ascii="Times New Roman" w:hAnsi="Times New Roman" w:cs="Times New Roman"/>
          <w:bCs/>
          <w:i/>
          <w:sz w:val="24"/>
          <w:szCs w:val="24"/>
        </w:rPr>
        <w:t xml:space="preserve"> </w:t>
      </w:r>
      <w:r w:rsidRPr="007945D3">
        <w:rPr>
          <w:rFonts w:ascii="Times New Roman" w:hAnsi="Times New Roman" w:cs="Times New Roman"/>
          <w:bCs/>
          <w:i/>
          <w:sz w:val="24"/>
          <w:szCs w:val="24"/>
        </w:rPr>
        <w:t>правди</w:t>
      </w:r>
      <w:r w:rsidR="0077236E" w:rsidRPr="007945D3">
        <w:rPr>
          <w:rFonts w:ascii="Times New Roman" w:hAnsi="Times New Roman" w:cs="Times New Roman"/>
          <w:bCs/>
          <w:i/>
          <w:sz w:val="24"/>
          <w:szCs w:val="24"/>
        </w:rPr>
        <w:t xml:space="preserve">, </w:t>
      </w:r>
      <w:r w:rsidRPr="007945D3">
        <w:rPr>
          <w:rFonts w:ascii="Times New Roman" w:hAnsi="Times New Roman" w:cs="Times New Roman"/>
          <w:bCs/>
          <w:i/>
          <w:sz w:val="24"/>
          <w:szCs w:val="24"/>
        </w:rPr>
        <w:t>укључујући</w:t>
      </w:r>
      <w:r w:rsidR="0077236E" w:rsidRPr="007945D3">
        <w:rPr>
          <w:rFonts w:ascii="Times New Roman" w:hAnsi="Times New Roman" w:cs="Times New Roman"/>
          <w:bCs/>
          <w:i/>
          <w:sz w:val="24"/>
          <w:szCs w:val="24"/>
        </w:rPr>
        <w:t xml:space="preserve"> </w:t>
      </w:r>
      <w:r w:rsidRPr="007945D3">
        <w:rPr>
          <w:rFonts w:ascii="Times New Roman" w:hAnsi="Times New Roman" w:cs="Times New Roman"/>
          <w:bCs/>
          <w:i/>
          <w:sz w:val="24"/>
          <w:szCs w:val="24"/>
        </w:rPr>
        <w:t>и</w:t>
      </w:r>
      <w:r w:rsidR="0077236E" w:rsidRPr="007945D3">
        <w:rPr>
          <w:rFonts w:ascii="Times New Roman" w:hAnsi="Times New Roman" w:cs="Times New Roman"/>
          <w:bCs/>
          <w:i/>
          <w:sz w:val="24"/>
          <w:szCs w:val="24"/>
        </w:rPr>
        <w:t xml:space="preserve"> </w:t>
      </w:r>
      <w:r w:rsidRPr="007945D3">
        <w:rPr>
          <w:rFonts w:ascii="Times New Roman" w:hAnsi="Times New Roman" w:cs="Times New Roman"/>
          <w:i/>
          <w:sz w:val="24"/>
          <w:szCs w:val="24"/>
        </w:rPr>
        <w:t>ефикасне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правне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лијекове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случају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предугог</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трајања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управних</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поступака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пред</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судом</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рокови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рјешавање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управних</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спорова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биће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смањени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Биће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успостављен</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механизам</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праћења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управних</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спорова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који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односе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законску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одговорност</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органа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w:t>
      </w:r>
      <w:r w:rsidR="00FD10C6"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управним</w:t>
      </w:r>
      <w:r w:rsidR="00FD10C6"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новоима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кроз</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правни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оквир</w:t>
      </w:r>
      <w:r w:rsidR="00DE5D18">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праксу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што</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ће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довести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до</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унапријеђења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ефикасности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управних</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поступака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одлука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тиме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смањење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грешака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поступању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органа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управе</w:t>
      </w:r>
      <w:r w:rsidR="009E5D3C" w:rsidRPr="007945D3">
        <w:rPr>
          <w:rFonts w:ascii="Times New Roman" w:hAnsi="Times New Roman" w:cs="Times New Roman"/>
          <w:i/>
          <w:sz w:val="24"/>
          <w:szCs w:val="24"/>
        </w:rPr>
        <w:t>.</w:t>
      </w:r>
      <w:r w:rsidR="0026618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Биће</w:t>
      </w:r>
      <w:r w:rsidR="0026618E"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успостављени</w:t>
      </w:r>
      <w:r w:rsidR="0026618E"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механизми</w:t>
      </w:r>
      <w:r w:rsidR="0026618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26618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праћење</w:t>
      </w:r>
      <w:r w:rsidR="0026618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предмета</w:t>
      </w:r>
      <w:r w:rsidR="0026618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26618E"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26618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односе</w:t>
      </w:r>
      <w:r w:rsidR="0026618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26618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w:t>
      </w:r>
      <w:r w:rsidR="0026618E"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26618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26618E"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26618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поступцима</w:t>
      </w:r>
      <w:r w:rsidR="0026618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накнаде</w:t>
      </w:r>
      <w:r w:rsidR="0026618E"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штете</w:t>
      </w:r>
      <w:r w:rsidR="0026618E" w:rsidRPr="007945D3">
        <w:rPr>
          <w:rFonts w:ascii="Times New Roman" w:hAnsi="Times New Roman" w:cs="Times New Roman"/>
          <w:sz w:val="24"/>
          <w:szCs w:val="24"/>
        </w:rPr>
        <w:t>.</w:t>
      </w:r>
    </w:p>
    <w:p w14:paraId="65B22B95" w14:textId="77777777" w:rsidR="00A60FFB" w:rsidRPr="007945D3" w:rsidRDefault="00A60FFB" w:rsidP="0077236E">
      <w:pPr>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3095"/>
        <w:gridCol w:w="3095"/>
        <w:gridCol w:w="3096"/>
      </w:tblGrid>
      <w:tr w:rsidR="00DB19A7" w:rsidRPr="007945D3" w14:paraId="21E8AB6C" w14:textId="77777777" w:rsidTr="00A60FFB">
        <w:tc>
          <w:tcPr>
            <w:tcW w:w="3095" w:type="dxa"/>
          </w:tcPr>
          <w:p w14:paraId="4EF4801A" w14:textId="698EC13B" w:rsidR="00A60FFB" w:rsidRPr="007945D3" w:rsidRDefault="0097462F" w:rsidP="00A60FFB">
            <w:pPr>
              <w:jc w:val="center"/>
              <w:rPr>
                <w:rFonts w:ascii="Times New Roman" w:hAnsi="Times New Roman" w:cs="Times New Roman"/>
                <w:b/>
                <w:sz w:val="24"/>
                <w:szCs w:val="24"/>
              </w:rPr>
            </w:pPr>
            <w:r w:rsidRPr="007945D3">
              <w:rPr>
                <w:rFonts w:ascii="Times New Roman" w:hAnsi="Times New Roman" w:cs="Times New Roman"/>
                <w:b/>
                <w:sz w:val="24"/>
                <w:szCs w:val="24"/>
              </w:rPr>
              <w:t>Индикатори</w:t>
            </w:r>
          </w:p>
        </w:tc>
        <w:tc>
          <w:tcPr>
            <w:tcW w:w="3095" w:type="dxa"/>
          </w:tcPr>
          <w:p w14:paraId="14E3571D" w14:textId="576F38C1" w:rsidR="00A60FFB" w:rsidRPr="007945D3" w:rsidRDefault="0097462F" w:rsidP="00A60FFB">
            <w:pPr>
              <w:jc w:val="center"/>
              <w:rPr>
                <w:rFonts w:ascii="Times New Roman" w:hAnsi="Times New Roman" w:cs="Times New Roman"/>
                <w:b/>
                <w:sz w:val="24"/>
                <w:szCs w:val="24"/>
              </w:rPr>
            </w:pPr>
            <w:r w:rsidRPr="007945D3">
              <w:rPr>
                <w:rFonts w:ascii="Times New Roman" w:hAnsi="Times New Roman" w:cs="Times New Roman"/>
                <w:b/>
                <w:sz w:val="24"/>
                <w:szCs w:val="24"/>
              </w:rPr>
              <w:t>Почетно</w:t>
            </w:r>
            <w:r w:rsidR="00A60FFB"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стање</w:t>
            </w:r>
          </w:p>
        </w:tc>
        <w:tc>
          <w:tcPr>
            <w:tcW w:w="3096" w:type="dxa"/>
          </w:tcPr>
          <w:p w14:paraId="7091BC10" w14:textId="071E2A67" w:rsidR="00A60FFB" w:rsidRPr="007945D3" w:rsidRDefault="0097462F" w:rsidP="00A60FFB">
            <w:pPr>
              <w:jc w:val="center"/>
              <w:rPr>
                <w:rFonts w:ascii="Times New Roman" w:hAnsi="Times New Roman" w:cs="Times New Roman"/>
                <w:b/>
                <w:sz w:val="24"/>
                <w:szCs w:val="24"/>
              </w:rPr>
            </w:pPr>
            <w:r w:rsidRPr="007945D3">
              <w:rPr>
                <w:rFonts w:ascii="Times New Roman" w:hAnsi="Times New Roman" w:cs="Times New Roman"/>
                <w:b/>
                <w:sz w:val="24"/>
                <w:szCs w:val="24"/>
              </w:rPr>
              <w:t>Циљна</w:t>
            </w:r>
            <w:r w:rsidR="00A60FFB"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вриједност</w:t>
            </w:r>
          </w:p>
        </w:tc>
      </w:tr>
      <w:tr w:rsidR="00DB19A7" w:rsidRPr="007945D3" w14:paraId="4D6F87B2" w14:textId="77777777" w:rsidTr="00A60FFB">
        <w:tc>
          <w:tcPr>
            <w:tcW w:w="3095" w:type="dxa"/>
          </w:tcPr>
          <w:p w14:paraId="76052094" w14:textId="00744C03" w:rsidR="00A60FFB" w:rsidRPr="007945D3" w:rsidRDefault="0097462F" w:rsidP="00681D1D">
            <w:pPr>
              <w:rPr>
                <w:rFonts w:ascii="Times New Roman" w:hAnsi="Times New Roman" w:cs="Times New Roman"/>
                <w:b/>
                <w:sz w:val="24"/>
                <w:szCs w:val="24"/>
              </w:rPr>
            </w:pPr>
            <w:r w:rsidRPr="007945D3">
              <w:rPr>
                <w:rFonts w:ascii="Times New Roman" w:hAnsi="Times New Roman" w:cs="Times New Roman"/>
                <w:i/>
                <w:sz w:val="24"/>
                <w:szCs w:val="24"/>
              </w:rPr>
              <w:t>Стопа</w:t>
            </w:r>
            <w:r w:rsidR="00A60FF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имплементације</w:t>
            </w:r>
            <w:r w:rsidR="00A60FF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препорука</w:t>
            </w:r>
            <w:r w:rsidR="00A60FF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омбудсмана</w:t>
            </w:r>
            <w:r w:rsidR="00433EF2" w:rsidRPr="007945D3">
              <w:rPr>
                <w:rStyle w:val="FootnoteReference"/>
                <w:rFonts w:ascii="Times New Roman" w:hAnsi="Times New Roman" w:cs="Times New Roman"/>
                <w:i/>
                <w:sz w:val="24"/>
                <w:szCs w:val="24"/>
              </w:rPr>
              <w:footnoteReference w:id="126"/>
            </w:r>
            <w:r w:rsidR="00A60FFB" w:rsidRPr="007945D3">
              <w:rPr>
                <w:rFonts w:ascii="Times New Roman" w:hAnsi="Times New Roman" w:cs="Times New Roman"/>
                <w:i/>
                <w:sz w:val="24"/>
                <w:szCs w:val="24"/>
              </w:rPr>
              <w:t xml:space="preserve"> </w:t>
            </w:r>
          </w:p>
        </w:tc>
        <w:tc>
          <w:tcPr>
            <w:tcW w:w="3095" w:type="dxa"/>
          </w:tcPr>
          <w:p w14:paraId="3DBFBF82" w14:textId="4B14645B" w:rsidR="00A60FFB" w:rsidRPr="00DE5D18" w:rsidRDefault="00A60FFB" w:rsidP="00DE5D18">
            <w:pPr>
              <w:jc w:val="center"/>
              <w:rPr>
                <w:rFonts w:ascii="Times New Roman" w:hAnsi="Times New Roman" w:cs="Times New Roman"/>
                <w:sz w:val="24"/>
                <w:szCs w:val="24"/>
              </w:rPr>
            </w:pPr>
            <w:r w:rsidRPr="007945D3">
              <w:rPr>
                <w:rFonts w:ascii="Times New Roman" w:hAnsi="Times New Roman" w:cs="Times New Roman"/>
                <w:sz w:val="24"/>
                <w:szCs w:val="24"/>
              </w:rPr>
              <w:t xml:space="preserve">(2017) </w:t>
            </w:r>
            <w:r w:rsidR="00DE5D18">
              <w:rPr>
                <w:rFonts w:ascii="Times New Roman" w:hAnsi="Times New Roman" w:cs="Times New Roman"/>
                <w:sz w:val="24"/>
                <w:szCs w:val="24"/>
                <w:lang w:val="en-US"/>
              </w:rPr>
              <w:t>N</w:t>
            </w:r>
            <w:r w:rsidR="00DE5D18">
              <w:rPr>
                <w:rFonts w:ascii="Times New Roman" w:hAnsi="Times New Roman" w:cs="Times New Roman"/>
                <w:sz w:val="24"/>
                <w:szCs w:val="24"/>
              </w:rPr>
              <w:t>/</w:t>
            </w:r>
            <w:r w:rsidR="00DE5D18">
              <w:rPr>
                <w:rFonts w:ascii="Times New Roman" w:hAnsi="Times New Roman" w:cs="Times New Roman"/>
                <w:sz w:val="24"/>
                <w:szCs w:val="24"/>
                <w:lang w:val="en-US"/>
              </w:rPr>
              <w:t>A</w:t>
            </w:r>
          </w:p>
        </w:tc>
        <w:tc>
          <w:tcPr>
            <w:tcW w:w="3096" w:type="dxa"/>
          </w:tcPr>
          <w:p w14:paraId="0022ADBB" w14:textId="21C9C9F8" w:rsidR="005A6343" w:rsidRPr="007945D3" w:rsidRDefault="00A60FFB" w:rsidP="009B53CC">
            <w:pPr>
              <w:jc w:val="center"/>
              <w:rPr>
                <w:rFonts w:ascii="Times New Roman" w:hAnsi="Times New Roman" w:cs="Times New Roman"/>
                <w:sz w:val="24"/>
                <w:szCs w:val="24"/>
              </w:rPr>
            </w:pPr>
            <w:r w:rsidRPr="007945D3">
              <w:rPr>
                <w:rFonts w:ascii="Times New Roman" w:hAnsi="Times New Roman" w:cs="Times New Roman"/>
                <w:sz w:val="24"/>
                <w:szCs w:val="24"/>
              </w:rPr>
              <w:t>(2022)</w:t>
            </w:r>
            <w:r w:rsidR="009B53CC" w:rsidRPr="007945D3" w:rsidDel="009B53CC">
              <w:rPr>
                <w:rFonts w:ascii="Times New Roman" w:hAnsi="Times New Roman" w:cs="Times New Roman"/>
                <w:sz w:val="24"/>
                <w:szCs w:val="24"/>
              </w:rPr>
              <w:t xml:space="preserve"> </w:t>
            </w:r>
            <w:r w:rsidR="009B53CC" w:rsidRPr="007945D3">
              <w:rPr>
                <w:rFonts w:ascii="Times New Roman" w:hAnsi="Times New Roman" w:cs="Times New Roman"/>
                <w:sz w:val="24"/>
                <w:szCs w:val="24"/>
              </w:rPr>
              <w:t>- 40</w:t>
            </w:r>
            <w:r w:rsidR="005A6343" w:rsidRPr="007945D3">
              <w:rPr>
                <w:rFonts w:ascii="Times New Roman" w:hAnsi="Times New Roman" w:cs="Times New Roman"/>
                <w:sz w:val="24"/>
                <w:szCs w:val="24"/>
              </w:rPr>
              <w:t xml:space="preserve"> %</w:t>
            </w:r>
          </w:p>
        </w:tc>
      </w:tr>
      <w:tr w:rsidR="00DB19A7" w:rsidRPr="007945D3" w14:paraId="15EB3107" w14:textId="77777777" w:rsidTr="00A60FFB">
        <w:tc>
          <w:tcPr>
            <w:tcW w:w="3095" w:type="dxa"/>
          </w:tcPr>
          <w:p w14:paraId="31A66386" w14:textId="245C75BA" w:rsidR="00A60FFB" w:rsidRPr="007945D3" w:rsidRDefault="0097462F" w:rsidP="00FB7955">
            <w:pPr>
              <w:rPr>
                <w:rFonts w:ascii="Times New Roman" w:hAnsi="Times New Roman" w:cs="Times New Roman"/>
                <w:sz w:val="24"/>
                <w:szCs w:val="24"/>
              </w:rPr>
            </w:pPr>
            <w:r w:rsidRPr="007945D3">
              <w:rPr>
                <w:rFonts w:ascii="Times New Roman" w:hAnsi="Times New Roman" w:cs="Times New Roman"/>
                <w:sz w:val="24"/>
                <w:szCs w:val="24"/>
              </w:rPr>
              <w:t>Број</w:t>
            </w:r>
            <w:r w:rsidR="00DB19A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предмета</w:t>
            </w:r>
            <w:r w:rsidR="00DB19A7"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DB19A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DB19A7" w:rsidRPr="007945D3">
              <w:rPr>
                <w:rFonts w:ascii="Times New Roman" w:hAnsi="Times New Roman" w:cs="Times New Roman"/>
                <w:sz w:val="24"/>
                <w:szCs w:val="24"/>
              </w:rPr>
              <w:t xml:space="preserve"> </w:t>
            </w:r>
            <w:r w:rsidR="00FB7955" w:rsidRPr="007945D3">
              <w:rPr>
                <w:rFonts w:ascii="Times New Roman" w:hAnsi="Times New Roman" w:cs="Times New Roman"/>
                <w:sz w:val="24"/>
                <w:szCs w:val="24"/>
              </w:rPr>
              <w:t>(</w:t>
            </w:r>
            <w:r w:rsidRPr="007945D3">
              <w:rPr>
                <w:rFonts w:ascii="Times New Roman" w:hAnsi="Times New Roman" w:cs="Times New Roman"/>
                <w:sz w:val="24"/>
                <w:szCs w:val="24"/>
              </w:rPr>
              <w:t>управних</w:t>
            </w:r>
            <w:r w:rsidR="00FB7955"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аката</w:t>
            </w:r>
            <w:r w:rsidR="00FB795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DB19A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DB19A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надлежни</w:t>
            </w:r>
            <w:r w:rsidR="00FB795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суд</w:t>
            </w:r>
            <w:r w:rsidR="00DB19A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потврдио</w:t>
            </w:r>
            <w:r w:rsidR="00433EF2" w:rsidRPr="007945D3">
              <w:rPr>
                <w:rStyle w:val="FootnoteReference"/>
                <w:rFonts w:ascii="Times New Roman" w:hAnsi="Times New Roman" w:cs="Times New Roman"/>
                <w:sz w:val="24"/>
                <w:szCs w:val="24"/>
              </w:rPr>
              <w:footnoteReference w:id="127"/>
            </w:r>
          </w:p>
        </w:tc>
        <w:tc>
          <w:tcPr>
            <w:tcW w:w="3095" w:type="dxa"/>
          </w:tcPr>
          <w:p w14:paraId="5744D542" w14:textId="13538105" w:rsidR="00A60FFB" w:rsidRPr="007945D3" w:rsidRDefault="00A60FFB" w:rsidP="00A60FFB">
            <w:pPr>
              <w:jc w:val="center"/>
              <w:rPr>
                <w:rFonts w:ascii="Times New Roman" w:hAnsi="Times New Roman" w:cs="Times New Roman"/>
                <w:sz w:val="24"/>
                <w:szCs w:val="24"/>
              </w:rPr>
            </w:pPr>
            <w:r w:rsidRPr="007945D3">
              <w:rPr>
                <w:rFonts w:ascii="Times New Roman" w:hAnsi="Times New Roman" w:cs="Times New Roman"/>
                <w:sz w:val="24"/>
                <w:szCs w:val="24"/>
              </w:rPr>
              <w:t>(2017)</w:t>
            </w:r>
            <w:r w:rsidR="00373F8B" w:rsidRPr="007945D3">
              <w:rPr>
                <w:rFonts w:ascii="Times New Roman" w:hAnsi="Times New Roman" w:cs="Times New Roman"/>
                <w:sz w:val="24"/>
                <w:szCs w:val="24"/>
              </w:rPr>
              <w:t xml:space="preserve"> </w:t>
            </w:r>
            <w:r w:rsidRPr="007945D3">
              <w:rPr>
                <w:rFonts w:ascii="Times New Roman" w:hAnsi="Times New Roman" w:cs="Times New Roman"/>
                <w:sz w:val="24"/>
                <w:szCs w:val="24"/>
              </w:rPr>
              <w:t>0</w:t>
            </w:r>
            <w:r w:rsidR="00D2268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нема</w:t>
            </w:r>
            <w:r w:rsidR="00D2268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података</w:t>
            </w:r>
            <w:r w:rsidR="00D22685" w:rsidRPr="007945D3">
              <w:rPr>
                <w:rFonts w:ascii="Times New Roman" w:hAnsi="Times New Roman" w:cs="Times New Roman"/>
                <w:sz w:val="24"/>
                <w:szCs w:val="24"/>
              </w:rPr>
              <w:t>)</w:t>
            </w:r>
          </w:p>
        </w:tc>
        <w:tc>
          <w:tcPr>
            <w:tcW w:w="3096" w:type="dxa"/>
          </w:tcPr>
          <w:p w14:paraId="06B62D0E" w14:textId="71C98A38" w:rsidR="00A60FFB" w:rsidRPr="007945D3" w:rsidRDefault="00A60FFB"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(2022) </w:t>
            </w:r>
            <w:r w:rsidR="00373F8B" w:rsidRPr="007945D3">
              <w:rPr>
                <w:rFonts w:ascii="Times New Roman" w:hAnsi="Times New Roman" w:cs="Times New Roman"/>
                <w:sz w:val="24"/>
                <w:szCs w:val="24"/>
              </w:rPr>
              <w:t xml:space="preserve">- </w:t>
            </w:r>
            <w:r w:rsidR="00FB7955" w:rsidRPr="007945D3">
              <w:rPr>
                <w:rFonts w:ascii="Times New Roman" w:hAnsi="Times New Roman" w:cs="Times New Roman"/>
                <w:sz w:val="24"/>
                <w:szCs w:val="24"/>
              </w:rPr>
              <w:t xml:space="preserve">80 </w:t>
            </w:r>
            <w:r w:rsidRPr="007945D3">
              <w:rPr>
                <w:rFonts w:ascii="Times New Roman" w:hAnsi="Times New Roman" w:cs="Times New Roman"/>
                <w:sz w:val="24"/>
                <w:szCs w:val="24"/>
              </w:rPr>
              <w:t>%</w:t>
            </w:r>
            <w:r w:rsidR="00D22685" w:rsidRPr="007945D3">
              <w:rPr>
                <w:rFonts w:ascii="Times New Roman" w:hAnsi="Times New Roman" w:cs="Times New Roman"/>
                <w:sz w:val="24"/>
                <w:szCs w:val="24"/>
              </w:rPr>
              <w:t xml:space="preserve"> </w:t>
            </w:r>
          </w:p>
        </w:tc>
      </w:tr>
    </w:tbl>
    <w:p w14:paraId="69F37DDB" w14:textId="66E64FAD" w:rsidR="00DF48A6" w:rsidRPr="007945D3" w:rsidRDefault="00DF48A6" w:rsidP="0077236E">
      <w:pPr>
        <w:jc w:val="both"/>
        <w:rPr>
          <w:rFonts w:ascii="Times New Roman" w:hAnsi="Times New Roman" w:cs="Times New Roman"/>
          <w:i/>
          <w:sz w:val="24"/>
          <w:szCs w:val="24"/>
        </w:rPr>
      </w:pPr>
      <w:r w:rsidRPr="007945D3">
        <w:rPr>
          <w:rFonts w:ascii="Times New Roman" w:hAnsi="Times New Roman" w:cs="Times New Roman"/>
          <w:i/>
          <w:sz w:val="24"/>
          <w:szCs w:val="24"/>
        </w:rPr>
        <w:br w:type="page"/>
      </w:r>
    </w:p>
    <w:p w14:paraId="3D3039A3" w14:textId="1AECC722" w:rsidR="006233D6" w:rsidRPr="007945D3" w:rsidRDefault="006233D6" w:rsidP="006233D6">
      <w:pPr>
        <w:pStyle w:val="Heading2"/>
        <w:rPr>
          <w:rFonts w:ascii="Times New Roman" w:eastAsia="Calibri" w:hAnsi="Times New Roman" w:cs="Times New Roman"/>
          <w:b/>
          <w:bCs/>
          <w:color w:val="2E74B5"/>
          <w:w w:val="99"/>
          <w:sz w:val="24"/>
          <w:szCs w:val="24"/>
        </w:rPr>
      </w:pPr>
      <w:bookmarkStart w:id="277" w:name="_Toc507094238"/>
      <w:r w:rsidRPr="007945D3">
        <w:rPr>
          <w:rFonts w:ascii="Times New Roman" w:eastAsia="Calibri" w:hAnsi="Times New Roman" w:cs="Times New Roman"/>
          <w:b/>
          <w:bCs/>
          <w:color w:val="2E74B5"/>
          <w:spacing w:val="1"/>
          <w:w w:val="99"/>
          <w:sz w:val="24"/>
          <w:szCs w:val="24"/>
        </w:rPr>
        <w:lastRenderedPageBreak/>
        <w:t>5</w:t>
      </w:r>
      <w:r w:rsidRPr="007945D3">
        <w:rPr>
          <w:rFonts w:ascii="Times New Roman" w:eastAsia="Calibri" w:hAnsi="Times New Roman" w:cs="Times New Roman"/>
          <w:b/>
          <w:bCs/>
          <w:color w:val="2E74B5"/>
          <w:w w:val="99"/>
          <w:sz w:val="24"/>
          <w:szCs w:val="24"/>
        </w:rPr>
        <w:t>.4</w:t>
      </w:r>
      <w:r w:rsidR="001D32BB" w:rsidRPr="007945D3">
        <w:rPr>
          <w:rFonts w:ascii="Times New Roman" w:eastAsia="Calibri" w:hAnsi="Times New Roman" w:cs="Times New Roman"/>
          <w:b/>
          <w:bCs/>
          <w:color w:val="2E74B5"/>
          <w:w w:val="99"/>
          <w:sz w:val="24"/>
          <w:szCs w:val="24"/>
        </w:rPr>
        <w:t>.</w:t>
      </w:r>
      <w:r w:rsidRPr="007945D3">
        <w:rPr>
          <w:rFonts w:ascii="Times New Roman" w:eastAsia="Calibri" w:hAnsi="Times New Roman" w:cs="Times New Roman"/>
          <w:b/>
          <w:bCs/>
          <w:color w:val="2E74B5"/>
          <w:spacing w:val="19"/>
          <w:sz w:val="24"/>
          <w:szCs w:val="24"/>
        </w:rPr>
        <w:tab/>
      </w:r>
      <w:r w:rsidR="0097462F" w:rsidRPr="007945D3">
        <w:rPr>
          <w:rFonts w:ascii="Times New Roman" w:eastAsia="Calibri" w:hAnsi="Times New Roman" w:cs="Times New Roman"/>
          <w:b/>
          <w:bCs/>
          <w:color w:val="2E74B5"/>
          <w:spacing w:val="1"/>
          <w:w w:val="99"/>
          <w:sz w:val="24"/>
          <w:szCs w:val="24"/>
        </w:rPr>
        <w:t>ПРУЖАЊЕ</w:t>
      </w:r>
      <w:r w:rsidRPr="007945D3">
        <w:rPr>
          <w:rFonts w:ascii="Times New Roman" w:eastAsia="Calibri" w:hAnsi="Times New Roman" w:cs="Times New Roman"/>
          <w:b/>
          <w:bCs/>
          <w:color w:val="2E74B5"/>
          <w:spacing w:val="1"/>
          <w:w w:val="99"/>
          <w:sz w:val="24"/>
          <w:szCs w:val="24"/>
        </w:rPr>
        <w:t xml:space="preserve"> </w:t>
      </w:r>
      <w:r w:rsidR="0097462F" w:rsidRPr="007945D3">
        <w:rPr>
          <w:rFonts w:ascii="Times New Roman" w:eastAsia="Calibri" w:hAnsi="Times New Roman" w:cs="Times New Roman"/>
          <w:b/>
          <w:bCs/>
          <w:color w:val="2E74B5"/>
          <w:spacing w:val="1"/>
          <w:w w:val="99"/>
          <w:sz w:val="24"/>
          <w:szCs w:val="24"/>
        </w:rPr>
        <w:t>УСЛУГА</w:t>
      </w:r>
      <w:bookmarkEnd w:id="277"/>
    </w:p>
    <w:p w14:paraId="7E1FFE73" w14:textId="77777777" w:rsidR="006233D6" w:rsidRPr="007945D3" w:rsidRDefault="006233D6" w:rsidP="006233D6">
      <w:pPr>
        <w:rPr>
          <w:rFonts w:ascii="Times New Roman" w:hAnsi="Times New Roman" w:cs="Times New Roman"/>
          <w:sz w:val="24"/>
          <w:szCs w:val="24"/>
        </w:rPr>
      </w:pPr>
    </w:p>
    <w:p w14:paraId="2C71729F" w14:textId="7948EF13" w:rsidR="00092795" w:rsidRPr="007945D3" w:rsidRDefault="0097462F" w:rsidP="00092795">
      <w:pPr>
        <w:jc w:val="both"/>
        <w:rPr>
          <w:rFonts w:ascii="Times New Roman" w:hAnsi="Times New Roman" w:cs="Times New Roman"/>
          <w:bCs/>
          <w:sz w:val="24"/>
          <w:szCs w:val="24"/>
        </w:rPr>
      </w:pPr>
      <w:bookmarkStart w:id="278" w:name="_Toc471721336"/>
      <w:bookmarkStart w:id="279" w:name="_Toc471721478"/>
      <w:bookmarkStart w:id="280" w:name="_Toc471741273"/>
      <w:bookmarkEnd w:id="278"/>
      <w:bookmarkEnd w:id="279"/>
      <w:bookmarkEnd w:id="280"/>
      <w:r w:rsidRPr="007945D3">
        <w:rPr>
          <w:rFonts w:ascii="Times New Roman" w:hAnsi="Times New Roman" w:cs="Times New Roman"/>
          <w:bCs/>
          <w:sz w:val="24"/>
          <w:szCs w:val="24"/>
        </w:rPr>
        <w:t>Дигитализација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пословања</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константан</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проток</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информација</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друштвене</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мреже</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приморале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су</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приватни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сектор</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својим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клијентима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омогући</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обављање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банкарских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трансакција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или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куповину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удобности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својих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домова</w:t>
      </w:r>
      <w:r w:rsidR="00BC251E"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или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чак</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покрету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максимално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прилагођавајући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своје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индивидуалним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потребама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клијената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Зато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изненађење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што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грађани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данас</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имају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све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већа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очекивања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погледу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квалитета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брзине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цијене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транспарентности</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доступности</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услуга</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које</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пружа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заиста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модерне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јавне</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улажу</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велике</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напоре</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како</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би</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унаприједиле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свој</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сервисни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сегмент</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али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често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дешава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томе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успију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Кориснике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даље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фрустрирају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шалтери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непрегледне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интернетске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странице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неопходност</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контактирања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више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различитих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инстанци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него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што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добије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тражени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одговор</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или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оствари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нпр</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добијање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саобраћајне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или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возачке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дозволе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одобрење</w:t>
      </w:r>
      <w:r w:rsidR="0077672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одређених</w:t>
      </w:r>
      <w:r w:rsidR="0077672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бенефиција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регистрација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пословних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субјеката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обрачун</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пореза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итд</w:t>
      </w:r>
      <w:r w:rsidR="005A5550" w:rsidRPr="007945D3">
        <w:rPr>
          <w:rFonts w:ascii="Times New Roman" w:hAnsi="Times New Roman" w:cs="Times New Roman"/>
          <w:bCs/>
          <w:sz w:val="24"/>
          <w:szCs w:val="24"/>
        </w:rPr>
        <w:t>.</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Главни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разлог</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неуспјеха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то</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што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јавна</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управа</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неријетко</w:t>
      </w:r>
      <w:r w:rsidR="007B02B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обликује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пружа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основу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властитих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очекивања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процеса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очекивања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корисника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услуга</w:t>
      </w:r>
      <w:r w:rsidR="00092795" w:rsidRPr="007945D3">
        <w:rPr>
          <w:rFonts w:ascii="Times New Roman" w:hAnsi="Times New Roman" w:cs="Times New Roman"/>
          <w:bCs/>
          <w:sz w:val="24"/>
          <w:szCs w:val="24"/>
        </w:rPr>
        <w:t>.</w:t>
      </w:r>
    </w:p>
    <w:p w14:paraId="17470685" w14:textId="66FB25E2" w:rsidR="00092795" w:rsidRPr="007945D3" w:rsidRDefault="0097462F" w:rsidP="00092795">
      <w:pPr>
        <w:jc w:val="both"/>
        <w:rPr>
          <w:rFonts w:ascii="Times New Roman" w:hAnsi="Times New Roman" w:cs="Times New Roman"/>
          <w:bCs/>
          <w:sz w:val="24"/>
          <w:szCs w:val="24"/>
        </w:rPr>
      </w:pPr>
      <w:r w:rsidRPr="007945D3">
        <w:rPr>
          <w:rFonts w:ascii="Times New Roman" w:hAnsi="Times New Roman" w:cs="Times New Roman"/>
          <w:bCs/>
          <w:sz w:val="24"/>
          <w:szCs w:val="24"/>
        </w:rPr>
        <w:t>Зато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трансформација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пружања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услуга</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јавне</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започиње</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разумијевањем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потреба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приоритета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корисника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томе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потребно</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сагледавати</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комплетан</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пут</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који</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корисник</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мора</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прећи</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како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остварио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тражену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типично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укључује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више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етапа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различитих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инстанци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канала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комуникације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али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становишта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корисника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представља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јединствено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искуство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Будући</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да</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тежња</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да</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све</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услуге</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јавне</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остварују</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без</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чекања</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пред</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шалтерима</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или</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само</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једним</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кликом</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нереалистична</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прескупа</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утврђивање</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које</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су</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услуге</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најнеефикасније</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мјерење</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нивоа</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w:t>
      </w:r>
      <w:r w:rsidR="008643FF" w:rsidRPr="007945D3">
        <w:rPr>
          <w:rFonts w:ascii="Times New Roman" w:hAnsi="Times New Roman" w:cs="Times New Roman"/>
          <w:bCs/>
          <w:sz w:val="24"/>
          <w:szCs w:val="24"/>
        </w:rPr>
        <w:t>)</w:t>
      </w:r>
      <w:r w:rsidRPr="007945D3">
        <w:rPr>
          <w:rFonts w:ascii="Times New Roman" w:hAnsi="Times New Roman" w:cs="Times New Roman"/>
          <w:bCs/>
          <w:sz w:val="24"/>
          <w:szCs w:val="24"/>
        </w:rPr>
        <w:t>задовољства</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један</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начина</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утврђивања</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приоритетних</w:t>
      </w:r>
      <w:r w:rsidR="008B55A2"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области</w:t>
      </w:r>
      <w:r w:rsidR="008B55A2"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дјеловања</w:t>
      </w:r>
      <w:r w:rsidR="008B55A2"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усмјерених</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побољшање</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пословања</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јавне</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8643FF" w:rsidRPr="007945D3">
        <w:rPr>
          <w:rFonts w:ascii="Times New Roman" w:hAnsi="Times New Roman" w:cs="Times New Roman"/>
          <w:bCs/>
          <w:sz w:val="24"/>
          <w:szCs w:val="24"/>
        </w:rPr>
        <w:t>.</w:t>
      </w:r>
      <w:r w:rsidR="00473F22"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сваком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случају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нарочито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повољне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резултате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00DE5D18">
        <w:rPr>
          <w:rFonts w:ascii="Times New Roman" w:hAnsi="Times New Roman" w:cs="Times New Roman"/>
          <w:bCs/>
          <w:sz w:val="24"/>
          <w:szCs w:val="24"/>
        </w:rPr>
        <w:t>ути</w:t>
      </w:r>
      <w:r w:rsidRPr="007945D3">
        <w:rPr>
          <w:rFonts w:ascii="Times New Roman" w:hAnsi="Times New Roman" w:cs="Times New Roman"/>
          <w:bCs/>
          <w:sz w:val="24"/>
          <w:szCs w:val="24"/>
        </w:rPr>
        <w:t>цај</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задовољство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корисника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дају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побољшања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сегменту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организације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пословања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укидање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непотребних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или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дуплицираних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корака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елиминација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уских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грла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итд</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али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правног</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оквира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уређује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интеракцију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корисника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пружалаца</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услуга</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модернизација</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Закона</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w:t>
      </w:r>
      <w:r w:rsidR="001D32BB" w:rsidRPr="007945D3">
        <w:rPr>
          <w:rFonts w:ascii="Times New Roman" w:hAnsi="Times New Roman" w:cs="Times New Roman"/>
          <w:bCs/>
          <w:sz w:val="24"/>
          <w:szCs w:val="24"/>
        </w:rPr>
        <w:t xml:space="preserve"> </w:t>
      </w:r>
      <w:r w:rsidR="00DE5D18">
        <w:rPr>
          <w:rFonts w:ascii="Times New Roman" w:hAnsi="Times New Roman" w:cs="Times New Roman"/>
          <w:bCs/>
          <w:sz w:val="24"/>
          <w:szCs w:val="24"/>
        </w:rPr>
        <w:t>општ</w:t>
      </w:r>
      <w:r w:rsidRPr="007945D3">
        <w:rPr>
          <w:rFonts w:ascii="Times New Roman" w:hAnsi="Times New Roman" w:cs="Times New Roman"/>
          <w:bCs/>
          <w:sz w:val="24"/>
          <w:szCs w:val="24"/>
        </w:rPr>
        <w:t>ем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управном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поступку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нарочито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максимална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редукција</w:t>
      </w:r>
      <w:r w:rsidR="007B767E"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процесних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норми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којима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одступа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примјене</w:t>
      </w:r>
      <w:r w:rsidR="00092795" w:rsidRPr="007945D3">
        <w:rPr>
          <w:rFonts w:ascii="Times New Roman" w:hAnsi="Times New Roman" w:cs="Times New Roman"/>
          <w:bCs/>
          <w:sz w:val="24"/>
          <w:szCs w:val="24"/>
        </w:rPr>
        <w:t xml:space="preserve"> </w:t>
      </w:r>
      <w:r w:rsidR="00DE5D18">
        <w:rPr>
          <w:rFonts w:ascii="Times New Roman" w:hAnsi="Times New Roman" w:cs="Times New Roman"/>
          <w:bCs/>
          <w:sz w:val="24"/>
          <w:szCs w:val="24"/>
        </w:rPr>
        <w:t>општ</w:t>
      </w:r>
      <w:r w:rsidRPr="007945D3">
        <w:rPr>
          <w:rFonts w:ascii="Times New Roman" w:hAnsi="Times New Roman" w:cs="Times New Roman"/>
          <w:bCs/>
          <w:sz w:val="24"/>
          <w:szCs w:val="24"/>
        </w:rPr>
        <w:t>ег</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управног</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поступка</w:t>
      </w:r>
      <w:r w:rsidR="00092795" w:rsidRPr="007945D3">
        <w:rPr>
          <w:rFonts w:ascii="Times New Roman" w:hAnsi="Times New Roman" w:cs="Times New Roman"/>
          <w:bCs/>
          <w:sz w:val="24"/>
          <w:szCs w:val="24"/>
        </w:rPr>
        <w:t>)</w:t>
      </w:r>
      <w:r w:rsidR="001D32BB" w:rsidRPr="007945D3">
        <w:rPr>
          <w:rFonts w:ascii="Times New Roman" w:hAnsi="Times New Roman" w:cs="Times New Roman"/>
          <w:bCs/>
          <w:sz w:val="24"/>
          <w:szCs w:val="24"/>
        </w:rPr>
        <w:t>,</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односно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корисницима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намећу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формалности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којима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условљава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остваривање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услуга</w:t>
      </w:r>
      <w:r w:rsidR="00092795" w:rsidRPr="007945D3">
        <w:rPr>
          <w:rFonts w:ascii="Times New Roman" w:hAnsi="Times New Roman" w:cs="Times New Roman"/>
          <w:bCs/>
          <w:sz w:val="24"/>
          <w:szCs w:val="24"/>
        </w:rPr>
        <w:t>.</w:t>
      </w:r>
    </w:p>
    <w:p w14:paraId="1AD1DE1B" w14:textId="39FCF6D5" w:rsidR="00092795" w:rsidRPr="007945D3" w:rsidRDefault="0097462F" w:rsidP="00092795">
      <w:pPr>
        <w:jc w:val="both"/>
        <w:rPr>
          <w:rFonts w:ascii="Times New Roman" w:hAnsi="Times New Roman" w:cs="Times New Roman"/>
          <w:bCs/>
          <w:sz w:val="24"/>
          <w:szCs w:val="24"/>
        </w:rPr>
      </w:pPr>
      <w:bookmarkStart w:id="281" w:name="_Hlk497906628"/>
      <w:r w:rsidRPr="007945D3">
        <w:rPr>
          <w:rFonts w:ascii="Times New Roman" w:hAnsi="Times New Roman" w:cs="Times New Roman"/>
          <w:bCs/>
          <w:sz w:val="24"/>
          <w:szCs w:val="24"/>
        </w:rPr>
        <w:t>Осим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повећаних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очекивања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корисника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расте</w:t>
      </w:r>
      <w:r w:rsidR="008B55A2"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број</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обим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јавна</w:t>
      </w:r>
      <w:r w:rsidR="00502587"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управа</w:t>
      </w:r>
      <w:r w:rsidR="008B55A2"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пружа</w:t>
      </w:r>
      <w:r w:rsidR="001D32BB" w:rsidRPr="007945D3">
        <w:rPr>
          <w:rFonts w:ascii="Times New Roman" w:hAnsi="Times New Roman" w:cs="Times New Roman"/>
          <w:bCs/>
          <w:sz w:val="24"/>
          <w:szCs w:val="24"/>
        </w:rPr>
        <w:t>,</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што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нарочито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посљедица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процеса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европских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интеграција</w:t>
      </w:r>
      <w:r w:rsidR="008B55A2" w:rsidRPr="007945D3">
        <w:rPr>
          <w:rFonts w:ascii="Times New Roman" w:hAnsi="Times New Roman" w:cs="Times New Roman"/>
          <w:bCs/>
          <w:sz w:val="24"/>
          <w:szCs w:val="24"/>
        </w:rPr>
        <w:t xml:space="preserve">. </w:t>
      </w:r>
      <w:bookmarkEnd w:id="281"/>
      <w:r w:rsidRPr="007945D3">
        <w:rPr>
          <w:rFonts w:ascii="Times New Roman" w:hAnsi="Times New Roman" w:cs="Times New Roman"/>
          <w:bCs/>
          <w:sz w:val="24"/>
          <w:szCs w:val="24"/>
        </w:rPr>
        <w:t>При</w:t>
      </w:r>
      <w:r w:rsidR="008B55A2"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томе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расположива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буџетска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средства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под</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сталним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притиском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смањења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поготово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условима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продужене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економске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кризе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стагнантне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економије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Заправо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субјеката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очекује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више</w:t>
      </w:r>
      <w:r w:rsidR="00C25AE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раде</w:t>
      </w:r>
      <w:r w:rsidR="00C25AE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мање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новца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Рјешење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овог</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конфликта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увођењу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примјени</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напредних</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информаци</w:t>
      </w:r>
      <w:r w:rsidR="00DE5D18">
        <w:rPr>
          <w:rFonts w:ascii="Times New Roman" w:hAnsi="Times New Roman" w:cs="Times New Roman"/>
          <w:bCs/>
          <w:sz w:val="24"/>
          <w:szCs w:val="24"/>
        </w:rPr>
        <w:t>оних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технологија</w:t>
      </w:r>
      <w:r w:rsidR="001D32BB" w:rsidRPr="007945D3">
        <w:rPr>
          <w:rFonts w:ascii="Times New Roman" w:hAnsi="Times New Roman" w:cs="Times New Roman"/>
          <w:bCs/>
          <w:sz w:val="24"/>
          <w:szCs w:val="24"/>
        </w:rPr>
        <w:t>,</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могу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омогућити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повећање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квалитета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интеракције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позитивног</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искуства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нижој</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цијени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Наравно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ово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своју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цијену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виду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увођења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одговарајуће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инфраструктуре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запошљавања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обуке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00DE5D18">
        <w:rPr>
          <w:rFonts w:ascii="Times New Roman" w:hAnsi="Times New Roman" w:cs="Times New Roman"/>
          <w:bCs/>
          <w:sz w:val="24"/>
          <w:szCs w:val="24"/>
        </w:rPr>
        <w:t>мотивис</w:t>
      </w:r>
      <w:r w:rsidRPr="007945D3">
        <w:rPr>
          <w:rFonts w:ascii="Times New Roman" w:hAnsi="Times New Roman" w:cs="Times New Roman"/>
          <w:bCs/>
          <w:sz w:val="24"/>
          <w:szCs w:val="24"/>
        </w:rPr>
        <w:t>ања</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останком</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служби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одговарајућих</w:t>
      </w:r>
      <w:r w:rsidR="00092795" w:rsidRPr="007945D3">
        <w:rPr>
          <w:rFonts w:ascii="Times New Roman" w:hAnsi="Times New Roman" w:cs="Times New Roman"/>
          <w:bCs/>
          <w:sz w:val="24"/>
          <w:szCs w:val="24"/>
        </w:rPr>
        <w:t xml:space="preserve"> </w:t>
      </w:r>
      <w:r w:rsidR="00DE5D18">
        <w:rPr>
          <w:rFonts w:ascii="Times New Roman" w:hAnsi="Times New Roman" w:cs="Times New Roman"/>
          <w:bCs/>
          <w:sz w:val="24"/>
          <w:szCs w:val="24"/>
        </w:rPr>
        <w:t>специјализованих</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кадрова</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информатичара</w:t>
      </w:r>
      <w:r w:rsidR="00092795" w:rsidRPr="007945D3">
        <w:rPr>
          <w:rFonts w:ascii="Times New Roman" w:hAnsi="Times New Roman" w:cs="Times New Roman"/>
          <w:bCs/>
          <w:sz w:val="24"/>
          <w:szCs w:val="24"/>
        </w:rPr>
        <w:t>.</w:t>
      </w:r>
    </w:p>
    <w:p w14:paraId="004277B9" w14:textId="0F54167C" w:rsidR="00092795" w:rsidRPr="007945D3" w:rsidRDefault="0097462F" w:rsidP="00092795">
      <w:pPr>
        <w:jc w:val="both"/>
        <w:rPr>
          <w:rFonts w:ascii="Times New Roman" w:hAnsi="Times New Roman" w:cs="Times New Roman"/>
          <w:bCs/>
          <w:sz w:val="24"/>
          <w:szCs w:val="24"/>
        </w:rPr>
      </w:pPr>
      <w:r w:rsidRPr="007945D3">
        <w:rPr>
          <w:rFonts w:ascii="Times New Roman" w:hAnsi="Times New Roman" w:cs="Times New Roman"/>
          <w:bCs/>
          <w:sz w:val="24"/>
          <w:szCs w:val="24"/>
        </w:rPr>
        <w:t>Истовремено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како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уз</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захтијева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осигура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одговарајући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минимални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ниво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свим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сегментима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корисника</w:t>
      </w:r>
      <w:r w:rsidR="001D32BB" w:rsidRPr="007945D3">
        <w:rPr>
          <w:rFonts w:ascii="Times New Roman" w:hAnsi="Times New Roman" w:cs="Times New Roman"/>
          <w:bCs/>
          <w:sz w:val="24"/>
          <w:szCs w:val="24"/>
        </w:rPr>
        <w:t xml:space="preserve"> –</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без</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обзира</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то</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гдје</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остварује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преферирани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начин</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интеракције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нпр</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стационарни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или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мобилни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lastRenderedPageBreak/>
        <w:t>шалтери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позивни</w:t>
      </w:r>
      <w:r w:rsidR="00092795" w:rsidRPr="007945D3">
        <w:rPr>
          <w:rFonts w:ascii="Times New Roman" w:hAnsi="Times New Roman" w:cs="Times New Roman"/>
          <w:bCs/>
          <w:sz w:val="24"/>
          <w:szCs w:val="24"/>
        </w:rPr>
        <w:t>/</w:t>
      </w:r>
      <w:r w:rsidR="00DE5D18">
        <w:rPr>
          <w:rFonts w:ascii="Times New Roman" w:hAnsi="Times New Roman" w:cs="Times New Roman"/>
          <w:bCs/>
          <w:i/>
          <w:sz w:val="24"/>
          <w:szCs w:val="24"/>
          <w:lang w:val="sr-Latn-BA"/>
        </w:rPr>
        <w:t>call</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центар</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електронска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пошта</w:t>
      </w:r>
      <w:r w:rsidR="00092795" w:rsidRPr="007945D3">
        <w:rPr>
          <w:rFonts w:ascii="Times New Roman" w:hAnsi="Times New Roman" w:cs="Times New Roman"/>
          <w:bCs/>
          <w:sz w:val="24"/>
          <w:szCs w:val="24"/>
        </w:rPr>
        <w:t xml:space="preserve">, </w:t>
      </w:r>
      <w:r w:rsidR="00DE5D18">
        <w:rPr>
          <w:rFonts w:ascii="Times New Roman" w:hAnsi="Times New Roman" w:cs="Times New Roman"/>
          <w:bCs/>
          <w:sz w:val="24"/>
          <w:szCs w:val="24"/>
          <w:lang w:val="sr-Latn-BA"/>
        </w:rPr>
        <w:t>SMS</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мобилна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телефонија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интернетски</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портали</w:t>
      </w:r>
      <w:r w:rsidR="001D32BB" w:rsidRPr="007945D3">
        <w:rPr>
          <w:rFonts w:ascii="Times New Roman" w:hAnsi="Times New Roman" w:cs="Times New Roman"/>
          <w:bCs/>
          <w:sz w:val="24"/>
          <w:szCs w:val="24"/>
        </w:rPr>
        <w:t xml:space="preserve">, </w:t>
      </w:r>
      <w:r w:rsidR="00DE5D18">
        <w:rPr>
          <w:rFonts w:ascii="Times New Roman" w:hAnsi="Times New Roman" w:cs="Times New Roman"/>
          <w:bCs/>
          <w:sz w:val="24"/>
          <w:szCs w:val="24"/>
          <w:lang w:val="sr-Latn-BA"/>
        </w:rPr>
        <w:t>SMART</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телевизори</w:t>
      </w:r>
      <w:r w:rsidR="001D32BB" w:rsidRPr="007945D3">
        <w:rPr>
          <w:rFonts w:ascii="Times New Roman" w:hAnsi="Times New Roman" w:cs="Times New Roman"/>
          <w:bCs/>
          <w:sz w:val="24"/>
          <w:szCs w:val="24"/>
        </w:rPr>
        <w:t>...) –</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неопходна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стандардизација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пословних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процеса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путем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утврђивања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интерних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протокола</w:t>
      </w:r>
      <w:r w:rsidR="001D32BB" w:rsidRPr="007945D3">
        <w:rPr>
          <w:rFonts w:ascii="Times New Roman" w:hAnsi="Times New Roman" w:cs="Times New Roman"/>
          <w:bCs/>
          <w:sz w:val="24"/>
          <w:szCs w:val="24"/>
        </w:rPr>
        <w:t>,</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тј</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стандардних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оперативних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процедура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сваку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конкретну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услугу</w:t>
      </w:r>
      <w:r w:rsidR="00502587" w:rsidRPr="007945D3">
        <w:rPr>
          <w:rFonts w:ascii="Times New Roman" w:hAnsi="Times New Roman" w:cs="Times New Roman"/>
          <w:bCs/>
          <w:sz w:val="24"/>
          <w:szCs w:val="24"/>
        </w:rPr>
        <w:t>,</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или</w:t>
      </w:r>
      <w:r w:rsidR="00092795" w:rsidRPr="007945D3">
        <w:rPr>
          <w:rFonts w:ascii="Times New Roman" w:hAnsi="Times New Roman" w:cs="Times New Roman"/>
          <w:bCs/>
          <w:sz w:val="24"/>
          <w:szCs w:val="24"/>
        </w:rPr>
        <w:t>/</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увођења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одговарајућих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стандарда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квалитета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што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су</w:t>
      </w:r>
      <w:r w:rsidR="00092795" w:rsidRPr="007945D3">
        <w:rPr>
          <w:rFonts w:ascii="Times New Roman" w:hAnsi="Times New Roman" w:cs="Times New Roman"/>
          <w:bCs/>
          <w:sz w:val="24"/>
          <w:szCs w:val="24"/>
        </w:rPr>
        <w:t xml:space="preserve"> </w:t>
      </w:r>
      <w:r w:rsidR="00DE5D18">
        <w:rPr>
          <w:rFonts w:ascii="Times New Roman" w:hAnsi="Times New Roman" w:cs="Times New Roman"/>
          <w:bCs/>
          <w:sz w:val="24"/>
          <w:szCs w:val="24"/>
          <w:lang w:val="sr-Latn-BA"/>
        </w:rPr>
        <w:t>CAF</w:t>
      </w:r>
      <w:r w:rsidR="00092795" w:rsidRPr="007945D3">
        <w:rPr>
          <w:rFonts w:ascii="Times New Roman" w:hAnsi="Times New Roman" w:cs="Times New Roman"/>
          <w:bCs/>
          <w:sz w:val="24"/>
          <w:szCs w:val="24"/>
        </w:rPr>
        <w:t xml:space="preserve">, </w:t>
      </w:r>
      <w:r w:rsidR="000B22C8">
        <w:rPr>
          <w:rFonts w:ascii="Times New Roman" w:hAnsi="Times New Roman" w:cs="Times New Roman"/>
          <w:bCs/>
          <w:sz w:val="24"/>
          <w:szCs w:val="24"/>
          <w:lang w:val="sr-Latn-BA"/>
        </w:rPr>
        <w:t>ISO</w:t>
      </w:r>
      <w:r w:rsidR="00092795" w:rsidRPr="007945D3">
        <w:rPr>
          <w:rFonts w:ascii="Times New Roman" w:hAnsi="Times New Roman" w:cs="Times New Roman"/>
          <w:bCs/>
          <w:sz w:val="24"/>
          <w:szCs w:val="24"/>
        </w:rPr>
        <w:t xml:space="preserve"> 9001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други</w:t>
      </w:r>
      <w:r w:rsidR="00092795" w:rsidRPr="007945D3">
        <w:rPr>
          <w:rFonts w:ascii="Times New Roman" w:hAnsi="Times New Roman" w:cs="Times New Roman"/>
          <w:bCs/>
          <w:sz w:val="24"/>
          <w:szCs w:val="24"/>
        </w:rPr>
        <w:t>.</w:t>
      </w:r>
    </w:p>
    <w:p w14:paraId="10F79361" w14:textId="7616DDB5" w:rsidR="007A7DCF" w:rsidRPr="007945D3" w:rsidRDefault="0097462F" w:rsidP="00092795">
      <w:pPr>
        <w:pStyle w:val="ListParagraph"/>
        <w:ind w:left="0"/>
        <w:jc w:val="both"/>
        <w:rPr>
          <w:rFonts w:ascii="Times New Roman" w:hAnsi="Times New Roman" w:cs="Times New Roman"/>
          <w:bCs/>
          <w:sz w:val="24"/>
          <w:szCs w:val="24"/>
        </w:rPr>
      </w:pPr>
      <w:r w:rsidRPr="007945D3">
        <w:rPr>
          <w:rFonts w:ascii="Times New Roman" w:hAnsi="Times New Roman" w:cs="Times New Roman"/>
          <w:bCs/>
          <w:sz w:val="24"/>
          <w:szCs w:val="24"/>
        </w:rPr>
        <w:t>До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свих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набројаних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промјена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може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доћи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преко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ноћи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код</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сваког</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другог</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напора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циљу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трансформације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политичко</w:t>
      </w:r>
      <w:r w:rsidR="00092795" w:rsidRPr="007945D3">
        <w:rPr>
          <w:rFonts w:ascii="Times New Roman" w:hAnsi="Times New Roman" w:cs="Times New Roman"/>
          <w:bCs/>
          <w:sz w:val="24"/>
          <w:szCs w:val="24"/>
        </w:rPr>
        <w:t xml:space="preserve"> </w:t>
      </w:r>
      <w:r w:rsidRPr="004B635D">
        <w:rPr>
          <w:rFonts w:ascii="Times New Roman" w:hAnsi="Times New Roman" w:cs="Times New Roman"/>
          <w:bCs/>
          <w:sz w:val="24"/>
          <w:szCs w:val="24"/>
        </w:rPr>
        <w:t>водство</w:t>
      </w:r>
      <w:r w:rsidR="005A5550"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мора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охрабрити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прихватање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одговарајућих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пожељних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рјешења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преусмјерити</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неопходне</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инвестиције</w:t>
      </w:r>
      <w:r w:rsidR="001D32BB" w:rsidRPr="007945D3">
        <w:rPr>
          <w:rFonts w:ascii="Times New Roman" w:hAnsi="Times New Roman" w:cs="Times New Roman"/>
          <w:bCs/>
          <w:sz w:val="24"/>
          <w:szCs w:val="24"/>
        </w:rPr>
        <w:t>,</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вријеме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финансијске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ресурсе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изградњу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система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инфраструктуре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вјештина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капацитета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одрживо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пружање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одабраном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моделу</w:t>
      </w:r>
      <w:r w:rsidR="00092795" w:rsidRPr="007945D3">
        <w:rPr>
          <w:rFonts w:ascii="Times New Roman" w:hAnsi="Times New Roman" w:cs="Times New Roman"/>
          <w:bCs/>
          <w:sz w:val="24"/>
          <w:szCs w:val="24"/>
        </w:rPr>
        <w:t>.</w:t>
      </w:r>
    </w:p>
    <w:p w14:paraId="04DDB94C" w14:textId="77777777" w:rsidR="009F3452" w:rsidRPr="007945D3" w:rsidRDefault="009F3452" w:rsidP="00092795">
      <w:pPr>
        <w:pStyle w:val="ListParagraph"/>
        <w:ind w:left="0"/>
        <w:jc w:val="both"/>
        <w:rPr>
          <w:rFonts w:ascii="Times New Roman" w:hAnsi="Times New Roman" w:cs="Times New Roman"/>
          <w:sz w:val="24"/>
          <w:szCs w:val="24"/>
        </w:rPr>
      </w:pPr>
    </w:p>
    <w:p w14:paraId="491A5E46" w14:textId="335B61A5" w:rsidR="006233D6" w:rsidRPr="007945D3" w:rsidRDefault="006233D6" w:rsidP="006233D6">
      <w:pPr>
        <w:spacing w:after="0" w:line="240" w:lineRule="auto"/>
        <w:ind w:left="247" w:right="-20"/>
        <w:rPr>
          <w:rFonts w:ascii="Times New Roman" w:eastAsia="Calibri-Light" w:hAnsi="Times New Roman" w:cs="Times New Roman"/>
          <w:color w:val="1F4D78"/>
          <w:spacing w:val="-34"/>
          <w:sz w:val="24"/>
          <w:szCs w:val="24"/>
        </w:rPr>
      </w:pPr>
      <w:r w:rsidRPr="007945D3">
        <w:rPr>
          <w:rFonts w:ascii="Times New Roman" w:eastAsia="Calibri-Light" w:hAnsi="Times New Roman" w:cs="Times New Roman"/>
          <w:color w:val="1F4D78"/>
          <w:spacing w:val="20"/>
          <w:sz w:val="24"/>
          <w:szCs w:val="24"/>
        </w:rPr>
        <w:t>5.4.</w:t>
      </w:r>
      <w:r w:rsidRPr="007945D3">
        <w:rPr>
          <w:rFonts w:ascii="Times New Roman" w:eastAsia="Calibri-Light" w:hAnsi="Times New Roman" w:cs="Times New Roman"/>
          <w:color w:val="1F4D78"/>
          <w:sz w:val="24"/>
          <w:szCs w:val="24"/>
        </w:rPr>
        <w:t>1</w:t>
      </w:r>
      <w:r w:rsidR="001D32BB" w:rsidRPr="007945D3">
        <w:rPr>
          <w:rFonts w:ascii="Times New Roman" w:eastAsia="Calibri-Light" w:hAnsi="Times New Roman" w:cs="Times New Roman"/>
          <w:color w:val="1F4D78"/>
          <w:sz w:val="24"/>
          <w:szCs w:val="24"/>
        </w:rPr>
        <w:t>.</w:t>
      </w:r>
      <w:r w:rsidRPr="007945D3">
        <w:rPr>
          <w:rFonts w:ascii="Times New Roman" w:eastAsia="Calibri-Light" w:hAnsi="Times New Roman" w:cs="Times New Roman"/>
          <w:color w:val="1F4D78"/>
          <w:sz w:val="24"/>
          <w:szCs w:val="24"/>
        </w:rPr>
        <w:t xml:space="preserve">   </w:t>
      </w:r>
      <w:r w:rsidR="0097462F" w:rsidRPr="007945D3">
        <w:rPr>
          <w:rFonts w:ascii="Times New Roman" w:eastAsia="Calibri-Light" w:hAnsi="Times New Roman" w:cs="Times New Roman"/>
          <w:color w:val="1F4D78"/>
          <w:spacing w:val="20"/>
          <w:sz w:val="24"/>
          <w:szCs w:val="24"/>
        </w:rPr>
        <w:t>П</w:t>
      </w:r>
      <w:r w:rsidR="0097462F" w:rsidRPr="007945D3">
        <w:rPr>
          <w:rFonts w:ascii="Times New Roman" w:eastAsia="Calibri-Light" w:hAnsi="Times New Roman" w:cs="Times New Roman"/>
          <w:color w:val="1F4D78"/>
          <w:sz w:val="24"/>
          <w:szCs w:val="24"/>
        </w:rPr>
        <w:t>о</w:t>
      </w:r>
      <w:r w:rsidRPr="007945D3">
        <w:rPr>
          <w:rFonts w:ascii="Times New Roman" w:eastAsia="Calibri-Light" w:hAnsi="Times New Roman" w:cs="Times New Roman"/>
          <w:color w:val="1F4D78"/>
          <w:spacing w:val="-34"/>
          <w:sz w:val="24"/>
          <w:szCs w:val="24"/>
        </w:rPr>
        <w:t xml:space="preserve"> </w:t>
      </w:r>
      <w:r w:rsidR="0097462F" w:rsidRPr="007945D3">
        <w:rPr>
          <w:rFonts w:ascii="Times New Roman" w:eastAsia="Calibri-Light" w:hAnsi="Times New Roman" w:cs="Times New Roman"/>
          <w:color w:val="1F4D78"/>
          <w:spacing w:val="20"/>
          <w:sz w:val="24"/>
          <w:szCs w:val="24"/>
        </w:rPr>
        <w:t>ст</w:t>
      </w:r>
      <w:r w:rsidR="0097462F" w:rsidRPr="007945D3">
        <w:rPr>
          <w:rFonts w:ascii="Times New Roman" w:eastAsia="Calibri-Light" w:hAnsi="Times New Roman" w:cs="Times New Roman"/>
          <w:color w:val="1F4D78"/>
          <w:sz w:val="24"/>
          <w:szCs w:val="24"/>
        </w:rPr>
        <w:t>о</w:t>
      </w:r>
      <w:r w:rsidRPr="007945D3">
        <w:rPr>
          <w:rFonts w:ascii="Times New Roman" w:eastAsia="Calibri-Light" w:hAnsi="Times New Roman" w:cs="Times New Roman"/>
          <w:color w:val="1F4D78"/>
          <w:spacing w:val="-34"/>
          <w:sz w:val="24"/>
          <w:szCs w:val="24"/>
        </w:rPr>
        <w:t xml:space="preserve"> </w:t>
      </w:r>
      <w:r w:rsidR="0097462F" w:rsidRPr="007945D3">
        <w:rPr>
          <w:rFonts w:ascii="Times New Roman" w:eastAsia="Calibri-Light" w:hAnsi="Times New Roman" w:cs="Times New Roman"/>
          <w:color w:val="1F4D78"/>
          <w:spacing w:val="20"/>
          <w:sz w:val="24"/>
          <w:szCs w:val="24"/>
        </w:rPr>
        <w:t>је</w:t>
      </w:r>
      <w:r w:rsidR="0097462F" w:rsidRPr="007945D3">
        <w:rPr>
          <w:rFonts w:ascii="Times New Roman" w:eastAsia="Calibri-Light" w:hAnsi="Times New Roman" w:cs="Times New Roman"/>
          <w:color w:val="1F4D78"/>
          <w:sz w:val="24"/>
          <w:szCs w:val="24"/>
        </w:rPr>
        <w:t>ћ</w:t>
      </w:r>
      <w:r w:rsidRPr="007945D3">
        <w:rPr>
          <w:rFonts w:ascii="Times New Roman" w:eastAsia="Calibri-Light" w:hAnsi="Times New Roman" w:cs="Times New Roman"/>
          <w:color w:val="1F4D78"/>
          <w:spacing w:val="-34"/>
          <w:sz w:val="24"/>
          <w:szCs w:val="24"/>
        </w:rPr>
        <w:t xml:space="preserve"> </w:t>
      </w:r>
      <w:r w:rsidR="0097462F" w:rsidRPr="007945D3">
        <w:rPr>
          <w:rFonts w:ascii="Times New Roman" w:eastAsia="Calibri-Light" w:hAnsi="Times New Roman" w:cs="Times New Roman"/>
          <w:color w:val="1F4D78"/>
          <w:sz w:val="24"/>
          <w:szCs w:val="24"/>
        </w:rPr>
        <w:t>е</w:t>
      </w:r>
      <w:r w:rsidRPr="007945D3">
        <w:rPr>
          <w:rFonts w:ascii="Times New Roman" w:eastAsia="Calibri-Light" w:hAnsi="Times New Roman" w:cs="Times New Roman"/>
          <w:color w:val="1F4D78"/>
          <w:sz w:val="24"/>
          <w:szCs w:val="24"/>
        </w:rPr>
        <w:t xml:space="preserve"> </w:t>
      </w:r>
      <w:r w:rsidR="0097462F" w:rsidRPr="007945D3">
        <w:rPr>
          <w:rFonts w:ascii="Times New Roman" w:eastAsia="Calibri-Light" w:hAnsi="Times New Roman" w:cs="Times New Roman"/>
          <w:color w:val="1F4D78"/>
          <w:spacing w:val="20"/>
          <w:sz w:val="24"/>
          <w:szCs w:val="24"/>
        </w:rPr>
        <w:t>стањ</w:t>
      </w:r>
      <w:r w:rsidR="0097462F" w:rsidRPr="007945D3">
        <w:rPr>
          <w:rFonts w:ascii="Times New Roman" w:eastAsia="Calibri-Light" w:hAnsi="Times New Roman" w:cs="Times New Roman"/>
          <w:color w:val="1F4D78"/>
          <w:sz w:val="24"/>
          <w:szCs w:val="24"/>
        </w:rPr>
        <w:t>е</w:t>
      </w:r>
      <w:r w:rsidRPr="007945D3">
        <w:rPr>
          <w:rFonts w:ascii="Times New Roman" w:eastAsia="Calibri-Light" w:hAnsi="Times New Roman" w:cs="Times New Roman"/>
          <w:color w:val="1F4D78"/>
          <w:spacing w:val="-34"/>
          <w:sz w:val="24"/>
          <w:szCs w:val="24"/>
        </w:rPr>
        <w:t xml:space="preserve"> </w:t>
      </w:r>
    </w:p>
    <w:p w14:paraId="139F8246" w14:textId="77777777" w:rsidR="006233D6" w:rsidRPr="007945D3" w:rsidRDefault="006233D6" w:rsidP="006233D6">
      <w:pPr>
        <w:spacing w:after="0" w:line="240" w:lineRule="auto"/>
        <w:ind w:right="-20"/>
        <w:rPr>
          <w:rFonts w:ascii="Times New Roman" w:eastAsia="Calibri-Light" w:hAnsi="Times New Roman" w:cs="Times New Roman"/>
          <w:color w:val="1F4D78"/>
          <w:spacing w:val="-34"/>
          <w:sz w:val="24"/>
          <w:szCs w:val="24"/>
        </w:rPr>
      </w:pPr>
    </w:p>
    <w:p w14:paraId="3F8AC48A" w14:textId="77777777" w:rsidR="000B22C8" w:rsidRPr="00FE3962" w:rsidRDefault="0097462F" w:rsidP="000B22C8">
      <w:pPr>
        <w:jc w:val="both"/>
        <w:rPr>
          <w:rFonts w:ascii="Times New Roman" w:hAnsi="Times New Roman" w:cs="Times New Roman"/>
          <w:bCs/>
          <w:sz w:val="24"/>
          <w:szCs w:val="24"/>
        </w:rPr>
      </w:pPr>
      <w:bookmarkStart w:id="282" w:name="_Toc471721338"/>
      <w:bookmarkStart w:id="283" w:name="_Toc471721480"/>
      <w:bookmarkStart w:id="284" w:name="_Toc471741275"/>
      <w:bookmarkEnd w:id="282"/>
      <w:bookmarkEnd w:id="283"/>
      <w:bookmarkEnd w:id="284"/>
      <w:r w:rsidRPr="007945D3">
        <w:rPr>
          <w:rFonts w:ascii="Times New Roman" w:hAnsi="Times New Roman" w:cs="Times New Roman"/>
          <w:bCs/>
          <w:sz w:val="24"/>
          <w:szCs w:val="24"/>
        </w:rPr>
        <w:t>У</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сегменту</w:t>
      </w:r>
      <w:r w:rsidR="007306EE"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пружања</w:t>
      </w:r>
      <w:r w:rsidR="007306EE"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Босни</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задовољство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корисника</w:t>
      </w:r>
      <w:r w:rsidR="007306EE"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мјери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систематичан</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мултидисциплинаран</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начин</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што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чини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комерцијални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сектор</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Иако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постоје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институције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су</w:t>
      </w:r>
      <w:r w:rsidR="004A3CC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усвојиле</w:t>
      </w:r>
      <w:r w:rsidR="004A3CC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овај</w:t>
      </w:r>
      <w:r w:rsidR="004A3CC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принцип</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пружање</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јавних</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услуга</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претежно</w:t>
      </w:r>
      <w:r w:rsidR="00976A98"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ослања</w:t>
      </w:r>
      <w:r w:rsidR="00976A98"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врло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ограничен</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скуп</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података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добивених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корисника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углавном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путем</w:t>
      </w:r>
      <w:r w:rsidR="00C5492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разматрања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притужби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представки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или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директних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контаката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странкама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током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рада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конкретним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предметима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Један</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ову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тему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релевантних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циљева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Ревидираног</w:t>
      </w:r>
      <w:r w:rsidR="00C25AE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Акционог</w:t>
      </w:r>
      <w:r w:rsidR="00C25AE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плана</w:t>
      </w:r>
      <w:r w:rsidR="00C25AEC" w:rsidRPr="007945D3">
        <w:rPr>
          <w:rFonts w:ascii="Times New Roman" w:hAnsi="Times New Roman" w:cs="Times New Roman"/>
          <w:bCs/>
          <w:sz w:val="24"/>
          <w:szCs w:val="24"/>
        </w:rPr>
        <w:t xml:space="preserve"> 1, </w:t>
      </w:r>
      <w:r w:rsidRPr="007945D3">
        <w:rPr>
          <w:rFonts w:ascii="Times New Roman" w:hAnsi="Times New Roman" w:cs="Times New Roman"/>
          <w:bCs/>
          <w:sz w:val="24"/>
          <w:szCs w:val="24"/>
        </w:rPr>
        <w:t>чија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реализација</w:t>
      </w:r>
      <w:r w:rsidR="001D32BB" w:rsidRPr="007945D3">
        <w:rPr>
          <w:rFonts w:ascii="Times New Roman" w:hAnsi="Times New Roman" w:cs="Times New Roman"/>
          <w:bCs/>
          <w:sz w:val="24"/>
          <w:szCs w:val="24"/>
        </w:rPr>
        <w:t xml:space="preserve"> </w:t>
      </w:r>
      <w:r w:rsidR="000B22C8">
        <w:rPr>
          <w:rFonts w:ascii="Times New Roman" w:hAnsi="Times New Roman" w:cs="Times New Roman"/>
          <w:bCs/>
          <w:sz w:val="24"/>
          <w:szCs w:val="24"/>
        </w:rPr>
        <w:t>уопшт</w:t>
      </w:r>
      <w:r w:rsidRPr="007945D3">
        <w:rPr>
          <w:rFonts w:ascii="Times New Roman" w:hAnsi="Times New Roman" w:cs="Times New Roman"/>
          <w:bCs/>
          <w:sz w:val="24"/>
          <w:szCs w:val="24"/>
        </w:rPr>
        <w:t>е</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није</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започета</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програм</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обуке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управљање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односима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корисницима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услуга</w:t>
      </w:r>
      <w:r w:rsidR="00092795" w:rsidRPr="007945D3">
        <w:rPr>
          <w:rFonts w:ascii="Times New Roman" w:hAnsi="Times New Roman" w:cs="Times New Roman"/>
          <w:bCs/>
          <w:sz w:val="24"/>
          <w:szCs w:val="24"/>
        </w:rPr>
        <w:t xml:space="preserve"> </w:t>
      </w:r>
      <w:r w:rsidR="000B22C8" w:rsidRPr="00770AC2">
        <w:rPr>
          <w:rFonts w:ascii="Times New Roman" w:hAnsi="Times New Roman" w:cs="Times New Roman"/>
          <w:bCs/>
          <w:sz w:val="24"/>
          <w:szCs w:val="24"/>
        </w:rPr>
        <w:t xml:space="preserve">(CRM – </w:t>
      </w:r>
      <w:r w:rsidR="000B22C8" w:rsidRPr="00770AC2">
        <w:rPr>
          <w:rFonts w:ascii="Times New Roman" w:hAnsi="Times New Roman" w:cs="Times New Roman"/>
          <w:bCs/>
          <w:i/>
          <w:sz w:val="24"/>
          <w:szCs w:val="24"/>
        </w:rPr>
        <w:t>Customers Relations Management</w:t>
      </w:r>
      <w:r w:rsidR="000B22C8" w:rsidRPr="00770AC2">
        <w:rPr>
          <w:rFonts w:ascii="Times New Roman" w:hAnsi="Times New Roman" w:cs="Times New Roman"/>
          <w:bCs/>
          <w:sz w:val="24"/>
          <w:szCs w:val="24"/>
        </w:rPr>
        <w:t>).</w:t>
      </w:r>
    </w:p>
    <w:p w14:paraId="0DE1AD39" w14:textId="59FA0F77" w:rsidR="00092795" w:rsidRPr="007945D3" w:rsidRDefault="0097462F" w:rsidP="00092795">
      <w:pPr>
        <w:jc w:val="both"/>
        <w:rPr>
          <w:rFonts w:ascii="Times New Roman" w:hAnsi="Times New Roman" w:cs="Times New Roman"/>
          <w:bCs/>
          <w:sz w:val="24"/>
          <w:szCs w:val="24"/>
        </w:rPr>
      </w:pPr>
      <w:r w:rsidRPr="007945D3">
        <w:rPr>
          <w:rFonts w:ascii="Times New Roman" w:hAnsi="Times New Roman" w:cs="Times New Roman"/>
          <w:bCs/>
          <w:sz w:val="24"/>
          <w:szCs w:val="24"/>
        </w:rPr>
        <w:t>Сви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нивои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Босни</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већ</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сада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имају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одређене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институте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механизме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могу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искористити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ради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даљег</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развоја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система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квалитета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статистика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надзор</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праћење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извјештаји</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раду</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поступање</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приговорима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представкама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притужбама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сл</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али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користе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систематично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подизање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квалитета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промјену</w:t>
      </w:r>
      <w:r w:rsidR="00C5492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организације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рада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Свеобухватно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управљање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квалитетом</w:t>
      </w:r>
      <w:r w:rsidR="00092795" w:rsidRPr="007945D3">
        <w:rPr>
          <w:rFonts w:ascii="Times New Roman" w:hAnsi="Times New Roman" w:cs="Times New Roman"/>
          <w:bCs/>
          <w:sz w:val="24"/>
          <w:szCs w:val="24"/>
        </w:rPr>
        <w:t xml:space="preserve"> </w:t>
      </w:r>
      <w:r w:rsidR="000B22C8" w:rsidRPr="00FE3962">
        <w:rPr>
          <w:rFonts w:ascii="Times New Roman" w:hAnsi="Times New Roman" w:cs="Times New Roman"/>
          <w:bCs/>
          <w:sz w:val="24"/>
          <w:szCs w:val="24"/>
        </w:rPr>
        <w:t>(</w:t>
      </w:r>
      <w:r w:rsidR="000B22C8" w:rsidRPr="00FE3962">
        <w:rPr>
          <w:rFonts w:ascii="Times New Roman" w:hAnsi="Times New Roman" w:cs="Times New Roman"/>
          <w:bCs/>
          <w:i/>
          <w:sz w:val="24"/>
          <w:szCs w:val="24"/>
        </w:rPr>
        <w:t xml:space="preserve">Total Quality Management </w:t>
      </w:r>
      <w:r w:rsidR="000B22C8" w:rsidRPr="00FE3962">
        <w:rPr>
          <w:rFonts w:ascii="Times New Roman" w:hAnsi="Times New Roman" w:cs="Times New Roman"/>
          <w:bCs/>
          <w:sz w:val="24"/>
          <w:szCs w:val="24"/>
        </w:rPr>
        <w:t>– TQM)</w:t>
      </w:r>
      <w:r w:rsidR="00092795" w:rsidRPr="007945D3">
        <w:rPr>
          <w:rStyle w:val="FootnoteReference"/>
          <w:rFonts w:ascii="Times New Roman" w:hAnsi="Times New Roman" w:cs="Times New Roman"/>
          <w:bCs/>
          <w:sz w:val="24"/>
          <w:szCs w:val="24"/>
        </w:rPr>
        <w:footnoteReference w:id="128"/>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још</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заживјело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већини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институција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Опредјељење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Ревидираног</w:t>
      </w:r>
      <w:r w:rsidR="00502587"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Акционог</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плана</w:t>
      </w:r>
      <w:r w:rsidR="001D32BB" w:rsidRPr="007945D3">
        <w:rPr>
          <w:rFonts w:ascii="Times New Roman" w:hAnsi="Times New Roman" w:cs="Times New Roman"/>
          <w:bCs/>
          <w:sz w:val="24"/>
          <w:szCs w:val="24"/>
        </w:rPr>
        <w:t xml:space="preserve"> 1</w:t>
      </w:r>
      <w:r w:rsidR="00C25AE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увођење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система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управљања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квалитетом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проводи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принципу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добровољности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даље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постоји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нивоу</w:t>
      </w:r>
      <w:r w:rsidR="006E329E"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институција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Босне</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Херцеговине</w:t>
      </w:r>
      <w:r w:rsidR="00092795" w:rsidRPr="007945D3">
        <w:rPr>
          <w:rFonts w:ascii="Times New Roman" w:hAnsi="Times New Roman" w:cs="Times New Roman"/>
          <w:bCs/>
          <w:sz w:val="24"/>
          <w:szCs w:val="24"/>
        </w:rPr>
        <w:t xml:space="preserve"> </w:t>
      </w:r>
      <w:r w:rsidR="000B22C8">
        <w:rPr>
          <w:rFonts w:ascii="Times New Roman" w:hAnsi="Times New Roman" w:cs="Times New Roman"/>
          <w:bCs/>
          <w:sz w:val="24"/>
          <w:szCs w:val="24"/>
        </w:rPr>
        <w:t>Савјет</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министара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w:t>
      </w:r>
      <w:r w:rsidR="000B22C8">
        <w:rPr>
          <w:rFonts w:ascii="Times New Roman" w:hAnsi="Times New Roman" w:cs="Times New Roman"/>
          <w:bCs/>
          <w:sz w:val="24"/>
          <w:szCs w:val="24"/>
        </w:rPr>
        <w:t>осне и Херцеговине</w:t>
      </w:r>
      <w:r w:rsidR="00092795" w:rsidRPr="007945D3">
        <w:rPr>
          <w:rFonts w:ascii="Times New Roman" w:hAnsi="Times New Roman" w:cs="Times New Roman"/>
          <w:bCs/>
          <w:sz w:val="24"/>
          <w:szCs w:val="24"/>
        </w:rPr>
        <w:t xml:space="preserve"> </w:t>
      </w:r>
      <w:r w:rsidR="000B22C8">
        <w:rPr>
          <w:rFonts w:ascii="Times New Roman" w:hAnsi="Times New Roman" w:cs="Times New Roman"/>
          <w:bCs/>
          <w:sz w:val="24"/>
          <w:szCs w:val="24"/>
        </w:rPr>
        <w:t>подржао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увођење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модела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управљања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квалитетом</w:t>
      </w:r>
      <w:r w:rsidR="00092795" w:rsidRPr="007945D3">
        <w:rPr>
          <w:rFonts w:ascii="Times New Roman" w:hAnsi="Times New Roman" w:cs="Times New Roman"/>
          <w:bCs/>
          <w:sz w:val="24"/>
          <w:szCs w:val="24"/>
        </w:rPr>
        <w:t xml:space="preserve"> </w:t>
      </w:r>
      <w:r w:rsidR="000B22C8">
        <w:rPr>
          <w:rFonts w:ascii="Times New Roman" w:hAnsi="Times New Roman" w:cs="Times New Roman"/>
          <w:bCs/>
          <w:sz w:val="24"/>
          <w:szCs w:val="24"/>
          <w:lang w:val="sr-Latn-BA"/>
        </w:rPr>
        <w:t>CAF</w:t>
      </w:r>
      <w:r w:rsidR="00507D66" w:rsidRPr="007945D3">
        <w:rPr>
          <w:rFonts w:ascii="Times New Roman" w:hAnsi="Times New Roman" w:cs="Times New Roman"/>
          <w:bCs/>
          <w:sz w:val="24"/>
          <w:szCs w:val="24"/>
        </w:rPr>
        <w:t>,</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односно</w:t>
      </w:r>
      <w:r w:rsidR="00092795" w:rsidRPr="007945D3">
        <w:rPr>
          <w:rFonts w:ascii="Times New Roman" w:hAnsi="Times New Roman" w:cs="Times New Roman"/>
          <w:bCs/>
          <w:sz w:val="24"/>
          <w:szCs w:val="24"/>
        </w:rPr>
        <w:t xml:space="preserve"> </w:t>
      </w:r>
      <w:r w:rsidR="000B22C8">
        <w:rPr>
          <w:rFonts w:ascii="Times New Roman" w:hAnsi="Times New Roman" w:cs="Times New Roman"/>
          <w:bCs/>
          <w:sz w:val="24"/>
          <w:szCs w:val="24"/>
          <w:lang w:val="sr-Latn-BA"/>
        </w:rPr>
        <w:t>ISO</w:t>
      </w:r>
      <w:r w:rsidR="00092795" w:rsidRPr="007945D3">
        <w:rPr>
          <w:rFonts w:ascii="Times New Roman" w:hAnsi="Times New Roman" w:cs="Times New Roman"/>
          <w:bCs/>
          <w:sz w:val="24"/>
          <w:szCs w:val="24"/>
        </w:rPr>
        <w:t xml:space="preserve"> 9001 (</w:t>
      </w:r>
      <w:r w:rsidRPr="007945D3">
        <w:rPr>
          <w:rFonts w:ascii="Times New Roman" w:hAnsi="Times New Roman" w:cs="Times New Roman"/>
          <w:bCs/>
          <w:sz w:val="24"/>
          <w:szCs w:val="24"/>
        </w:rPr>
        <w:t>дозвољава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могућност</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увођења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једног</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другог</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модела</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паралелно</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изградњу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потребних</w:t>
      </w:r>
      <w:r w:rsidR="00502587"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капацитета</w:t>
      </w:r>
      <w:r w:rsidR="00502587"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запосленика</w:t>
      </w:r>
      <w:r w:rsidR="006E329E" w:rsidRPr="007945D3">
        <w:rPr>
          <w:rFonts w:ascii="Times New Roman" w:hAnsi="Times New Roman" w:cs="Times New Roman"/>
          <w:sz w:val="24"/>
          <w:szCs w:val="24"/>
        </w:rPr>
        <w:t xml:space="preserve">. </w:t>
      </w:r>
      <w:r w:rsidR="000B22C8">
        <w:rPr>
          <w:rFonts w:ascii="Times New Roman" w:hAnsi="Times New Roman" w:cs="Times New Roman"/>
          <w:sz w:val="24"/>
          <w:szCs w:val="24"/>
        </w:rPr>
        <w:t>Савјет</w:t>
      </w:r>
      <w:r w:rsidR="006E329E"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6E329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6E329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E329E"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6E329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6E329E"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6E329E"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том</w:t>
      </w:r>
      <w:r w:rsidR="006E329E" w:rsidRPr="007945D3">
        <w:rPr>
          <w:rFonts w:ascii="Times New Roman" w:hAnsi="Times New Roman" w:cs="Times New Roman"/>
          <w:sz w:val="24"/>
          <w:szCs w:val="24"/>
        </w:rPr>
        <w:t xml:space="preserve"> </w:t>
      </w:r>
      <w:r w:rsidRPr="007945D3">
        <w:rPr>
          <w:rFonts w:ascii="Times New Roman" w:hAnsi="Times New Roman" w:cs="Times New Roman"/>
          <w:sz w:val="24"/>
          <w:szCs w:val="24"/>
        </w:rPr>
        <w:t>смислу</w:t>
      </w:r>
      <w:r w:rsidR="006E329E" w:rsidRPr="007945D3">
        <w:rPr>
          <w:rFonts w:ascii="Times New Roman" w:hAnsi="Times New Roman" w:cs="Times New Roman"/>
          <w:sz w:val="24"/>
          <w:szCs w:val="24"/>
        </w:rPr>
        <w:t xml:space="preserve"> </w:t>
      </w:r>
      <w:r w:rsidR="000B22C8">
        <w:rPr>
          <w:rFonts w:ascii="Times New Roman" w:hAnsi="Times New Roman" w:cs="Times New Roman"/>
          <w:sz w:val="24"/>
          <w:szCs w:val="24"/>
        </w:rPr>
        <w:t>задужи</w:t>
      </w:r>
      <w:r w:rsidRPr="007945D3">
        <w:rPr>
          <w:rFonts w:ascii="Times New Roman" w:hAnsi="Times New Roman" w:cs="Times New Roman"/>
          <w:sz w:val="24"/>
          <w:szCs w:val="24"/>
        </w:rPr>
        <w:t>о</w:t>
      </w:r>
      <w:r w:rsidR="00092795" w:rsidRPr="007945D3">
        <w:rPr>
          <w:rFonts w:ascii="Times New Roman" w:hAnsi="Times New Roman" w:cs="Times New Roman"/>
          <w:bCs/>
          <w:sz w:val="24"/>
          <w:szCs w:val="24"/>
        </w:rPr>
        <w:t xml:space="preserve"> </w:t>
      </w:r>
      <w:r w:rsidR="000B22C8">
        <w:rPr>
          <w:rFonts w:ascii="Times New Roman" w:hAnsi="Times New Roman" w:cs="Times New Roman"/>
          <w:bCs/>
          <w:sz w:val="24"/>
          <w:szCs w:val="24"/>
        </w:rPr>
        <w:t>Канцеларију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координатора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реформу</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јавне</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другим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институцијама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Босне</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координ</w:t>
      </w:r>
      <w:r w:rsidR="000B22C8">
        <w:rPr>
          <w:rFonts w:ascii="Times New Roman" w:hAnsi="Times New Roman" w:cs="Times New Roman"/>
          <w:bCs/>
          <w:sz w:val="24"/>
          <w:szCs w:val="24"/>
        </w:rPr>
        <w:t>ише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имплементира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Оперативни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план</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увођење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управљања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квалитетом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институције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Босне</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Херцеговине</w:t>
      </w:r>
      <w:r w:rsidR="00092795" w:rsidRPr="007945D3">
        <w:rPr>
          <w:rFonts w:ascii="Times New Roman" w:hAnsi="Times New Roman" w:cs="Times New Roman"/>
          <w:bCs/>
          <w:sz w:val="24"/>
          <w:szCs w:val="24"/>
        </w:rPr>
        <w:t xml:space="preserve"> 2016</w:t>
      </w:r>
      <w:r w:rsidR="00507D66" w:rsidRPr="007945D3">
        <w:rPr>
          <w:rFonts w:ascii="Times New Roman" w:hAnsi="Times New Roman" w:cs="Times New Roman"/>
          <w:bCs/>
          <w:sz w:val="24"/>
          <w:szCs w:val="24"/>
        </w:rPr>
        <w:t>–20</w:t>
      </w:r>
      <w:r w:rsidR="00092795" w:rsidRPr="007945D3">
        <w:rPr>
          <w:rFonts w:ascii="Times New Roman" w:hAnsi="Times New Roman" w:cs="Times New Roman"/>
          <w:bCs/>
          <w:sz w:val="24"/>
          <w:szCs w:val="24"/>
        </w:rPr>
        <w:t xml:space="preserve">18. </w:t>
      </w:r>
      <w:r w:rsidRPr="007945D3">
        <w:rPr>
          <w:rFonts w:ascii="Times New Roman" w:hAnsi="Times New Roman" w:cs="Times New Roman"/>
          <w:sz w:val="24"/>
          <w:szCs w:val="24"/>
          <w:shd w:val="clear" w:color="auto" w:fill="FFFFFF"/>
        </w:rPr>
        <w:t>Влада</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Републике</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Српске</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донијела</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је</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закључак</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према</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којем</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даје</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сагласност</w:t>
      </w:r>
      <w:r w:rsidR="00804167" w:rsidRPr="007945D3">
        <w:rPr>
          <w:rFonts w:ascii="Times New Roman" w:hAnsi="Times New Roman" w:cs="Times New Roman"/>
          <w:sz w:val="24"/>
          <w:szCs w:val="24"/>
          <w:shd w:val="clear" w:color="auto" w:fill="FFFFFF"/>
        </w:rPr>
        <w:t xml:space="preserve"> </w:t>
      </w:r>
      <w:r w:rsidR="00804167" w:rsidRPr="007945D3">
        <w:rPr>
          <w:rFonts w:ascii="Times New Roman" w:hAnsi="Times New Roman" w:cs="Times New Roman"/>
          <w:iCs/>
          <w:sz w:val="24"/>
          <w:szCs w:val="24"/>
        </w:rPr>
        <w:t>А</w:t>
      </w:r>
      <w:r w:rsidRPr="007945D3">
        <w:rPr>
          <w:rFonts w:ascii="Times New Roman" w:hAnsi="Times New Roman" w:cs="Times New Roman"/>
          <w:iCs/>
          <w:sz w:val="24"/>
          <w:szCs w:val="24"/>
        </w:rPr>
        <w:t>г</w:t>
      </w:r>
      <w:r w:rsidR="00804167" w:rsidRPr="007945D3">
        <w:rPr>
          <w:rFonts w:ascii="Times New Roman" w:hAnsi="Times New Roman" w:cs="Times New Roman"/>
          <w:iCs/>
          <w:sz w:val="24"/>
          <w:szCs w:val="24"/>
        </w:rPr>
        <w:t>е</w:t>
      </w:r>
      <w:r w:rsidRPr="007945D3">
        <w:rPr>
          <w:rFonts w:ascii="Times New Roman" w:hAnsi="Times New Roman" w:cs="Times New Roman"/>
          <w:iCs/>
          <w:sz w:val="24"/>
          <w:szCs w:val="24"/>
        </w:rPr>
        <w:t>нци</w:t>
      </w:r>
      <w:r w:rsidR="00804167" w:rsidRPr="007945D3">
        <w:rPr>
          <w:rFonts w:ascii="Times New Roman" w:hAnsi="Times New Roman" w:cs="Times New Roman"/>
          <w:iCs/>
          <w:sz w:val="24"/>
          <w:szCs w:val="24"/>
        </w:rPr>
        <w:t>ј</w:t>
      </w:r>
      <w:r w:rsidRPr="007945D3">
        <w:rPr>
          <w:rFonts w:ascii="Times New Roman" w:hAnsi="Times New Roman" w:cs="Times New Roman"/>
          <w:iCs/>
          <w:sz w:val="24"/>
          <w:szCs w:val="24"/>
        </w:rPr>
        <w:t>и</w:t>
      </w:r>
      <w:r w:rsidR="00804167"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з</w:t>
      </w:r>
      <w:r w:rsidR="00804167" w:rsidRPr="007945D3">
        <w:rPr>
          <w:rFonts w:ascii="Times New Roman" w:hAnsi="Times New Roman" w:cs="Times New Roman"/>
          <w:iCs/>
          <w:sz w:val="24"/>
          <w:szCs w:val="24"/>
        </w:rPr>
        <w:t xml:space="preserve">а </w:t>
      </w:r>
      <w:r w:rsidRPr="007945D3">
        <w:rPr>
          <w:rFonts w:ascii="Times New Roman" w:hAnsi="Times New Roman" w:cs="Times New Roman"/>
          <w:iCs/>
          <w:sz w:val="24"/>
          <w:szCs w:val="24"/>
        </w:rPr>
        <w:t>држ</w:t>
      </w:r>
      <w:r w:rsidR="00804167" w:rsidRPr="007945D3">
        <w:rPr>
          <w:rFonts w:ascii="Times New Roman" w:hAnsi="Times New Roman" w:cs="Times New Roman"/>
          <w:iCs/>
          <w:sz w:val="24"/>
          <w:szCs w:val="24"/>
        </w:rPr>
        <w:t>а</w:t>
      </w:r>
      <w:r w:rsidRPr="007945D3">
        <w:rPr>
          <w:rFonts w:ascii="Times New Roman" w:hAnsi="Times New Roman" w:cs="Times New Roman"/>
          <w:iCs/>
          <w:sz w:val="24"/>
          <w:szCs w:val="24"/>
        </w:rPr>
        <w:t>вну</w:t>
      </w:r>
      <w:r w:rsidR="00804167"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упр</w:t>
      </w:r>
      <w:r w:rsidR="00804167" w:rsidRPr="007945D3">
        <w:rPr>
          <w:rFonts w:ascii="Times New Roman" w:hAnsi="Times New Roman" w:cs="Times New Roman"/>
          <w:iCs/>
          <w:sz w:val="24"/>
          <w:szCs w:val="24"/>
        </w:rPr>
        <w:t>а</w:t>
      </w:r>
      <w:r w:rsidRPr="007945D3">
        <w:rPr>
          <w:rFonts w:ascii="Times New Roman" w:hAnsi="Times New Roman" w:cs="Times New Roman"/>
          <w:iCs/>
          <w:sz w:val="24"/>
          <w:szCs w:val="24"/>
        </w:rPr>
        <w:t>ву</w:t>
      </w:r>
      <w:r w:rsidR="00804167"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Републике</w:t>
      </w:r>
      <w:r w:rsidR="00804167"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Српске</w:t>
      </w:r>
      <w:r w:rsidR="00804167"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на</w:t>
      </w:r>
      <w:r w:rsidR="00804167"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увођење</w:t>
      </w:r>
      <w:r w:rsidR="00804167" w:rsidRPr="007945D3">
        <w:rPr>
          <w:rFonts w:ascii="Times New Roman" w:hAnsi="Times New Roman" w:cs="Times New Roman"/>
          <w:iCs/>
          <w:sz w:val="24"/>
          <w:szCs w:val="24"/>
        </w:rPr>
        <w:t xml:space="preserve"> </w:t>
      </w:r>
      <w:r w:rsidR="000B22C8">
        <w:rPr>
          <w:rFonts w:ascii="Times New Roman" w:hAnsi="Times New Roman" w:cs="Times New Roman"/>
          <w:iCs/>
          <w:sz w:val="24"/>
          <w:szCs w:val="24"/>
          <w:lang w:val="sr-Latn-BA"/>
        </w:rPr>
        <w:t>CAF</w:t>
      </w:r>
      <w:r w:rsidR="00804167" w:rsidRPr="007945D3">
        <w:rPr>
          <w:rFonts w:ascii="Times New Roman" w:hAnsi="Times New Roman" w:cs="Times New Roman"/>
          <w:iCs/>
          <w:sz w:val="24"/>
          <w:szCs w:val="24"/>
        </w:rPr>
        <w:t>-</w:t>
      </w:r>
      <w:r w:rsidRPr="007945D3">
        <w:rPr>
          <w:rFonts w:ascii="Times New Roman" w:hAnsi="Times New Roman" w:cs="Times New Roman"/>
          <w:iCs/>
          <w:sz w:val="24"/>
          <w:szCs w:val="24"/>
        </w:rPr>
        <w:t>а</w:t>
      </w:r>
      <w:r w:rsidR="00804167"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те</w:t>
      </w:r>
      <w:r w:rsidR="00804167"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се</w:t>
      </w:r>
      <w:r w:rsidR="00804167"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иста</w:t>
      </w:r>
      <w:r w:rsidR="00804167"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задужује</w:t>
      </w:r>
      <w:r w:rsidR="00804167"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да</w:t>
      </w:r>
      <w:r w:rsidR="00804167"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изврши</w:t>
      </w:r>
      <w:r w:rsidR="00804167"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пр</w:t>
      </w:r>
      <w:r w:rsidR="00804167" w:rsidRPr="007945D3">
        <w:rPr>
          <w:rFonts w:ascii="Times New Roman" w:hAnsi="Times New Roman" w:cs="Times New Roman"/>
          <w:iCs/>
          <w:sz w:val="24"/>
          <w:szCs w:val="24"/>
        </w:rPr>
        <w:t>е</w:t>
      </w:r>
      <w:r w:rsidRPr="007945D3">
        <w:rPr>
          <w:rFonts w:ascii="Times New Roman" w:hAnsi="Times New Roman" w:cs="Times New Roman"/>
          <w:iCs/>
          <w:sz w:val="24"/>
          <w:szCs w:val="24"/>
        </w:rPr>
        <w:t>н</w:t>
      </w:r>
      <w:r w:rsidR="00804167" w:rsidRPr="007945D3">
        <w:rPr>
          <w:rFonts w:ascii="Times New Roman" w:hAnsi="Times New Roman" w:cs="Times New Roman"/>
          <w:iCs/>
          <w:sz w:val="24"/>
          <w:szCs w:val="24"/>
        </w:rPr>
        <w:t>о</w:t>
      </w:r>
      <w:r w:rsidRPr="007945D3">
        <w:rPr>
          <w:rFonts w:ascii="Times New Roman" w:hAnsi="Times New Roman" w:cs="Times New Roman"/>
          <w:iCs/>
          <w:sz w:val="24"/>
          <w:szCs w:val="24"/>
        </w:rPr>
        <w:t>с</w:t>
      </w:r>
      <w:r w:rsidR="00804167"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ст</w:t>
      </w:r>
      <w:r w:rsidR="00804167" w:rsidRPr="007945D3">
        <w:rPr>
          <w:rFonts w:ascii="Times New Roman" w:hAnsi="Times New Roman" w:cs="Times New Roman"/>
          <w:iCs/>
          <w:sz w:val="24"/>
          <w:szCs w:val="24"/>
        </w:rPr>
        <w:t>е</w:t>
      </w:r>
      <w:r w:rsidRPr="007945D3">
        <w:rPr>
          <w:rFonts w:ascii="Times New Roman" w:hAnsi="Times New Roman" w:cs="Times New Roman"/>
          <w:iCs/>
          <w:sz w:val="24"/>
          <w:szCs w:val="24"/>
        </w:rPr>
        <w:t>ч</w:t>
      </w:r>
      <w:r w:rsidR="00804167" w:rsidRPr="007945D3">
        <w:rPr>
          <w:rFonts w:ascii="Times New Roman" w:hAnsi="Times New Roman" w:cs="Times New Roman"/>
          <w:iCs/>
          <w:sz w:val="24"/>
          <w:szCs w:val="24"/>
        </w:rPr>
        <w:t>е</w:t>
      </w:r>
      <w:r w:rsidRPr="007945D3">
        <w:rPr>
          <w:rFonts w:ascii="Times New Roman" w:hAnsi="Times New Roman" w:cs="Times New Roman"/>
          <w:iCs/>
          <w:sz w:val="24"/>
          <w:szCs w:val="24"/>
        </w:rPr>
        <w:t>них</w:t>
      </w:r>
      <w:r w:rsidR="00804167"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зн</w:t>
      </w:r>
      <w:r w:rsidR="00804167" w:rsidRPr="007945D3">
        <w:rPr>
          <w:rFonts w:ascii="Times New Roman" w:hAnsi="Times New Roman" w:cs="Times New Roman"/>
          <w:iCs/>
          <w:sz w:val="24"/>
          <w:szCs w:val="24"/>
        </w:rPr>
        <w:t>а</w:t>
      </w:r>
      <w:r w:rsidRPr="007945D3">
        <w:rPr>
          <w:rFonts w:ascii="Times New Roman" w:hAnsi="Times New Roman" w:cs="Times New Roman"/>
          <w:iCs/>
          <w:sz w:val="24"/>
          <w:szCs w:val="24"/>
        </w:rPr>
        <w:t>њ</w:t>
      </w:r>
      <w:r w:rsidR="00804167" w:rsidRPr="007945D3">
        <w:rPr>
          <w:rFonts w:ascii="Times New Roman" w:hAnsi="Times New Roman" w:cs="Times New Roman"/>
          <w:iCs/>
          <w:sz w:val="24"/>
          <w:szCs w:val="24"/>
        </w:rPr>
        <w:t xml:space="preserve">а </w:t>
      </w:r>
      <w:r w:rsidRPr="007945D3">
        <w:rPr>
          <w:rFonts w:ascii="Times New Roman" w:hAnsi="Times New Roman" w:cs="Times New Roman"/>
          <w:iCs/>
          <w:sz w:val="24"/>
          <w:szCs w:val="24"/>
        </w:rPr>
        <w:t>свим</w:t>
      </w:r>
      <w:r w:rsidR="00804167"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з</w:t>
      </w:r>
      <w:r w:rsidR="00804167" w:rsidRPr="007945D3">
        <w:rPr>
          <w:rFonts w:ascii="Times New Roman" w:hAnsi="Times New Roman" w:cs="Times New Roman"/>
          <w:iCs/>
          <w:sz w:val="24"/>
          <w:szCs w:val="24"/>
        </w:rPr>
        <w:t>а</w:t>
      </w:r>
      <w:r w:rsidRPr="007945D3">
        <w:rPr>
          <w:rFonts w:ascii="Times New Roman" w:hAnsi="Times New Roman" w:cs="Times New Roman"/>
          <w:iCs/>
          <w:sz w:val="24"/>
          <w:szCs w:val="24"/>
        </w:rPr>
        <w:t>инт</w:t>
      </w:r>
      <w:r w:rsidR="00804167" w:rsidRPr="007945D3">
        <w:rPr>
          <w:rFonts w:ascii="Times New Roman" w:hAnsi="Times New Roman" w:cs="Times New Roman"/>
          <w:iCs/>
          <w:sz w:val="24"/>
          <w:szCs w:val="24"/>
        </w:rPr>
        <w:t>е</w:t>
      </w:r>
      <w:r w:rsidRPr="007945D3">
        <w:rPr>
          <w:rFonts w:ascii="Times New Roman" w:hAnsi="Times New Roman" w:cs="Times New Roman"/>
          <w:iCs/>
          <w:sz w:val="24"/>
          <w:szCs w:val="24"/>
        </w:rPr>
        <w:t>р</w:t>
      </w:r>
      <w:r w:rsidR="00804167" w:rsidRPr="007945D3">
        <w:rPr>
          <w:rFonts w:ascii="Times New Roman" w:hAnsi="Times New Roman" w:cs="Times New Roman"/>
          <w:iCs/>
          <w:sz w:val="24"/>
          <w:szCs w:val="24"/>
        </w:rPr>
        <w:t>е</w:t>
      </w:r>
      <w:r w:rsidRPr="007945D3">
        <w:rPr>
          <w:rFonts w:ascii="Times New Roman" w:hAnsi="Times New Roman" w:cs="Times New Roman"/>
          <w:iCs/>
          <w:sz w:val="24"/>
          <w:szCs w:val="24"/>
        </w:rPr>
        <w:t>с</w:t>
      </w:r>
      <w:r w:rsidR="00804167" w:rsidRPr="007945D3">
        <w:rPr>
          <w:rFonts w:ascii="Times New Roman" w:hAnsi="Times New Roman" w:cs="Times New Roman"/>
          <w:iCs/>
          <w:sz w:val="24"/>
          <w:szCs w:val="24"/>
        </w:rPr>
        <w:t>о</w:t>
      </w:r>
      <w:r w:rsidRPr="007945D3">
        <w:rPr>
          <w:rFonts w:ascii="Times New Roman" w:hAnsi="Times New Roman" w:cs="Times New Roman"/>
          <w:iCs/>
          <w:sz w:val="24"/>
          <w:szCs w:val="24"/>
        </w:rPr>
        <w:t>в</w:t>
      </w:r>
      <w:r w:rsidR="00804167" w:rsidRPr="007945D3">
        <w:rPr>
          <w:rFonts w:ascii="Times New Roman" w:hAnsi="Times New Roman" w:cs="Times New Roman"/>
          <w:iCs/>
          <w:sz w:val="24"/>
          <w:szCs w:val="24"/>
        </w:rPr>
        <w:t>а</w:t>
      </w:r>
      <w:r w:rsidRPr="007945D3">
        <w:rPr>
          <w:rFonts w:ascii="Times New Roman" w:hAnsi="Times New Roman" w:cs="Times New Roman"/>
          <w:iCs/>
          <w:sz w:val="24"/>
          <w:szCs w:val="24"/>
        </w:rPr>
        <w:t>ним</w:t>
      </w:r>
      <w:r w:rsidR="00804167"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р</w:t>
      </w:r>
      <w:r w:rsidR="00804167" w:rsidRPr="007945D3">
        <w:rPr>
          <w:rFonts w:ascii="Times New Roman" w:hAnsi="Times New Roman" w:cs="Times New Roman"/>
          <w:iCs/>
          <w:sz w:val="24"/>
          <w:szCs w:val="24"/>
        </w:rPr>
        <w:t>е</w:t>
      </w:r>
      <w:r w:rsidRPr="007945D3">
        <w:rPr>
          <w:rFonts w:ascii="Times New Roman" w:hAnsi="Times New Roman" w:cs="Times New Roman"/>
          <w:iCs/>
          <w:sz w:val="24"/>
          <w:szCs w:val="24"/>
        </w:rPr>
        <w:t>публичким</w:t>
      </w:r>
      <w:r w:rsidR="00804167" w:rsidRPr="007945D3">
        <w:rPr>
          <w:rFonts w:ascii="Times New Roman" w:hAnsi="Times New Roman" w:cs="Times New Roman"/>
          <w:iCs/>
          <w:sz w:val="24"/>
          <w:szCs w:val="24"/>
        </w:rPr>
        <w:t xml:space="preserve"> о</w:t>
      </w:r>
      <w:r w:rsidRPr="007945D3">
        <w:rPr>
          <w:rFonts w:ascii="Times New Roman" w:hAnsi="Times New Roman" w:cs="Times New Roman"/>
          <w:iCs/>
          <w:sz w:val="24"/>
          <w:szCs w:val="24"/>
        </w:rPr>
        <w:t>рг</w:t>
      </w:r>
      <w:r w:rsidR="00804167" w:rsidRPr="007945D3">
        <w:rPr>
          <w:rFonts w:ascii="Times New Roman" w:hAnsi="Times New Roman" w:cs="Times New Roman"/>
          <w:iCs/>
          <w:sz w:val="24"/>
          <w:szCs w:val="24"/>
        </w:rPr>
        <w:t>а</w:t>
      </w:r>
      <w:r w:rsidRPr="007945D3">
        <w:rPr>
          <w:rFonts w:ascii="Times New Roman" w:hAnsi="Times New Roman" w:cs="Times New Roman"/>
          <w:iCs/>
          <w:sz w:val="24"/>
          <w:szCs w:val="24"/>
        </w:rPr>
        <w:t>ним</w:t>
      </w:r>
      <w:r w:rsidR="00804167" w:rsidRPr="007945D3">
        <w:rPr>
          <w:rFonts w:ascii="Times New Roman" w:hAnsi="Times New Roman" w:cs="Times New Roman"/>
          <w:iCs/>
          <w:sz w:val="24"/>
          <w:szCs w:val="24"/>
        </w:rPr>
        <w:t xml:space="preserve">а </w:t>
      </w:r>
      <w:r w:rsidRPr="007945D3">
        <w:rPr>
          <w:rFonts w:ascii="Times New Roman" w:hAnsi="Times New Roman" w:cs="Times New Roman"/>
          <w:iCs/>
          <w:sz w:val="24"/>
          <w:szCs w:val="24"/>
        </w:rPr>
        <w:t>упр</w:t>
      </w:r>
      <w:r w:rsidR="00804167" w:rsidRPr="007945D3">
        <w:rPr>
          <w:rFonts w:ascii="Times New Roman" w:hAnsi="Times New Roman" w:cs="Times New Roman"/>
          <w:iCs/>
          <w:sz w:val="24"/>
          <w:szCs w:val="24"/>
        </w:rPr>
        <w:t>а</w:t>
      </w:r>
      <w:r w:rsidRPr="007945D3">
        <w:rPr>
          <w:rFonts w:ascii="Times New Roman" w:hAnsi="Times New Roman" w:cs="Times New Roman"/>
          <w:iCs/>
          <w:sz w:val="24"/>
          <w:szCs w:val="24"/>
        </w:rPr>
        <w:t>в</w:t>
      </w:r>
      <w:r w:rsidR="00804167" w:rsidRPr="007945D3">
        <w:rPr>
          <w:rFonts w:ascii="Times New Roman" w:hAnsi="Times New Roman" w:cs="Times New Roman"/>
          <w:iCs/>
          <w:sz w:val="24"/>
          <w:szCs w:val="24"/>
        </w:rPr>
        <w:t xml:space="preserve">е </w:t>
      </w:r>
      <w:r w:rsidRPr="007945D3">
        <w:rPr>
          <w:rFonts w:ascii="Times New Roman" w:hAnsi="Times New Roman" w:cs="Times New Roman"/>
          <w:iCs/>
          <w:sz w:val="24"/>
          <w:szCs w:val="24"/>
        </w:rPr>
        <w:t>и</w:t>
      </w:r>
      <w:r w:rsidR="00804167" w:rsidRPr="007945D3">
        <w:rPr>
          <w:rFonts w:ascii="Times New Roman" w:hAnsi="Times New Roman" w:cs="Times New Roman"/>
          <w:iCs/>
          <w:sz w:val="24"/>
          <w:szCs w:val="24"/>
        </w:rPr>
        <w:t xml:space="preserve"> а</w:t>
      </w:r>
      <w:r w:rsidRPr="007945D3">
        <w:rPr>
          <w:rFonts w:ascii="Times New Roman" w:hAnsi="Times New Roman" w:cs="Times New Roman"/>
          <w:iCs/>
          <w:sz w:val="24"/>
          <w:szCs w:val="24"/>
        </w:rPr>
        <w:t>ктивн</w:t>
      </w:r>
      <w:r w:rsidR="00804167" w:rsidRPr="007945D3">
        <w:rPr>
          <w:rFonts w:ascii="Times New Roman" w:hAnsi="Times New Roman" w:cs="Times New Roman"/>
          <w:iCs/>
          <w:sz w:val="24"/>
          <w:szCs w:val="24"/>
        </w:rPr>
        <w:t xml:space="preserve">о </w:t>
      </w:r>
      <w:r w:rsidRPr="007945D3">
        <w:rPr>
          <w:rFonts w:ascii="Times New Roman" w:hAnsi="Times New Roman" w:cs="Times New Roman"/>
          <w:iCs/>
          <w:sz w:val="24"/>
          <w:szCs w:val="24"/>
        </w:rPr>
        <w:t>р</w:t>
      </w:r>
      <w:r w:rsidR="00804167" w:rsidRPr="007945D3">
        <w:rPr>
          <w:rFonts w:ascii="Times New Roman" w:hAnsi="Times New Roman" w:cs="Times New Roman"/>
          <w:iCs/>
          <w:sz w:val="24"/>
          <w:szCs w:val="24"/>
        </w:rPr>
        <w:t>а</w:t>
      </w:r>
      <w:r w:rsidRPr="007945D3">
        <w:rPr>
          <w:rFonts w:ascii="Times New Roman" w:hAnsi="Times New Roman" w:cs="Times New Roman"/>
          <w:iCs/>
          <w:sz w:val="24"/>
          <w:szCs w:val="24"/>
        </w:rPr>
        <w:t>ди</w:t>
      </w:r>
      <w:r w:rsidR="00804167"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н</w:t>
      </w:r>
      <w:r w:rsidR="00804167" w:rsidRPr="007945D3">
        <w:rPr>
          <w:rFonts w:ascii="Times New Roman" w:hAnsi="Times New Roman" w:cs="Times New Roman"/>
          <w:iCs/>
          <w:sz w:val="24"/>
          <w:szCs w:val="24"/>
        </w:rPr>
        <w:t xml:space="preserve">а </w:t>
      </w:r>
      <w:r w:rsidRPr="007945D3">
        <w:rPr>
          <w:rFonts w:ascii="Times New Roman" w:hAnsi="Times New Roman" w:cs="Times New Roman"/>
          <w:iCs/>
          <w:sz w:val="24"/>
          <w:szCs w:val="24"/>
        </w:rPr>
        <w:t>ун</w:t>
      </w:r>
      <w:r w:rsidR="00804167" w:rsidRPr="007945D3">
        <w:rPr>
          <w:rFonts w:ascii="Times New Roman" w:hAnsi="Times New Roman" w:cs="Times New Roman"/>
          <w:iCs/>
          <w:sz w:val="24"/>
          <w:szCs w:val="24"/>
        </w:rPr>
        <w:t>а</w:t>
      </w:r>
      <w:r w:rsidRPr="007945D3">
        <w:rPr>
          <w:rFonts w:ascii="Times New Roman" w:hAnsi="Times New Roman" w:cs="Times New Roman"/>
          <w:iCs/>
          <w:sz w:val="24"/>
          <w:szCs w:val="24"/>
        </w:rPr>
        <w:t>пр</w:t>
      </w:r>
      <w:r w:rsidR="00804167" w:rsidRPr="007945D3">
        <w:rPr>
          <w:rFonts w:ascii="Times New Roman" w:hAnsi="Times New Roman" w:cs="Times New Roman"/>
          <w:iCs/>
          <w:sz w:val="24"/>
          <w:szCs w:val="24"/>
        </w:rPr>
        <w:t>е</w:t>
      </w:r>
      <w:r w:rsidRPr="007945D3">
        <w:rPr>
          <w:rFonts w:ascii="Times New Roman" w:hAnsi="Times New Roman" w:cs="Times New Roman"/>
          <w:iCs/>
          <w:sz w:val="24"/>
          <w:szCs w:val="24"/>
        </w:rPr>
        <w:t>ђ</w:t>
      </w:r>
      <w:r w:rsidR="00804167" w:rsidRPr="007945D3">
        <w:rPr>
          <w:rFonts w:ascii="Times New Roman" w:hAnsi="Times New Roman" w:cs="Times New Roman"/>
          <w:iCs/>
          <w:sz w:val="24"/>
          <w:szCs w:val="24"/>
        </w:rPr>
        <w:t>е</w:t>
      </w:r>
      <w:r w:rsidRPr="007945D3">
        <w:rPr>
          <w:rFonts w:ascii="Times New Roman" w:hAnsi="Times New Roman" w:cs="Times New Roman"/>
          <w:iCs/>
          <w:sz w:val="24"/>
          <w:szCs w:val="24"/>
        </w:rPr>
        <w:t>њу</w:t>
      </w:r>
      <w:r w:rsidR="00804167"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упр</w:t>
      </w:r>
      <w:r w:rsidR="00804167" w:rsidRPr="007945D3">
        <w:rPr>
          <w:rFonts w:ascii="Times New Roman" w:hAnsi="Times New Roman" w:cs="Times New Roman"/>
          <w:iCs/>
          <w:sz w:val="24"/>
          <w:szCs w:val="24"/>
        </w:rPr>
        <w:t>а</w:t>
      </w:r>
      <w:r w:rsidR="000B22C8">
        <w:rPr>
          <w:rFonts w:ascii="Times New Roman" w:hAnsi="Times New Roman" w:cs="Times New Roman"/>
          <w:iCs/>
          <w:sz w:val="24"/>
          <w:szCs w:val="24"/>
        </w:rPr>
        <w:t>вљ</w:t>
      </w:r>
      <w:r w:rsidR="00804167" w:rsidRPr="007945D3">
        <w:rPr>
          <w:rFonts w:ascii="Times New Roman" w:hAnsi="Times New Roman" w:cs="Times New Roman"/>
          <w:iCs/>
          <w:sz w:val="24"/>
          <w:szCs w:val="24"/>
        </w:rPr>
        <w:t>а</w:t>
      </w:r>
      <w:r w:rsidRPr="007945D3">
        <w:rPr>
          <w:rFonts w:ascii="Times New Roman" w:hAnsi="Times New Roman" w:cs="Times New Roman"/>
          <w:iCs/>
          <w:sz w:val="24"/>
          <w:szCs w:val="24"/>
        </w:rPr>
        <w:t>њ</w:t>
      </w:r>
      <w:r w:rsidR="00804167" w:rsidRPr="007945D3">
        <w:rPr>
          <w:rFonts w:ascii="Times New Roman" w:hAnsi="Times New Roman" w:cs="Times New Roman"/>
          <w:iCs/>
          <w:sz w:val="24"/>
          <w:szCs w:val="24"/>
        </w:rPr>
        <w:t xml:space="preserve">а </w:t>
      </w:r>
      <w:r w:rsidRPr="007945D3">
        <w:rPr>
          <w:rFonts w:ascii="Times New Roman" w:hAnsi="Times New Roman" w:cs="Times New Roman"/>
          <w:iCs/>
          <w:sz w:val="24"/>
          <w:szCs w:val="24"/>
        </w:rPr>
        <w:t>кв</w:t>
      </w:r>
      <w:r w:rsidR="00804167" w:rsidRPr="007945D3">
        <w:rPr>
          <w:rFonts w:ascii="Times New Roman" w:hAnsi="Times New Roman" w:cs="Times New Roman"/>
          <w:iCs/>
          <w:sz w:val="24"/>
          <w:szCs w:val="24"/>
        </w:rPr>
        <w:t>а</w:t>
      </w:r>
      <w:r w:rsidRPr="007945D3">
        <w:rPr>
          <w:rFonts w:ascii="Times New Roman" w:hAnsi="Times New Roman" w:cs="Times New Roman"/>
          <w:iCs/>
          <w:sz w:val="24"/>
          <w:szCs w:val="24"/>
        </w:rPr>
        <w:t>лит</w:t>
      </w:r>
      <w:r w:rsidR="00804167" w:rsidRPr="007945D3">
        <w:rPr>
          <w:rFonts w:ascii="Times New Roman" w:hAnsi="Times New Roman" w:cs="Times New Roman"/>
          <w:iCs/>
          <w:sz w:val="24"/>
          <w:szCs w:val="24"/>
        </w:rPr>
        <w:t>е</w:t>
      </w:r>
      <w:r w:rsidRPr="007945D3">
        <w:rPr>
          <w:rFonts w:ascii="Times New Roman" w:hAnsi="Times New Roman" w:cs="Times New Roman"/>
          <w:iCs/>
          <w:sz w:val="24"/>
          <w:szCs w:val="24"/>
        </w:rPr>
        <w:t>т</w:t>
      </w:r>
      <w:r w:rsidR="00804167" w:rsidRPr="007945D3">
        <w:rPr>
          <w:rFonts w:ascii="Times New Roman" w:hAnsi="Times New Roman" w:cs="Times New Roman"/>
          <w:iCs/>
          <w:sz w:val="24"/>
          <w:szCs w:val="24"/>
        </w:rPr>
        <w:t>о</w:t>
      </w:r>
      <w:r w:rsidRPr="007945D3">
        <w:rPr>
          <w:rFonts w:ascii="Times New Roman" w:hAnsi="Times New Roman" w:cs="Times New Roman"/>
          <w:iCs/>
          <w:sz w:val="24"/>
          <w:szCs w:val="24"/>
        </w:rPr>
        <w:t>м</w:t>
      </w:r>
      <w:r w:rsidR="00804167"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804167"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импл</w:t>
      </w:r>
      <w:r w:rsidR="00804167" w:rsidRPr="007945D3">
        <w:rPr>
          <w:rFonts w:ascii="Times New Roman" w:hAnsi="Times New Roman" w:cs="Times New Roman"/>
          <w:iCs/>
          <w:sz w:val="24"/>
          <w:szCs w:val="24"/>
        </w:rPr>
        <w:t>е</w:t>
      </w:r>
      <w:r w:rsidRPr="007945D3">
        <w:rPr>
          <w:rFonts w:ascii="Times New Roman" w:hAnsi="Times New Roman" w:cs="Times New Roman"/>
          <w:iCs/>
          <w:sz w:val="24"/>
          <w:szCs w:val="24"/>
        </w:rPr>
        <w:t>м</w:t>
      </w:r>
      <w:r w:rsidR="00804167" w:rsidRPr="007945D3">
        <w:rPr>
          <w:rFonts w:ascii="Times New Roman" w:hAnsi="Times New Roman" w:cs="Times New Roman"/>
          <w:iCs/>
          <w:sz w:val="24"/>
          <w:szCs w:val="24"/>
        </w:rPr>
        <w:t>е</w:t>
      </w:r>
      <w:r w:rsidRPr="007945D3">
        <w:rPr>
          <w:rFonts w:ascii="Times New Roman" w:hAnsi="Times New Roman" w:cs="Times New Roman"/>
          <w:iCs/>
          <w:sz w:val="24"/>
          <w:szCs w:val="24"/>
        </w:rPr>
        <w:t>т</w:t>
      </w:r>
      <w:r w:rsidR="00804167" w:rsidRPr="007945D3">
        <w:rPr>
          <w:rFonts w:ascii="Times New Roman" w:hAnsi="Times New Roman" w:cs="Times New Roman"/>
          <w:iCs/>
          <w:sz w:val="24"/>
          <w:szCs w:val="24"/>
        </w:rPr>
        <w:t>а</w:t>
      </w:r>
      <w:r w:rsidRPr="007945D3">
        <w:rPr>
          <w:rFonts w:ascii="Times New Roman" w:hAnsi="Times New Roman" w:cs="Times New Roman"/>
          <w:iCs/>
          <w:sz w:val="24"/>
          <w:szCs w:val="24"/>
        </w:rPr>
        <w:t>ци</w:t>
      </w:r>
      <w:r w:rsidR="00804167" w:rsidRPr="007945D3">
        <w:rPr>
          <w:rFonts w:ascii="Times New Roman" w:hAnsi="Times New Roman" w:cs="Times New Roman"/>
          <w:iCs/>
          <w:sz w:val="24"/>
          <w:szCs w:val="24"/>
        </w:rPr>
        <w:t>јо</w:t>
      </w:r>
      <w:r w:rsidRPr="007945D3">
        <w:rPr>
          <w:rFonts w:ascii="Times New Roman" w:hAnsi="Times New Roman" w:cs="Times New Roman"/>
          <w:iCs/>
          <w:sz w:val="24"/>
          <w:szCs w:val="24"/>
        </w:rPr>
        <w:t>м</w:t>
      </w:r>
      <w:r w:rsidR="00804167" w:rsidRPr="007945D3">
        <w:rPr>
          <w:rFonts w:ascii="Times New Roman" w:hAnsi="Times New Roman" w:cs="Times New Roman"/>
          <w:iCs/>
          <w:sz w:val="24"/>
          <w:szCs w:val="24"/>
        </w:rPr>
        <w:t xml:space="preserve"> </w:t>
      </w:r>
      <w:r w:rsidR="000B22C8">
        <w:rPr>
          <w:rFonts w:ascii="Times New Roman" w:hAnsi="Times New Roman" w:cs="Times New Roman"/>
          <w:iCs/>
          <w:sz w:val="24"/>
          <w:szCs w:val="24"/>
          <w:lang w:val="sr-Latn-BA"/>
        </w:rPr>
        <w:t>C</w:t>
      </w:r>
      <w:r w:rsidR="000B22C8">
        <w:rPr>
          <w:rFonts w:ascii="Times New Roman" w:hAnsi="Times New Roman" w:cs="Times New Roman"/>
          <w:iCs/>
          <w:sz w:val="24"/>
          <w:szCs w:val="24"/>
        </w:rPr>
        <w:t>А</w:t>
      </w:r>
      <w:r w:rsidR="000B22C8">
        <w:rPr>
          <w:rFonts w:ascii="Times New Roman" w:hAnsi="Times New Roman" w:cs="Times New Roman"/>
          <w:iCs/>
          <w:sz w:val="24"/>
          <w:szCs w:val="24"/>
          <w:lang w:val="sr-Latn-BA"/>
        </w:rPr>
        <w:t xml:space="preserve">F </w:t>
      </w:r>
      <w:r w:rsidRPr="007945D3">
        <w:rPr>
          <w:rFonts w:ascii="Times New Roman" w:hAnsi="Times New Roman" w:cs="Times New Roman"/>
          <w:iCs/>
          <w:sz w:val="24"/>
          <w:szCs w:val="24"/>
        </w:rPr>
        <w:t>ст</w:t>
      </w:r>
      <w:r w:rsidR="00804167" w:rsidRPr="007945D3">
        <w:rPr>
          <w:rFonts w:ascii="Times New Roman" w:hAnsi="Times New Roman" w:cs="Times New Roman"/>
          <w:iCs/>
          <w:sz w:val="24"/>
          <w:szCs w:val="24"/>
        </w:rPr>
        <w:t>а</w:t>
      </w:r>
      <w:r w:rsidRPr="007945D3">
        <w:rPr>
          <w:rFonts w:ascii="Times New Roman" w:hAnsi="Times New Roman" w:cs="Times New Roman"/>
          <w:iCs/>
          <w:sz w:val="24"/>
          <w:szCs w:val="24"/>
        </w:rPr>
        <w:t>нд</w:t>
      </w:r>
      <w:r w:rsidR="00804167" w:rsidRPr="007945D3">
        <w:rPr>
          <w:rFonts w:ascii="Times New Roman" w:hAnsi="Times New Roman" w:cs="Times New Roman"/>
          <w:iCs/>
          <w:sz w:val="24"/>
          <w:szCs w:val="24"/>
        </w:rPr>
        <w:t>а</w:t>
      </w:r>
      <w:r w:rsidRPr="007945D3">
        <w:rPr>
          <w:rFonts w:ascii="Times New Roman" w:hAnsi="Times New Roman" w:cs="Times New Roman"/>
          <w:iCs/>
          <w:sz w:val="24"/>
          <w:szCs w:val="24"/>
        </w:rPr>
        <w:t>рд</w:t>
      </w:r>
      <w:r w:rsidR="00804167" w:rsidRPr="007945D3">
        <w:rPr>
          <w:rFonts w:ascii="Times New Roman" w:hAnsi="Times New Roman" w:cs="Times New Roman"/>
          <w:iCs/>
          <w:sz w:val="24"/>
          <w:szCs w:val="24"/>
        </w:rPr>
        <w:t xml:space="preserve">а </w:t>
      </w:r>
      <w:r w:rsidRPr="007945D3">
        <w:rPr>
          <w:rFonts w:ascii="Times New Roman" w:hAnsi="Times New Roman" w:cs="Times New Roman"/>
          <w:iCs/>
          <w:sz w:val="24"/>
          <w:szCs w:val="24"/>
        </w:rPr>
        <w:lastRenderedPageBreak/>
        <w:t>кв</w:t>
      </w:r>
      <w:r w:rsidR="00804167" w:rsidRPr="007945D3">
        <w:rPr>
          <w:rFonts w:ascii="Times New Roman" w:hAnsi="Times New Roman" w:cs="Times New Roman"/>
          <w:iCs/>
          <w:sz w:val="24"/>
          <w:szCs w:val="24"/>
        </w:rPr>
        <w:t>а</w:t>
      </w:r>
      <w:r w:rsidRPr="007945D3">
        <w:rPr>
          <w:rFonts w:ascii="Times New Roman" w:hAnsi="Times New Roman" w:cs="Times New Roman"/>
          <w:iCs/>
          <w:sz w:val="24"/>
          <w:szCs w:val="24"/>
        </w:rPr>
        <w:t>лит</w:t>
      </w:r>
      <w:r w:rsidR="00804167" w:rsidRPr="007945D3">
        <w:rPr>
          <w:rFonts w:ascii="Times New Roman" w:hAnsi="Times New Roman" w:cs="Times New Roman"/>
          <w:iCs/>
          <w:sz w:val="24"/>
          <w:szCs w:val="24"/>
        </w:rPr>
        <w:t>е</w:t>
      </w:r>
      <w:r w:rsidRPr="007945D3">
        <w:rPr>
          <w:rFonts w:ascii="Times New Roman" w:hAnsi="Times New Roman" w:cs="Times New Roman"/>
          <w:iCs/>
          <w:sz w:val="24"/>
          <w:szCs w:val="24"/>
        </w:rPr>
        <w:t>т</w:t>
      </w:r>
      <w:r w:rsidR="00804167" w:rsidRPr="007945D3">
        <w:rPr>
          <w:rFonts w:ascii="Times New Roman" w:hAnsi="Times New Roman" w:cs="Times New Roman"/>
          <w:iCs/>
          <w:sz w:val="24"/>
          <w:szCs w:val="24"/>
        </w:rPr>
        <w:t xml:space="preserve">а </w:t>
      </w:r>
      <w:r w:rsidRPr="007945D3">
        <w:rPr>
          <w:rFonts w:ascii="Times New Roman" w:hAnsi="Times New Roman" w:cs="Times New Roman"/>
          <w:iCs/>
          <w:sz w:val="24"/>
          <w:szCs w:val="24"/>
        </w:rPr>
        <w:t>у</w:t>
      </w:r>
      <w:r w:rsidR="00804167"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р</w:t>
      </w:r>
      <w:r w:rsidR="00804167" w:rsidRPr="007945D3">
        <w:rPr>
          <w:rFonts w:ascii="Times New Roman" w:hAnsi="Times New Roman" w:cs="Times New Roman"/>
          <w:iCs/>
          <w:sz w:val="24"/>
          <w:szCs w:val="24"/>
        </w:rPr>
        <w:t>е</w:t>
      </w:r>
      <w:r w:rsidRPr="007945D3">
        <w:rPr>
          <w:rFonts w:ascii="Times New Roman" w:hAnsi="Times New Roman" w:cs="Times New Roman"/>
          <w:iCs/>
          <w:sz w:val="24"/>
          <w:szCs w:val="24"/>
        </w:rPr>
        <w:t>публичк</w:t>
      </w:r>
      <w:r w:rsidR="00804167" w:rsidRPr="007945D3">
        <w:rPr>
          <w:rFonts w:ascii="Times New Roman" w:hAnsi="Times New Roman" w:cs="Times New Roman"/>
          <w:iCs/>
          <w:sz w:val="24"/>
          <w:szCs w:val="24"/>
        </w:rPr>
        <w:t xml:space="preserve">ој </w:t>
      </w:r>
      <w:r w:rsidRPr="007945D3">
        <w:rPr>
          <w:rFonts w:ascii="Times New Roman" w:hAnsi="Times New Roman" w:cs="Times New Roman"/>
          <w:iCs/>
          <w:sz w:val="24"/>
          <w:szCs w:val="24"/>
        </w:rPr>
        <w:t>упр</w:t>
      </w:r>
      <w:r w:rsidR="00804167" w:rsidRPr="007945D3">
        <w:rPr>
          <w:rFonts w:ascii="Times New Roman" w:hAnsi="Times New Roman" w:cs="Times New Roman"/>
          <w:iCs/>
          <w:sz w:val="24"/>
          <w:szCs w:val="24"/>
        </w:rPr>
        <w:t>а</w:t>
      </w:r>
      <w:r w:rsidRPr="007945D3">
        <w:rPr>
          <w:rFonts w:ascii="Times New Roman" w:hAnsi="Times New Roman" w:cs="Times New Roman"/>
          <w:iCs/>
          <w:sz w:val="24"/>
          <w:szCs w:val="24"/>
        </w:rPr>
        <w:t>ви</w:t>
      </w:r>
      <w:r w:rsidR="00804167" w:rsidRPr="007945D3">
        <w:rPr>
          <w:rFonts w:ascii="Times New Roman" w:hAnsi="Times New Roman" w:cs="Times New Roman"/>
          <w:iCs/>
          <w:sz w:val="24"/>
          <w:szCs w:val="24"/>
        </w:rPr>
        <w:t xml:space="preserve">, </w:t>
      </w:r>
      <w:r w:rsidRPr="007945D3">
        <w:rPr>
          <w:rFonts w:ascii="Times New Roman" w:hAnsi="Times New Roman" w:cs="Times New Roman"/>
          <w:sz w:val="24"/>
          <w:szCs w:val="24"/>
          <w:shd w:val="clear" w:color="auto" w:fill="FFFFFF"/>
        </w:rPr>
        <w:t>док</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је</w:t>
      </w:r>
      <w:r w:rsidR="00804167"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Влада</w:t>
      </w:r>
      <w:r w:rsidR="00804167"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Федерације</w:t>
      </w:r>
      <w:r w:rsidR="00804167" w:rsidRPr="007945D3">
        <w:rPr>
          <w:rFonts w:ascii="Times New Roman" w:eastAsia="Times New Roman" w:hAnsi="Times New Roman" w:cs="Times New Roman"/>
          <w:sz w:val="24"/>
          <w:szCs w:val="24"/>
          <w:lang w:eastAsia="bs-Latn-BA"/>
        </w:rPr>
        <w:t xml:space="preserve"> </w:t>
      </w:r>
      <w:r w:rsidR="000B22C8">
        <w:rPr>
          <w:rFonts w:ascii="Times New Roman" w:eastAsia="Times New Roman" w:hAnsi="Times New Roman" w:cs="Times New Roman"/>
          <w:sz w:val="24"/>
          <w:szCs w:val="24"/>
          <w:lang w:eastAsia="bs-Latn-BA"/>
        </w:rPr>
        <w:t>Босне и Херцеговине</w:t>
      </w:r>
      <w:r w:rsidR="00804167"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подржала</w:t>
      </w:r>
      <w:r w:rsidR="00804167"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увођење</w:t>
      </w:r>
      <w:r w:rsidR="00804167" w:rsidRPr="007945D3">
        <w:rPr>
          <w:rFonts w:ascii="Times New Roman" w:eastAsia="Times New Roman" w:hAnsi="Times New Roman" w:cs="Times New Roman"/>
          <w:sz w:val="24"/>
          <w:szCs w:val="24"/>
          <w:lang w:eastAsia="bs-Latn-BA"/>
        </w:rPr>
        <w:t xml:space="preserve"> </w:t>
      </w:r>
      <w:r w:rsidR="000B22C8">
        <w:rPr>
          <w:rFonts w:ascii="Times New Roman" w:eastAsia="Times New Roman" w:hAnsi="Times New Roman" w:cs="Times New Roman"/>
          <w:sz w:val="24"/>
          <w:szCs w:val="24"/>
          <w:lang w:val="sr-Latn-BA" w:eastAsia="bs-Latn-BA"/>
        </w:rPr>
        <w:t>CAF</w:t>
      </w:r>
      <w:r w:rsidR="00804167" w:rsidRPr="007945D3">
        <w:rPr>
          <w:rFonts w:ascii="Times New Roman" w:eastAsia="Times New Roman" w:hAnsi="Times New Roman" w:cs="Times New Roman"/>
          <w:sz w:val="24"/>
          <w:szCs w:val="24"/>
          <w:lang w:eastAsia="bs-Latn-BA"/>
        </w:rPr>
        <w:t>-</w:t>
      </w:r>
      <w:r w:rsidRPr="007945D3">
        <w:rPr>
          <w:rFonts w:ascii="Times New Roman" w:eastAsia="Times New Roman" w:hAnsi="Times New Roman" w:cs="Times New Roman"/>
          <w:sz w:val="24"/>
          <w:szCs w:val="24"/>
          <w:lang w:eastAsia="bs-Latn-BA"/>
        </w:rPr>
        <w:t>а</w:t>
      </w:r>
      <w:r w:rsidR="00804167"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у</w:t>
      </w:r>
      <w:r w:rsidR="00804167"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Агенцију</w:t>
      </w:r>
      <w:r w:rsidR="00804167"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за</w:t>
      </w:r>
      <w:r w:rsidR="00804167"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државну</w:t>
      </w:r>
      <w:r w:rsidR="00804167"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службу</w:t>
      </w:r>
      <w:r w:rsidR="00804167"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Федерације</w:t>
      </w:r>
      <w:r w:rsidR="00804167" w:rsidRPr="007945D3">
        <w:rPr>
          <w:rFonts w:ascii="Times New Roman" w:eastAsia="Times New Roman" w:hAnsi="Times New Roman" w:cs="Times New Roman"/>
          <w:sz w:val="24"/>
          <w:szCs w:val="24"/>
          <w:lang w:eastAsia="bs-Latn-BA"/>
        </w:rPr>
        <w:t xml:space="preserve"> </w:t>
      </w:r>
      <w:r w:rsidR="000B22C8">
        <w:rPr>
          <w:rFonts w:ascii="Times New Roman" w:eastAsia="Times New Roman" w:hAnsi="Times New Roman" w:cs="Times New Roman"/>
          <w:sz w:val="24"/>
          <w:szCs w:val="24"/>
          <w:lang w:eastAsia="bs-Latn-BA"/>
        </w:rPr>
        <w:t>Босне и Херцеговине</w:t>
      </w:r>
      <w:r w:rsidR="00804167"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као</w:t>
      </w:r>
      <w:r w:rsidR="00804167" w:rsidRPr="007945D3">
        <w:rPr>
          <w:rFonts w:ascii="Times New Roman" w:eastAsia="Times New Roman" w:hAnsi="Times New Roman" w:cs="Times New Roman"/>
          <w:sz w:val="24"/>
          <w:szCs w:val="24"/>
          <w:lang w:eastAsia="bs-Latn-BA"/>
        </w:rPr>
        <w:t xml:space="preserve"> </w:t>
      </w:r>
      <w:r w:rsidRPr="007945D3">
        <w:rPr>
          <w:rFonts w:ascii="Times New Roman" w:hAnsi="Times New Roman" w:cs="Times New Roman"/>
          <w:sz w:val="24"/>
          <w:szCs w:val="24"/>
          <w:shd w:val="clear" w:color="auto" w:fill="FFFFFF"/>
        </w:rPr>
        <w:t>бесплатног</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и</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једноставног</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алата</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за</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помоћ</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организацијама</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јавног</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сектора</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при</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кориштењу</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техника</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управљања</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квалитетом</w:t>
      </w:r>
      <w:r w:rsidR="00804167" w:rsidRPr="007945D3">
        <w:rPr>
          <w:rFonts w:ascii="Times New Roman" w:hAnsi="Times New Roman" w:cs="Times New Roman"/>
          <w:i/>
          <w:i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оквиру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Регионалне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школе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092795" w:rsidRPr="007945D3">
        <w:rPr>
          <w:rFonts w:ascii="Times New Roman" w:hAnsi="Times New Roman" w:cs="Times New Roman"/>
          <w:bCs/>
          <w:sz w:val="24"/>
          <w:szCs w:val="24"/>
        </w:rPr>
        <w:t xml:space="preserve"> (</w:t>
      </w:r>
      <w:r w:rsidR="000B22C8">
        <w:rPr>
          <w:rFonts w:ascii="Times New Roman" w:hAnsi="Times New Roman" w:cs="Times New Roman"/>
          <w:bCs/>
          <w:sz w:val="24"/>
          <w:szCs w:val="24"/>
          <w:lang w:val="sr-Latn-BA"/>
        </w:rPr>
        <w:t>ReSPA</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формирана</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регионална</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радна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група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управљање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квалитетом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јавној</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управи</w:t>
      </w:r>
      <w:r w:rsidR="00507D66" w:rsidRPr="007945D3">
        <w:rPr>
          <w:rFonts w:ascii="Times New Roman" w:hAnsi="Times New Roman" w:cs="Times New Roman"/>
          <w:bCs/>
          <w:sz w:val="24"/>
          <w:szCs w:val="24"/>
        </w:rPr>
        <w:t>,</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чији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чланови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представници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нивоа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Босне</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Републике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Српске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Федерације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Босне</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Херцеговине</w:t>
      </w:r>
      <w:r w:rsidR="00092795" w:rsidRPr="007945D3">
        <w:rPr>
          <w:rFonts w:ascii="Times New Roman" w:hAnsi="Times New Roman" w:cs="Times New Roman"/>
          <w:bCs/>
          <w:sz w:val="24"/>
          <w:szCs w:val="24"/>
        </w:rPr>
        <w:t>.</w:t>
      </w:r>
    </w:p>
    <w:p w14:paraId="25BF19F5" w14:textId="483320C2" w:rsidR="00092795" w:rsidRPr="007945D3" w:rsidRDefault="0097462F" w:rsidP="00092795">
      <w:pPr>
        <w:jc w:val="both"/>
        <w:rPr>
          <w:rFonts w:ascii="Times New Roman" w:hAnsi="Times New Roman" w:cs="Times New Roman"/>
          <w:bCs/>
          <w:sz w:val="24"/>
          <w:szCs w:val="24"/>
        </w:rPr>
      </w:pPr>
      <w:r w:rsidRPr="007945D3">
        <w:rPr>
          <w:rFonts w:ascii="Times New Roman" w:hAnsi="Times New Roman" w:cs="Times New Roman"/>
          <w:bCs/>
          <w:sz w:val="24"/>
          <w:szCs w:val="24"/>
        </w:rPr>
        <w:t>Доступност</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лакоћа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остваривања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довољно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високом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нивоу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због</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често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неоправданих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бирократских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препрека</w:t>
      </w:r>
      <w:r w:rsidR="00092795" w:rsidRPr="007945D3">
        <w:rPr>
          <w:rFonts w:ascii="Times New Roman" w:hAnsi="Times New Roman" w:cs="Times New Roman"/>
          <w:bCs/>
          <w:sz w:val="24"/>
          <w:szCs w:val="24"/>
        </w:rPr>
        <w:t xml:space="preserve">, </w:t>
      </w:r>
      <w:r w:rsidR="000B22C8">
        <w:rPr>
          <w:rFonts w:ascii="Times New Roman" w:hAnsi="Times New Roman" w:cs="Times New Roman"/>
          <w:bCs/>
          <w:sz w:val="24"/>
          <w:szCs w:val="24"/>
        </w:rPr>
        <w:t>некоришћ</w:t>
      </w:r>
      <w:r w:rsidRPr="007945D3">
        <w:rPr>
          <w:rFonts w:ascii="Times New Roman" w:hAnsi="Times New Roman" w:cs="Times New Roman"/>
          <w:bCs/>
          <w:sz w:val="24"/>
          <w:szCs w:val="24"/>
        </w:rPr>
        <w:t>ења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нових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технологија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већ</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располагању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неефикасне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организације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пословања</w:t>
      </w:r>
      <w:r w:rsidR="00092795" w:rsidRPr="007945D3">
        <w:rPr>
          <w:rFonts w:ascii="Times New Roman" w:hAnsi="Times New Roman" w:cs="Times New Roman"/>
          <w:bCs/>
          <w:sz w:val="24"/>
          <w:szCs w:val="24"/>
        </w:rPr>
        <w:t xml:space="preserve"> </w:t>
      </w:r>
      <w:r w:rsidR="00F36479" w:rsidRPr="007945D3">
        <w:rPr>
          <w:rFonts w:ascii="Times New Roman" w:hAnsi="Times New Roman" w:cs="Times New Roman"/>
          <w:bCs/>
          <w:sz w:val="24"/>
          <w:szCs w:val="24"/>
        </w:rPr>
        <w:t>(</w:t>
      </w:r>
      <w:r w:rsidRPr="007945D3">
        <w:rPr>
          <w:rFonts w:ascii="Times New Roman" w:hAnsi="Times New Roman" w:cs="Times New Roman"/>
          <w:bCs/>
          <w:sz w:val="24"/>
          <w:szCs w:val="24"/>
        </w:rPr>
        <w:t>неадекватних</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недоречених</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законских</w:t>
      </w:r>
      <w:r w:rsidR="00F36479" w:rsidRPr="007945D3">
        <w:rPr>
          <w:rFonts w:ascii="Times New Roman" w:hAnsi="Times New Roman" w:cs="Times New Roman"/>
          <w:bCs/>
          <w:sz w:val="24"/>
          <w:szCs w:val="24"/>
        </w:rPr>
        <w:t>/</w:t>
      </w:r>
      <w:r w:rsidRPr="007945D3">
        <w:rPr>
          <w:rFonts w:ascii="Times New Roman" w:hAnsi="Times New Roman" w:cs="Times New Roman"/>
          <w:bCs/>
          <w:sz w:val="24"/>
          <w:szCs w:val="24"/>
        </w:rPr>
        <w:t>подзаконских</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рјешења</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која</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дефини</w:t>
      </w:r>
      <w:r w:rsidR="000B22C8">
        <w:rPr>
          <w:rFonts w:ascii="Times New Roman" w:hAnsi="Times New Roman" w:cs="Times New Roman"/>
          <w:bCs/>
          <w:sz w:val="24"/>
          <w:szCs w:val="24"/>
        </w:rPr>
        <w:t>шу</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пословне</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процесе</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која</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остављају</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могућност</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вишезначне</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интерпретације</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предмета</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зависности</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околности</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или</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преференција</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службеника</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неодговорности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често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необучености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службеника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директно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w:t>
      </w:r>
      <w:r w:rsidRPr="007945D3">
        <w:rPr>
          <w:rFonts w:ascii="Times New Roman" w:hAnsi="Times New Roman" w:cs="Times New Roman"/>
          <w:bCs/>
          <w:sz w:val="24"/>
          <w:szCs w:val="24"/>
        </w:rPr>
        <w:t>или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индиректно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пружају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ове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чак</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због</w:t>
      </w:r>
      <w:r w:rsidR="00C5492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намјерног</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спречавања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успоравања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процеса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пружања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очекивању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противуслуге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Уочени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недостаци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правном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оквиру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постављају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административне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препреке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нису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технолошки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неутрални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смислу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често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онемогућавају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примјену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модерних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средстава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комуницирања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Стога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интеракцију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корисника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C5492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одликују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папирологија</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која</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има</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своју</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финансијску</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еколошку</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сигурносну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цијену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традиционални</w:t>
      </w:r>
      <w:r w:rsidR="00976A98"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видови</w:t>
      </w:r>
      <w:r w:rsidR="00976A98"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комуникације</w:t>
      </w:r>
      <w:r w:rsidR="00976A98"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Чак</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када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нивоу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једне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институције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направи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одговарајућа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консолидација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како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корисник</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једном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шалтеру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тој</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институцији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остварио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због</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комплексности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већине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корисници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морају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обићи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неколико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таквих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шалтера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остварење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тражене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више</w:t>
      </w:r>
      <w:r w:rsidR="00DA1068">
        <w:rPr>
          <w:rFonts w:ascii="Times New Roman" w:hAnsi="Times New Roman" w:cs="Times New Roman"/>
          <w:bCs/>
          <w:sz w:val="24"/>
          <w:szCs w:val="24"/>
        </w:rPr>
        <w:t xml:space="preserve"> „ј</w:t>
      </w:r>
      <w:r w:rsidRPr="007945D3">
        <w:rPr>
          <w:rFonts w:ascii="Times New Roman" w:hAnsi="Times New Roman" w:cs="Times New Roman"/>
          <w:bCs/>
          <w:sz w:val="24"/>
          <w:szCs w:val="24"/>
        </w:rPr>
        <w:t>едношалтера</w:t>
      </w:r>
      <w:r w:rsidR="00092795" w:rsidRPr="007945D3">
        <w:rPr>
          <w:rFonts w:ascii="Times New Roman" w:hAnsi="Times New Roman" w:cs="Times New Roman"/>
          <w:bCs/>
          <w:sz w:val="24"/>
          <w:szCs w:val="24"/>
        </w:rPr>
        <w:t>“)</w:t>
      </w:r>
      <w:r w:rsidR="00507D66" w:rsidRPr="007945D3">
        <w:rPr>
          <w:rFonts w:ascii="Times New Roman" w:hAnsi="Times New Roman" w:cs="Times New Roman"/>
          <w:bCs/>
          <w:sz w:val="24"/>
          <w:szCs w:val="24"/>
        </w:rPr>
        <w:t>.</w:t>
      </w:r>
      <w:r w:rsidR="00366C1F" w:rsidRPr="007945D3">
        <w:rPr>
          <w:rStyle w:val="FootnoteReference"/>
          <w:rFonts w:ascii="Times New Roman" w:hAnsi="Times New Roman" w:cs="Times New Roman"/>
          <w:bCs/>
          <w:sz w:val="24"/>
          <w:szCs w:val="24"/>
        </w:rPr>
        <w:footnoteReference w:id="129"/>
      </w:r>
    </w:p>
    <w:p w14:paraId="2F5392F6" w14:textId="77777777" w:rsidR="003142E6" w:rsidRPr="007945D3" w:rsidRDefault="003142E6" w:rsidP="007B02B5">
      <w:pPr>
        <w:jc w:val="both"/>
        <w:rPr>
          <w:rFonts w:ascii="Times New Roman" w:hAnsi="Times New Roman" w:cs="Times New Roman"/>
          <w:bCs/>
          <w:sz w:val="24"/>
          <w:szCs w:val="24"/>
        </w:rPr>
      </w:pPr>
    </w:p>
    <w:p w14:paraId="3439C1BB" w14:textId="7992437E" w:rsidR="007B02B5" w:rsidRPr="007945D3" w:rsidRDefault="0097462F" w:rsidP="007B02B5">
      <w:pPr>
        <w:jc w:val="both"/>
        <w:rPr>
          <w:rFonts w:ascii="Times New Roman" w:hAnsi="Times New Roman" w:cs="Times New Roman"/>
          <w:bCs/>
          <w:sz w:val="24"/>
          <w:szCs w:val="24"/>
        </w:rPr>
      </w:pPr>
      <w:r w:rsidRPr="007945D3">
        <w:rPr>
          <w:rFonts w:ascii="Times New Roman" w:hAnsi="Times New Roman" w:cs="Times New Roman"/>
          <w:bCs/>
          <w:sz w:val="24"/>
          <w:szCs w:val="24"/>
        </w:rPr>
        <w:t>Задовољство</w:t>
      </w:r>
      <w:r w:rsidR="007B02B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корисника</w:t>
      </w:r>
      <w:r w:rsidR="007B02B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јавних</w:t>
      </w:r>
      <w:r w:rsidR="007B02B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услуга</w:t>
      </w:r>
      <w:r w:rsidR="007B02B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7B02B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Босни</w:t>
      </w:r>
      <w:r w:rsidR="007B02B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7B02B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Херцеговини</w:t>
      </w:r>
      <w:r w:rsidR="007B02B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према</w:t>
      </w:r>
      <w:r w:rsidR="007B02B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подацима</w:t>
      </w:r>
      <w:r w:rsidR="007B02B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Балкан</w:t>
      </w:r>
      <w:r w:rsidR="007B02B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Опинион</w:t>
      </w:r>
      <w:r w:rsidR="007B02B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Барометра</w:t>
      </w:r>
      <w:r w:rsidR="007B02B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507D66" w:rsidRPr="007945D3">
        <w:rPr>
          <w:rFonts w:ascii="Times New Roman" w:hAnsi="Times New Roman" w:cs="Times New Roman"/>
          <w:bCs/>
          <w:sz w:val="24"/>
          <w:szCs w:val="24"/>
        </w:rPr>
        <w:t xml:space="preserve"> </w:t>
      </w:r>
      <w:r w:rsidR="007B02B5" w:rsidRPr="007945D3">
        <w:rPr>
          <w:rFonts w:ascii="Times New Roman" w:hAnsi="Times New Roman" w:cs="Times New Roman"/>
          <w:bCs/>
          <w:sz w:val="24"/>
          <w:szCs w:val="24"/>
        </w:rPr>
        <w:t>2016</w:t>
      </w:r>
      <w:r w:rsidR="00507D66" w:rsidRPr="007945D3">
        <w:rPr>
          <w:rFonts w:ascii="Times New Roman" w:hAnsi="Times New Roman" w:cs="Times New Roman"/>
          <w:bCs/>
          <w:sz w:val="24"/>
          <w:szCs w:val="24"/>
        </w:rPr>
        <w:t>.</w:t>
      </w:r>
      <w:r w:rsidR="007B02B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изгледа</w:t>
      </w:r>
      <w:r w:rsidR="007B02B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овако</w:t>
      </w:r>
      <w:r w:rsidR="00507D66" w:rsidRPr="007945D3">
        <w:rPr>
          <w:rFonts w:ascii="Times New Roman" w:hAnsi="Times New Roman" w:cs="Times New Roman"/>
          <w:bCs/>
          <w:sz w:val="24"/>
          <w:szCs w:val="24"/>
        </w:rPr>
        <w:t>:</w:t>
      </w:r>
      <w:r w:rsidR="007B02B5" w:rsidRPr="007945D3">
        <w:rPr>
          <w:rStyle w:val="FootnoteReference"/>
          <w:rFonts w:ascii="Times New Roman" w:hAnsi="Times New Roman" w:cs="Times New Roman"/>
          <w:bCs/>
          <w:sz w:val="24"/>
          <w:szCs w:val="24"/>
        </w:rPr>
        <w:footnoteReference w:id="1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1315"/>
        <w:gridCol w:w="1228"/>
        <w:gridCol w:w="1276"/>
        <w:gridCol w:w="1276"/>
        <w:gridCol w:w="1276"/>
      </w:tblGrid>
      <w:tr w:rsidR="007B02B5" w:rsidRPr="007945D3" w14:paraId="1A3A1C38" w14:textId="77777777" w:rsidTr="008E0C59">
        <w:tc>
          <w:tcPr>
            <w:tcW w:w="2668" w:type="dxa"/>
            <w:shd w:val="clear" w:color="auto" w:fill="auto"/>
          </w:tcPr>
          <w:p w14:paraId="26C9FF06" w14:textId="1B24BB78" w:rsidR="007B02B5" w:rsidRPr="007945D3" w:rsidRDefault="0097462F" w:rsidP="008A10BD">
            <w:pPr>
              <w:jc w:val="right"/>
              <w:rPr>
                <w:rFonts w:ascii="Times New Roman" w:eastAsia="Calibri" w:hAnsi="Times New Roman" w:cs="Times New Roman"/>
                <w:sz w:val="24"/>
                <w:szCs w:val="24"/>
              </w:rPr>
            </w:pPr>
            <w:r w:rsidRPr="007945D3">
              <w:rPr>
                <w:rFonts w:ascii="Times New Roman" w:eastAsia="Calibri" w:hAnsi="Times New Roman" w:cs="Times New Roman"/>
                <w:sz w:val="24"/>
                <w:szCs w:val="24"/>
              </w:rPr>
              <w:t>Ниво</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задовољства</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корисника</w:t>
            </w:r>
          </w:p>
        </w:tc>
        <w:tc>
          <w:tcPr>
            <w:tcW w:w="1315" w:type="dxa"/>
            <w:shd w:val="clear" w:color="auto" w:fill="auto"/>
          </w:tcPr>
          <w:p w14:paraId="2E4945B9" w14:textId="1035BDB2" w:rsidR="007B02B5" w:rsidRPr="007945D3" w:rsidRDefault="0097462F"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Врло</w:t>
            </w:r>
            <w:r w:rsidR="007B02B5"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лоше</w:t>
            </w:r>
          </w:p>
        </w:tc>
        <w:tc>
          <w:tcPr>
            <w:tcW w:w="1228" w:type="dxa"/>
            <w:shd w:val="clear" w:color="auto" w:fill="auto"/>
          </w:tcPr>
          <w:p w14:paraId="4C049B0E" w14:textId="7BD86AF5" w:rsidR="007B02B5" w:rsidRPr="007945D3" w:rsidRDefault="0097462F"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Лоше</w:t>
            </w:r>
          </w:p>
        </w:tc>
        <w:tc>
          <w:tcPr>
            <w:tcW w:w="1276" w:type="dxa"/>
            <w:shd w:val="clear" w:color="auto" w:fill="auto"/>
          </w:tcPr>
          <w:p w14:paraId="67BD418C" w14:textId="75EFE4C2" w:rsidR="007B02B5" w:rsidRPr="007945D3" w:rsidRDefault="0097462F"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Добро</w:t>
            </w:r>
          </w:p>
        </w:tc>
        <w:tc>
          <w:tcPr>
            <w:tcW w:w="1276" w:type="dxa"/>
            <w:shd w:val="clear" w:color="auto" w:fill="auto"/>
          </w:tcPr>
          <w:p w14:paraId="6288936A" w14:textId="3926E997" w:rsidR="007B02B5" w:rsidRPr="007945D3" w:rsidRDefault="0097462F"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Врло</w:t>
            </w:r>
            <w:r w:rsidR="003E5885"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добро</w:t>
            </w:r>
          </w:p>
        </w:tc>
        <w:tc>
          <w:tcPr>
            <w:tcW w:w="1276" w:type="dxa"/>
            <w:shd w:val="clear" w:color="auto" w:fill="auto"/>
          </w:tcPr>
          <w:p w14:paraId="2C8C3781" w14:textId="0DC2EA2E" w:rsidR="007B02B5" w:rsidRPr="007945D3" w:rsidRDefault="0097462F"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Одлично</w:t>
            </w:r>
          </w:p>
        </w:tc>
      </w:tr>
      <w:tr w:rsidR="007B02B5" w:rsidRPr="007945D3" w14:paraId="5A8E8F03" w14:textId="77777777" w:rsidTr="008E0C59">
        <w:tc>
          <w:tcPr>
            <w:tcW w:w="2668" w:type="dxa"/>
            <w:shd w:val="clear" w:color="auto" w:fill="auto"/>
          </w:tcPr>
          <w:p w14:paraId="42594757" w14:textId="314F178F" w:rsidR="007B02B5" w:rsidRPr="007945D3" w:rsidRDefault="0097462F" w:rsidP="008A10BD">
            <w:pPr>
              <w:rPr>
                <w:rFonts w:ascii="Times New Roman" w:eastAsia="Calibri" w:hAnsi="Times New Roman" w:cs="Times New Roman"/>
                <w:sz w:val="24"/>
                <w:szCs w:val="24"/>
              </w:rPr>
            </w:pPr>
            <w:r w:rsidRPr="007945D3">
              <w:rPr>
                <w:rFonts w:ascii="Times New Roman" w:eastAsia="Calibri" w:hAnsi="Times New Roman" w:cs="Times New Roman"/>
                <w:sz w:val="24"/>
                <w:szCs w:val="24"/>
              </w:rPr>
              <w:t>Вријеме</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потребно</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прибављање</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документа</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из</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јавног</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регистра</w:t>
            </w:r>
          </w:p>
        </w:tc>
        <w:tc>
          <w:tcPr>
            <w:tcW w:w="1315" w:type="dxa"/>
            <w:shd w:val="clear" w:color="auto" w:fill="auto"/>
          </w:tcPr>
          <w:p w14:paraId="7612BAE1"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16</w:t>
            </w:r>
          </w:p>
        </w:tc>
        <w:tc>
          <w:tcPr>
            <w:tcW w:w="1228" w:type="dxa"/>
            <w:shd w:val="clear" w:color="auto" w:fill="auto"/>
          </w:tcPr>
          <w:p w14:paraId="4798479E"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36</w:t>
            </w:r>
          </w:p>
        </w:tc>
        <w:tc>
          <w:tcPr>
            <w:tcW w:w="1276" w:type="dxa"/>
            <w:shd w:val="clear" w:color="auto" w:fill="auto"/>
          </w:tcPr>
          <w:p w14:paraId="3800583C"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34</w:t>
            </w:r>
          </w:p>
        </w:tc>
        <w:tc>
          <w:tcPr>
            <w:tcW w:w="1276" w:type="dxa"/>
            <w:shd w:val="clear" w:color="auto" w:fill="auto"/>
          </w:tcPr>
          <w:p w14:paraId="0045B57D"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8</w:t>
            </w:r>
          </w:p>
        </w:tc>
        <w:tc>
          <w:tcPr>
            <w:tcW w:w="1276" w:type="dxa"/>
            <w:shd w:val="clear" w:color="auto" w:fill="auto"/>
          </w:tcPr>
          <w:p w14:paraId="0D503F06"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1</w:t>
            </w:r>
          </w:p>
        </w:tc>
      </w:tr>
      <w:tr w:rsidR="007B02B5" w:rsidRPr="007945D3" w14:paraId="5A6C3A18" w14:textId="77777777" w:rsidTr="008E0C59">
        <w:tc>
          <w:tcPr>
            <w:tcW w:w="2668" w:type="dxa"/>
            <w:shd w:val="clear" w:color="auto" w:fill="auto"/>
          </w:tcPr>
          <w:p w14:paraId="2A115966" w14:textId="4ED2ECDC" w:rsidR="007B02B5" w:rsidRPr="007945D3" w:rsidRDefault="0097462F" w:rsidP="008A10BD">
            <w:pPr>
              <w:rPr>
                <w:rFonts w:ascii="Times New Roman" w:eastAsia="Calibri" w:hAnsi="Times New Roman" w:cs="Times New Roman"/>
                <w:sz w:val="24"/>
                <w:szCs w:val="24"/>
              </w:rPr>
            </w:pPr>
            <w:r w:rsidRPr="007945D3">
              <w:rPr>
                <w:rFonts w:ascii="Times New Roman" w:eastAsia="Calibri" w:hAnsi="Times New Roman" w:cs="Times New Roman"/>
                <w:sz w:val="24"/>
                <w:szCs w:val="24"/>
              </w:rPr>
              <w:t>Начин</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третирања</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грађана</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јавном</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сектору</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полиција</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здравство</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правосуђе</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сл</w:t>
            </w:r>
            <w:r w:rsidR="007B02B5" w:rsidRPr="007945D3">
              <w:rPr>
                <w:rFonts w:ascii="Times New Roman" w:eastAsia="Calibri" w:hAnsi="Times New Roman" w:cs="Times New Roman"/>
                <w:sz w:val="24"/>
                <w:szCs w:val="24"/>
              </w:rPr>
              <w:t>.)</w:t>
            </w:r>
          </w:p>
        </w:tc>
        <w:tc>
          <w:tcPr>
            <w:tcW w:w="1315" w:type="dxa"/>
            <w:shd w:val="clear" w:color="auto" w:fill="auto"/>
          </w:tcPr>
          <w:p w14:paraId="769F5726"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15</w:t>
            </w:r>
          </w:p>
        </w:tc>
        <w:tc>
          <w:tcPr>
            <w:tcW w:w="1228" w:type="dxa"/>
            <w:shd w:val="clear" w:color="auto" w:fill="auto"/>
          </w:tcPr>
          <w:p w14:paraId="59DF3661"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29</w:t>
            </w:r>
          </w:p>
        </w:tc>
        <w:tc>
          <w:tcPr>
            <w:tcW w:w="1276" w:type="dxa"/>
            <w:shd w:val="clear" w:color="auto" w:fill="auto"/>
          </w:tcPr>
          <w:p w14:paraId="6335FE87"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38</w:t>
            </w:r>
          </w:p>
        </w:tc>
        <w:tc>
          <w:tcPr>
            <w:tcW w:w="1276" w:type="dxa"/>
            <w:shd w:val="clear" w:color="auto" w:fill="auto"/>
          </w:tcPr>
          <w:p w14:paraId="29727256"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11</w:t>
            </w:r>
          </w:p>
        </w:tc>
        <w:tc>
          <w:tcPr>
            <w:tcW w:w="1276" w:type="dxa"/>
            <w:shd w:val="clear" w:color="auto" w:fill="auto"/>
          </w:tcPr>
          <w:p w14:paraId="2699194C"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2</w:t>
            </w:r>
          </w:p>
        </w:tc>
      </w:tr>
      <w:tr w:rsidR="007B02B5" w:rsidRPr="007945D3" w14:paraId="0BE0C5C8" w14:textId="77777777" w:rsidTr="008E0C59">
        <w:tc>
          <w:tcPr>
            <w:tcW w:w="2668" w:type="dxa"/>
            <w:shd w:val="clear" w:color="auto" w:fill="auto"/>
          </w:tcPr>
          <w:p w14:paraId="04FDA17C" w14:textId="18E42473" w:rsidR="007B02B5" w:rsidRPr="007945D3" w:rsidRDefault="00DA1068" w:rsidP="008A10BD">
            <w:pPr>
              <w:rPr>
                <w:rFonts w:ascii="Times New Roman" w:eastAsia="Calibri" w:hAnsi="Times New Roman" w:cs="Times New Roman"/>
                <w:sz w:val="24"/>
                <w:szCs w:val="24"/>
              </w:rPr>
            </w:pPr>
            <w:r>
              <w:rPr>
                <w:rFonts w:ascii="Times New Roman" w:eastAsia="Calibri" w:hAnsi="Times New Roman" w:cs="Times New Roman"/>
                <w:sz w:val="24"/>
                <w:szCs w:val="24"/>
              </w:rPr>
              <w:t>Општ</w:t>
            </w:r>
            <w:r w:rsidR="0097462F" w:rsidRPr="007945D3">
              <w:rPr>
                <w:rFonts w:ascii="Times New Roman" w:eastAsia="Calibri" w:hAnsi="Times New Roman" w:cs="Times New Roman"/>
                <w:sz w:val="24"/>
                <w:szCs w:val="24"/>
              </w:rPr>
              <w:t>е</w:t>
            </w:r>
            <w:r w:rsidR="007B02B5" w:rsidRPr="007945D3">
              <w:rPr>
                <w:rFonts w:ascii="Times New Roman" w:eastAsia="Calibri" w:hAnsi="Times New Roman" w:cs="Times New Roman"/>
                <w:sz w:val="24"/>
                <w:szCs w:val="24"/>
              </w:rPr>
              <w:t xml:space="preserve"> </w:t>
            </w:r>
            <w:r w:rsidR="0097462F" w:rsidRPr="007945D3">
              <w:rPr>
                <w:rFonts w:ascii="Times New Roman" w:eastAsia="Calibri" w:hAnsi="Times New Roman" w:cs="Times New Roman"/>
                <w:sz w:val="24"/>
                <w:szCs w:val="24"/>
              </w:rPr>
              <w:t>задовољство</w:t>
            </w:r>
            <w:r w:rsidR="007B02B5" w:rsidRPr="007945D3">
              <w:rPr>
                <w:rFonts w:ascii="Times New Roman" w:eastAsia="Calibri" w:hAnsi="Times New Roman" w:cs="Times New Roman"/>
                <w:sz w:val="24"/>
                <w:szCs w:val="24"/>
              </w:rPr>
              <w:t xml:space="preserve"> </w:t>
            </w:r>
            <w:r w:rsidR="0097462F" w:rsidRPr="007945D3">
              <w:rPr>
                <w:rFonts w:ascii="Times New Roman" w:eastAsia="Calibri" w:hAnsi="Times New Roman" w:cs="Times New Roman"/>
                <w:sz w:val="24"/>
                <w:szCs w:val="24"/>
              </w:rPr>
              <w:t>јавним</w:t>
            </w:r>
            <w:r w:rsidR="007B02B5" w:rsidRPr="007945D3">
              <w:rPr>
                <w:rFonts w:ascii="Times New Roman" w:eastAsia="Calibri" w:hAnsi="Times New Roman" w:cs="Times New Roman"/>
                <w:sz w:val="24"/>
                <w:szCs w:val="24"/>
              </w:rPr>
              <w:t xml:space="preserve"> </w:t>
            </w:r>
            <w:r w:rsidR="0097462F" w:rsidRPr="007945D3">
              <w:rPr>
                <w:rFonts w:ascii="Times New Roman" w:eastAsia="Calibri" w:hAnsi="Times New Roman" w:cs="Times New Roman"/>
                <w:sz w:val="24"/>
                <w:szCs w:val="24"/>
              </w:rPr>
              <w:t>услугама</w:t>
            </w:r>
          </w:p>
        </w:tc>
        <w:tc>
          <w:tcPr>
            <w:tcW w:w="1315" w:type="dxa"/>
            <w:shd w:val="clear" w:color="auto" w:fill="auto"/>
          </w:tcPr>
          <w:p w14:paraId="1128C1B4"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20</w:t>
            </w:r>
          </w:p>
        </w:tc>
        <w:tc>
          <w:tcPr>
            <w:tcW w:w="1228" w:type="dxa"/>
            <w:shd w:val="clear" w:color="auto" w:fill="auto"/>
          </w:tcPr>
          <w:p w14:paraId="639BDDF2"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22</w:t>
            </w:r>
          </w:p>
        </w:tc>
        <w:tc>
          <w:tcPr>
            <w:tcW w:w="1276" w:type="dxa"/>
            <w:shd w:val="clear" w:color="auto" w:fill="auto"/>
          </w:tcPr>
          <w:p w14:paraId="6D9E78A9"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31</w:t>
            </w:r>
          </w:p>
        </w:tc>
        <w:tc>
          <w:tcPr>
            <w:tcW w:w="1276" w:type="dxa"/>
            <w:shd w:val="clear" w:color="auto" w:fill="auto"/>
          </w:tcPr>
          <w:p w14:paraId="7387CCE0"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19</w:t>
            </w:r>
          </w:p>
        </w:tc>
        <w:tc>
          <w:tcPr>
            <w:tcW w:w="1276" w:type="dxa"/>
            <w:shd w:val="clear" w:color="auto" w:fill="auto"/>
          </w:tcPr>
          <w:p w14:paraId="3BCB935A"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6</w:t>
            </w:r>
          </w:p>
        </w:tc>
      </w:tr>
      <w:tr w:rsidR="007B02B5" w:rsidRPr="007945D3" w14:paraId="24194E30" w14:textId="77777777" w:rsidTr="008E0C59">
        <w:tc>
          <w:tcPr>
            <w:tcW w:w="2668" w:type="dxa"/>
            <w:shd w:val="clear" w:color="auto" w:fill="auto"/>
          </w:tcPr>
          <w:p w14:paraId="49103437" w14:textId="7E29764C" w:rsidR="007B02B5" w:rsidRPr="007945D3" w:rsidRDefault="0097462F" w:rsidP="008A10BD">
            <w:pPr>
              <w:rPr>
                <w:rFonts w:ascii="Times New Roman" w:eastAsia="Calibri" w:hAnsi="Times New Roman" w:cs="Times New Roman"/>
                <w:sz w:val="24"/>
                <w:szCs w:val="24"/>
              </w:rPr>
            </w:pPr>
            <w:r w:rsidRPr="007945D3">
              <w:rPr>
                <w:rFonts w:ascii="Times New Roman" w:eastAsia="Calibri" w:hAnsi="Times New Roman" w:cs="Times New Roman"/>
                <w:sz w:val="24"/>
                <w:szCs w:val="24"/>
              </w:rPr>
              <w:lastRenderedPageBreak/>
              <w:t>Цијена</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јавних</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услуга</w:t>
            </w:r>
          </w:p>
        </w:tc>
        <w:tc>
          <w:tcPr>
            <w:tcW w:w="1315" w:type="dxa"/>
            <w:shd w:val="clear" w:color="auto" w:fill="auto"/>
          </w:tcPr>
          <w:p w14:paraId="0DB0026B"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26</w:t>
            </w:r>
          </w:p>
        </w:tc>
        <w:tc>
          <w:tcPr>
            <w:tcW w:w="1228" w:type="dxa"/>
            <w:shd w:val="clear" w:color="auto" w:fill="auto"/>
          </w:tcPr>
          <w:p w14:paraId="34596D95"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39</w:t>
            </w:r>
          </w:p>
        </w:tc>
        <w:tc>
          <w:tcPr>
            <w:tcW w:w="1276" w:type="dxa"/>
            <w:shd w:val="clear" w:color="auto" w:fill="auto"/>
          </w:tcPr>
          <w:p w14:paraId="65CDB522"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25</w:t>
            </w:r>
          </w:p>
        </w:tc>
        <w:tc>
          <w:tcPr>
            <w:tcW w:w="1276" w:type="dxa"/>
            <w:shd w:val="clear" w:color="auto" w:fill="auto"/>
          </w:tcPr>
          <w:p w14:paraId="1FAAC88C"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6</w:t>
            </w:r>
          </w:p>
        </w:tc>
        <w:tc>
          <w:tcPr>
            <w:tcW w:w="1276" w:type="dxa"/>
            <w:shd w:val="clear" w:color="auto" w:fill="auto"/>
          </w:tcPr>
          <w:p w14:paraId="75DC6B9D"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1</w:t>
            </w:r>
          </w:p>
        </w:tc>
      </w:tr>
      <w:tr w:rsidR="007B02B5" w:rsidRPr="007945D3" w14:paraId="6ED5BE23" w14:textId="77777777" w:rsidTr="008E0C59">
        <w:tc>
          <w:tcPr>
            <w:tcW w:w="2668" w:type="dxa"/>
            <w:shd w:val="clear" w:color="auto" w:fill="auto"/>
          </w:tcPr>
          <w:p w14:paraId="79D94D7E" w14:textId="76A3D120" w:rsidR="007B02B5" w:rsidRPr="007945D3" w:rsidRDefault="0097462F" w:rsidP="008A10BD">
            <w:pPr>
              <w:rPr>
                <w:rFonts w:ascii="Times New Roman" w:eastAsia="Calibri" w:hAnsi="Times New Roman" w:cs="Times New Roman"/>
                <w:sz w:val="24"/>
                <w:szCs w:val="24"/>
              </w:rPr>
            </w:pPr>
            <w:r w:rsidRPr="007945D3">
              <w:rPr>
                <w:rFonts w:ascii="Times New Roman" w:eastAsia="Calibri" w:hAnsi="Times New Roman" w:cs="Times New Roman"/>
                <w:sz w:val="24"/>
                <w:szCs w:val="24"/>
              </w:rPr>
              <w:t>Вријеме</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потребно</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остварење</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јавних</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услуга</w:t>
            </w:r>
          </w:p>
        </w:tc>
        <w:tc>
          <w:tcPr>
            <w:tcW w:w="1315" w:type="dxa"/>
            <w:shd w:val="clear" w:color="auto" w:fill="auto"/>
          </w:tcPr>
          <w:p w14:paraId="207ED49C"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26</w:t>
            </w:r>
          </w:p>
        </w:tc>
        <w:tc>
          <w:tcPr>
            <w:tcW w:w="1228" w:type="dxa"/>
            <w:shd w:val="clear" w:color="auto" w:fill="auto"/>
          </w:tcPr>
          <w:p w14:paraId="3CAF25A3"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39</w:t>
            </w:r>
          </w:p>
        </w:tc>
        <w:tc>
          <w:tcPr>
            <w:tcW w:w="1276" w:type="dxa"/>
            <w:shd w:val="clear" w:color="auto" w:fill="auto"/>
          </w:tcPr>
          <w:p w14:paraId="2643A433"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25</w:t>
            </w:r>
          </w:p>
        </w:tc>
        <w:tc>
          <w:tcPr>
            <w:tcW w:w="1276" w:type="dxa"/>
            <w:shd w:val="clear" w:color="auto" w:fill="auto"/>
          </w:tcPr>
          <w:p w14:paraId="0BFF0508"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6</w:t>
            </w:r>
          </w:p>
        </w:tc>
        <w:tc>
          <w:tcPr>
            <w:tcW w:w="1276" w:type="dxa"/>
            <w:shd w:val="clear" w:color="auto" w:fill="auto"/>
          </w:tcPr>
          <w:p w14:paraId="5170C8D7"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1</w:t>
            </w:r>
          </w:p>
        </w:tc>
      </w:tr>
      <w:tr w:rsidR="007B02B5" w:rsidRPr="007945D3" w14:paraId="1D1475C4" w14:textId="77777777" w:rsidTr="008E0C59">
        <w:tc>
          <w:tcPr>
            <w:tcW w:w="2668" w:type="dxa"/>
            <w:shd w:val="clear" w:color="auto" w:fill="auto"/>
          </w:tcPr>
          <w:p w14:paraId="18EC4359" w14:textId="2CD35EB3" w:rsidR="007B02B5" w:rsidRPr="007945D3" w:rsidRDefault="0097462F" w:rsidP="008A10BD">
            <w:pPr>
              <w:rPr>
                <w:rFonts w:ascii="Times New Roman" w:eastAsia="Calibri" w:hAnsi="Times New Roman" w:cs="Times New Roman"/>
                <w:sz w:val="24"/>
                <w:szCs w:val="24"/>
              </w:rPr>
            </w:pPr>
            <w:r w:rsidRPr="007945D3">
              <w:rPr>
                <w:rFonts w:ascii="Times New Roman" w:eastAsia="Calibri" w:hAnsi="Times New Roman" w:cs="Times New Roman"/>
                <w:sz w:val="24"/>
                <w:szCs w:val="24"/>
              </w:rPr>
              <w:t>Ефикасност</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управног</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поступка</w:t>
            </w:r>
          </w:p>
        </w:tc>
        <w:tc>
          <w:tcPr>
            <w:tcW w:w="1315" w:type="dxa"/>
            <w:shd w:val="clear" w:color="auto" w:fill="auto"/>
          </w:tcPr>
          <w:p w14:paraId="3AE05FE9"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37</w:t>
            </w:r>
          </w:p>
        </w:tc>
        <w:tc>
          <w:tcPr>
            <w:tcW w:w="1228" w:type="dxa"/>
            <w:shd w:val="clear" w:color="auto" w:fill="auto"/>
          </w:tcPr>
          <w:p w14:paraId="4CCC386C"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29</w:t>
            </w:r>
          </w:p>
        </w:tc>
        <w:tc>
          <w:tcPr>
            <w:tcW w:w="1276" w:type="dxa"/>
            <w:shd w:val="clear" w:color="auto" w:fill="auto"/>
          </w:tcPr>
          <w:p w14:paraId="519D6BB6"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22</w:t>
            </w:r>
          </w:p>
        </w:tc>
        <w:tc>
          <w:tcPr>
            <w:tcW w:w="1276" w:type="dxa"/>
            <w:shd w:val="clear" w:color="auto" w:fill="auto"/>
          </w:tcPr>
          <w:p w14:paraId="1F3A1536"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5</w:t>
            </w:r>
          </w:p>
        </w:tc>
        <w:tc>
          <w:tcPr>
            <w:tcW w:w="1276" w:type="dxa"/>
            <w:shd w:val="clear" w:color="auto" w:fill="auto"/>
          </w:tcPr>
          <w:p w14:paraId="124C8845" w14:textId="77777777" w:rsidR="007B02B5" w:rsidRPr="007945D3" w:rsidRDefault="007B02B5" w:rsidP="008A10BD">
            <w:pPr>
              <w:jc w:val="center"/>
              <w:rPr>
                <w:rFonts w:ascii="Times New Roman" w:eastAsia="Calibri" w:hAnsi="Times New Roman" w:cs="Times New Roman"/>
                <w:bCs/>
                <w:sz w:val="24"/>
                <w:szCs w:val="24"/>
              </w:rPr>
            </w:pPr>
          </w:p>
        </w:tc>
      </w:tr>
      <w:tr w:rsidR="007B02B5" w:rsidRPr="007945D3" w14:paraId="3364D3B5" w14:textId="77777777" w:rsidTr="008E0C59">
        <w:tc>
          <w:tcPr>
            <w:tcW w:w="2668" w:type="dxa"/>
            <w:shd w:val="clear" w:color="auto" w:fill="auto"/>
          </w:tcPr>
          <w:p w14:paraId="34F6AA9C" w14:textId="1E7BD24B" w:rsidR="007B02B5" w:rsidRPr="007945D3" w:rsidRDefault="0097462F" w:rsidP="008A10BD">
            <w:pPr>
              <w:rPr>
                <w:rFonts w:ascii="Times New Roman" w:eastAsia="Calibri" w:hAnsi="Times New Roman" w:cs="Times New Roman"/>
                <w:sz w:val="24"/>
                <w:szCs w:val="24"/>
              </w:rPr>
            </w:pPr>
            <w:r w:rsidRPr="007945D3">
              <w:rPr>
                <w:rFonts w:ascii="Times New Roman" w:eastAsia="Calibri" w:hAnsi="Times New Roman" w:cs="Times New Roman"/>
                <w:sz w:val="24"/>
                <w:szCs w:val="24"/>
              </w:rPr>
              <w:t>Ефективна</w:t>
            </w:r>
            <w:r w:rsidR="003E588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примјена</w:t>
            </w:r>
            <w:r w:rsidR="003E588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3E588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проведба</w:t>
            </w:r>
            <w:r w:rsidR="003E588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прописа</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пословању</w:t>
            </w:r>
          </w:p>
        </w:tc>
        <w:tc>
          <w:tcPr>
            <w:tcW w:w="1315" w:type="dxa"/>
            <w:shd w:val="clear" w:color="auto" w:fill="auto"/>
          </w:tcPr>
          <w:p w14:paraId="75FBE44E"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55</w:t>
            </w:r>
          </w:p>
        </w:tc>
        <w:tc>
          <w:tcPr>
            <w:tcW w:w="1228" w:type="dxa"/>
            <w:shd w:val="clear" w:color="auto" w:fill="auto"/>
          </w:tcPr>
          <w:p w14:paraId="5B728908"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28</w:t>
            </w:r>
          </w:p>
        </w:tc>
        <w:tc>
          <w:tcPr>
            <w:tcW w:w="1276" w:type="dxa"/>
            <w:shd w:val="clear" w:color="auto" w:fill="auto"/>
          </w:tcPr>
          <w:p w14:paraId="53FFEC1E"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11</w:t>
            </w:r>
          </w:p>
        </w:tc>
        <w:tc>
          <w:tcPr>
            <w:tcW w:w="1276" w:type="dxa"/>
            <w:shd w:val="clear" w:color="auto" w:fill="auto"/>
          </w:tcPr>
          <w:p w14:paraId="1C12308A"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1</w:t>
            </w:r>
          </w:p>
        </w:tc>
        <w:tc>
          <w:tcPr>
            <w:tcW w:w="1276" w:type="dxa"/>
            <w:shd w:val="clear" w:color="auto" w:fill="auto"/>
          </w:tcPr>
          <w:p w14:paraId="00DCD85B" w14:textId="77777777" w:rsidR="007B02B5" w:rsidRPr="007945D3" w:rsidRDefault="007B02B5" w:rsidP="008A10BD">
            <w:pPr>
              <w:jc w:val="center"/>
              <w:rPr>
                <w:rFonts w:ascii="Times New Roman" w:eastAsia="Calibri" w:hAnsi="Times New Roman" w:cs="Times New Roman"/>
                <w:bCs/>
                <w:sz w:val="24"/>
                <w:szCs w:val="24"/>
              </w:rPr>
            </w:pPr>
          </w:p>
        </w:tc>
      </w:tr>
      <w:tr w:rsidR="007B02B5" w:rsidRPr="007945D3" w14:paraId="03B1738A" w14:textId="77777777" w:rsidTr="008E0C59">
        <w:tc>
          <w:tcPr>
            <w:tcW w:w="2668" w:type="dxa"/>
            <w:shd w:val="clear" w:color="auto" w:fill="auto"/>
          </w:tcPr>
          <w:p w14:paraId="3E1A8685" w14:textId="42023A52" w:rsidR="007B02B5" w:rsidRPr="007945D3" w:rsidRDefault="0097462F" w:rsidP="008E0C59">
            <w:pPr>
              <w:rPr>
                <w:rFonts w:ascii="Times New Roman" w:eastAsia="Calibri" w:hAnsi="Times New Roman" w:cs="Times New Roman"/>
                <w:sz w:val="24"/>
                <w:szCs w:val="24"/>
              </w:rPr>
            </w:pPr>
            <w:r w:rsidRPr="007945D3">
              <w:rPr>
                <w:rFonts w:ascii="Times New Roman" w:eastAsia="Calibri" w:hAnsi="Times New Roman" w:cs="Times New Roman"/>
                <w:sz w:val="24"/>
                <w:szCs w:val="24"/>
              </w:rPr>
              <w:t>Да</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ли</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се</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власти</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ефективно</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боре</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корупцијом</w:t>
            </w:r>
          </w:p>
        </w:tc>
        <w:tc>
          <w:tcPr>
            <w:tcW w:w="1315" w:type="dxa"/>
            <w:shd w:val="clear" w:color="auto" w:fill="auto"/>
          </w:tcPr>
          <w:p w14:paraId="1AA77166"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60</w:t>
            </w:r>
          </w:p>
        </w:tc>
        <w:tc>
          <w:tcPr>
            <w:tcW w:w="1228" w:type="dxa"/>
            <w:shd w:val="clear" w:color="auto" w:fill="auto"/>
          </w:tcPr>
          <w:p w14:paraId="24B62661"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27</w:t>
            </w:r>
          </w:p>
        </w:tc>
        <w:tc>
          <w:tcPr>
            <w:tcW w:w="1276" w:type="dxa"/>
            <w:shd w:val="clear" w:color="auto" w:fill="auto"/>
          </w:tcPr>
          <w:p w14:paraId="7AEB2649"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9</w:t>
            </w:r>
          </w:p>
        </w:tc>
        <w:tc>
          <w:tcPr>
            <w:tcW w:w="1276" w:type="dxa"/>
            <w:shd w:val="clear" w:color="auto" w:fill="auto"/>
          </w:tcPr>
          <w:p w14:paraId="2A28B090"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1</w:t>
            </w:r>
          </w:p>
        </w:tc>
        <w:tc>
          <w:tcPr>
            <w:tcW w:w="1276" w:type="dxa"/>
            <w:shd w:val="clear" w:color="auto" w:fill="auto"/>
          </w:tcPr>
          <w:p w14:paraId="760A4978" w14:textId="77777777" w:rsidR="007B02B5" w:rsidRPr="007945D3" w:rsidRDefault="007B02B5" w:rsidP="008A10BD">
            <w:pPr>
              <w:jc w:val="center"/>
              <w:rPr>
                <w:rFonts w:ascii="Times New Roman" w:eastAsia="Calibri" w:hAnsi="Times New Roman" w:cs="Times New Roman"/>
                <w:bCs/>
                <w:sz w:val="24"/>
                <w:szCs w:val="24"/>
              </w:rPr>
            </w:pPr>
          </w:p>
        </w:tc>
      </w:tr>
    </w:tbl>
    <w:p w14:paraId="49AA1AD2" w14:textId="77777777" w:rsidR="00941138" w:rsidRPr="007945D3" w:rsidRDefault="00941138" w:rsidP="008643FF">
      <w:pPr>
        <w:jc w:val="both"/>
        <w:rPr>
          <w:rFonts w:ascii="Times New Roman" w:hAnsi="Times New Roman" w:cs="Times New Roman"/>
          <w:bCs/>
          <w:sz w:val="24"/>
          <w:szCs w:val="24"/>
        </w:rPr>
      </w:pPr>
    </w:p>
    <w:p w14:paraId="1DD3D224" w14:textId="09AD9A9F" w:rsidR="00092795" w:rsidRPr="007945D3" w:rsidRDefault="0097462F" w:rsidP="00092795">
      <w:pPr>
        <w:jc w:val="both"/>
        <w:rPr>
          <w:rFonts w:ascii="Times New Roman" w:hAnsi="Times New Roman" w:cs="Times New Roman"/>
          <w:bCs/>
          <w:sz w:val="24"/>
          <w:szCs w:val="24"/>
        </w:rPr>
      </w:pPr>
      <w:r w:rsidRPr="007945D3">
        <w:rPr>
          <w:rFonts w:ascii="Times New Roman" w:hAnsi="Times New Roman" w:cs="Times New Roman"/>
          <w:bCs/>
          <w:sz w:val="24"/>
          <w:szCs w:val="24"/>
        </w:rPr>
        <w:t>Будући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Дигитална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агенда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Европске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уније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тежи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постављању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w:t>
      </w:r>
      <w:r w:rsidR="00092795" w:rsidRPr="007945D3">
        <w:rPr>
          <w:rFonts w:ascii="Times New Roman" w:hAnsi="Times New Roman" w:cs="Times New Roman"/>
          <w:bCs/>
          <w:sz w:val="24"/>
          <w:szCs w:val="24"/>
        </w:rPr>
        <w:t>-</w:t>
      </w:r>
      <w:r w:rsidRPr="007945D3">
        <w:rPr>
          <w:rFonts w:ascii="Times New Roman" w:hAnsi="Times New Roman" w:cs="Times New Roman"/>
          <w:bCs/>
          <w:sz w:val="24"/>
          <w:szCs w:val="24"/>
        </w:rPr>
        <w:t>управе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w:t>
      </w:r>
      <w:r w:rsidR="00092795" w:rsidRPr="007945D3">
        <w:rPr>
          <w:rFonts w:ascii="Times New Roman" w:hAnsi="Times New Roman" w:cs="Times New Roman"/>
          <w:bCs/>
          <w:sz w:val="24"/>
          <w:szCs w:val="24"/>
        </w:rPr>
        <w:t>-</w:t>
      </w:r>
      <w:r w:rsidRPr="007945D3">
        <w:rPr>
          <w:rFonts w:ascii="Times New Roman" w:hAnsi="Times New Roman" w:cs="Times New Roman"/>
          <w:bCs/>
          <w:sz w:val="24"/>
          <w:szCs w:val="24"/>
        </w:rPr>
        <w:t>услуга</w:t>
      </w:r>
      <w:r w:rsidR="003E588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као</w:t>
      </w:r>
      <w:r w:rsidR="003E588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доминантних</w:t>
      </w:r>
      <w:r w:rsidR="003E588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модела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пословања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држава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чланица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w:t>
      </w:r>
      <w:r w:rsidR="00092795" w:rsidRPr="007945D3">
        <w:rPr>
          <w:rFonts w:ascii="Times New Roman" w:hAnsi="Times New Roman" w:cs="Times New Roman"/>
          <w:bCs/>
          <w:sz w:val="24"/>
          <w:szCs w:val="24"/>
        </w:rPr>
        <w:t xml:space="preserve"> 2020. </w:t>
      </w:r>
      <w:r w:rsidRPr="007945D3">
        <w:rPr>
          <w:rFonts w:ascii="Times New Roman" w:hAnsi="Times New Roman" w:cs="Times New Roman"/>
          <w:bCs/>
          <w:sz w:val="24"/>
          <w:szCs w:val="24"/>
        </w:rPr>
        <w:t>године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систем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Босни</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смио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дозволити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превелико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заостајање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Потенцијал</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w:t>
      </w:r>
      <w:r w:rsidR="00092795" w:rsidRPr="007945D3">
        <w:rPr>
          <w:rFonts w:ascii="Times New Roman" w:hAnsi="Times New Roman" w:cs="Times New Roman"/>
          <w:bCs/>
          <w:sz w:val="24"/>
          <w:szCs w:val="24"/>
        </w:rPr>
        <w:t>-</w:t>
      </w:r>
      <w:r w:rsidRPr="007945D3">
        <w:rPr>
          <w:rFonts w:ascii="Times New Roman" w:hAnsi="Times New Roman" w:cs="Times New Roman"/>
          <w:bCs/>
          <w:sz w:val="24"/>
          <w:szCs w:val="24"/>
        </w:rPr>
        <w:t>управу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Босни</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релативно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задовољавајући</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више</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двије</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трећине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грађана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имају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приступ</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интернету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друго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питање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њихове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оспособљености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спремности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користе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w:t>
      </w:r>
      <w:r w:rsidR="00092795" w:rsidRPr="007945D3">
        <w:rPr>
          <w:rFonts w:ascii="Times New Roman" w:hAnsi="Times New Roman" w:cs="Times New Roman"/>
          <w:bCs/>
          <w:sz w:val="24"/>
          <w:szCs w:val="24"/>
        </w:rPr>
        <w:t>-</w:t>
      </w:r>
      <w:r w:rsidRPr="007945D3">
        <w:rPr>
          <w:rFonts w:ascii="Times New Roman" w:hAnsi="Times New Roman" w:cs="Times New Roman"/>
          <w:bCs/>
          <w:sz w:val="24"/>
          <w:szCs w:val="24"/>
        </w:rPr>
        <w:t>услуге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охрабрујуће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тенденције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раста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потенцијала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w:t>
      </w:r>
      <w:r w:rsidR="00092795" w:rsidRPr="007945D3">
        <w:rPr>
          <w:rFonts w:ascii="Times New Roman" w:hAnsi="Times New Roman" w:cs="Times New Roman"/>
          <w:bCs/>
          <w:sz w:val="24"/>
          <w:szCs w:val="24"/>
        </w:rPr>
        <w:t>-</w:t>
      </w:r>
      <w:r w:rsidRPr="007945D3">
        <w:rPr>
          <w:rFonts w:ascii="Times New Roman" w:hAnsi="Times New Roman" w:cs="Times New Roman"/>
          <w:bCs/>
          <w:sz w:val="24"/>
          <w:szCs w:val="24"/>
        </w:rPr>
        <w:t>управу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сљедеће</w:t>
      </w:r>
      <w:r w:rsidR="00C25AE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фазе</w:t>
      </w:r>
      <w:r w:rsidR="00C25AE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развоја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Постоји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низ</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усвојених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закона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потребни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успостављање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електронских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систем</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није</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заокружен</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свим</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нивоима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нити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усвојен</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већ</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усаглашени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Оквир</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интероперабилности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Босне</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Херцеговине</w:t>
      </w:r>
      <w:r w:rsidR="0025552A" w:rsidRPr="007945D3">
        <w:rPr>
          <w:rStyle w:val="FootnoteReference"/>
          <w:rFonts w:ascii="Times New Roman" w:hAnsi="Times New Roman" w:cs="Times New Roman"/>
          <w:bCs/>
          <w:sz w:val="24"/>
          <w:szCs w:val="24"/>
        </w:rPr>
        <w:footnoteReference w:id="131"/>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циљем</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проведбе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пројеката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интероперабилности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омогућавања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размјене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података</w:t>
      </w:r>
      <w:r w:rsidR="00507D66" w:rsidRPr="007945D3">
        <w:rPr>
          <w:rFonts w:ascii="Times New Roman" w:hAnsi="Times New Roman" w:cs="Times New Roman"/>
          <w:bCs/>
          <w:sz w:val="24"/>
          <w:szCs w:val="24"/>
        </w:rPr>
        <w:t>.</w:t>
      </w:r>
      <w:r w:rsidR="008643FF" w:rsidRPr="007945D3">
        <w:rPr>
          <w:rStyle w:val="FootnoteReference"/>
          <w:rFonts w:ascii="Times New Roman" w:hAnsi="Times New Roman" w:cs="Times New Roman"/>
          <w:bCs/>
          <w:sz w:val="24"/>
          <w:szCs w:val="24"/>
        </w:rPr>
        <w:footnoteReference w:id="132"/>
      </w:r>
    </w:p>
    <w:p w14:paraId="62317F79" w14:textId="7C7D417B" w:rsidR="00092795" w:rsidRPr="007945D3" w:rsidRDefault="0097462F" w:rsidP="00092795">
      <w:pPr>
        <w:jc w:val="both"/>
        <w:rPr>
          <w:rFonts w:ascii="Times New Roman" w:hAnsi="Times New Roman" w:cs="Times New Roman"/>
          <w:bCs/>
          <w:sz w:val="24"/>
          <w:szCs w:val="24"/>
        </w:rPr>
      </w:pPr>
      <w:r w:rsidRPr="007945D3">
        <w:rPr>
          <w:rFonts w:ascii="Times New Roman" w:hAnsi="Times New Roman" w:cs="Times New Roman"/>
          <w:bCs/>
          <w:sz w:val="24"/>
          <w:szCs w:val="24"/>
        </w:rPr>
        <w:t>Систем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јединственог</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управног</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мјеста</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виртуелног</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или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физичког</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односно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јединствене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тачке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контакта</w:t>
      </w:r>
      <w:r w:rsidR="00092795" w:rsidRPr="007945D3">
        <w:rPr>
          <w:rFonts w:ascii="Times New Roman" w:hAnsi="Times New Roman" w:cs="Times New Roman"/>
          <w:bCs/>
          <w:sz w:val="24"/>
          <w:szCs w:val="24"/>
        </w:rPr>
        <w:t xml:space="preserve"> (</w:t>
      </w:r>
      <w:r w:rsidR="00F861C1">
        <w:rPr>
          <w:rFonts w:ascii="Times New Roman" w:hAnsi="Times New Roman" w:cs="Times New Roman"/>
          <w:bCs/>
          <w:i/>
          <w:sz w:val="24"/>
          <w:szCs w:val="24"/>
          <w:lang w:val="en-US"/>
        </w:rPr>
        <w:t>one stop shop</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јасан</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очигледан</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избор</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када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владе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намјеравају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изградити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културу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јавној</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оријенти</w:t>
      </w:r>
      <w:r w:rsidR="00F861C1">
        <w:rPr>
          <w:rFonts w:ascii="Times New Roman" w:hAnsi="Times New Roman" w:cs="Times New Roman"/>
          <w:bCs/>
          <w:sz w:val="24"/>
          <w:szCs w:val="24"/>
        </w:rPr>
        <w:t>сане</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према</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кориснику</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Постоји</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неколико</w:t>
      </w:r>
      <w:r w:rsidR="00092795" w:rsidRPr="007945D3">
        <w:rPr>
          <w:rFonts w:ascii="Times New Roman" w:hAnsi="Times New Roman" w:cs="Times New Roman"/>
          <w:bCs/>
          <w:sz w:val="24"/>
          <w:szCs w:val="24"/>
        </w:rPr>
        <w:t xml:space="preserve"> </w:t>
      </w:r>
      <w:r w:rsidR="00F861C1">
        <w:rPr>
          <w:rFonts w:ascii="Times New Roman" w:hAnsi="Times New Roman" w:cs="Times New Roman"/>
          <w:bCs/>
          <w:i/>
          <w:sz w:val="24"/>
          <w:szCs w:val="24"/>
          <w:lang w:val="en-US"/>
        </w:rPr>
        <w:t>one stop shop</w:t>
      </w:r>
      <w:r w:rsidR="00F861C1">
        <w:rPr>
          <w:rFonts w:ascii="Times New Roman" w:hAnsi="Times New Roman" w:cs="Times New Roman"/>
          <w:bCs/>
          <w:i/>
          <w:sz w:val="24"/>
          <w:szCs w:val="24"/>
        </w:rPr>
        <w:t xml:space="preserve"> </w:t>
      </w:r>
      <w:r w:rsidRPr="007945D3">
        <w:rPr>
          <w:rFonts w:ascii="Times New Roman" w:hAnsi="Times New Roman" w:cs="Times New Roman"/>
          <w:bCs/>
          <w:sz w:val="24"/>
          <w:szCs w:val="24"/>
        </w:rPr>
        <w:t>рјешења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појединим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управним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нивоима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Босни</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углавном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односе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одређене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приоритетне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попут</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нпр</w:t>
      </w:r>
      <w:r w:rsidR="003E5885" w:rsidRPr="007945D3">
        <w:rPr>
          <w:rFonts w:ascii="Times New Roman" w:hAnsi="Times New Roman" w:cs="Times New Roman"/>
          <w:bCs/>
          <w:sz w:val="24"/>
          <w:szCs w:val="24"/>
        </w:rPr>
        <w:t>.</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издавања</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боравишних</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дозвола</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личних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карата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пасоша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возачких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дозвола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регистрације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пословних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субјеката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Републици</w:t>
      </w:r>
      <w:r w:rsidR="00C25AE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Српској</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уплата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доприноса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пореским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управама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сл</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Електронски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каталог</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доступних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почетна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основа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успостављања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виртуелних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једношалтерских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система</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постоји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нивоу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Босне</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Републике</w:t>
      </w:r>
      <w:r w:rsidR="00C25AE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Српске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али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без</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могућности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обављања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трансакција</w:t>
      </w:r>
      <w:r w:rsidR="00092795" w:rsidRPr="007945D3">
        <w:rPr>
          <w:rFonts w:ascii="Times New Roman" w:hAnsi="Times New Roman" w:cs="Times New Roman"/>
          <w:bCs/>
          <w:sz w:val="24"/>
          <w:szCs w:val="24"/>
        </w:rPr>
        <w:t>.</w:t>
      </w:r>
    </w:p>
    <w:p w14:paraId="1FF44157" w14:textId="77777777" w:rsidR="006E329E" w:rsidRPr="007945D3" w:rsidRDefault="006E329E" w:rsidP="008643FF">
      <w:pPr>
        <w:jc w:val="both"/>
        <w:rPr>
          <w:rFonts w:ascii="Times New Roman" w:hAnsi="Times New Roman" w:cs="Times New Roman"/>
          <w:bCs/>
          <w:sz w:val="24"/>
          <w:szCs w:val="24"/>
        </w:rPr>
      </w:pPr>
    </w:p>
    <w:p w14:paraId="787B6E29" w14:textId="38A05373" w:rsidR="00092795" w:rsidRPr="007945D3" w:rsidRDefault="0097462F" w:rsidP="00092795">
      <w:pPr>
        <w:jc w:val="both"/>
        <w:rPr>
          <w:rFonts w:ascii="Times New Roman" w:hAnsi="Times New Roman" w:cs="Times New Roman"/>
          <w:bCs/>
          <w:sz w:val="24"/>
          <w:szCs w:val="24"/>
        </w:rPr>
      </w:pPr>
      <w:r w:rsidRPr="007945D3">
        <w:rPr>
          <w:rFonts w:ascii="Times New Roman" w:hAnsi="Times New Roman" w:cs="Times New Roman"/>
          <w:bCs/>
          <w:sz w:val="24"/>
          <w:szCs w:val="24"/>
        </w:rPr>
        <w:t>Прописи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w:t>
      </w:r>
      <w:r w:rsidR="00092795" w:rsidRPr="007945D3">
        <w:rPr>
          <w:rFonts w:ascii="Times New Roman" w:hAnsi="Times New Roman" w:cs="Times New Roman"/>
          <w:bCs/>
          <w:sz w:val="24"/>
          <w:szCs w:val="24"/>
        </w:rPr>
        <w:t xml:space="preserve"> </w:t>
      </w:r>
      <w:r w:rsidR="00F861C1">
        <w:rPr>
          <w:rFonts w:ascii="Times New Roman" w:hAnsi="Times New Roman" w:cs="Times New Roman"/>
          <w:bCs/>
          <w:sz w:val="24"/>
          <w:szCs w:val="24"/>
        </w:rPr>
        <w:t>општ</w:t>
      </w:r>
      <w:r w:rsidRPr="007945D3">
        <w:rPr>
          <w:rFonts w:ascii="Times New Roman" w:hAnsi="Times New Roman" w:cs="Times New Roman"/>
          <w:bCs/>
          <w:sz w:val="24"/>
          <w:szCs w:val="24"/>
        </w:rPr>
        <w:t>ем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управном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поступку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6E329E"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свим</w:t>
      </w:r>
      <w:r w:rsidR="006E329E"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управним</w:t>
      </w:r>
      <w:r w:rsidR="006E329E"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нивоима</w:t>
      </w:r>
      <w:r w:rsidR="006E329E"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6E329E"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Босни</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задовољавају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стандарде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добре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Ови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закони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прописи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w:t>
      </w:r>
      <w:r w:rsidR="00092795" w:rsidRPr="007945D3">
        <w:rPr>
          <w:rFonts w:ascii="Times New Roman" w:hAnsi="Times New Roman" w:cs="Times New Roman"/>
          <w:bCs/>
          <w:sz w:val="24"/>
          <w:szCs w:val="24"/>
        </w:rPr>
        <w:t xml:space="preserve"> </w:t>
      </w:r>
      <w:r w:rsidR="00F861C1">
        <w:rPr>
          <w:rFonts w:ascii="Times New Roman" w:hAnsi="Times New Roman" w:cs="Times New Roman"/>
          <w:bCs/>
          <w:sz w:val="24"/>
          <w:szCs w:val="24"/>
        </w:rPr>
        <w:t>канцеларијском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пословању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током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имплементације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Ревидираног</w:t>
      </w:r>
      <w:r w:rsidR="00C25AE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Акционог</w:t>
      </w:r>
      <w:r w:rsidR="00C25AE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плана</w:t>
      </w:r>
      <w:r w:rsidR="00C25AEC" w:rsidRPr="007945D3">
        <w:rPr>
          <w:rFonts w:ascii="Times New Roman" w:hAnsi="Times New Roman" w:cs="Times New Roman"/>
          <w:bCs/>
          <w:sz w:val="24"/>
          <w:szCs w:val="24"/>
        </w:rPr>
        <w:t xml:space="preserve"> 1 </w:t>
      </w:r>
      <w:r w:rsidRPr="007945D3">
        <w:rPr>
          <w:rFonts w:ascii="Times New Roman" w:hAnsi="Times New Roman" w:cs="Times New Roman"/>
          <w:bCs/>
          <w:sz w:val="24"/>
          <w:szCs w:val="24"/>
        </w:rPr>
        <w:t>измијењени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како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омогућила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електронска</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комуникација</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грађанима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мада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нивоу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Федерације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Босне</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недореченост</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појединих</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одредби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личном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подношењу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поднесака</w:t>
      </w:r>
      <w:r w:rsidR="003A025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практично</w:t>
      </w:r>
      <w:r w:rsidR="003A025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онемогућава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подношење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електронског</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поднеска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Истим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законима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сва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четири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нивоа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регулисано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питање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обавезног</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прибављања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доказа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службеној</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дужности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чињеницама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којима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воде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службене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евиденције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под</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пријетњом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санкције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службену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особу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нивоу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Босне</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али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пракси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појединих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органа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ово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примјењује</w:t>
      </w:r>
      <w:r w:rsidR="00AD5D3F" w:rsidRPr="007945D3">
        <w:rPr>
          <w:rFonts w:ascii="Times New Roman" w:hAnsi="Times New Roman" w:cs="Times New Roman"/>
          <w:bCs/>
          <w:sz w:val="24"/>
          <w:szCs w:val="24"/>
        </w:rPr>
        <w:t>,</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странке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даље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врше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функцију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курира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између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органа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Појачавање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одговорности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органа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уз</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дигитализацију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регистара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усвајање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принципа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отворене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омогућавање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електронске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размјене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података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између</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институција</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јавне</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AD5D3F" w:rsidRPr="007945D3">
        <w:rPr>
          <w:rFonts w:ascii="Times New Roman" w:hAnsi="Times New Roman" w:cs="Times New Roman"/>
          <w:bCs/>
          <w:sz w:val="24"/>
          <w:szCs w:val="24"/>
        </w:rPr>
        <w:t>,</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могло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би</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довести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краја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споменуте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праксе</w:t>
      </w:r>
      <w:r w:rsidR="00092795" w:rsidRPr="007945D3">
        <w:rPr>
          <w:rFonts w:ascii="Times New Roman" w:hAnsi="Times New Roman" w:cs="Times New Roman"/>
          <w:bCs/>
          <w:sz w:val="24"/>
          <w:szCs w:val="24"/>
        </w:rPr>
        <w:t>.</w:t>
      </w:r>
    </w:p>
    <w:p w14:paraId="323E06A5" w14:textId="6FA5250C" w:rsidR="007A7DCF" w:rsidRPr="007945D3" w:rsidRDefault="0097462F" w:rsidP="00092795">
      <w:pPr>
        <w:pStyle w:val="ListParagraph"/>
        <w:ind w:left="0"/>
        <w:jc w:val="both"/>
        <w:rPr>
          <w:rFonts w:ascii="Times New Roman" w:hAnsi="Times New Roman" w:cs="Times New Roman"/>
          <w:sz w:val="24"/>
          <w:szCs w:val="24"/>
        </w:rPr>
      </w:pPr>
      <w:r w:rsidRPr="007945D3">
        <w:rPr>
          <w:rFonts w:ascii="Times New Roman" w:hAnsi="Times New Roman" w:cs="Times New Roman"/>
          <w:sz w:val="24"/>
          <w:szCs w:val="24"/>
        </w:rPr>
        <w:t>Влада</w:t>
      </w:r>
      <w:r w:rsidR="006E329E"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6E329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6E329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E329E"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6E329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E329E"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6E329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6E329E"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развиле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су</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одређене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моделе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регистара</w:t>
      </w:r>
      <w:r w:rsidR="00AD5D3F" w:rsidRPr="007945D3">
        <w:rPr>
          <w:rFonts w:ascii="Times New Roman" w:hAnsi="Times New Roman" w:cs="Times New Roman"/>
          <w:bCs/>
          <w:sz w:val="24"/>
          <w:szCs w:val="24"/>
        </w:rPr>
        <w:t>,</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односно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инвентара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поступака</w:t>
      </w:r>
      <w:r w:rsidR="00AD5D3F" w:rsidRPr="007945D3">
        <w:rPr>
          <w:rFonts w:ascii="Times New Roman" w:hAnsi="Times New Roman" w:cs="Times New Roman"/>
          <w:bCs/>
          <w:sz w:val="24"/>
          <w:szCs w:val="24"/>
        </w:rPr>
        <w:t>,</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тј</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прописа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којима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одступа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примјене</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закона</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w:t>
      </w:r>
      <w:r w:rsidR="00AD5D3F" w:rsidRPr="007945D3">
        <w:rPr>
          <w:rFonts w:ascii="Times New Roman" w:hAnsi="Times New Roman" w:cs="Times New Roman"/>
          <w:bCs/>
          <w:sz w:val="24"/>
          <w:szCs w:val="24"/>
        </w:rPr>
        <w:t xml:space="preserve"> </w:t>
      </w:r>
      <w:r w:rsidR="00F861C1">
        <w:rPr>
          <w:rFonts w:ascii="Times New Roman" w:hAnsi="Times New Roman" w:cs="Times New Roman"/>
          <w:bCs/>
          <w:sz w:val="24"/>
          <w:szCs w:val="24"/>
        </w:rPr>
        <w:t>општ</w:t>
      </w:r>
      <w:r w:rsidRPr="007945D3">
        <w:rPr>
          <w:rFonts w:ascii="Times New Roman" w:hAnsi="Times New Roman" w:cs="Times New Roman"/>
          <w:bCs/>
          <w:sz w:val="24"/>
          <w:szCs w:val="24"/>
        </w:rPr>
        <w:t>ем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управном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поступку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Постојање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оваквих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евиденција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омогућава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утврђивање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егзактног</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броја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таквих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изузетака</w:t>
      </w:r>
      <w:r w:rsidR="00775452" w:rsidRPr="007945D3">
        <w:rPr>
          <w:rFonts w:ascii="Times New Roman" w:hAnsi="Times New Roman" w:cs="Times New Roman"/>
          <w:bCs/>
          <w:sz w:val="24"/>
          <w:szCs w:val="24"/>
        </w:rPr>
        <w:t>,</w:t>
      </w:r>
      <w:r w:rsidR="00C5492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односно</w:t>
      </w:r>
      <w:r w:rsidR="00C5492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одступања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што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још</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важније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разлога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њихово</w:t>
      </w:r>
      <w:r w:rsidR="003A025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прописивање</w:t>
      </w:r>
      <w:r w:rsidR="00775452"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Ови</w:t>
      </w:r>
      <w:r w:rsidR="00775452"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подаци</w:t>
      </w:r>
      <w:r w:rsidR="00775452"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би</w:t>
      </w:r>
      <w:r w:rsidR="00775452"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заједно</w:t>
      </w:r>
      <w:r w:rsidR="00775452"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упоредноправним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примјерима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новитета</w:t>
      </w:r>
      <w:r w:rsidR="00F36479" w:rsidRPr="007945D3">
        <w:rPr>
          <w:rFonts w:ascii="Times New Roman" w:hAnsi="Times New Roman" w:cs="Times New Roman"/>
          <w:bCs/>
          <w:sz w:val="24"/>
          <w:szCs w:val="24"/>
        </w:rPr>
        <w:t>/</w:t>
      </w:r>
      <w:r w:rsidRPr="007945D3">
        <w:rPr>
          <w:rFonts w:ascii="Times New Roman" w:hAnsi="Times New Roman" w:cs="Times New Roman"/>
          <w:bCs/>
          <w:sz w:val="24"/>
          <w:szCs w:val="24"/>
        </w:rPr>
        <w:t>нових</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рјешења</w:t>
      </w:r>
      <w:r w:rsidR="00775452"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w:t>
      </w:r>
      <w:r w:rsidR="00775452"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региона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могли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послужити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основа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разматрање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могућих</w:t>
      </w:r>
      <w:r w:rsidR="00775452"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унапређења</w:t>
      </w:r>
      <w:r w:rsidR="00775452"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закона</w:t>
      </w:r>
      <w:r w:rsidR="00775452"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w:t>
      </w:r>
      <w:r w:rsidR="00775452" w:rsidRPr="007945D3">
        <w:rPr>
          <w:rFonts w:ascii="Times New Roman" w:hAnsi="Times New Roman" w:cs="Times New Roman"/>
          <w:bCs/>
          <w:sz w:val="24"/>
          <w:szCs w:val="24"/>
        </w:rPr>
        <w:t xml:space="preserve"> </w:t>
      </w:r>
      <w:r w:rsidR="00F861C1">
        <w:rPr>
          <w:rFonts w:ascii="Times New Roman" w:hAnsi="Times New Roman" w:cs="Times New Roman"/>
          <w:bCs/>
          <w:sz w:val="24"/>
          <w:szCs w:val="24"/>
        </w:rPr>
        <w:t>општ</w:t>
      </w:r>
      <w:r w:rsidRPr="007945D3">
        <w:rPr>
          <w:rFonts w:ascii="Times New Roman" w:hAnsi="Times New Roman" w:cs="Times New Roman"/>
          <w:bCs/>
          <w:sz w:val="24"/>
          <w:szCs w:val="24"/>
        </w:rPr>
        <w:t>ем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управном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поступку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Број</w:t>
      </w:r>
      <w:r w:rsidR="002E09E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поступака</w:t>
      </w:r>
      <w:r w:rsidR="002E09E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који</w:t>
      </w:r>
      <w:r w:rsidR="002E09E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су</w:t>
      </w:r>
      <w:r w:rsidR="002E09E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посебним</w:t>
      </w:r>
      <w:r w:rsidR="002E09E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прописима</w:t>
      </w:r>
      <w:r w:rsidR="002E09E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изузети</w:t>
      </w:r>
      <w:r w:rsidR="00C5492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примјене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закона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управном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поступку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требао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би</w:t>
      </w:r>
      <w:r w:rsidR="00775452"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775452"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смањити</w:t>
      </w:r>
      <w:r w:rsidR="002E09E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2E09E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нужно</w:t>
      </w:r>
      <w:r w:rsidR="002E09E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потребан</w:t>
      </w:r>
      <w:r w:rsidR="002E09E9" w:rsidRPr="007945D3">
        <w:rPr>
          <w:rFonts w:ascii="Times New Roman" w:hAnsi="Times New Roman" w:cs="Times New Roman"/>
          <w:bCs/>
          <w:sz w:val="24"/>
          <w:szCs w:val="24"/>
        </w:rPr>
        <w:t xml:space="preserve">. </w:t>
      </w:r>
    </w:p>
    <w:p w14:paraId="1091A337" w14:textId="43293CD7" w:rsidR="007004F0" w:rsidRPr="007945D3" w:rsidRDefault="007004F0" w:rsidP="007004F0">
      <w:pPr>
        <w:spacing w:after="0" w:line="240" w:lineRule="auto"/>
        <w:ind w:left="247" w:right="-20"/>
        <w:rPr>
          <w:rFonts w:ascii="Times New Roman" w:hAnsi="Times New Roman" w:cs="Times New Roman"/>
          <w:sz w:val="24"/>
          <w:szCs w:val="24"/>
        </w:rPr>
      </w:pPr>
      <w:r w:rsidRPr="007945D3">
        <w:rPr>
          <w:rFonts w:ascii="Times New Roman" w:eastAsia="Calibri-Light" w:hAnsi="Times New Roman" w:cs="Times New Roman"/>
          <w:color w:val="1F4D78"/>
          <w:spacing w:val="20"/>
          <w:sz w:val="24"/>
          <w:szCs w:val="24"/>
        </w:rPr>
        <w:t>5.4.</w:t>
      </w:r>
      <w:r w:rsidRPr="007945D3">
        <w:rPr>
          <w:rFonts w:ascii="Times New Roman" w:eastAsia="Calibri-Light" w:hAnsi="Times New Roman" w:cs="Times New Roman"/>
          <w:color w:val="1F4D78"/>
          <w:sz w:val="24"/>
          <w:szCs w:val="24"/>
        </w:rPr>
        <w:t>2</w:t>
      </w:r>
      <w:r w:rsidR="00775452" w:rsidRPr="007945D3">
        <w:rPr>
          <w:rFonts w:ascii="Times New Roman" w:eastAsia="Calibri-Light" w:hAnsi="Times New Roman" w:cs="Times New Roman"/>
          <w:color w:val="1F4D78"/>
          <w:sz w:val="24"/>
          <w:szCs w:val="24"/>
        </w:rPr>
        <w:t>.</w:t>
      </w:r>
      <w:r w:rsidRPr="007945D3">
        <w:rPr>
          <w:rFonts w:ascii="Times New Roman" w:eastAsia="Calibri-Light" w:hAnsi="Times New Roman" w:cs="Times New Roman"/>
          <w:color w:val="1F4D78"/>
          <w:sz w:val="24"/>
          <w:szCs w:val="24"/>
        </w:rPr>
        <w:t xml:space="preserve">   </w:t>
      </w:r>
      <w:r w:rsidR="0097462F" w:rsidRPr="007945D3">
        <w:rPr>
          <w:rFonts w:ascii="Times New Roman" w:hAnsi="Times New Roman" w:cs="Times New Roman"/>
          <w:sz w:val="24"/>
          <w:szCs w:val="24"/>
        </w:rPr>
        <w:t>Специфични</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циљ</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реформској</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области</w:t>
      </w:r>
      <w:r w:rsidRPr="007945D3">
        <w:rPr>
          <w:rFonts w:ascii="Times New Roman" w:hAnsi="Times New Roman" w:cs="Times New Roman"/>
          <w:sz w:val="24"/>
          <w:szCs w:val="24"/>
        </w:rPr>
        <w:t xml:space="preserve"> </w:t>
      </w:r>
      <w:r w:rsidR="0097462F" w:rsidRPr="007945D3">
        <w:rPr>
          <w:rFonts w:ascii="Times New Roman" w:hAnsi="Times New Roman" w:cs="Times New Roman"/>
          <w:i/>
          <w:sz w:val="24"/>
          <w:szCs w:val="24"/>
        </w:rPr>
        <w:t>Пружање</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услуга</w:t>
      </w:r>
    </w:p>
    <w:p w14:paraId="3E2F1C18" w14:textId="77777777" w:rsidR="007004F0" w:rsidRPr="007945D3" w:rsidRDefault="007004F0" w:rsidP="007004F0">
      <w:pPr>
        <w:spacing w:after="0" w:line="240" w:lineRule="auto"/>
        <w:ind w:left="247" w:right="-20"/>
        <w:rPr>
          <w:rFonts w:ascii="Times New Roman" w:hAnsi="Times New Roman" w:cs="Times New Roman"/>
          <w:sz w:val="24"/>
          <w:szCs w:val="24"/>
        </w:rPr>
      </w:pPr>
    </w:p>
    <w:p w14:paraId="07115DA0" w14:textId="4FD7254D" w:rsidR="00815279" w:rsidRPr="007945D3" w:rsidRDefault="0097462F" w:rsidP="007A7DCF">
      <w:pPr>
        <w:jc w:val="both"/>
        <w:rPr>
          <w:rFonts w:ascii="Times New Roman" w:hAnsi="Times New Roman" w:cs="Times New Roman"/>
          <w:b/>
          <w:bCs/>
          <w:sz w:val="24"/>
          <w:szCs w:val="24"/>
        </w:rPr>
      </w:pPr>
      <w:r w:rsidRPr="007945D3">
        <w:rPr>
          <w:rFonts w:ascii="Times New Roman" w:hAnsi="Times New Roman" w:cs="Times New Roman"/>
          <w:b/>
          <w:bCs/>
          <w:sz w:val="24"/>
          <w:szCs w:val="24"/>
        </w:rPr>
        <w:t>Јавна</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управа</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у</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Босни</w:t>
      </w:r>
      <w:r w:rsidR="000E2243"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и</w:t>
      </w:r>
      <w:r w:rsidR="000E2243"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Херцеговини</w:t>
      </w:r>
      <w:r w:rsidR="00775452"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оријенти</w:t>
      </w:r>
      <w:r w:rsidR="00F861C1">
        <w:rPr>
          <w:rFonts w:ascii="Times New Roman" w:hAnsi="Times New Roman" w:cs="Times New Roman"/>
          <w:b/>
          <w:bCs/>
          <w:sz w:val="24"/>
          <w:szCs w:val="24"/>
        </w:rPr>
        <w:t>сана</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је</w:t>
      </w:r>
      <w:r w:rsidR="00775452"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ка</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корисницима</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тако</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што</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стручно</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прати</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и</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схвата</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њихове</w:t>
      </w:r>
      <w:r w:rsidR="00775452"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потребе</w:t>
      </w:r>
      <w:r w:rsidR="00775452"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и</w:t>
      </w:r>
      <w:r w:rsidR="00775452"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очекивања</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те</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на</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основу</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њих</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унапређује</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своје</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пословне</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процесе</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и</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управно</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поступање</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смањује</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административно</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оптерећење</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омогућава</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доступност</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услуга</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различитим</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каналима</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комуникације</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уз</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осигурање</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високог</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квалитета</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и</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смањење</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цијене</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услуге</w:t>
      </w:r>
      <w:r w:rsidR="00092795" w:rsidRPr="007945D3">
        <w:rPr>
          <w:rFonts w:ascii="Times New Roman" w:hAnsi="Times New Roman" w:cs="Times New Roman"/>
          <w:b/>
          <w:bCs/>
          <w:sz w:val="24"/>
          <w:szCs w:val="24"/>
        </w:rPr>
        <w:t>.</w:t>
      </w:r>
    </w:p>
    <w:tbl>
      <w:tblPr>
        <w:tblStyle w:val="TableGrid"/>
        <w:tblW w:w="0" w:type="auto"/>
        <w:tblLook w:val="04A0" w:firstRow="1" w:lastRow="0" w:firstColumn="1" w:lastColumn="0" w:noHBand="0" w:noVBand="1"/>
      </w:tblPr>
      <w:tblGrid>
        <w:gridCol w:w="3095"/>
        <w:gridCol w:w="3095"/>
        <w:gridCol w:w="3096"/>
      </w:tblGrid>
      <w:tr w:rsidR="00815279" w:rsidRPr="007945D3" w14:paraId="77AE4278" w14:textId="77777777" w:rsidTr="00B26E0C">
        <w:tc>
          <w:tcPr>
            <w:tcW w:w="3095" w:type="dxa"/>
          </w:tcPr>
          <w:p w14:paraId="5318C14D" w14:textId="560F5F18" w:rsidR="00815279" w:rsidRPr="007945D3" w:rsidRDefault="0097462F" w:rsidP="00B26E0C">
            <w:pPr>
              <w:spacing w:line="274" w:lineRule="auto"/>
              <w:ind w:left="116" w:right="58"/>
              <w:jc w:val="center"/>
              <w:rPr>
                <w:rFonts w:ascii="Times New Roman" w:eastAsia="Calibri" w:hAnsi="Times New Roman" w:cs="Times New Roman"/>
                <w:b/>
                <w:bCs/>
                <w:w w:val="103"/>
                <w:sz w:val="24"/>
                <w:szCs w:val="24"/>
              </w:rPr>
            </w:pPr>
            <w:r w:rsidRPr="007945D3">
              <w:rPr>
                <w:rFonts w:ascii="Times New Roman" w:eastAsia="Calibri" w:hAnsi="Times New Roman" w:cs="Times New Roman"/>
                <w:b/>
                <w:bCs/>
                <w:w w:val="103"/>
                <w:sz w:val="24"/>
                <w:szCs w:val="24"/>
              </w:rPr>
              <w:t>Индикатори</w:t>
            </w:r>
          </w:p>
        </w:tc>
        <w:tc>
          <w:tcPr>
            <w:tcW w:w="3095" w:type="dxa"/>
          </w:tcPr>
          <w:p w14:paraId="77BC8CF2" w14:textId="6293BA90" w:rsidR="00815279" w:rsidRPr="007945D3" w:rsidRDefault="0097462F" w:rsidP="00B26E0C">
            <w:pPr>
              <w:spacing w:line="274" w:lineRule="auto"/>
              <w:ind w:left="116" w:right="58"/>
              <w:jc w:val="center"/>
              <w:rPr>
                <w:rFonts w:ascii="Times New Roman" w:eastAsia="Calibri" w:hAnsi="Times New Roman" w:cs="Times New Roman"/>
                <w:b/>
                <w:bCs/>
                <w:w w:val="103"/>
                <w:sz w:val="24"/>
                <w:szCs w:val="24"/>
              </w:rPr>
            </w:pPr>
            <w:r w:rsidRPr="007945D3">
              <w:rPr>
                <w:rFonts w:ascii="Times New Roman" w:eastAsia="Calibri" w:hAnsi="Times New Roman" w:cs="Times New Roman"/>
                <w:b/>
                <w:bCs/>
                <w:w w:val="103"/>
                <w:sz w:val="24"/>
                <w:szCs w:val="24"/>
              </w:rPr>
              <w:t>Почетно</w:t>
            </w:r>
            <w:r w:rsidR="00815279" w:rsidRPr="007945D3">
              <w:rPr>
                <w:rFonts w:ascii="Times New Roman" w:eastAsia="Calibri" w:hAnsi="Times New Roman" w:cs="Times New Roman"/>
                <w:b/>
                <w:bCs/>
                <w:w w:val="103"/>
                <w:sz w:val="24"/>
                <w:szCs w:val="24"/>
              </w:rPr>
              <w:t xml:space="preserve"> </w:t>
            </w:r>
            <w:r w:rsidRPr="007945D3">
              <w:rPr>
                <w:rFonts w:ascii="Times New Roman" w:eastAsia="Calibri" w:hAnsi="Times New Roman" w:cs="Times New Roman"/>
                <w:b/>
                <w:bCs/>
                <w:w w:val="103"/>
                <w:sz w:val="24"/>
                <w:szCs w:val="24"/>
              </w:rPr>
              <w:t>стање</w:t>
            </w:r>
          </w:p>
        </w:tc>
        <w:tc>
          <w:tcPr>
            <w:tcW w:w="3096" w:type="dxa"/>
          </w:tcPr>
          <w:p w14:paraId="17782849" w14:textId="4FCB11A8" w:rsidR="00815279" w:rsidRPr="007945D3" w:rsidRDefault="0097462F" w:rsidP="00B26E0C">
            <w:pPr>
              <w:spacing w:line="274" w:lineRule="auto"/>
              <w:ind w:left="116" w:right="58"/>
              <w:jc w:val="center"/>
              <w:rPr>
                <w:rFonts w:ascii="Times New Roman" w:eastAsia="Calibri" w:hAnsi="Times New Roman" w:cs="Times New Roman"/>
                <w:b/>
                <w:bCs/>
                <w:w w:val="103"/>
                <w:sz w:val="24"/>
                <w:szCs w:val="24"/>
              </w:rPr>
            </w:pPr>
            <w:r w:rsidRPr="007945D3">
              <w:rPr>
                <w:rFonts w:ascii="Times New Roman" w:eastAsia="Calibri" w:hAnsi="Times New Roman" w:cs="Times New Roman"/>
                <w:b/>
                <w:bCs/>
                <w:w w:val="103"/>
                <w:sz w:val="24"/>
                <w:szCs w:val="24"/>
              </w:rPr>
              <w:t>Циљна</w:t>
            </w:r>
            <w:r w:rsidR="00815279" w:rsidRPr="007945D3">
              <w:rPr>
                <w:rFonts w:ascii="Times New Roman" w:eastAsia="Calibri" w:hAnsi="Times New Roman" w:cs="Times New Roman"/>
                <w:b/>
                <w:bCs/>
                <w:w w:val="103"/>
                <w:sz w:val="24"/>
                <w:szCs w:val="24"/>
              </w:rPr>
              <w:t xml:space="preserve"> </w:t>
            </w:r>
            <w:r w:rsidRPr="007945D3">
              <w:rPr>
                <w:rFonts w:ascii="Times New Roman" w:eastAsia="Calibri" w:hAnsi="Times New Roman" w:cs="Times New Roman"/>
                <w:b/>
                <w:bCs/>
                <w:w w:val="103"/>
                <w:sz w:val="24"/>
                <w:szCs w:val="24"/>
              </w:rPr>
              <w:t>вриједност</w:t>
            </w:r>
          </w:p>
        </w:tc>
      </w:tr>
      <w:tr w:rsidR="00815279" w:rsidRPr="007945D3" w14:paraId="238A98AF" w14:textId="77777777" w:rsidTr="00B26E0C">
        <w:tc>
          <w:tcPr>
            <w:tcW w:w="3095" w:type="dxa"/>
          </w:tcPr>
          <w:p w14:paraId="2DD1134C" w14:textId="7A5D41ED" w:rsidR="00702A23" w:rsidRPr="007945D3" w:rsidRDefault="0097462F" w:rsidP="00702A23">
            <w:pPr>
              <w:jc w:val="center"/>
              <w:rPr>
                <w:rFonts w:ascii="Times New Roman" w:hAnsi="Times New Roman" w:cs="Times New Roman"/>
                <w:sz w:val="24"/>
                <w:szCs w:val="24"/>
              </w:rPr>
            </w:pPr>
            <w:r w:rsidRPr="007945D3">
              <w:rPr>
                <w:rFonts w:ascii="Times New Roman" w:hAnsi="Times New Roman" w:cs="Times New Roman"/>
                <w:sz w:val="24"/>
                <w:szCs w:val="24"/>
              </w:rPr>
              <w:t>Перцепција</w:t>
            </w:r>
            <w:r w:rsidR="00702A23"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грађана</w:t>
            </w:r>
            <w:r w:rsidR="00702A23"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702A23"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транспарентности</w:t>
            </w:r>
            <w:r w:rsidR="00702A2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јавних</w:t>
            </w:r>
            <w:r w:rsidR="00702A2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услуга</w:t>
            </w:r>
            <w:r w:rsidR="00702A2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w:t>
            </w:r>
            <w:r w:rsidR="00702A2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702A23" w:rsidRPr="007945D3">
              <w:rPr>
                <w:rFonts w:ascii="Times New Roman" w:hAnsi="Times New Roman" w:cs="Times New Roman"/>
                <w:sz w:val="24"/>
                <w:szCs w:val="24"/>
              </w:rPr>
              <w:t xml:space="preserve"> 1 </w:t>
            </w:r>
            <w:r w:rsidRPr="007945D3">
              <w:rPr>
                <w:rFonts w:ascii="Times New Roman" w:hAnsi="Times New Roman" w:cs="Times New Roman"/>
                <w:sz w:val="24"/>
                <w:szCs w:val="24"/>
              </w:rPr>
              <w:t>до</w:t>
            </w:r>
            <w:r w:rsidR="00702A23" w:rsidRPr="007945D3">
              <w:rPr>
                <w:rFonts w:ascii="Times New Roman" w:hAnsi="Times New Roman" w:cs="Times New Roman"/>
                <w:sz w:val="24"/>
                <w:szCs w:val="24"/>
              </w:rPr>
              <w:t xml:space="preserve"> 5)</w:t>
            </w:r>
          </w:p>
          <w:p w14:paraId="71A5E94E" w14:textId="3A843BF5" w:rsidR="00815279" w:rsidRPr="007945D3" w:rsidRDefault="0097462F" w:rsidP="00373F8B">
            <w:pPr>
              <w:pStyle w:val="Default"/>
              <w:rPr>
                <w:rFonts w:eastAsia="Calibri"/>
                <w:b/>
                <w:bCs/>
                <w:noProof/>
                <w:w w:val="103"/>
                <w:lang w:val="sr-Cyrl-BA"/>
              </w:rPr>
            </w:pPr>
            <w:r w:rsidRPr="007945D3">
              <w:rPr>
                <w:noProof/>
                <w:lang w:val="sr-Cyrl-BA"/>
              </w:rPr>
              <w:t>Балкански</w:t>
            </w:r>
            <w:r w:rsidR="00702A23" w:rsidRPr="007945D3">
              <w:rPr>
                <w:noProof/>
                <w:lang w:val="sr-Cyrl-BA"/>
              </w:rPr>
              <w:t xml:space="preserve"> </w:t>
            </w:r>
            <w:r w:rsidRPr="007945D3">
              <w:rPr>
                <w:noProof/>
                <w:lang w:val="sr-Cyrl-BA"/>
              </w:rPr>
              <w:t>барометар</w:t>
            </w:r>
            <w:r w:rsidR="00A41651" w:rsidRPr="007945D3">
              <w:rPr>
                <w:rStyle w:val="FootnoteReference"/>
                <w:noProof/>
                <w:lang w:val="sr-Cyrl-BA"/>
              </w:rPr>
              <w:footnoteReference w:id="133"/>
            </w:r>
          </w:p>
        </w:tc>
        <w:tc>
          <w:tcPr>
            <w:tcW w:w="3095" w:type="dxa"/>
          </w:tcPr>
          <w:p w14:paraId="04F4462F" w14:textId="407D34FC" w:rsidR="00815279" w:rsidRPr="007945D3" w:rsidRDefault="00815279" w:rsidP="00B26E0C">
            <w:pPr>
              <w:jc w:val="center"/>
              <w:rPr>
                <w:rFonts w:ascii="Times New Roman" w:hAnsi="Times New Roman" w:cs="Times New Roman"/>
                <w:sz w:val="24"/>
                <w:szCs w:val="24"/>
              </w:rPr>
            </w:pPr>
            <w:r w:rsidRPr="007945D3">
              <w:rPr>
                <w:rFonts w:ascii="Times New Roman" w:hAnsi="Times New Roman" w:cs="Times New Roman"/>
                <w:sz w:val="24"/>
                <w:szCs w:val="24"/>
              </w:rPr>
              <w:t>(2017)</w:t>
            </w:r>
            <w:r w:rsidR="00702A23" w:rsidRPr="007945D3">
              <w:rPr>
                <w:rFonts w:ascii="Times New Roman" w:hAnsi="Times New Roman" w:cs="Times New Roman"/>
                <w:sz w:val="24"/>
                <w:szCs w:val="24"/>
              </w:rPr>
              <w:t xml:space="preserve"> – 2.5</w:t>
            </w:r>
          </w:p>
          <w:p w14:paraId="2A351B78" w14:textId="77777777" w:rsidR="00815279" w:rsidRPr="007945D3" w:rsidRDefault="00815279" w:rsidP="00B26E0C">
            <w:pPr>
              <w:jc w:val="center"/>
              <w:rPr>
                <w:rFonts w:ascii="Times New Roman" w:hAnsi="Times New Roman" w:cs="Times New Roman"/>
                <w:sz w:val="24"/>
                <w:szCs w:val="24"/>
              </w:rPr>
            </w:pPr>
          </w:p>
          <w:p w14:paraId="526B8C61" w14:textId="77777777" w:rsidR="00815279" w:rsidRPr="007945D3" w:rsidRDefault="00815279" w:rsidP="00B26E0C">
            <w:pPr>
              <w:spacing w:line="274" w:lineRule="auto"/>
              <w:ind w:left="116" w:right="58"/>
              <w:jc w:val="center"/>
              <w:rPr>
                <w:rFonts w:ascii="Times New Roman" w:eastAsia="Calibri" w:hAnsi="Times New Roman" w:cs="Times New Roman"/>
                <w:b/>
                <w:bCs/>
                <w:w w:val="103"/>
                <w:sz w:val="24"/>
                <w:szCs w:val="24"/>
              </w:rPr>
            </w:pPr>
          </w:p>
        </w:tc>
        <w:tc>
          <w:tcPr>
            <w:tcW w:w="3096" w:type="dxa"/>
          </w:tcPr>
          <w:p w14:paraId="02F55184" w14:textId="55675321" w:rsidR="00815279" w:rsidRPr="007945D3" w:rsidRDefault="00815279" w:rsidP="00B26E0C">
            <w:pPr>
              <w:jc w:val="center"/>
              <w:rPr>
                <w:rFonts w:ascii="Times New Roman" w:hAnsi="Times New Roman" w:cs="Times New Roman"/>
                <w:sz w:val="24"/>
                <w:szCs w:val="24"/>
              </w:rPr>
            </w:pPr>
            <w:r w:rsidRPr="007945D3">
              <w:rPr>
                <w:rFonts w:ascii="Times New Roman" w:hAnsi="Times New Roman" w:cs="Times New Roman"/>
                <w:sz w:val="24"/>
                <w:szCs w:val="24"/>
              </w:rPr>
              <w:t xml:space="preserve">(2022)  – </w:t>
            </w:r>
            <w:r w:rsidR="00702A23" w:rsidRPr="007945D3">
              <w:rPr>
                <w:rFonts w:ascii="Times New Roman" w:hAnsi="Times New Roman" w:cs="Times New Roman"/>
                <w:sz w:val="24"/>
                <w:szCs w:val="24"/>
              </w:rPr>
              <w:t>3.5</w:t>
            </w:r>
          </w:p>
          <w:p w14:paraId="1844D420" w14:textId="77777777" w:rsidR="00815279" w:rsidRPr="007945D3" w:rsidRDefault="00815279" w:rsidP="00B26E0C">
            <w:pPr>
              <w:spacing w:line="274" w:lineRule="auto"/>
              <w:ind w:left="116" w:right="58"/>
              <w:jc w:val="center"/>
              <w:rPr>
                <w:rFonts w:ascii="Times New Roman" w:eastAsia="Calibri" w:hAnsi="Times New Roman" w:cs="Times New Roman"/>
                <w:b/>
                <w:bCs/>
                <w:w w:val="103"/>
                <w:sz w:val="24"/>
                <w:szCs w:val="24"/>
              </w:rPr>
            </w:pPr>
          </w:p>
        </w:tc>
      </w:tr>
      <w:tr w:rsidR="00815279" w:rsidRPr="007945D3" w14:paraId="4D611E49" w14:textId="77777777" w:rsidTr="00B26E0C">
        <w:tc>
          <w:tcPr>
            <w:tcW w:w="3095" w:type="dxa"/>
          </w:tcPr>
          <w:p w14:paraId="148FDEB1" w14:textId="0D00FF47" w:rsidR="00815279" w:rsidRPr="007945D3" w:rsidRDefault="0097462F" w:rsidP="00B26E0C">
            <w:pPr>
              <w:autoSpaceDE w:val="0"/>
              <w:autoSpaceDN w:val="0"/>
              <w:adjustRightInd w:val="0"/>
              <w:jc w:val="center"/>
              <w:rPr>
                <w:rFonts w:ascii="Times New Roman" w:hAnsi="Times New Roman" w:cs="Times New Roman"/>
                <w:sz w:val="24"/>
                <w:szCs w:val="24"/>
              </w:rPr>
            </w:pPr>
            <w:r w:rsidRPr="007945D3">
              <w:rPr>
                <w:rFonts w:ascii="Times New Roman" w:hAnsi="Times New Roman" w:cs="Times New Roman"/>
                <w:sz w:val="24"/>
                <w:szCs w:val="24"/>
              </w:rPr>
              <w:t>Опште</w:t>
            </w:r>
            <w:r w:rsidR="00702A2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задовољство</w:t>
            </w:r>
            <w:r w:rsidR="00702A2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702A2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јавним</w:t>
            </w:r>
            <w:r w:rsidR="00702A2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услугама</w:t>
            </w:r>
            <w:r w:rsidR="00702A23" w:rsidRPr="007945D3">
              <w:rPr>
                <w:rFonts w:ascii="Times New Roman" w:hAnsi="Times New Roman" w:cs="Times New Roman"/>
                <w:sz w:val="24"/>
                <w:szCs w:val="24"/>
              </w:rPr>
              <w:t xml:space="preserve"> (% </w:t>
            </w:r>
            <w:r w:rsidRPr="007945D3">
              <w:rPr>
                <w:rFonts w:ascii="Times New Roman" w:hAnsi="Times New Roman" w:cs="Times New Roman"/>
                <w:sz w:val="24"/>
                <w:szCs w:val="24"/>
              </w:rPr>
              <w:t>који</w:t>
            </w:r>
            <w:r w:rsidR="00702A23" w:rsidRPr="007945D3">
              <w:rPr>
                <w:rFonts w:ascii="Times New Roman" w:hAnsi="Times New Roman" w:cs="Times New Roman"/>
                <w:sz w:val="24"/>
                <w:szCs w:val="24"/>
              </w:rPr>
              <w:t xml:space="preserve"> </w:t>
            </w:r>
            <w:r w:rsidRPr="007945D3">
              <w:rPr>
                <w:rFonts w:ascii="Times New Roman" w:hAnsi="Times New Roman" w:cs="Times New Roman"/>
                <w:sz w:val="24"/>
                <w:szCs w:val="24"/>
              </w:rPr>
              <w:t>оцјењују</w:t>
            </w:r>
            <w:r w:rsidR="00702A2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702A2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702A2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потпуно</w:t>
            </w:r>
            <w:r w:rsidR="00702A2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или</w:t>
            </w:r>
            <w:r w:rsidR="00702A2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углавном</w:t>
            </w:r>
            <w:r w:rsidR="00702A2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задовољни</w:t>
            </w:r>
            <w:r w:rsidR="00702A23" w:rsidRPr="007945D3">
              <w:rPr>
                <w:rFonts w:ascii="Times New Roman" w:hAnsi="Times New Roman" w:cs="Times New Roman"/>
                <w:sz w:val="24"/>
                <w:szCs w:val="24"/>
              </w:rPr>
              <w:t>)</w:t>
            </w:r>
            <w:r w:rsidR="003A6064" w:rsidRPr="007945D3">
              <w:rPr>
                <w:rStyle w:val="FootnoteReference"/>
                <w:rFonts w:ascii="Times New Roman" w:hAnsi="Times New Roman" w:cs="Times New Roman"/>
                <w:sz w:val="24"/>
                <w:szCs w:val="24"/>
              </w:rPr>
              <w:footnoteReference w:id="134"/>
            </w:r>
          </w:p>
          <w:p w14:paraId="4C6C1FC9" w14:textId="721ED817" w:rsidR="003A6064" w:rsidRPr="007945D3" w:rsidRDefault="00373F8B" w:rsidP="00B26E0C">
            <w:pPr>
              <w:autoSpaceDE w:val="0"/>
              <w:autoSpaceDN w:val="0"/>
              <w:adjustRightInd w:val="0"/>
              <w:jc w:val="center"/>
              <w:rPr>
                <w:rFonts w:ascii="Times New Roman" w:hAnsi="Times New Roman" w:cs="Times New Roman"/>
                <w:color w:val="000E26"/>
                <w:sz w:val="24"/>
                <w:szCs w:val="24"/>
              </w:rPr>
            </w:pPr>
            <w:r w:rsidRPr="007945D3">
              <w:rPr>
                <w:rFonts w:ascii="Times New Roman" w:hAnsi="Times New Roman" w:cs="Times New Roman"/>
                <w:color w:val="000E26"/>
                <w:sz w:val="24"/>
                <w:szCs w:val="24"/>
              </w:rPr>
              <w:t xml:space="preserve"> </w:t>
            </w:r>
            <w:r w:rsidR="003A6064" w:rsidRPr="007945D3">
              <w:rPr>
                <w:rFonts w:ascii="Times New Roman" w:hAnsi="Times New Roman" w:cs="Times New Roman"/>
                <w:color w:val="000E26"/>
                <w:sz w:val="24"/>
                <w:szCs w:val="24"/>
              </w:rPr>
              <w:t>(</w:t>
            </w:r>
            <w:r w:rsidR="0097462F" w:rsidRPr="007945D3">
              <w:rPr>
                <w:rFonts w:ascii="Times New Roman" w:hAnsi="Times New Roman" w:cs="Times New Roman"/>
                <w:color w:val="000E26"/>
                <w:sz w:val="24"/>
                <w:szCs w:val="24"/>
              </w:rPr>
              <w:t>Балкан</w:t>
            </w:r>
            <w:r w:rsidR="003A6064" w:rsidRPr="007945D3">
              <w:rPr>
                <w:rFonts w:ascii="Times New Roman" w:hAnsi="Times New Roman" w:cs="Times New Roman"/>
                <w:color w:val="000E26"/>
                <w:sz w:val="24"/>
                <w:szCs w:val="24"/>
              </w:rPr>
              <w:t xml:space="preserve"> </w:t>
            </w:r>
            <w:r w:rsidR="0097462F" w:rsidRPr="007945D3">
              <w:rPr>
                <w:rFonts w:ascii="Times New Roman" w:hAnsi="Times New Roman" w:cs="Times New Roman"/>
                <w:color w:val="000E26"/>
                <w:sz w:val="24"/>
                <w:szCs w:val="24"/>
              </w:rPr>
              <w:t>опинион</w:t>
            </w:r>
            <w:r w:rsidR="003A6064" w:rsidRPr="007945D3">
              <w:rPr>
                <w:rFonts w:ascii="Times New Roman" w:hAnsi="Times New Roman" w:cs="Times New Roman"/>
                <w:color w:val="000E26"/>
                <w:sz w:val="24"/>
                <w:szCs w:val="24"/>
              </w:rPr>
              <w:t xml:space="preserve"> </w:t>
            </w:r>
            <w:r w:rsidR="0097462F" w:rsidRPr="007945D3">
              <w:rPr>
                <w:rFonts w:ascii="Times New Roman" w:hAnsi="Times New Roman" w:cs="Times New Roman"/>
                <w:color w:val="000E26"/>
                <w:sz w:val="24"/>
                <w:szCs w:val="24"/>
              </w:rPr>
              <w:t>барометер</w:t>
            </w:r>
            <w:r w:rsidR="003A6064" w:rsidRPr="007945D3">
              <w:rPr>
                <w:rFonts w:ascii="Times New Roman" w:hAnsi="Times New Roman" w:cs="Times New Roman"/>
                <w:color w:val="000E26"/>
                <w:sz w:val="24"/>
                <w:szCs w:val="24"/>
              </w:rPr>
              <w:t>)</w:t>
            </w:r>
          </w:p>
          <w:p w14:paraId="656F4718" w14:textId="76C57CF8" w:rsidR="003A6064" w:rsidRPr="007945D3" w:rsidRDefault="003A6064" w:rsidP="00B26E0C">
            <w:pPr>
              <w:autoSpaceDE w:val="0"/>
              <w:autoSpaceDN w:val="0"/>
              <w:adjustRightInd w:val="0"/>
              <w:jc w:val="center"/>
              <w:rPr>
                <w:rFonts w:ascii="Times New Roman" w:eastAsia="Calibri" w:hAnsi="Times New Roman" w:cs="Times New Roman"/>
                <w:b/>
                <w:bCs/>
                <w:w w:val="103"/>
                <w:sz w:val="24"/>
                <w:szCs w:val="24"/>
                <w:highlight w:val="yellow"/>
              </w:rPr>
            </w:pPr>
          </w:p>
        </w:tc>
        <w:tc>
          <w:tcPr>
            <w:tcW w:w="3095" w:type="dxa"/>
          </w:tcPr>
          <w:p w14:paraId="790751EF" w14:textId="64EA038B" w:rsidR="00815279" w:rsidRPr="007945D3" w:rsidRDefault="00702A23" w:rsidP="00B26E0C">
            <w:pPr>
              <w:jc w:val="center"/>
              <w:rPr>
                <w:rFonts w:ascii="Times New Roman" w:hAnsi="Times New Roman" w:cs="Times New Roman"/>
                <w:sz w:val="24"/>
                <w:szCs w:val="24"/>
              </w:rPr>
            </w:pPr>
            <w:r w:rsidRPr="007945D3">
              <w:rPr>
                <w:rFonts w:ascii="Times New Roman" w:hAnsi="Times New Roman" w:cs="Times New Roman"/>
                <w:sz w:val="24"/>
                <w:szCs w:val="24"/>
              </w:rPr>
              <w:t>(2017</w:t>
            </w:r>
            <w:r w:rsidR="00815279" w:rsidRPr="007945D3">
              <w:rPr>
                <w:rFonts w:ascii="Times New Roman" w:hAnsi="Times New Roman" w:cs="Times New Roman"/>
                <w:sz w:val="24"/>
                <w:szCs w:val="24"/>
              </w:rPr>
              <w:t xml:space="preserve">) </w:t>
            </w:r>
            <w:r w:rsidRPr="007945D3">
              <w:rPr>
                <w:rFonts w:ascii="Times New Roman" w:hAnsi="Times New Roman" w:cs="Times New Roman"/>
                <w:sz w:val="24"/>
                <w:szCs w:val="24"/>
              </w:rPr>
              <w:t>– 27</w:t>
            </w:r>
            <w:r w:rsidR="00815279" w:rsidRPr="007945D3">
              <w:rPr>
                <w:rFonts w:ascii="Times New Roman" w:hAnsi="Times New Roman" w:cs="Times New Roman"/>
                <w:sz w:val="24"/>
                <w:szCs w:val="24"/>
              </w:rPr>
              <w:t>%</w:t>
            </w:r>
          </w:p>
          <w:p w14:paraId="28DF4572" w14:textId="77777777" w:rsidR="00815279" w:rsidRPr="007945D3" w:rsidRDefault="00815279" w:rsidP="00B26E0C">
            <w:pPr>
              <w:jc w:val="center"/>
              <w:rPr>
                <w:rFonts w:ascii="Times New Roman" w:eastAsia="Calibri" w:hAnsi="Times New Roman" w:cs="Times New Roman"/>
                <w:b/>
                <w:bCs/>
                <w:w w:val="103"/>
                <w:sz w:val="24"/>
                <w:szCs w:val="24"/>
              </w:rPr>
            </w:pPr>
          </w:p>
        </w:tc>
        <w:tc>
          <w:tcPr>
            <w:tcW w:w="3096" w:type="dxa"/>
          </w:tcPr>
          <w:p w14:paraId="1877F790" w14:textId="606CBBAA" w:rsidR="00815279" w:rsidRPr="007945D3" w:rsidRDefault="00815279" w:rsidP="003A6064">
            <w:pPr>
              <w:jc w:val="center"/>
              <w:rPr>
                <w:rFonts w:ascii="Times New Roman" w:eastAsia="Calibri" w:hAnsi="Times New Roman" w:cs="Times New Roman"/>
                <w:b/>
                <w:bCs/>
                <w:w w:val="103"/>
                <w:sz w:val="24"/>
                <w:szCs w:val="24"/>
              </w:rPr>
            </w:pPr>
            <w:r w:rsidRPr="007945D3">
              <w:rPr>
                <w:rFonts w:ascii="Times New Roman" w:hAnsi="Times New Roman" w:cs="Times New Roman"/>
                <w:sz w:val="24"/>
                <w:szCs w:val="24"/>
              </w:rPr>
              <w:t xml:space="preserve">(2022) </w:t>
            </w:r>
            <w:r w:rsidR="00373F8B" w:rsidRPr="007945D3">
              <w:rPr>
                <w:rFonts w:ascii="Times New Roman" w:hAnsi="Times New Roman" w:cs="Times New Roman"/>
                <w:sz w:val="24"/>
                <w:szCs w:val="24"/>
              </w:rPr>
              <w:t>-</w:t>
            </w:r>
            <w:r w:rsidR="003A6064" w:rsidRPr="007945D3">
              <w:rPr>
                <w:rFonts w:ascii="Times New Roman" w:hAnsi="Times New Roman" w:cs="Times New Roman"/>
                <w:sz w:val="24"/>
                <w:szCs w:val="24"/>
              </w:rPr>
              <w:t xml:space="preserve"> 40 %</w:t>
            </w:r>
          </w:p>
        </w:tc>
      </w:tr>
    </w:tbl>
    <w:p w14:paraId="5BA2D170" w14:textId="28F659D7" w:rsidR="007004F0" w:rsidRPr="007945D3" w:rsidRDefault="007004F0" w:rsidP="007004F0">
      <w:pPr>
        <w:spacing w:after="0" w:line="240" w:lineRule="auto"/>
        <w:ind w:left="247" w:right="-20"/>
        <w:rPr>
          <w:rFonts w:ascii="Times New Roman" w:hAnsi="Times New Roman" w:cs="Times New Roman"/>
          <w:sz w:val="24"/>
          <w:szCs w:val="24"/>
        </w:rPr>
      </w:pPr>
      <w:bookmarkStart w:id="298" w:name="_Toc471721340"/>
      <w:bookmarkStart w:id="299" w:name="_Toc471721482"/>
      <w:bookmarkStart w:id="300" w:name="_Toc471741277"/>
      <w:bookmarkEnd w:id="298"/>
      <w:bookmarkEnd w:id="299"/>
      <w:bookmarkEnd w:id="300"/>
      <w:r w:rsidRPr="007945D3">
        <w:rPr>
          <w:rFonts w:ascii="Times New Roman" w:eastAsia="Calibri-Light" w:hAnsi="Times New Roman" w:cs="Times New Roman"/>
          <w:color w:val="1F4D78"/>
          <w:spacing w:val="20"/>
          <w:sz w:val="24"/>
          <w:szCs w:val="24"/>
        </w:rPr>
        <w:lastRenderedPageBreak/>
        <w:t>5.4.</w:t>
      </w:r>
      <w:r w:rsidRPr="007945D3">
        <w:rPr>
          <w:rFonts w:ascii="Times New Roman" w:eastAsia="Calibri-Light" w:hAnsi="Times New Roman" w:cs="Times New Roman"/>
          <w:color w:val="1F4D78"/>
          <w:sz w:val="24"/>
          <w:szCs w:val="24"/>
        </w:rPr>
        <w:t>3</w:t>
      </w:r>
      <w:r w:rsidR="003F630F" w:rsidRPr="007945D3">
        <w:rPr>
          <w:rFonts w:ascii="Times New Roman" w:eastAsia="Calibri-Light" w:hAnsi="Times New Roman" w:cs="Times New Roman"/>
          <w:color w:val="1F4D78"/>
          <w:sz w:val="24"/>
          <w:szCs w:val="24"/>
        </w:rPr>
        <w:t>.</w:t>
      </w:r>
      <w:r w:rsidRPr="007945D3">
        <w:rPr>
          <w:rFonts w:ascii="Times New Roman" w:eastAsia="Calibri-Light" w:hAnsi="Times New Roman" w:cs="Times New Roman"/>
          <w:color w:val="1F4D78"/>
          <w:sz w:val="24"/>
          <w:szCs w:val="24"/>
        </w:rPr>
        <w:t xml:space="preserve">   </w:t>
      </w:r>
      <w:r w:rsidR="0097462F" w:rsidRPr="007945D3">
        <w:rPr>
          <w:rFonts w:ascii="Times New Roman" w:hAnsi="Times New Roman" w:cs="Times New Roman"/>
          <w:sz w:val="24"/>
          <w:szCs w:val="24"/>
        </w:rPr>
        <w:t>Мјере</w:t>
      </w:r>
    </w:p>
    <w:p w14:paraId="1049A33C" w14:textId="77777777" w:rsidR="007004F0" w:rsidRPr="007945D3" w:rsidRDefault="007004F0" w:rsidP="007004F0">
      <w:pPr>
        <w:spacing w:after="0" w:line="240" w:lineRule="auto"/>
        <w:ind w:right="-20"/>
        <w:rPr>
          <w:rFonts w:ascii="Times New Roman" w:hAnsi="Times New Roman" w:cs="Times New Roman"/>
          <w:sz w:val="24"/>
          <w:szCs w:val="24"/>
        </w:rPr>
      </w:pPr>
    </w:p>
    <w:p w14:paraId="7407FDB3" w14:textId="1D99C961" w:rsidR="00092795" w:rsidRPr="007945D3" w:rsidRDefault="0097462F" w:rsidP="00092795">
      <w:pPr>
        <w:jc w:val="both"/>
        <w:rPr>
          <w:rFonts w:ascii="Times New Roman" w:eastAsia="Calibri" w:hAnsi="Times New Roman" w:cs="Times New Roman"/>
          <w:b/>
          <w:bCs/>
          <w:sz w:val="24"/>
          <w:szCs w:val="24"/>
        </w:rPr>
      </w:pPr>
      <w:r w:rsidRPr="007945D3">
        <w:rPr>
          <w:rFonts w:ascii="Times New Roman" w:eastAsia="Calibri" w:hAnsi="Times New Roman" w:cs="Times New Roman"/>
          <w:b/>
          <w:bCs/>
          <w:sz w:val="24"/>
          <w:szCs w:val="24"/>
        </w:rPr>
        <w:t>Мјера</w:t>
      </w:r>
      <w:r w:rsidR="00092795" w:rsidRPr="007945D3">
        <w:rPr>
          <w:rFonts w:ascii="Times New Roman" w:eastAsia="Calibri" w:hAnsi="Times New Roman" w:cs="Times New Roman"/>
          <w:b/>
          <w:bCs/>
          <w:sz w:val="24"/>
          <w:szCs w:val="24"/>
        </w:rPr>
        <w:t xml:space="preserve"> 1: </w:t>
      </w:r>
      <w:r w:rsidRPr="007945D3">
        <w:rPr>
          <w:rFonts w:ascii="Times New Roman" w:eastAsia="Calibri" w:hAnsi="Times New Roman" w:cs="Times New Roman"/>
          <w:b/>
          <w:bCs/>
          <w:sz w:val="24"/>
          <w:szCs w:val="24"/>
        </w:rPr>
        <w:t>Утврђивање</w:t>
      </w:r>
      <w:r w:rsidR="00092795"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инструмената</w:t>
      </w:r>
      <w:r w:rsidR="00092795"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квалитета</w:t>
      </w:r>
      <w:r w:rsidR="00092795"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услуга</w:t>
      </w:r>
      <w:r w:rsidR="00092795"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које</w:t>
      </w:r>
      <w:r w:rsidR="00092795"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пружа</w:t>
      </w:r>
      <w:r w:rsidR="00092795"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јавна</w:t>
      </w:r>
      <w:r w:rsidR="00092795"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управа</w:t>
      </w:r>
      <w:r w:rsidR="00092795"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и</w:t>
      </w:r>
      <w:r w:rsidR="00092795"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усмјереност</w:t>
      </w:r>
      <w:r w:rsidR="003F630F"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на</w:t>
      </w:r>
      <w:r w:rsidR="003F630F"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кориснике</w:t>
      </w:r>
      <w:r w:rsidR="003F630F"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услуга</w:t>
      </w:r>
    </w:p>
    <w:tbl>
      <w:tblPr>
        <w:tblStyle w:val="TableGrid"/>
        <w:tblW w:w="0" w:type="auto"/>
        <w:tblLook w:val="04A0" w:firstRow="1" w:lastRow="0" w:firstColumn="1" w:lastColumn="0" w:noHBand="0" w:noVBand="1"/>
      </w:tblPr>
      <w:tblGrid>
        <w:gridCol w:w="3095"/>
        <w:gridCol w:w="3095"/>
        <w:gridCol w:w="3096"/>
      </w:tblGrid>
      <w:tr w:rsidR="003F5BF7" w:rsidRPr="007945D3" w14:paraId="09CE662F" w14:textId="77777777" w:rsidTr="00A60FFB">
        <w:tc>
          <w:tcPr>
            <w:tcW w:w="3095" w:type="dxa"/>
          </w:tcPr>
          <w:p w14:paraId="546ACB90" w14:textId="3FE97612" w:rsidR="003F5BF7" w:rsidRPr="007945D3" w:rsidRDefault="0097462F" w:rsidP="00A60FFB">
            <w:pPr>
              <w:spacing w:line="274" w:lineRule="auto"/>
              <w:ind w:left="116" w:right="58"/>
              <w:jc w:val="center"/>
              <w:rPr>
                <w:rFonts w:ascii="Times New Roman" w:eastAsia="Calibri" w:hAnsi="Times New Roman" w:cs="Times New Roman"/>
                <w:b/>
                <w:bCs/>
                <w:w w:val="103"/>
                <w:sz w:val="24"/>
                <w:szCs w:val="24"/>
              </w:rPr>
            </w:pPr>
            <w:r w:rsidRPr="007945D3">
              <w:rPr>
                <w:rFonts w:ascii="Times New Roman" w:eastAsia="Calibri" w:hAnsi="Times New Roman" w:cs="Times New Roman"/>
                <w:b/>
                <w:bCs/>
                <w:w w:val="103"/>
                <w:sz w:val="24"/>
                <w:szCs w:val="24"/>
              </w:rPr>
              <w:t>Индикатори</w:t>
            </w:r>
          </w:p>
        </w:tc>
        <w:tc>
          <w:tcPr>
            <w:tcW w:w="3095" w:type="dxa"/>
          </w:tcPr>
          <w:p w14:paraId="2010455B" w14:textId="2A809074" w:rsidR="003F5BF7" w:rsidRPr="007945D3" w:rsidRDefault="0097462F" w:rsidP="00A60FFB">
            <w:pPr>
              <w:spacing w:line="274" w:lineRule="auto"/>
              <w:ind w:left="116" w:right="58"/>
              <w:jc w:val="center"/>
              <w:rPr>
                <w:rFonts w:ascii="Times New Roman" w:eastAsia="Calibri" w:hAnsi="Times New Roman" w:cs="Times New Roman"/>
                <w:b/>
                <w:bCs/>
                <w:w w:val="103"/>
                <w:sz w:val="24"/>
                <w:szCs w:val="24"/>
              </w:rPr>
            </w:pPr>
            <w:r w:rsidRPr="007945D3">
              <w:rPr>
                <w:rFonts w:ascii="Times New Roman" w:eastAsia="Calibri" w:hAnsi="Times New Roman" w:cs="Times New Roman"/>
                <w:b/>
                <w:bCs/>
                <w:w w:val="103"/>
                <w:sz w:val="24"/>
                <w:szCs w:val="24"/>
              </w:rPr>
              <w:t>Почетно</w:t>
            </w:r>
            <w:r w:rsidR="003F5BF7" w:rsidRPr="007945D3">
              <w:rPr>
                <w:rFonts w:ascii="Times New Roman" w:eastAsia="Calibri" w:hAnsi="Times New Roman" w:cs="Times New Roman"/>
                <w:b/>
                <w:bCs/>
                <w:w w:val="103"/>
                <w:sz w:val="24"/>
                <w:szCs w:val="24"/>
              </w:rPr>
              <w:t xml:space="preserve"> </w:t>
            </w:r>
            <w:r w:rsidRPr="007945D3">
              <w:rPr>
                <w:rFonts w:ascii="Times New Roman" w:eastAsia="Calibri" w:hAnsi="Times New Roman" w:cs="Times New Roman"/>
                <w:b/>
                <w:bCs/>
                <w:w w:val="103"/>
                <w:sz w:val="24"/>
                <w:szCs w:val="24"/>
              </w:rPr>
              <w:t>стање</w:t>
            </w:r>
          </w:p>
        </w:tc>
        <w:tc>
          <w:tcPr>
            <w:tcW w:w="3096" w:type="dxa"/>
          </w:tcPr>
          <w:p w14:paraId="2B417912" w14:textId="1467EA46" w:rsidR="003F5BF7" w:rsidRPr="007945D3" w:rsidRDefault="0097462F" w:rsidP="00A60FFB">
            <w:pPr>
              <w:spacing w:line="274" w:lineRule="auto"/>
              <w:ind w:left="116" w:right="58"/>
              <w:jc w:val="center"/>
              <w:rPr>
                <w:rFonts w:ascii="Times New Roman" w:eastAsia="Calibri" w:hAnsi="Times New Roman" w:cs="Times New Roman"/>
                <w:b/>
                <w:bCs/>
                <w:w w:val="103"/>
                <w:sz w:val="24"/>
                <w:szCs w:val="24"/>
              </w:rPr>
            </w:pPr>
            <w:r w:rsidRPr="007945D3">
              <w:rPr>
                <w:rFonts w:ascii="Times New Roman" w:eastAsia="Calibri" w:hAnsi="Times New Roman" w:cs="Times New Roman"/>
                <w:b/>
                <w:bCs/>
                <w:w w:val="103"/>
                <w:sz w:val="24"/>
                <w:szCs w:val="24"/>
              </w:rPr>
              <w:t>Циљна</w:t>
            </w:r>
            <w:r w:rsidR="003F5BF7" w:rsidRPr="007945D3">
              <w:rPr>
                <w:rFonts w:ascii="Times New Roman" w:eastAsia="Calibri" w:hAnsi="Times New Roman" w:cs="Times New Roman"/>
                <w:b/>
                <w:bCs/>
                <w:w w:val="103"/>
                <w:sz w:val="24"/>
                <w:szCs w:val="24"/>
              </w:rPr>
              <w:t xml:space="preserve"> </w:t>
            </w:r>
            <w:r w:rsidRPr="007945D3">
              <w:rPr>
                <w:rFonts w:ascii="Times New Roman" w:eastAsia="Calibri" w:hAnsi="Times New Roman" w:cs="Times New Roman"/>
                <w:b/>
                <w:bCs/>
                <w:w w:val="103"/>
                <w:sz w:val="24"/>
                <w:szCs w:val="24"/>
              </w:rPr>
              <w:t>вриједност</w:t>
            </w:r>
          </w:p>
        </w:tc>
      </w:tr>
      <w:tr w:rsidR="003F5BF7" w:rsidRPr="007945D3" w14:paraId="6EBCF4AD" w14:textId="77777777" w:rsidTr="00A60FFB">
        <w:tc>
          <w:tcPr>
            <w:tcW w:w="3095" w:type="dxa"/>
          </w:tcPr>
          <w:p w14:paraId="4E32C6DB" w14:textId="77777777" w:rsidR="003F5BF7" w:rsidRPr="007945D3" w:rsidRDefault="003F5BF7" w:rsidP="00A60FFB">
            <w:pPr>
              <w:jc w:val="center"/>
              <w:rPr>
                <w:rFonts w:ascii="Times New Roman" w:hAnsi="Times New Roman" w:cs="Times New Roman"/>
                <w:color w:val="FF0000"/>
                <w:sz w:val="24"/>
                <w:szCs w:val="24"/>
              </w:rPr>
            </w:pPr>
            <w:r w:rsidRPr="007945D3">
              <w:rPr>
                <w:rFonts w:ascii="Times New Roman" w:hAnsi="Times New Roman" w:cs="Times New Roman"/>
                <w:sz w:val="24"/>
                <w:szCs w:val="24"/>
              </w:rPr>
              <w:t xml:space="preserve"> </w:t>
            </w:r>
          </w:p>
          <w:p w14:paraId="0D0398BA" w14:textId="242C05F1" w:rsidR="003F5BF7" w:rsidRPr="007945D3" w:rsidRDefault="0097462F" w:rsidP="000B5DDC">
            <w:pPr>
              <w:jc w:val="center"/>
              <w:rPr>
                <w:rFonts w:ascii="Times New Roman" w:eastAsia="Calibri" w:hAnsi="Times New Roman" w:cs="Times New Roman"/>
                <w:b/>
                <w:bCs/>
                <w:w w:val="103"/>
                <w:sz w:val="24"/>
                <w:szCs w:val="24"/>
              </w:rPr>
            </w:pPr>
            <w:r w:rsidRPr="007945D3">
              <w:rPr>
                <w:rFonts w:ascii="Times New Roman" w:hAnsi="Times New Roman" w:cs="Times New Roman"/>
                <w:sz w:val="24"/>
                <w:szCs w:val="24"/>
              </w:rPr>
              <w:t>Постоји</w:t>
            </w:r>
            <w:r w:rsidR="003F5BF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3F5BF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3F5BF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3F5BF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управљање</w:t>
            </w:r>
            <w:r w:rsidR="003F5BF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квалитетом</w:t>
            </w:r>
            <w:r w:rsidR="003F5BF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3F5BF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сваком</w:t>
            </w:r>
            <w:r w:rsidR="003F5BF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управно</w:t>
            </w:r>
            <w:r w:rsidR="003F5BF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3F5BF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3F5BF7" w:rsidRPr="007945D3">
              <w:rPr>
                <w:rFonts w:ascii="Times New Roman" w:hAnsi="Times New Roman" w:cs="Times New Roman"/>
                <w:sz w:val="24"/>
                <w:szCs w:val="24"/>
              </w:rPr>
              <w:t xml:space="preserve"> </w:t>
            </w:r>
            <w:r w:rsidR="000B5DDC">
              <w:rPr>
                <w:rFonts w:ascii="Times New Roman" w:hAnsi="Times New Roman" w:cs="Times New Roman"/>
                <w:sz w:val="24"/>
                <w:szCs w:val="24"/>
              </w:rPr>
              <w:t>Босни и Херцеговини</w:t>
            </w:r>
          </w:p>
        </w:tc>
        <w:tc>
          <w:tcPr>
            <w:tcW w:w="3095" w:type="dxa"/>
          </w:tcPr>
          <w:p w14:paraId="5E06D0E4" w14:textId="77777777" w:rsidR="003F5BF7" w:rsidRPr="007945D3" w:rsidRDefault="003F5BF7" w:rsidP="00A60FFB">
            <w:pPr>
              <w:jc w:val="center"/>
              <w:rPr>
                <w:rFonts w:ascii="Times New Roman" w:hAnsi="Times New Roman" w:cs="Times New Roman"/>
                <w:sz w:val="24"/>
                <w:szCs w:val="24"/>
              </w:rPr>
            </w:pPr>
          </w:p>
          <w:p w14:paraId="468892F2" w14:textId="77777777" w:rsidR="003F5BF7" w:rsidRPr="007945D3" w:rsidRDefault="003F5BF7" w:rsidP="00A60FFB">
            <w:pPr>
              <w:jc w:val="center"/>
              <w:rPr>
                <w:rFonts w:ascii="Times New Roman" w:hAnsi="Times New Roman" w:cs="Times New Roman"/>
                <w:sz w:val="24"/>
                <w:szCs w:val="24"/>
              </w:rPr>
            </w:pPr>
          </w:p>
          <w:p w14:paraId="007A18C6" w14:textId="10C98D34" w:rsidR="003F5BF7" w:rsidRPr="007945D3" w:rsidRDefault="003F5BF7" w:rsidP="00A60FFB">
            <w:pPr>
              <w:spacing w:line="274" w:lineRule="auto"/>
              <w:ind w:left="116" w:right="58"/>
              <w:jc w:val="center"/>
              <w:rPr>
                <w:rFonts w:ascii="Times New Roman" w:eastAsia="Calibri" w:hAnsi="Times New Roman" w:cs="Times New Roman"/>
                <w:bCs/>
                <w:w w:val="103"/>
                <w:sz w:val="24"/>
                <w:szCs w:val="24"/>
              </w:rPr>
            </w:pPr>
            <w:r w:rsidRPr="007945D3">
              <w:rPr>
                <w:rFonts w:ascii="Times New Roman" w:eastAsia="Calibri" w:hAnsi="Times New Roman" w:cs="Times New Roman"/>
                <w:bCs/>
                <w:w w:val="103"/>
                <w:sz w:val="24"/>
                <w:szCs w:val="24"/>
              </w:rPr>
              <w:t xml:space="preserve">(2017) – 0/3 </w:t>
            </w:r>
          </w:p>
        </w:tc>
        <w:tc>
          <w:tcPr>
            <w:tcW w:w="3096" w:type="dxa"/>
          </w:tcPr>
          <w:p w14:paraId="671502A6" w14:textId="77777777" w:rsidR="003F5BF7" w:rsidRPr="007945D3" w:rsidRDefault="003F5BF7" w:rsidP="00A60FFB">
            <w:pPr>
              <w:jc w:val="center"/>
              <w:rPr>
                <w:rFonts w:ascii="Times New Roman" w:eastAsia="Calibri" w:hAnsi="Times New Roman" w:cs="Times New Roman"/>
                <w:bCs/>
                <w:w w:val="103"/>
                <w:sz w:val="24"/>
                <w:szCs w:val="24"/>
              </w:rPr>
            </w:pPr>
          </w:p>
          <w:p w14:paraId="2C138647" w14:textId="77777777" w:rsidR="003F5BF7" w:rsidRPr="007945D3" w:rsidRDefault="003F5BF7" w:rsidP="00A60FFB">
            <w:pPr>
              <w:jc w:val="center"/>
              <w:rPr>
                <w:rFonts w:ascii="Times New Roman" w:eastAsia="Calibri" w:hAnsi="Times New Roman" w:cs="Times New Roman"/>
                <w:bCs/>
                <w:w w:val="103"/>
                <w:sz w:val="24"/>
                <w:szCs w:val="24"/>
              </w:rPr>
            </w:pPr>
          </w:p>
          <w:p w14:paraId="04132D49" w14:textId="197CBBAA" w:rsidR="003F5BF7" w:rsidRPr="007945D3" w:rsidRDefault="003F5BF7" w:rsidP="00A60FFB">
            <w:pPr>
              <w:jc w:val="center"/>
              <w:rPr>
                <w:rFonts w:ascii="Times New Roman" w:eastAsia="Calibri" w:hAnsi="Times New Roman" w:cs="Times New Roman"/>
                <w:bCs/>
                <w:w w:val="103"/>
                <w:sz w:val="24"/>
                <w:szCs w:val="24"/>
              </w:rPr>
            </w:pPr>
            <w:r w:rsidRPr="007945D3">
              <w:rPr>
                <w:rFonts w:ascii="Times New Roman" w:eastAsia="Calibri" w:hAnsi="Times New Roman" w:cs="Times New Roman"/>
                <w:bCs/>
                <w:w w:val="103"/>
                <w:sz w:val="24"/>
                <w:szCs w:val="24"/>
              </w:rPr>
              <w:t>(2022) – 3/3</w:t>
            </w:r>
          </w:p>
        </w:tc>
      </w:tr>
      <w:tr w:rsidR="003F5BF7" w:rsidRPr="007945D3" w14:paraId="28527BD1" w14:textId="77777777" w:rsidTr="00A60FFB">
        <w:tc>
          <w:tcPr>
            <w:tcW w:w="3095" w:type="dxa"/>
          </w:tcPr>
          <w:p w14:paraId="620382A9" w14:textId="4ECBD9AB" w:rsidR="003F5BF7" w:rsidRPr="007945D3" w:rsidRDefault="003F5BF7" w:rsidP="00A60FFB">
            <w:pPr>
              <w:autoSpaceDE w:val="0"/>
              <w:autoSpaceDN w:val="0"/>
              <w:adjustRightInd w:val="0"/>
              <w:jc w:val="center"/>
              <w:rPr>
                <w:rFonts w:ascii="Times New Roman" w:eastAsia="Calibri" w:hAnsi="Times New Roman" w:cs="Times New Roman"/>
                <w:b/>
                <w:bCs/>
                <w:w w:val="103"/>
                <w:sz w:val="24"/>
                <w:szCs w:val="24"/>
              </w:rPr>
            </w:pP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услуга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који</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мјере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користећи</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алате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мјерење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задовољства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корисника</w:t>
            </w:r>
            <w:r w:rsidR="00212DB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на</w:t>
            </w:r>
            <w:r w:rsidR="00212DB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сваком</w:t>
            </w:r>
            <w:r w:rsidR="00212DB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управном</w:t>
            </w:r>
            <w:r w:rsidR="00212DB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нивоу</w:t>
            </w:r>
          </w:p>
        </w:tc>
        <w:tc>
          <w:tcPr>
            <w:tcW w:w="3095" w:type="dxa"/>
          </w:tcPr>
          <w:p w14:paraId="3BB88A4D" w14:textId="20836A89" w:rsidR="003F5BF7" w:rsidRPr="007945D3" w:rsidRDefault="003F5BF7" w:rsidP="00A60FFB">
            <w:pPr>
              <w:jc w:val="center"/>
              <w:rPr>
                <w:rFonts w:ascii="Times New Roman" w:eastAsia="Calibri" w:hAnsi="Times New Roman" w:cs="Times New Roman"/>
                <w:bCs/>
                <w:w w:val="103"/>
                <w:sz w:val="24"/>
                <w:szCs w:val="24"/>
              </w:rPr>
            </w:pPr>
            <w:r w:rsidRPr="007945D3">
              <w:rPr>
                <w:rFonts w:ascii="Times New Roman" w:eastAsia="Calibri" w:hAnsi="Times New Roman" w:cs="Times New Roman"/>
                <w:bCs/>
                <w:w w:val="103"/>
                <w:sz w:val="24"/>
                <w:szCs w:val="24"/>
              </w:rPr>
              <w:t>(2017) – 0%</w:t>
            </w:r>
          </w:p>
        </w:tc>
        <w:tc>
          <w:tcPr>
            <w:tcW w:w="3096" w:type="dxa"/>
          </w:tcPr>
          <w:p w14:paraId="319E7DF2" w14:textId="54C8E7FB" w:rsidR="00865A55" w:rsidRPr="007945D3" w:rsidRDefault="003F5BF7" w:rsidP="00373F8B">
            <w:pPr>
              <w:jc w:val="center"/>
              <w:rPr>
                <w:rFonts w:ascii="Times New Roman" w:eastAsia="Calibri" w:hAnsi="Times New Roman" w:cs="Times New Roman"/>
                <w:bCs/>
                <w:w w:val="103"/>
                <w:sz w:val="24"/>
                <w:szCs w:val="24"/>
              </w:rPr>
            </w:pPr>
            <w:r w:rsidRPr="007945D3">
              <w:rPr>
                <w:rFonts w:ascii="Times New Roman" w:eastAsia="Calibri" w:hAnsi="Times New Roman" w:cs="Times New Roman"/>
                <w:bCs/>
                <w:w w:val="103"/>
                <w:sz w:val="24"/>
                <w:szCs w:val="24"/>
              </w:rPr>
              <w:t xml:space="preserve">(2022) – </w:t>
            </w:r>
            <w:r w:rsidR="00865A55" w:rsidRPr="007945D3">
              <w:rPr>
                <w:rFonts w:ascii="Times New Roman" w:eastAsia="Calibri" w:hAnsi="Times New Roman" w:cs="Times New Roman"/>
                <w:bCs/>
                <w:w w:val="103"/>
                <w:sz w:val="24"/>
                <w:szCs w:val="24"/>
              </w:rPr>
              <w:t>50 %</w:t>
            </w:r>
          </w:p>
        </w:tc>
      </w:tr>
      <w:tr w:rsidR="003F5BF7" w:rsidRPr="007945D3" w14:paraId="48D40543" w14:textId="77777777" w:rsidTr="00A60FFB">
        <w:tc>
          <w:tcPr>
            <w:tcW w:w="3095" w:type="dxa"/>
          </w:tcPr>
          <w:p w14:paraId="7F64BEAA" w14:textId="5C7273D1" w:rsidR="003F5BF7" w:rsidRPr="007945D3" w:rsidRDefault="003F5BF7" w:rsidP="000B5DDC">
            <w:pPr>
              <w:autoSpaceDE w:val="0"/>
              <w:autoSpaceDN w:val="0"/>
              <w:adjustRightInd w:val="0"/>
              <w:jc w:val="center"/>
              <w:rPr>
                <w:rFonts w:ascii="Times New Roman" w:hAnsi="Times New Roman" w:cs="Times New Roman"/>
                <w:sz w:val="24"/>
                <w:szCs w:val="24"/>
              </w:rPr>
            </w:pPr>
            <w:r w:rsidRPr="007945D3">
              <w:rPr>
                <w:rFonts w:ascii="Times New Roman" w:hAnsi="Times New Roman" w:cs="Times New Roman"/>
                <w:sz w:val="24"/>
                <w:szCs w:val="24"/>
              </w:rPr>
              <w:t>%</w:t>
            </w:r>
            <w:r w:rsidR="0018561E"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институција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које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су</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развиле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примјењују</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систем</w:t>
            </w:r>
            <w:r w:rsidR="00E71478"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Управљања</w:t>
            </w:r>
            <w:r w:rsidR="00865A5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односа</w:t>
            </w:r>
            <w:r w:rsidR="00865A5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w:t>
            </w:r>
            <w:r w:rsidR="00865A5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корисницима</w:t>
            </w:r>
            <w:r w:rsidR="00865A55" w:rsidRPr="007945D3">
              <w:rPr>
                <w:rFonts w:ascii="Times New Roman" w:hAnsi="Times New Roman" w:cs="Times New Roman"/>
                <w:sz w:val="24"/>
                <w:szCs w:val="24"/>
              </w:rPr>
              <w:t xml:space="preserve"> – </w:t>
            </w:r>
            <w:r w:rsidR="000B5DDC">
              <w:rPr>
                <w:rFonts w:ascii="Times New Roman" w:hAnsi="Times New Roman" w:cs="Times New Roman"/>
                <w:sz w:val="24"/>
                <w:szCs w:val="24"/>
                <w:lang w:val="sr-Latn-BA"/>
              </w:rPr>
              <w:t>CRM</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на</w:t>
            </w:r>
            <w:r w:rsidR="00212DB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сваком</w:t>
            </w:r>
            <w:r w:rsidR="00212DB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управном</w:t>
            </w:r>
            <w:r w:rsidR="00212DB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нивоу</w:t>
            </w:r>
          </w:p>
        </w:tc>
        <w:tc>
          <w:tcPr>
            <w:tcW w:w="3095" w:type="dxa"/>
          </w:tcPr>
          <w:p w14:paraId="56F3735F" w14:textId="11D04D2F" w:rsidR="003F5BF7" w:rsidRPr="007945D3" w:rsidRDefault="003F5BF7" w:rsidP="00A60FFB">
            <w:pPr>
              <w:jc w:val="center"/>
              <w:rPr>
                <w:rFonts w:ascii="Times New Roman" w:eastAsia="Calibri" w:hAnsi="Times New Roman" w:cs="Times New Roman"/>
                <w:bCs/>
                <w:w w:val="103"/>
                <w:sz w:val="24"/>
                <w:szCs w:val="24"/>
              </w:rPr>
            </w:pPr>
            <w:r w:rsidRPr="007945D3">
              <w:rPr>
                <w:rFonts w:ascii="Times New Roman" w:eastAsia="Calibri" w:hAnsi="Times New Roman" w:cs="Times New Roman"/>
                <w:bCs/>
                <w:w w:val="103"/>
                <w:sz w:val="24"/>
                <w:szCs w:val="24"/>
              </w:rPr>
              <w:t>(2017) – 0%</w:t>
            </w:r>
          </w:p>
        </w:tc>
        <w:tc>
          <w:tcPr>
            <w:tcW w:w="3096" w:type="dxa"/>
          </w:tcPr>
          <w:p w14:paraId="549DE7D7" w14:textId="483A388E" w:rsidR="00865A55" w:rsidRPr="007945D3" w:rsidRDefault="003F5BF7" w:rsidP="00373F8B">
            <w:pPr>
              <w:jc w:val="center"/>
              <w:rPr>
                <w:rFonts w:ascii="Times New Roman" w:eastAsia="Calibri" w:hAnsi="Times New Roman" w:cs="Times New Roman"/>
                <w:bCs/>
                <w:w w:val="103"/>
                <w:sz w:val="24"/>
                <w:szCs w:val="24"/>
              </w:rPr>
            </w:pPr>
            <w:r w:rsidRPr="007945D3">
              <w:rPr>
                <w:rFonts w:ascii="Times New Roman" w:eastAsia="Calibri" w:hAnsi="Times New Roman" w:cs="Times New Roman"/>
                <w:bCs/>
                <w:w w:val="103"/>
                <w:sz w:val="24"/>
                <w:szCs w:val="24"/>
              </w:rPr>
              <w:t xml:space="preserve">(2022) – </w:t>
            </w:r>
            <w:r w:rsidR="00865A55" w:rsidRPr="007945D3">
              <w:rPr>
                <w:rFonts w:ascii="Times New Roman" w:eastAsia="Calibri" w:hAnsi="Times New Roman" w:cs="Times New Roman"/>
                <w:bCs/>
                <w:w w:val="103"/>
                <w:sz w:val="24"/>
                <w:szCs w:val="24"/>
              </w:rPr>
              <w:t>40 %</w:t>
            </w:r>
          </w:p>
        </w:tc>
      </w:tr>
    </w:tbl>
    <w:p w14:paraId="495B9C5D" w14:textId="77777777" w:rsidR="003F5BF7" w:rsidRPr="007945D3" w:rsidRDefault="003F5BF7" w:rsidP="00092795">
      <w:pPr>
        <w:jc w:val="both"/>
        <w:rPr>
          <w:rFonts w:ascii="Times New Roman" w:eastAsia="Calibri" w:hAnsi="Times New Roman" w:cs="Times New Roman"/>
          <w:b/>
          <w:bCs/>
          <w:sz w:val="24"/>
          <w:szCs w:val="24"/>
        </w:rPr>
      </w:pPr>
    </w:p>
    <w:p w14:paraId="719CB21D" w14:textId="6DF4604D" w:rsidR="007206E9" w:rsidRPr="007945D3" w:rsidRDefault="0097462F" w:rsidP="007206E9">
      <w:pPr>
        <w:jc w:val="both"/>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Биће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омогућено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конзистентно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увођење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система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управљања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квалитетом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свим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управним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нивоима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кроз</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успостављање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примјену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механизама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утврђивања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потреба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мјерења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задовољства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корисника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услуга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свим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институцијама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јавне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управе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Тиме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ће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објективан</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непристрасан</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начин</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утврдити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став</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грађана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пословних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субјеката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као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њихове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потребе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основу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чега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ће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бити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предузете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адекватне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материјалне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процесне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технолошке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техничке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друге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промјене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основу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успостављених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механизама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прикупљања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повратних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информација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од</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крајњих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корисника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уз</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њихово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активно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учешће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руководиоци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институција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основу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утврђене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методологије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стандардиз</w:t>
      </w:r>
      <w:r w:rsidR="000B5DDC">
        <w:rPr>
          <w:rFonts w:ascii="Times New Roman" w:eastAsia="Calibri" w:hAnsi="Times New Roman" w:cs="Times New Roman"/>
          <w:bCs/>
          <w:sz w:val="24"/>
          <w:szCs w:val="24"/>
        </w:rPr>
        <w:t>оваће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интерне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процесе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пружања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услуга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путем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дефини</w:t>
      </w:r>
      <w:r w:rsidR="000B5DDC">
        <w:rPr>
          <w:rFonts w:ascii="Times New Roman" w:eastAsia="Calibri" w:hAnsi="Times New Roman" w:cs="Times New Roman"/>
          <w:bCs/>
          <w:sz w:val="24"/>
          <w:szCs w:val="24"/>
        </w:rPr>
        <w:t>сања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детаљних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протокола</w:t>
      </w:r>
      <w:r w:rsidR="007206E9" w:rsidRPr="007945D3">
        <w:rPr>
          <w:rFonts w:ascii="Times New Roman" w:eastAsia="Calibri" w:hAnsi="Times New Roman" w:cs="Times New Roman"/>
          <w:bCs/>
          <w:sz w:val="24"/>
          <w:szCs w:val="24"/>
        </w:rPr>
        <w:t>/</w:t>
      </w:r>
      <w:r w:rsidRPr="007945D3">
        <w:rPr>
          <w:rFonts w:ascii="Times New Roman" w:eastAsia="Calibri" w:hAnsi="Times New Roman" w:cs="Times New Roman"/>
          <w:bCs/>
          <w:sz w:val="24"/>
          <w:szCs w:val="24"/>
        </w:rPr>
        <w:t>стандардних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оперативних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процедура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Наведено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ће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довести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до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тога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да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сваки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извршилац</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који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је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стално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или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само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привремено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укључен</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процес</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пружања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одређене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услуге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поступа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стандард</w:t>
      </w:r>
      <w:r w:rsidR="000B5DDC">
        <w:rPr>
          <w:rFonts w:ascii="Times New Roman" w:eastAsia="Calibri" w:hAnsi="Times New Roman" w:cs="Times New Roman"/>
          <w:bCs/>
          <w:sz w:val="24"/>
          <w:szCs w:val="24"/>
        </w:rPr>
        <w:t>изован</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начин</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Све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ово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би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потом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интегрисало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свеобухватне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системе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управљања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квалитетом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као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што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нпр</w:t>
      </w:r>
      <w:r w:rsidR="007206E9" w:rsidRPr="007945D3">
        <w:rPr>
          <w:rFonts w:ascii="Times New Roman" w:eastAsia="Calibri" w:hAnsi="Times New Roman" w:cs="Times New Roman"/>
          <w:bCs/>
          <w:sz w:val="24"/>
          <w:szCs w:val="24"/>
        </w:rPr>
        <w:t xml:space="preserve">. </w:t>
      </w:r>
      <w:r w:rsidR="000B5DDC">
        <w:rPr>
          <w:rFonts w:ascii="Times New Roman" w:eastAsia="Calibri" w:hAnsi="Times New Roman" w:cs="Times New Roman"/>
          <w:bCs/>
          <w:sz w:val="24"/>
          <w:szCs w:val="24"/>
          <w:lang w:val="sr-Latn-BA"/>
        </w:rPr>
        <w:t>CAF</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или</w:t>
      </w:r>
      <w:r w:rsidR="007206E9" w:rsidRPr="007945D3">
        <w:rPr>
          <w:rFonts w:ascii="Times New Roman" w:eastAsia="Calibri" w:hAnsi="Times New Roman" w:cs="Times New Roman"/>
          <w:bCs/>
          <w:sz w:val="24"/>
          <w:szCs w:val="24"/>
        </w:rPr>
        <w:t>/</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000B5DDC">
        <w:rPr>
          <w:rFonts w:ascii="Times New Roman" w:eastAsia="Calibri" w:hAnsi="Times New Roman" w:cs="Times New Roman"/>
          <w:bCs/>
          <w:sz w:val="24"/>
          <w:szCs w:val="24"/>
          <w:lang w:val="sr-Latn-BA"/>
        </w:rPr>
        <w:t>ISO</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Системи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управљања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квалитетом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ће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постепено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уводити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најприје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пилот</w:t>
      </w:r>
      <w:r w:rsidR="007206E9" w:rsidRPr="007945D3">
        <w:rPr>
          <w:rFonts w:ascii="Times New Roman" w:eastAsia="Calibri" w:hAnsi="Times New Roman" w:cs="Times New Roman"/>
          <w:bCs/>
          <w:sz w:val="24"/>
          <w:szCs w:val="24"/>
        </w:rPr>
        <w:t>-</w:t>
      </w:r>
      <w:r w:rsidRPr="007945D3">
        <w:rPr>
          <w:rFonts w:ascii="Times New Roman" w:eastAsia="Calibri" w:hAnsi="Times New Roman" w:cs="Times New Roman"/>
          <w:bCs/>
          <w:sz w:val="24"/>
          <w:szCs w:val="24"/>
        </w:rPr>
        <w:t>институције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затим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остале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складу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степеном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изграђености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капацитета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осигурања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потребних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материјалних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ресурса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Крајњи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резултат</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биће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изграђен</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свеобухватан</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систем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за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управљање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квалитетом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који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би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примјењивао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значајном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броју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институција</w:t>
      </w:r>
      <w:r w:rsidR="007206E9" w:rsidRPr="007945D3">
        <w:rPr>
          <w:rFonts w:ascii="Times New Roman" w:eastAsia="Calibri" w:hAnsi="Times New Roman" w:cs="Times New Roman"/>
          <w:bCs/>
          <w:sz w:val="24"/>
          <w:szCs w:val="24"/>
        </w:rPr>
        <w:t>.</w:t>
      </w:r>
    </w:p>
    <w:p w14:paraId="662A9375" w14:textId="31614C98" w:rsidR="00092795" w:rsidRPr="007945D3" w:rsidRDefault="0097462F" w:rsidP="00092795">
      <w:pPr>
        <w:jc w:val="both"/>
        <w:rPr>
          <w:rFonts w:ascii="Times New Roman" w:eastAsia="Calibri" w:hAnsi="Times New Roman" w:cs="Times New Roman"/>
          <w:b/>
          <w:bCs/>
          <w:sz w:val="24"/>
          <w:szCs w:val="24"/>
        </w:rPr>
      </w:pPr>
      <w:r w:rsidRPr="007945D3">
        <w:rPr>
          <w:rFonts w:ascii="Times New Roman" w:eastAsia="Calibri" w:hAnsi="Times New Roman" w:cs="Times New Roman"/>
          <w:b/>
          <w:bCs/>
          <w:sz w:val="24"/>
          <w:szCs w:val="24"/>
        </w:rPr>
        <w:t>Мјера</w:t>
      </w:r>
      <w:r w:rsidR="00092795" w:rsidRPr="007945D3">
        <w:rPr>
          <w:rFonts w:ascii="Times New Roman" w:eastAsia="Calibri" w:hAnsi="Times New Roman" w:cs="Times New Roman"/>
          <w:b/>
          <w:bCs/>
          <w:sz w:val="24"/>
          <w:szCs w:val="24"/>
        </w:rPr>
        <w:t xml:space="preserve"> 2: </w:t>
      </w:r>
      <w:r w:rsidRPr="007945D3">
        <w:rPr>
          <w:rFonts w:ascii="Times New Roman" w:eastAsia="Calibri" w:hAnsi="Times New Roman" w:cs="Times New Roman"/>
          <w:b/>
          <w:bCs/>
          <w:sz w:val="24"/>
          <w:szCs w:val="24"/>
        </w:rPr>
        <w:t>Побољшање</w:t>
      </w:r>
      <w:r w:rsidR="00092795"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доступности</w:t>
      </w:r>
      <w:r w:rsidR="00092795"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услуга</w:t>
      </w:r>
      <w:r w:rsidR="00092795"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различитим</w:t>
      </w:r>
      <w:r w:rsidR="00092795"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каналима</w:t>
      </w:r>
      <w:r w:rsidR="00092795"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комуникације</w:t>
      </w:r>
    </w:p>
    <w:p w14:paraId="0A67DC87" w14:textId="653065F4" w:rsidR="007206E9" w:rsidRPr="007945D3" w:rsidRDefault="0097462F" w:rsidP="007206E9">
      <w:pPr>
        <w:jc w:val="both"/>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Биће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унапријеђени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начини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комуникације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између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пружалаца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корисника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услуга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ће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олакшати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појефтинити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пружање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услуга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јавне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управе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тако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што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ће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органи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јавне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управе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искористити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могућности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које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нуди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континуирани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развој</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дигиталног</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окружења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савремене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технологије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стандарди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које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усвајају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државе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чланице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Европске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уније</w:t>
      </w:r>
      <w:r w:rsidR="007206E9" w:rsidRPr="007945D3">
        <w:rPr>
          <w:rFonts w:ascii="Times New Roman" w:eastAsia="Calibri" w:hAnsi="Times New Roman" w:cs="Times New Roman"/>
          <w:bCs/>
          <w:sz w:val="24"/>
          <w:szCs w:val="24"/>
        </w:rPr>
        <w:t xml:space="preserve"> – </w:t>
      </w:r>
      <w:r w:rsidRPr="007945D3">
        <w:rPr>
          <w:rFonts w:ascii="Times New Roman" w:eastAsia="Calibri" w:hAnsi="Times New Roman" w:cs="Times New Roman"/>
          <w:bCs/>
          <w:sz w:val="24"/>
          <w:szCs w:val="24"/>
        </w:rPr>
        <w:t>дакле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примарно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електронском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размјеном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података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Код</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ове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мјере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фокус</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ће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бити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успостављању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инфраструктуре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осталих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предуслова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неопходних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за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пружање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персонализ</w:t>
      </w:r>
      <w:r w:rsidR="000B5DDC">
        <w:rPr>
          <w:rFonts w:ascii="Times New Roman" w:eastAsia="Calibri" w:hAnsi="Times New Roman" w:cs="Times New Roman"/>
          <w:bCs/>
          <w:sz w:val="24"/>
          <w:szCs w:val="24"/>
          <w:lang w:val="sr-Latn-BA"/>
        </w:rPr>
        <w:t>o</w:t>
      </w:r>
      <w:r w:rsidR="000B5DDC">
        <w:rPr>
          <w:rFonts w:ascii="Times New Roman" w:eastAsia="Calibri" w:hAnsi="Times New Roman" w:cs="Times New Roman"/>
          <w:bCs/>
          <w:sz w:val="24"/>
          <w:szCs w:val="24"/>
        </w:rPr>
        <w:t>ваних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доступних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једноставних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јавних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услуга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за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све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грађане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пословне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lastRenderedPageBreak/>
        <w:t>субјекте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различитим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каналима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комуникације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преферирајући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дигитално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пружање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услуга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пружање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услуга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преко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јединствених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тачака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контакта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Постиће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пуна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имплементација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интероперабилности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припадајуће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инфраструктуре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повезивање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претходно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модерниз</w:t>
      </w:r>
      <w:r w:rsidR="000B5DDC">
        <w:rPr>
          <w:rFonts w:ascii="Times New Roman" w:eastAsia="Calibri" w:hAnsi="Times New Roman" w:cs="Times New Roman"/>
          <w:bCs/>
          <w:sz w:val="24"/>
          <w:szCs w:val="24"/>
        </w:rPr>
        <w:t>ованих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регистара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уз</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i/>
          <w:sz w:val="24"/>
          <w:szCs w:val="24"/>
        </w:rPr>
        <w:t>обавезност</w:t>
      </w:r>
      <w:r w:rsidR="003D7A51"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пошт</w:t>
      </w:r>
      <w:r w:rsidR="000B5DDC">
        <w:rPr>
          <w:rFonts w:ascii="Times New Roman" w:eastAsia="Calibri" w:hAnsi="Times New Roman" w:cs="Times New Roman"/>
          <w:bCs/>
          <w:sz w:val="24"/>
          <w:szCs w:val="24"/>
        </w:rPr>
        <w:t>овање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принципа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само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једном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Према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том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принципу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грађани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пословни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субјекти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требају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само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једном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доставити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одређени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податак</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јавној</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управи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институције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јавне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управе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би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потом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требале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бити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стању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интерно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размјењивати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информације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складу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принципима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интероперабилности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темељима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изрграђене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инфраструктуре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циљем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да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терет</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прикупљања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података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пада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грађане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пословну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заједницу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Тако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би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корисници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услуга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грађани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пословна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заједница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били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центру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услуге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би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креирале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према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њиховим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потребама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односно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према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животним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догађајима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Кроз</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дефинисане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механизме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прилагођавања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пружених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услуга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различитим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групама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корисника</w:t>
      </w:r>
      <w:r w:rsidR="007206E9" w:rsidRPr="007945D3">
        <w:rPr>
          <w:rFonts w:ascii="Times New Roman" w:eastAsia="Calibri" w:hAnsi="Times New Roman" w:cs="Times New Roman"/>
          <w:bCs/>
          <w:sz w:val="24"/>
          <w:szCs w:val="24"/>
        </w:rPr>
        <w:t xml:space="preserve"> </w:t>
      </w:r>
      <w:r w:rsidR="000B5DDC">
        <w:rPr>
          <w:rFonts w:ascii="Times New Roman" w:eastAsia="Calibri" w:hAnsi="Times New Roman" w:cs="Times New Roman"/>
          <w:bCs/>
          <w:sz w:val="24"/>
          <w:szCs w:val="24"/>
        </w:rPr>
        <w:t>би</w:t>
      </w:r>
      <w:r w:rsidRPr="007945D3">
        <w:rPr>
          <w:rFonts w:ascii="Times New Roman" w:eastAsia="Calibri" w:hAnsi="Times New Roman" w:cs="Times New Roman"/>
          <w:bCs/>
          <w:sz w:val="24"/>
          <w:szCs w:val="24"/>
        </w:rPr>
        <w:t>ће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омогућена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боља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доступност</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услуга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особама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посебним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потребама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w:t>
      </w:r>
      <w:r w:rsidRPr="007945D3">
        <w:rPr>
          <w:rFonts w:ascii="Times New Roman" w:eastAsia="Calibri" w:hAnsi="Times New Roman" w:cs="Times New Roman"/>
          <w:bCs/>
          <w:sz w:val="24"/>
          <w:szCs w:val="24"/>
        </w:rPr>
        <w:t>или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особама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које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имају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отежану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комуникацију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путем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електронских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или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класичних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канала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Зато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јавне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управе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требају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размотрити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редизајнирати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постојеће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процесе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услуге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трансформи</w:t>
      </w:r>
      <w:r w:rsidR="000B5DDC">
        <w:rPr>
          <w:rFonts w:ascii="Times New Roman" w:eastAsia="Calibri" w:hAnsi="Times New Roman" w:cs="Times New Roman"/>
          <w:bCs/>
          <w:sz w:val="24"/>
          <w:szCs w:val="24"/>
        </w:rPr>
        <w:t>сати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своје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постојеће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системе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отворити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своје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податке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услуге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другим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управама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колико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год</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је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могуће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пословној</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заједници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цивилном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друштву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све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уз</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осигурање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слободног</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протока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података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складу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основним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начелима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интероперабилности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осигурање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интегритета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приватности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унапријеђења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заштите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личних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података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осталих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сигурносних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захтјева</w:t>
      </w:r>
      <w:r w:rsidR="007206E9" w:rsidRPr="007945D3">
        <w:rPr>
          <w:rFonts w:ascii="Times New Roman" w:eastAsia="Calibri" w:hAnsi="Times New Roman" w:cs="Times New Roman"/>
          <w:bCs/>
          <w:sz w:val="24"/>
          <w:szCs w:val="24"/>
        </w:rPr>
        <w:t xml:space="preserve">. </w:t>
      </w:r>
    </w:p>
    <w:tbl>
      <w:tblPr>
        <w:tblStyle w:val="TableGrid"/>
        <w:tblW w:w="0" w:type="auto"/>
        <w:tblLook w:val="04A0" w:firstRow="1" w:lastRow="0" w:firstColumn="1" w:lastColumn="0" w:noHBand="0" w:noVBand="1"/>
      </w:tblPr>
      <w:tblGrid>
        <w:gridCol w:w="3095"/>
        <w:gridCol w:w="3095"/>
        <w:gridCol w:w="3096"/>
      </w:tblGrid>
      <w:tr w:rsidR="003F5BF7" w:rsidRPr="007945D3" w14:paraId="5C27AF8E" w14:textId="77777777" w:rsidTr="00A60FFB">
        <w:tc>
          <w:tcPr>
            <w:tcW w:w="3095" w:type="dxa"/>
          </w:tcPr>
          <w:p w14:paraId="5DB84F9B" w14:textId="5BDF341C" w:rsidR="003F5BF7" w:rsidRPr="007945D3" w:rsidRDefault="0097462F" w:rsidP="00A60FFB">
            <w:pPr>
              <w:spacing w:line="274" w:lineRule="auto"/>
              <w:ind w:left="116" w:right="58"/>
              <w:jc w:val="center"/>
              <w:rPr>
                <w:rFonts w:ascii="Times New Roman" w:eastAsia="Calibri" w:hAnsi="Times New Roman" w:cs="Times New Roman"/>
                <w:b/>
                <w:bCs/>
                <w:w w:val="103"/>
                <w:sz w:val="24"/>
                <w:szCs w:val="24"/>
              </w:rPr>
            </w:pPr>
            <w:r w:rsidRPr="007945D3">
              <w:rPr>
                <w:rFonts w:ascii="Times New Roman" w:eastAsia="Calibri" w:hAnsi="Times New Roman" w:cs="Times New Roman"/>
                <w:b/>
                <w:bCs/>
                <w:w w:val="103"/>
                <w:sz w:val="24"/>
                <w:szCs w:val="24"/>
              </w:rPr>
              <w:t>Индикатори</w:t>
            </w:r>
          </w:p>
        </w:tc>
        <w:tc>
          <w:tcPr>
            <w:tcW w:w="3095" w:type="dxa"/>
          </w:tcPr>
          <w:p w14:paraId="02D2CA00" w14:textId="3D1D0E3D" w:rsidR="003F5BF7" w:rsidRPr="007945D3" w:rsidRDefault="0097462F" w:rsidP="00A60FFB">
            <w:pPr>
              <w:spacing w:line="274" w:lineRule="auto"/>
              <w:ind w:left="116" w:right="58"/>
              <w:jc w:val="center"/>
              <w:rPr>
                <w:rFonts w:ascii="Times New Roman" w:eastAsia="Calibri" w:hAnsi="Times New Roman" w:cs="Times New Roman"/>
                <w:b/>
                <w:bCs/>
                <w:w w:val="103"/>
                <w:sz w:val="24"/>
                <w:szCs w:val="24"/>
              </w:rPr>
            </w:pPr>
            <w:r w:rsidRPr="007945D3">
              <w:rPr>
                <w:rFonts w:ascii="Times New Roman" w:eastAsia="Calibri" w:hAnsi="Times New Roman" w:cs="Times New Roman"/>
                <w:b/>
                <w:bCs/>
                <w:w w:val="103"/>
                <w:sz w:val="24"/>
                <w:szCs w:val="24"/>
              </w:rPr>
              <w:t>Почетно</w:t>
            </w:r>
            <w:r w:rsidR="003F5BF7" w:rsidRPr="007945D3">
              <w:rPr>
                <w:rFonts w:ascii="Times New Roman" w:eastAsia="Calibri" w:hAnsi="Times New Roman" w:cs="Times New Roman"/>
                <w:b/>
                <w:bCs/>
                <w:w w:val="103"/>
                <w:sz w:val="24"/>
                <w:szCs w:val="24"/>
              </w:rPr>
              <w:t xml:space="preserve"> </w:t>
            </w:r>
            <w:r w:rsidRPr="007945D3">
              <w:rPr>
                <w:rFonts w:ascii="Times New Roman" w:eastAsia="Calibri" w:hAnsi="Times New Roman" w:cs="Times New Roman"/>
                <w:b/>
                <w:bCs/>
                <w:w w:val="103"/>
                <w:sz w:val="24"/>
                <w:szCs w:val="24"/>
              </w:rPr>
              <w:t>стање</w:t>
            </w:r>
          </w:p>
        </w:tc>
        <w:tc>
          <w:tcPr>
            <w:tcW w:w="3096" w:type="dxa"/>
          </w:tcPr>
          <w:p w14:paraId="6B9C098F" w14:textId="427CEF9C" w:rsidR="003F5BF7" w:rsidRPr="007945D3" w:rsidRDefault="0097462F" w:rsidP="00A60FFB">
            <w:pPr>
              <w:spacing w:line="274" w:lineRule="auto"/>
              <w:ind w:left="116" w:right="58"/>
              <w:jc w:val="center"/>
              <w:rPr>
                <w:rFonts w:ascii="Times New Roman" w:eastAsia="Calibri" w:hAnsi="Times New Roman" w:cs="Times New Roman"/>
                <w:b/>
                <w:bCs/>
                <w:w w:val="103"/>
                <w:sz w:val="24"/>
                <w:szCs w:val="24"/>
              </w:rPr>
            </w:pPr>
            <w:r w:rsidRPr="007945D3">
              <w:rPr>
                <w:rFonts w:ascii="Times New Roman" w:eastAsia="Calibri" w:hAnsi="Times New Roman" w:cs="Times New Roman"/>
                <w:b/>
                <w:bCs/>
                <w:w w:val="103"/>
                <w:sz w:val="24"/>
                <w:szCs w:val="24"/>
              </w:rPr>
              <w:t>Циљна</w:t>
            </w:r>
            <w:r w:rsidR="003F5BF7" w:rsidRPr="007945D3">
              <w:rPr>
                <w:rFonts w:ascii="Times New Roman" w:eastAsia="Calibri" w:hAnsi="Times New Roman" w:cs="Times New Roman"/>
                <w:b/>
                <w:bCs/>
                <w:w w:val="103"/>
                <w:sz w:val="24"/>
                <w:szCs w:val="24"/>
              </w:rPr>
              <w:t xml:space="preserve"> </w:t>
            </w:r>
            <w:r w:rsidRPr="007945D3">
              <w:rPr>
                <w:rFonts w:ascii="Times New Roman" w:eastAsia="Calibri" w:hAnsi="Times New Roman" w:cs="Times New Roman"/>
                <w:b/>
                <w:bCs/>
                <w:w w:val="103"/>
                <w:sz w:val="24"/>
                <w:szCs w:val="24"/>
              </w:rPr>
              <w:t>вриједност</w:t>
            </w:r>
          </w:p>
        </w:tc>
      </w:tr>
      <w:tr w:rsidR="003F5BF7" w:rsidRPr="007945D3" w14:paraId="561BA10C" w14:textId="77777777" w:rsidTr="00A60FFB">
        <w:tc>
          <w:tcPr>
            <w:tcW w:w="3095" w:type="dxa"/>
          </w:tcPr>
          <w:p w14:paraId="7986CE0C" w14:textId="3D0D0D0A" w:rsidR="003F5BF7" w:rsidRPr="007945D3" w:rsidRDefault="003F5BF7" w:rsidP="00A60FFB">
            <w:pPr>
              <w:jc w:val="center"/>
              <w:rPr>
                <w:rFonts w:ascii="Times New Roman" w:eastAsia="Calibri" w:hAnsi="Times New Roman" w:cs="Times New Roman"/>
                <w:b/>
                <w:bCs/>
                <w:w w:val="103"/>
                <w:sz w:val="24"/>
                <w:szCs w:val="24"/>
              </w:rPr>
            </w:pP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приоритетних</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услуга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које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пружају</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кроз</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више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канала</w:t>
            </w:r>
            <w:r w:rsidRPr="007945D3">
              <w:rPr>
                <w:rFonts w:ascii="Times New Roman" w:hAnsi="Times New Roman" w:cs="Times New Roman"/>
                <w:sz w:val="24"/>
                <w:szCs w:val="24"/>
              </w:rPr>
              <w:t xml:space="preserve"> (3 </w:t>
            </w:r>
            <w:r w:rsidR="0097462F" w:rsidRPr="007945D3">
              <w:rPr>
                <w:rFonts w:ascii="Times New Roman" w:hAnsi="Times New Roman" w:cs="Times New Roman"/>
                <w:sz w:val="24"/>
                <w:szCs w:val="24"/>
              </w:rPr>
              <w:t>или</w:t>
            </w:r>
            <w:r w:rsidRPr="007945D3">
              <w:rPr>
                <w:rFonts w:ascii="Times New Roman" w:hAnsi="Times New Roman" w:cs="Times New Roman"/>
                <w:sz w:val="24"/>
                <w:szCs w:val="24"/>
              </w:rPr>
              <w:t xml:space="preserve"> 4 </w:t>
            </w:r>
            <w:r w:rsidR="0097462F" w:rsidRPr="007945D3">
              <w:rPr>
                <w:rFonts w:ascii="Times New Roman" w:hAnsi="Times New Roman" w:cs="Times New Roman"/>
                <w:sz w:val="24"/>
                <w:szCs w:val="24"/>
              </w:rPr>
              <w:t>ниво</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трансакција</w:t>
            </w:r>
            <w:r w:rsidRPr="007945D3">
              <w:rPr>
                <w:rFonts w:ascii="Times New Roman" w:hAnsi="Times New Roman" w:cs="Times New Roman"/>
                <w:sz w:val="24"/>
                <w:szCs w:val="24"/>
              </w:rPr>
              <w:t>)</w:t>
            </w:r>
            <w:r w:rsidR="00212DB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на</w:t>
            </w:r>
            <w:r w:rsidR="00212DB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сваком</w:t>
            </w:r>
            <w:r w:rsidR="00212DB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управном</w:t>
            </w:r>
            <w:r w:rsidR="00212DB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нивоу</w:t>
            </w:r>
          </w:p>
        </w:tc>
        <w:tc>
          <w:tcPr>
            <w:tcW w:w="3095" w:type="dxa"/>
          </w:tcPr>
          <w:p w14:paraId="439B9F0A" w14:textId="77777777" w:rsidR="003F5BF7" w:rsidRPr="007945D3" w:rsidRDefault="003F5BF7" w:rsidP="00A60FFB">
            <w:pPr>
              <w:jc w:val="center"/>
              <w:rPr>
                <w:rFonts w:ascii="Times New Roman" w:hAnsi="Times New Roman" w:cs="Times New Roman"/>
                <w:sz w:val="24"/>
                <w:szCs w:val="24"/>
              </w:rPr>
            </w:pPr>
          </w:p>
          <w:p w14:paraId="44312610" w14:textId="77777777" w:rsidR="003F5BF7" w:rsidRPr="007945D3" w:rsidRDefault="003F5BF7" w:rsidP="00A60FFB">
            <w:pPr>
              <w:jc w:val="center"/>
              <w:rPr>
                <w:rFonts w:ascii="Times New Roman" w:hAnsi="Times New Roman" w:cs="Times New Roman"/>
                <w:sz w:val="24"/>
                <w:szCs w:val="24"/>
              </w:rPr>
            </w:pPr>
          </w:p>
          <w:p w14:paraId="2C8E0F14" w14:textId="5A4D528B" w:rsidR="003F5BF7" w:rsidRPr="007945D3" w:rsidRDefault="003F5BF7" w:rsidP="00A60FFB">
            <w:pPr>
              <w:spacing w:line="274" w:lineRule="auto"/>
              <w:ind w:left="116" w:right="58"/>
              <w:jc w:val="center"/>
              <w:rPr>
                <w:rFonts w:ascii="Times New Roman" w:eastAsia="Calibri" w:hAnsi="Times New Roman" w:cs="Times New Roman"/>
                <w:bCs/>
                <w:w w:val="103"/>
                <w:sz w:val="24"/>
                <w:szCs w:val="24"/>
              </w:rPr>
            </w:pPr>
            <w:r w:rsidRPr="007945D3">
              <w:rPr>
                <w:rFonts w:ascii="Times New Roman" w:eastAsia="Calibri" w:hAnsi="Times New Roman" w:cs="Times New Roman"/>
                <w:bCs/>
                <w:w w:val="103"/>
                <w:sz w:val="24"/>
                <w:szCs w:val="24"/>
              </w:rPr>
              <w:t>(2017) – 0%</w:t>
            </w:r>
          </w:p>
        </w:tc>
        <w:tc>
          <w:tcPr>
            <w:tcW w:w="3096" w:type="dxa"/>
          </w:tcPr>
          <w:p w14:paraId="60E52EE2" w14:textId="77777777" w:rsidR="003F5BF7" w:rsidRPr="007945D3" w:rsidRDefault="003F5BF7" w:rsidP="00A60FFB">
            <w:pPr>
              <w:jc w:val="center"/>
              <w:rPr>
                <w:rFonts w:ascii="Times New Roman" w:eastAsia="Calibri" w:hAnsi="Times New Roman" w:cs="Times New Roman"/>
                <w:bCs/>
                <w:w w:val="103"/>
                <w:sz w:val="24"/>
                <w:szCs w:val="24"/>
                <w:highlight w:val="red"/>
              </w:rPr>
            </w:pPr>
          </w:p>
          <w:p w14:paraId="53446BEB" w14:textId="77777777" w:rsidR="003F5BF7" w:rsidRPr="007945D3" w:rsidRDefault="003F5BF7" w:rsidP="00A60FFB">
            <w:pPr>
              <w:jc w:val="center"/>
              <w:rPr>
                <w:rFonts w:ascii="Times New Roman" w:eastAsia="Calibri" w:hAnsi="Times New Roman" w:cs="Times New Roman"/>
                <w:bCs/>
                <w:w w:val="103"/>
                <w:sz w:val="24"/>
                <w:szCs w:val="24"/>
                <w:highlight w:val="red"/>
              </w:rPr>
            </w:pPr>
          </w:p>
          <w:p w14:paraId="50B0B4B3" w14:textId="0276C541" w:rsidR="00E71478" w:rsidRPr="007945D3" w:rsidRDefault="003F5BF7" w:rsidP="00373F8B">
            <w:pPr>
              <w:jc w:val="center"/>
              <w:rPr>
                <w:rFonts w:ascii="Times New Roman" w:eastAsia="Calibri" w:hAnsi="Times New Roman" w:cs="Times New Roman"/>
                <w:bCs/>
                <w:w w:val="103"/>
                <w:sz w:val="24"/>
                <w:szCs w:val="24"/>
              </w:rPr>
            </w:pPr>
            <w:r w:rsidRPr="007945D3">
              <w:rPr>
                <w:rFonts w:ascii="Times New Roman" w:eastAsia="Calibri" w:hAnsi="Times New Roman" w:cs="Times New Roman"/>
                <w:bCs/>
                <w:w w:val="103"/>
                <w:sz w:val="24"/>
                <w:szCs w:val="24"/>
              </w:rPr>
              <w:t xml:space="preserve">(2022) – </w:t>
            </w:r>
            <w:r w:rsidR="00E71478" w:rsidRPr="007945D3">
              <w:rPr>
                <w:rFonts w:ascii="Times New Roman" w:eastAsia="Calibri" w:hAnsi="Times New Roman" w:cs="Times New Roman"/>
                <w:bCs/>
                <w:w w:val="103"/>
                <w:sz w:val="24"/>
                <w:szCs w:val="24"/>
              </w:rPr>
              <w:t>40 %</w:t>
            </w:r>
          </w:p>
          <w:p w14:paraId="02ECEBB8" w14:textId="03E5124A" w:rsidR="00865A55" w:rsidRPr="007945D3" w:rsidRDefault="00865A55" w:rsidP="00A60FFB">
            <w:pPr>
              <w:jc w:val="center"/>
              <w:rPr>
                <w:rFonts w:ascii="Times New Roman" w:eastAsia="Calibri" w:hAnsi="Times New Roman" w:cs="Times New Roman"/>
                <w:bCs/>
                <w:w w:val="103"/>
                <w:sz w:val="24"/>
                <w:szCs w:val="24"/>
                <w:highlight w:val="red"/>
              </w:rPr>
            </w:pPr>
          </w:p>
        </w:tc>
      </w:tr>
      <w:tr w:rsidR="003F5BF7" w:rsidRPr="007945D3" w14:paraId="55029AEF" w14:textId="77777777" w:rsidTr="00A60FFB">
        <w:tc>
          <w:tcPr>
            <w:tcW w:w="3095" w:type="dxa"/>
          </w:tcPr>
          <w:p w14:paraId="7CFE33D5" w14:textId="65DC9B5F" w:rsidR="003F5BF7" w:rsidRPr="007945D3" w:rsidRDefault="003F5BF7" w:rsidP="00A60FFB">
            <w:pPr>
              <w:rPr>
                <w:rFonts w:ascii="Times New Roman" w:hAnsi="Times New Roman" w:cs="Times New Roman"/>
                <w:sz w:val="24"/>
                <w:szCs w:val="24"/>
              </w:rPr>
            </w:pP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смањења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времена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реализацију</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услуга</w:t>
            </w:r>
            <w:r w:rsidRPr="007945D3">
              <w:rPr>
                <w:rFonts w:ascii="Times New Roman" w:hAnsi="Times New Roman" w:cs="Times New Roman"/>
                <w:sz w:val="24"/>
                <w:szCs w:val="24"/>
              </w:rPr>
              <w:t>: (</w:t>
            </w:r>
            <w:r w:rsidR="0097462F" w:rsidRPr="007945D3">
              <w:rPr>
                <w:rFonts w:ascii="Times New Roman" w:hAnsi="Times New Roman" w:cs="Times New Roman"/>
                <w:sz w:val="24"/>
                <w:szCs w:val="24"/>
              </w:rPr>
              <w:t>регистрација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пословних</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субјеката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грађевинска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дозвола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обнављање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личних</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докумената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порези</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компаније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порез</w:t>
            </w:r>
            <w:r w:rsidRPr="007945D3">
              <w:rPr>
                <w:rFonts w:ascii="Times New Roman" w:hAnsi="Times New Roman" w:cs="Times New Roman"/>
                <w:sz w:val="24"/>
                <w:szCs w:val="24"/>
              </w:rPr>
              <w:t>)</w:t>
            </w:r>
            <w:r w:rsidR="00212DB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на</w:t>
            </w:r>
            <w:r w:rsidR="00212DB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сваком</w:t>
            </w:r>
            <w:r w:rsidR="00212DB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управном</w:t>
            </w:r>
            <w:r w:rsidR="00212DB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нивоу</w:t>
            </w:r>
          </w:p>
          <w:p w14:paraId="3F17677E" w14:textId="77777777" w:rsidR="003F5BF7" w:rsidRPr="007945D3" w:rsidRDefault="003F5BF7" w:rsidP="00A60FFB">
            <w:pPr>
              <w:autoSpaceDE w:val="0"/>
              <w:autoSpaceDN w:val="0"/>
              <w:adjustRightInd w:val="0"/>
              <w:jc w:val="center"/>
              <w:rPr>
                <w:rFonts w:ascii="Times New Roman" w:eastAsia="Calibri" w:hAnsi="Times New Roman" w:cs="Times New Roman"/>
                <w:b/>
                <w:bCs/>
                <w:w w:val="103"/>
                <w:sz w:val="24"/>
                <w:szCs w:val="24"/>
              </w:rPr>
            </w:pPr>
          </w:p>
        </w:tc>
        <w:tc>
          <w:tcPr>
            <w:tcW w:w="3095" w:type="dxa"/>
          </w:tcPr>
          <w:p w14:paraId="7FEA2303" w14:textId="1D2CF514" w:rsidR="003F5BF7" w:rsidRPr="007945D3" w:rsidRDefault="003F5BF7" w:rsidP="00A60FFB">
            <w:pPr>
              <w:jc w:val="center"/>
              <w:rPr>
                <w:rFonts w:ascii="Times New Roman" w:eastAsia="Calibri" w:hAnsi="Times New Roman" w:cs="Times New Roman"/>
                <w:bCs/>
                <w:w w:val="103"/>
                <w:sz w:val="24"/>
                <w:szCs w:val="24"/>
              </w:rPr>
            </w:pPr>
            <w:r w:rsidRPr="007945D3">
              <w:rPr>
                <w:rFonts w:ascii="Times New Roman" w:eastAsia="Calibri" w:hAnsi="Times New Roman" w:cs="Times New Roman"/>
                <w:bCs/>
                <w:w w:val="103"/>
                <w:sz w:val="24"/>
                <w:szCs w:val="24"/>
              </w:rPr>
              <w:t>(2017) – 0%</w:t>
            </w:r>
          </w:p>
        </w:tc>
        <w:tc>
          <w:tcPr>
            <w:tcW w:w="3096" w:type="dxa"/>
          </w:tcPr>
          <w:p w14:paraId="544E2CEA" w14:textId="7D72DAEF" w:rsidR="003F5BF7" w:rsidRPr="007945D3" w:rsidRDefault="003F5BF7" w:rsidP="00A60FFB">
            <w:pPr>
              <w:jc w:val="center"/>
              <w:rPr>
                <w:rFonts w:ascii="Times New Roman" w:eastAsia="Calibri" w:hAnsi="Times New Roman" w:cs="Times New Roman"/>
                <w:bCs/>
                <w:w w:val="103"/>
                <w:sz w:val="24"/>
                <w:szCs w:val="24"/>
                <w:vertAlign w:val="superscript"/>
              </w:rPr>
            </w:pPr>
            <w:r w:rsidRPr="007945D3">
              <w:rPr>
                <w:rFonts w:ascii="Times New Roman" w:eastAsia="Calibri" w:hAnsi="Times New Roman" w:cs="Times New Roman"/>
                <w:bCs/>
                <w:w w:val="103"/>
                <w:sz w:val="24"/>
                <w:szCs w:val="24"/>
              </w:rPr>
              <w:t>(2022) – 50%</w:t>
            </w:r>
            <w:r w:rsidR="009602E5" w:rsidRPr="007945D3">
              <w:rPr>
                <w:rFonts w:ascii="Times New Roman" w:eastAsia="Calibri" w:hAnsi="Times New Roman" w:cs="Times New Roman"/>
                <w:bCs/>
                <w:w w:val="103"/>
                <w:sz w:val="24"/>
                <w:szCs w:val="24"/>
              </w:rPr>
              <w:t xml:space="preserve"> 40 %</w:t>
            </w:r>
            <w:r w:rsidR="00373F8B" w:rsidRPr="007945D3">
              <w:rPr>
                <w:rStyle w:val="FootnoteReference"/>
                <w:rFonts w:ascii="Times New Roman" w:eastAsia="Calibri" w:hAnsi="Times New Roman" w:cs="Times New Roman"/>
                <w:bCs/>
                <w:w w:val="103"/>
                <w:sz w:val="24"/>
                <w:szCs w:val="24"/>
              </w:rPr>
              <w:footnoteReference w:id="135"/>
            </w:r>
          </w:p>
          <w:p w14:paraId="561DEC64" w14:textId="3A45F730" w:rsidR="003F5BF7" w:rsidRPr="007945D3" w:rsidRDefault="003F5BF7" w:rsidP="00373F8B">
            <w:pPr>
              <w:jc w:val="center"/>
              <w:rPr>
                <w:rFonts w:ascii="Times New Roman" w:eastAsia="Calibri" w:hAnsi="Times New Roman" w:cs="Times New Roman"/>
                <w:bCs/>
                <w:w w:val="103"/>
                <w:sz w:val="24"/>
                <w:szCs w:val="24"/>
                <w:highlight w:val="red"/>
              </w:rPr>
            </w:pPr>
            <w:r w:rsidRPr="007945D3">
              <w:rPr>
                <w:rFonts w:ascii="Times New Roman" w:eastAsia="Calibri" w:hAnsi="Times New Roman" w:cs="Times New Roman"/>
                <w:bCs/>
                <w:w w:val="103"/>
                <w:sz w:val="24"/>
                <w:szCs w:val="24"/>
              </w:rPr>
              <w:t>(2022) – 50%</w:t>
            </w:r>
            <w:r w:rsidR="009602E5" w:rsidRPr="007945D3">
              <w:rPr>
                <w:rFonts w:ascii="Times New Roman" w:eastAsia="Calibri" w:hAnsi="Times New Roman" w:cs="Times New Roman"/>
                <w:bCs/>
                <w:w w:val="103"/>
                <w:sz w:val="24"/>
                <w:szCs w:val="24"/>
              </w:rPr>
              <w:t xml:space="preserve"> 40 %</w:t>
            </w:r>
            <w:r w:rsidR="00373F8B" w:rsidRPr="007945D3">
              <w:rPr>
                <w:rStyle w:val="FootnoteReference"/>
                <w:rFonts w:ascii="Times New Roman" w:eastAsia="Calibri" w:hAnsi="Times New Roman" w:cs="Times New Roman"/>
                <w:bCs/>
                <w:w w:val="103"/>
                <w:sz w:val="24"/>
                <w:szCs w:val="24"/>
              </w:rPr>
              <w:footnoteReference w:id="136"/>
            </w:r>
          </w:p>
        </w:tc>
      </w:tr>
      <w:tr w:rsidR="003F5BF7" w:rsidRPr="007945D3" w14:paraId="7A9F5EF9" w14:textId="77777777" w:rsidTr="00A60FFB">
        <w:trPr>
          <w:trHeight w:val="585"/>
        </w:trPr>
        <w:tc>
          <w:tcPr>
            <w:tcW w:w="3095" w:type="dxa"/>
          </w:tcPr>
          <w:p w14:paraId="5FFE9E29" w14:textId="0B8BD87B" w:rsidR="003F5BF7" w:rsidRPr="007945D3" w:rsidRDefault="0097462F" w:rsidP="00A60FFB">
            <w:pPr>
              <w:autoSpaceDE w:val="0"/>
              <w:autoSpaceDN w:val="0"/>
              <w:adjustRightInd w:val="0"/>
              <w:jc w:val="center"/>
              <w:rPr>
                <w:rFonts w:ascii="Times New Roman" w:hAnsi="Times New Roman" w:cs="Times New Roman"/>
                <w:sz w:val="24"/>
                <w:szCs w:val="24"/>
              </w:rPr>
            </w:pPr>
            <w:r w:rsidRPr="007945D3">
              <w:rPr>
                <w:rFonts w:ascii="Times New Roman" w:hAnsi="Times New Roman" w:cs="Times New Roman"/>
                <w:sz w:val="24"/>
                <w:szCs w:val="24"/>
              </w:rPr>
              <w:t>Број</w:t>
            </w:r>
            <w:r w:rsidR="003F5BF7"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услуга</w:t>
            </w:r>
            <w:r w:rsidR="003F5BF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3F5BF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3F5BF7" w:rsidRPr="007945D3">
              <w:rPr>
                <w:rFonts w:ascii="Times New Roman" w:hAnsi="Times New Roman" w:cs="Times New Roman"/>
                <w:sz w:val="24"/>
                <w:szCs w:val="24"/>
              </w:rPr>
              <w:t xml:space="preserve"> </w:t>
            </w:r>
            <w:r w:rsidRPr="007945D3">
              <w:rPr>
                <w:rFonts w:ascii="Times New Roman" w:hAnsi="Times New Roman" w:cs="Times New Roman"/>
                <w:sz w:val="24"/>
                <w:szCs w:val="24"/>
              </w:rPr>
              <w:t>нуди</w:t>
            </w:r>
            <w:r w:rsidR="003F5BF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путем</w:t>
            </w:r>
            <w:r w:rsidR="003F5BF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све</w:t>
            </w:r>
            <w:r w:rsidR="003F5BF7" w:rsidRPr="007945D3">
              <w:rPr>
                <w:rFonts w:ascii="Times New Roman" w:hAnsi="Times New Roman" w:cs="Times New Roman"/>
                <w:sz w:val="24"/>
                <w:szCs w:val="24"/>
              </w:rPr>
              <w:t>-</w:t>
            </w:r>
            <w:r w:rsidRPr="007945D3">
              <w:rPr>
                <w:rFonts w:ascii="Times New Roman" w:hAnsi="Times New Roman" w:cs="Times New Roman"/>
                <w:sz w:val="24"/>
                <w:szCs w:val="24"/>
              </w:rPr>
              <w:t>на</w:t>
            </w:r>
            <w:r w:rsidR="003F5BF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једном</w:t>
            </w:r>
            <w:r w:rsidR="003F5BF7"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мјесту</w:t>
            </w:r>
            <w:r w:rsidR="00212DBB"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212DBB"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сваком</w:t>
            </w:r>
            <w:r w:rsidR="00212DBB"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управном</w:t>
            </w:r>
            <w:r w:rsidR="00212DBB"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p>
        </w:tc>
        <w:tc>
          <w:tcPr>
            <w:tcW w:w="3095" w:type="dxa"/>
          </w:tcPr>
          <w:p w14:paraId="06C008F2" w14:textId="77777777" w:rsidR="003F5BF7" w:rsidRPr="007945D3" w:rsidRDefault="003F5BF7" w:rsidP="00A60FFB">
            <w:pPr>
              <w:jc w:val="center"/>
              <w:rPr>
                <w:rFonts w:ascii="Times New Roman" w:eastAsia="Calibri" w:hAnsi="Times New Roman" w:cs="Times New Roman"/>
                <w:bCs/>
                <w:w w:val="103"/>
                <w:sz w:val="24"/>
                <w:szCs w:val="24"/>
              </w:rPr>
            </w:pPr>
            <w:r w:rsidRPr="007945D3">
              <w:rPr>
                <w:rFonts w:ascii="Times New Roman" w:eastAsia="Calibri" w:hAnsi="Times New Roman" w:cs="Times New Roman"/>
                <w:bCs/>
                <w:w w:val="103"/>
                <w:sz w:val="24"/>
                <w:szCs w:val="24"/>
              </w:rPr>
              <w:t>(2017) –  4</w:t>
            </w:r>
          </w:p>
          <w:p w14:paraId="460674D8" w14:textId="7B1B6E59" w:rsidR="009602E5" w:rsidRPr="007945D3" w:rsidRDefault="009602E5" w:rsidP="00373F8B">
            <w:pPr>
              <w:jc w:val="center"/>
              <w:rPr>
                <w:rFonts w:ascii="Times New Roman" w:eastAsia="Calibri" w:hAnsi="Times New Roman" w:cs="Times New Roman"/>
                <w:bCs/>
                <w:w w:val="103"/>
                <w:sz w:val="24"/>
                <w:szCs w:val="24"/>
              </w:rPr>
            </w:pPr>
            <w:r w:rsidRPr="007945D3">
              <w:rPr>
                <w:rFonts w:ascii="Times New Roman" w:eastAsia="Calibri" w:hAnsi="Times New Roman" w:cs="Times New Roman"/>
                <w:bCs/>
                <w:w w:val="103"/>
                <w:sz w:val="24"/>
                <w:szCs w:val="24"/>
              </w:rPr>
              <w:t>(</w:t>
            </w:r>
            <w:r w:rsidR="0097462F" w:rsidRPr="007945D3">
              <w:rPr>
                <w:rFonts w:ascii="Times New Roman" w:eastAsia="Calibri" w:hAnsi="Times New Roman" w:cs="Times New Roman"/>
                <w:bCs/>
                <w:w w:val="103"/>
                <w:sz w:val="24"/>
                <w:szCs w:val="24"/>
              </w:rPr>
              <w:t>услуге</w:t>
            </w:r>
            <w:r w:rsidRPr="007945D3">
              <w:rPr>
                <w:rFonts w:ascii="Times New Roman" w:eastAsia="Calibri" w:hAnsi="Times New Roman" w:cs="Times New Roman"/>
                <w:bCs/>
                <w:w w:val="103"/>
                <w:sz w:val="24"/>
                <w:szCs w:val="24"/>
              </w:rPr>
              <w:t>:</w:t>
            </w:r>
            <w:r w:rsidR="00CA11D0"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е</w:t>
            </w:r>
            <w:r w:rsidR="00CA11D0" w:rsidRPr="007945D3">
              <w:rPr>
                <w:rFonts w:ascii="Times New Roman" w:eastAsia="Calibri" w:hAnsi="Times New Roman" w:cs="Times New Roman"/>
                <w:bCs/>
                <w:w w:val="103"/>
                <w:sz w:val="24"/>
                <w:szCs w:val="24"/>
              </w:rPr>
              <w:t>-</w:t>
            </w:r>
            <w:r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матичне</w:t>
            </w:r>
            <w:r w:rsidR="00CA11D0"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књиге</w:t>
            </w:r>
            <w:r w:rsidR="00CA11D0"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е</w:t>
            </w:r>
            <w:r w:rsidR="00CA11D0"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регистрација</w:t>
            </w:r>
            <w:r w:rsidR="00CA11D0"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привредних</w:t>
            </w:r>
            <w:r w:rsidR="00CA11D0"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субјеката</w:t>
            </w:r>
            <w:r w:rsidR="00CA11D0"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е</w:t>
            </w:r>
            <w:r w:rsidR="00CA11D0" w:rsidRPr="007945D3">
              <w:rPr>
                <w:rFonts w:ascii="Times New Roman" w:eastAsia="Calibri" w:hAnsi="Times New Roman" w:cs="Times New Roman"/>
                <w:bCs/>
                <w:w w:val="103"/>
                <w:sz w:val="24"/>
                <w:szCs w:val="24"/>
              </w:rPr>
              <w:t>-</w:t>
            </w:r>
            <w:r w:rsidR="0097462F" w:rsidRPr="007945D3">
              <w:rPr>
                <w:rFonts w:ascii="Times New Roman" w:eastAsia="Calibri" w:hAnsi="Times New Roman" w:cs="Times New Roman"/>
                <w:bCs/>
                <w:w w:val="103"/>
                <w:sz w:val="24"/>
                <w:szCs w:val="24"/>
              </w:rPr>
              <w:t>плаћање</w:t>
            </w:r>
            <w:r w:rsidR="009240EB"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пореских</w:t>
            </w:r>
            <w:r w:rsidR="009240EB"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услуга</w:t>
            </w:r>
            <w:r w:rsidR="009240EB"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и</w:t>
            </w:r>
            <w:r w:rsidR="009240EB"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е</w:t>
            </w:r>
            <w:r w:rsidR="009240EB" w:rsidRPr="007945D3">
              <w:rPr>
                <w:rFonts w:ascii="Times New Roman" w:eastAsia="Calibri" w:hAnsi="Times New Roman" w:cs="Times New Roman"/>
                <w:bCs/>
                <w:w w:val="103"/>
                <w:sz w:val="24"/>
                <w:szCs w:val="24"/>
              </w:rPr>
              <w:t>-</w:t>
            </w:r>
            <w:r w:rsidR="0097462F" w:rsidRPr="007945D3">
              <w:rPr>
                <w:rFonts w:ascii="Times New Roman" w:eastAsia="Calibri" w:hAnsi="Times New Roman" w:cs="Times New Roman"/>
                <w:bCs/>
                <w:w w:val="103"/>
                <w:sz w:val="24"/>
                <w:szCs w:val="24"/>
              </w:rPr>
              <w:t>земљишне</w:t>
            </w:r>
            <w:r w:rsidR="009240EB"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књиге</w:t>
            </w:r>
            <w:r w:rsidR="009240EB" w:rsidRPr="007945D3">
              <w:rPr>
                <w:rFonts w:ascii="Times New Roman" w:eastAsia="Calibri" w:hAnsi="Times New Roman" w:cs="Times New Roman"/>
                <w:bCs/>
                <w:w w:val="103"/>
                <w:sz w:val="24"/>
                <w:szCs w:val="24"/>
              </w:rPr>
              <w:t>)</w:t>
            </w:r>
            <w:r w:rsidR="00CA11D0" w:rsidRPr="007945D3">
              <w:rPr>
                <w:rFonts w:ascii="Times New Roman" w:eastAsia="Calibri" w:hAnsi="Times New Roman" w:cs="Times New Roman"/>
                <w:bCs/>
                <w:w w:val="103"/>
                <w:sz w:val="24"/>
                <w:szCs w:val="24"/>
              </w:rPr>
              <w:t xml:space="preserve"> </w:t>
            </w:r>
          </w:p>
        </w:tc>
        <w:tc>
          <w:tcPr>
            <w:tcW w:w="3096" w:type="dxa"/>
          </w:tcPr>
          <w:p w14:paraId="7EA33CDC" w14:textId="2928C9BA" w:rsidR="003F5BF7" w:rsidRPr="007945D3" w:rsidRDefault="003F5BF7" w:rsidP="003F5BF7">
            <w:pPr>
              <w:jc w:val="center"/>
              <w:rPr>
                <w:rFonts w:ascii="Times New Roman" w:eastAsia="Calibri" w:hAnsi="Times New Roman" w:cs="Times New Roman"/>
                <w:bCs/>
                <w:w w:val="103"/>
                <w:sz w:val="24"/>
                <w:szCs w:val="24"/>
              </w:rPr>
            </w:pPr>
            <w:r w:rsidRPr="007945D3">
              <w:rPr>
                <w:rFonts w:ascii="Times New Roman" w:eastAsia="Calibri" w:hAnsi="Times New Roman" w:cs="Times New Roman"/>
                <w:bCs/>
                <w:w w:val="103"/>
                <w:sz w:val="24"/>
                <w:szCs w:val="24"/>
              </w:rPr>
              <w:t>(2022) –</w:t>
            </w:r>
            <w:r w:rsidR="008E0D5F" w:rsidRPr="007945D3">
              <w:rPr>
                <w:rFonts w:ascii="Times New Roman" w:eastAsia="Calibri" w:hAnsi="Times New Roman" w:cs="Times New Roman"/>
                <w:bCs/>
                <w:w w:val="103"/>
                <w:sz w:val="24"/>
                <w:szCs w:val="24"/>
              </w:rPr>
              <w:t xml:space="preserve"> 8</w:t>
            </w:r>
          </w:p>
          <w:p w14:paraId="4C802DA0" w14:textId="77777777" w:rsidR="009602E5" w:rsidRPr="007945D3" w:rsidRDefault="009602E5" w:rsidP="003F5BF7">
            <w:pPr>
              <w:jc w:val="center"/>
              <w:rPr>
                <w:rFonts w:ascii="Times New Roman" w:eastAsia="Calibri" w:hAnsi="Times New Roman" w:cs="Times New Roman"/>
                <w:bCs/>
                <w:w w:val="103"/>
                <w:sz w:val="24"/>
                <w:szCs w:val="24"/>
              </w:rPr>
            </w:pPr>
          </w:p>
          <w:p w14:paraId="00BD562B" w14:textId="22648D31" w:rsidR="00D07556" w:rsidRPr="007945D3" w:rsidRDefault="009240EB" w:rsidP="003F5BF7">
            <w:pPr>
              <w:jc w:val="center"/>
              <w:rPr>
                <w:rFonts w:ascii="Times New Roman" w:eastAsia="Calibri" w:hAnsi="Times New Roman" w:cs="Times New Roman"/>
                <w:bCs/>
                <w:w w:val="103"/>
                <w:sz w:val="24"/>
                <w:szCs w:val="24"/>
              </w:rPr>
            </w:pPr>
            <w:r w:rsidRPr="007945D3">
              <w:rPr>
                <w:rFonts w:ascii="Times New Roman" w:eastAsia="Calibri" w:hAnsi="Times New Roman" w:cs="Times New Roman"/>
                <w:bCs/>
                <w:w w:val="103"/>
                <w:sz w:val="24"/>
                <w:szCs w:val="24"/>
              </w:rPr>
              <w:t>(</w:t>
            </w:r>
            <w:r w:rsidR="0097462F" w:rsidRPr="007945D3">
              <w:rPr>
                <w:rFonts w:ascii="Times New Roman" w:eastAsia="Calibri" w:hAnsi="Times New Roman" w:cs="Times New Roman"/>
                <w:bCs/>
                <w:w w:val="103"/>
                <w:sz w:val="24"/>
                <w:szCs w:val="24"/>
              </w:rPr>
              <w:t>биће</w:t>
            </w:r>
            <w:r w:rsidR="008E0D5F"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одређена</w:t>
            </w:r>
            <w:r w:rsidR="008E0D5F"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четири</w:t>
            </w:r>
            <w:r w:rsidR="00CA11D0"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додатна</w:t>
            </w:r>
            <w:r w:rsidR="00CA11D0"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приоритета</w:t>
            </w:r>
            <w:r w:rsidR="008E0D5F"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као</w:t>
            </w:r>
            <w:r w:rsidR="008E0D5F"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и</w:t>
            </w:r>
            <w:r w:rsidR="008E0D5F"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надоградња</w:t>
            </w:r>
            <w:r w:rsidR="008E0D5F"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постојећих</w:t>
            </w:r>
            <w:r w:rsidRPr="007945D3">
              <w:rPr>
                <w:rFonts w:ascii="Times New Roman" w:eastAsia="Calibri" w:hAnsi="Times New Roman" w:cs="Times New Roman"/>
                <w:bCs/>
                <w:w w:val="103"/>
                <w:sz w:val="24"/>
                <w:szCs w:val="24"/>
              </w:rPr>
              <w:t>)</w:t>
            </w:r>
          </w:p>
        </w:tc>
      </w:tr>
    </w:tbl>
    <w:p w14:paraId="4D83E588" w14:textId="77777777" w:rsidR="007206E9" w:rsidRPr="007945D3" w:rsidRDefault="007206E9" w:rsidP="00BC143B">
      <w:pPr>
        <w:jc w:val="both"/>
        <w:rPr>
          <w:rFonts w:ascii="Times New Roman" w:eastAsia="Calibri" w:hAnsi="Times New Roman" w:cs="Times New Roman"/>
          <w:bCs/>
          <w:sz w:val="24"/>
          <w:szCs w:val="24"/>
        </w:rPr>
      </w:pPr>
    </w:p>
    <w:p w14:paraId="0CC43D47" w14:textId="77777777" w:rsidR="000B5DDC" w:rsidRDefault="000B5DDC" w:rsidP="00092795">
      <w:pPr>
        <w:jc w:val="both"/>
        <w:rPr>
          <w:rFonts w:ascii="Times New Roman" w:eastAsia="Calibri" w:hAnsi="Times New Roman" w:cs="Times New Roman"/>
          <w:b/>
          <w:bCs/>
          <w:sz w:val="24"/>
          <w:szCs w:val="24"/>
        </w:rPr>
      </w:pPr>
    </w:p>
    <w:p w14:paraId="58097EFA" w14:textId="67854A96" w:rsidR="00092795" w:rsidRPr="007945D3" w:rsidRDefault="0097462F" w:rsidP="00092795">
      <w:pPr>
        <w:jc w:val="both"/>
        <w:rPr>
          <w:rFonts w:ascii="Times New Roman" w:eastAsia="Calibri" w:hAnsi="Times New Roman" w:cs="Times New Roman"/>
          <w:b/>
          <w:bCs/>
          <w:sz w:val="24"/>
          <w:szCs w:val="24"/>
        </w:rPr>
      </w:pPr>
      <w:r w:rsidRPr="007945D3">
        <w:rPr>
          <w:rFonts w:ascii="Times New Roman" w:eastAsia="Calibri" w:hAnsi="Times New Roman" w:cs="Times New Roman"/>
          <w:b/>
          <w:bCs/>
          <w:sz w:val="24"/>
          <w:szCs w:val="24"/>
        </w:rPr>
        <w:lastRenderedPageBreak/>
        <w:t>Мјера</w:t>
      </w:r>
      <w:r w:rsidR="00092795" w:rsidRPr="007945D3">
        <w:rPr>
          <w:rFonts w:ascii="Times New Roman" w:eastAsia="Calibri" w:hAnsi="Times New Roman" w:cs="Times New Roman"/>
          <w:b/>
          <w:bCs/>
          <w:sz w:val="24"/>
          <w:szCs w:val="24"/>
        </w:rPr>
        <w:t xml:space="preserve"> 3</w:t>
      </w:r>
      <w:r w:rsidR="00851FC1"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Унапређење</w:t>
      </w:r>
      <w:r w:rsidR="00E00EC6"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управноправног</w:t>
      </w:r>
      <w:r w:rsidR="00E00EC6"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оквира</w:t>
      </w:r>
    </w:p>
    <w:p w14:paraId="7F591E39" w14:textId="27D998AF" w:rsidR="007206E9" w:rsidRPr="007945D3" w:rsidRDefault="0097462F" w:rsidP="007206E9">
      <w:pPr>
        <w:pStyle w:val="ListParagraph"/>
        <w:ind w:left="0"/>
        <w:jc w:val="both"/>
        <w:rPr>
          <w:rFonts w:ascii="Times New Roman" w:hAnsi="Times New Roman" w:cs="Times New Roman"/>
          <w:sz w:val="24"/>
          <w:szCs w:val="24"/>
        </w:rPr>
      </w:pPr>
      <w:r w:rsidRPr="007945D3">
        <w:rPr>
          <w:rFonts w:ascii="Times New Roman" w:eastAsia="Calibri" w:hAnsi="Times New Roman" w:cs="Times New Roman"/>
          <w:bCs/>
          <w:sz w:val="24"/>
          <w:szCs w:val="24"/>
        </w:rPr>
        <w:t>Ова</w:t>
      </w:r>
      <w:r w:rsidR="002B4D33"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мјера</w:t>
      </w:r>
      <w:r w:rsidR="002B4D33"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се</w:t>
      </w:r>
      <w:r w:rsidR="002B4D33"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тиче</w:t>
      </w:r>
      <w:r w:rsidR="002B4D33"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унапређења</w:t>
      </w:r>
      <w:r w:rsidR="00212DBB"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управноправног</w:t>
      </w:r>
      <w:r w:rsidR="002B4D33"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оквира</w:t>
      </w:r>
      <w:r w:rsidR="002B4D33"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којим</w:t>
      </w:r>
      <w:r w:rsidR="002B4D33"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је</w:t>
      </w:r>
      <w:r w:rsidR="002B4D33"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уређена</w:t>
      </w:r>
      <w:r w:rsidR="002B4D33"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интеракција</w:t>
      </w:r>
      <w:r w:rsidR="002B4D33"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пружалаца</w:t>
      </w:r>
      <w:r w:rsidR="002B4D33"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2B4D33"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корисника</w:t>
      </w:r>
      <w:r w:rsidR="002B4D33"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услуга</w:t>
      </w:r>
      <w:r w:rsidR="002B4D33"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основу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успостављених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унифицираних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регистара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посебних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процесних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норми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анализа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које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ће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моћи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извести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из</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наведених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регистара</w:t>
      </w:r>
      <w:r w:rsidR="007206E9" w:rsidRPr="007945D3">
        <w:rPr>
          <w:rFonts w:ascii="Times New Roman" w:eastAsia="Calibri" w:hAnsi="Times New Roman" w:cs="Times New Roman"/>
          <w:bCs/>
          <w:sz w:val="24"/>
          <w:szCs w:val="24"/>
        </w:rPr>
        <w:t xml:space="preserve">, </w:t>
      </w:r>
      <w:r w:rsidR="000B5DDC">
        <w:rPr>
          <w:rFonts w:ascii="Times New Roman" w:eastAsia="Calibri" w:hAnsi="Times New Roman" w:cs="Times New Roman"/>
          <w:bCs/>
          <w:sz w:val="24"/>
          <w:szCs w:val="24"/>
        </w:rPr>
        <w:t>би</w:t>
      </w:r>
      <w:r w:rsidRPr="007945D3">
        <w:rPr>
          <w:rFonts w:ascii="Times New Roman" w:eastAsia="Calibri" w:hAnsi="Times New Roman" w:cs="Times New Roman"/>
          <w:bCs/>
          <w:sz w:val="24"/>
          <w:szCs w:val="24"/>
        </w:rPr>
        <w:t>ће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идентифи</w:t>
      </w:r>
      <w:r w:rsidR="000B5DDC">
        <w:rPr>
          <w:rFonts w:ascii="Times New Roman" w:eastAsia="Calibri" w:hAnsi="Times New Roman" w:cs="Times New Roman"/>
          <w:bCs/>
          <w:sz w:val="24"/>
          <w:szCs w:val="24"/>
        </w:rPr>
        <w:t>ковани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јасни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показатељи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које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посебне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процесне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одредбе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неоправдане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које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садржане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другим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законима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прописима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којима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неоправдано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усложњава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цијели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систем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управног</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поступања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корисницима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услуга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намеће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додатно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административно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оптерећење</w:t>
      </w:r>
      <w:r w:rsidR="007206E9" w:rsidRPr="007945D3">
        <w:rPr>
          <w:rFonts w:ascii="Times New Roman" w:eastAsia="Calibri" w:hAnsi="Times New Roman" w:cs="Times New Roman"/>
          <w:bCs/>
          <w:sz w:val="24"/>
          <w:szCs w:val="24"/>
        </w:rPr>
        <w:t>/</w:t>
      </w:r>
      <w:r w:rsidRPr="007945D3">
        <w:rPr>
          <w:rFonts w:ascii="Times New Roman" w:eastAsia="Calibri" w:hAnsi="Times New Roman" w:cs="Times New Roman"/>
          <w:bCs/>
          <w:sz w:val="24"/>
          <w:szCs w:val="24"/>
        </w:rPr>
        <w:t>формалности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Активности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за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остваривање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ове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мјере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комплементарне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активностима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контроле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прописа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из</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области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Координације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политика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тим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да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наведена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контрола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врши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превентивно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прије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усвајања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прописа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контрола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оквиру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ове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мјере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накнадно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када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прописи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који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корисницима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услуга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намећу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одређене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формалности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већ</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снази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За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такве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контроле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ће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континуирано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бити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проведени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програми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обука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државних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службеника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како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би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јавна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управа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била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оспособљена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за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примјену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унапријеђеног</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управнопроцесног</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правног</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оквира</w:t>
      </w:r>
      <w:r w:rsidR="007206E9" w:rsidRPr="007945D3">
        <w:rPr>
          <w:rFonts w:ascii="Times New Roman" w:eastAsia="Calibri" w:hAnsi="Times New Roman" w:cs="Times New Roman"/>
          <w:bCs/>
          <w:sz w:val="24"/>
          <w:szCs w:val="24"/>
        </w:rPr>
        <w:t>.</w:t>
      </w:r>
    </w:p>
    <w:tbl>
      <w:tblPr>
        <w:tblStyle w:val="TableGrid"/>
        <w:tblW w:w="0" w:type="auto"/>
        <w:tblLook w:val="04A0" w:firstRow="1" w:lastRow="0" w:firstColumn="1" w:lastColumn="0" w:noHBand="0" w:noVBand="1"/>
      </w:tblPr>
      <w:tblGrid>
        <w:gridCol w:w="3095"/>
        <w:gridCol w:w="3095"/>
        <w:gridCol w:w="3096"/>
      </w:tblGrid>
      <w:tr w:rsidR="003F5BF7" w:rsidRPr="007945D3" w14:paraId="7874A13A" w14:textId="77777777" w:rsidTr="00A60FFB">
        <w:tc>
          <w:tcPr>
            <w:tcW w:w="3095" w:type="dxa"/>
          </w:tcPr>
          <w:p w14:paraId="715DB7E0" w14:textId="070C3604" w:rsidR="003F5BF7" w:rsidRPr="007945D3" w:rsidRDefault="0097462F" w:rsidP="00A60FFB">
            <w:pPr>
              <w:spacing w:line="274" w:lineRule="auto"/>
              <w:ind w:left="116" w:right="58"/>
              <w:jc w:val="center"/>
              <w:rPr>
                <w:rFonts w:ascii="Times New Roman" w:eastAsia="Calibri" w:hAnsi="Times New Roman" w:cs="Times New Roman"/>
                <w:b/>
                <w:bCs/>
                <w:w w:val="103"/>
                <w:sz w:val="24"/>
                <w:szCs w:val="24"/>
              </w:rPr>
            </w:pPr>
            <w:r w:rsidRPr="007945D3">
              <w:rPr>
                <w:rFonts w:ascii="Times New Roman" w:eastAsia="Calibri" w:hAnsi="Times New Roman" w:cs="Times New Roman"/>
                <w:b/>
                <w:bCs/>
                <w:w w:val="103"/>
                <w:sz w:val="24"/>
                <w:szCs w:val="24"/>
              </w:rPr>
              <w:t>Индикатори</w:t>
            </w:r>
          </w:p>
        </w:tc>
        <w:tc>
          <w:tcPr>
            <w:tcW w:w="3095" w:type="dxa"/>
          </w:tcPr>
          <w:p w14:paraId="33640F20" w14:textId="7A444587" w:rsidR="003F5BF7" w:rsidRPr="007945D3" w:rsidRDefault="0097462F" w:rsidP="00A60FFB">
            <w:pPr>
              <w:spacing w:line="274" w:lineRule="auto"/>
              <w:ind w:left="116" w:right="58"/>
              <w:jc w:val="center"/>
              <w:rPr>
                <w:rFonts w:ascii="Times New Roman" w:eastAsia="Calibri" w:hAnsi="Times New Roman" w:cs="Times New Roman"/>
                <w:b/>
                <w:bCs/>
                <w:w w:val="103"/>
                <w:sz w:val="24"/>
                <w:szCs w:val="24"/>
              </w:rPr>
            </w:pPr>
            <w:r w:rsidRPr="007945D3">
              <w:rPr>
                <w:rFonts w:ascii="Times New Roman" w:eastAsia="Calibri" w:hAnsi="Times New Roman" w:cs="Times New Roman"/>
                <w:b/>
                <w:bCs/>
                <w:w w:val="103"/>
                <w:sz w:val="24"/>
                <w:szCs w:val="24"/>
              </w:rPr>
              <w:t>Почетно</w:t>
            </w:r>
            <w:r w:rsidR="003F5BF7" w:rsidRPr="007945D3">
              <w:rPr>
                <w:rFonts w:ascii="Times New Roman" w:eastAsia="Calibri" w:hAnsi="Times New Roman" w:cs="Times New Roman"/>
                <w:b/>
                <w:bCs/>
                <w:w w:val="103"/>
                <w:sz w:val="24"/>
                <w:szCs w:val="24"/>
              </w:rPr>
              <w:t xml:space="preserve"> </w:t>
            </w:r>
            <w:r w:rsidRPr="007945D3">
              <w:rPr>
                <w:rFonts w:ascii="Times New Roman" w:eastAsia="Calibri" w:hAnsi="Times New Roman" w:cs="Times New Roman"/>
                <w:b/>
                <w:bCs/>
                <w:w w:val="103"/>
                <w:sz w:val="24"/>
                <w:szCs w:val="24"/>
              </w:rPr>
              <w:t>стање</w:t>
            </w:r>
          </w:p>
        </w:tc>
        <w:tc>
          <w:tcPr>
            <w:tcW w:w="3096" w:type="dxa"/>
          </w:tcPr>
          <w:p w14:paraId="20A5171E" w14:textId="75AD7FA7" w:rsidR="003F5BF7" w:rsidRPr="007945D3" w:rsidRDefault="0097462F" w:rsidP="00A60FFB">
            <w:pPr>
              <w:spacing w:line="274" w:lineRule="auto"/>
              <w:ind w:left="116" w:right="58"/>
              <w:jc w:val="center"/>
              <w:rPr>
                <w:rFonts w:ascii="Times New Roman" w:eastAsia="Calibri" w:hAnsi="Times New Roman" w:cs="Times New Roman"/>
                <w:b/>
                <w:bCs/>
                <w:w w:val="103"/>
                <w:sz w:val="24"/>
                <w:szCs w:val="24"/>
              </w:rPr>
            </w:pPr>
            <w:r w:rsidRPr="007945D3">
              <w:rPr>
                <w:rFonts w:ascii="Times New Roman" w:eastAsia="Calibri" w:hAnsi="Times New Roman" w:cs="Times New Roman"/>
                <w:b/>
                <w:bCs/>
                <w:w w:val="103"/>
                <w:sz w:val="24"/>
                <w:szCs w:val="24"/>
              </w:rPr>
              <w:t>Циљна</w:t>
            </w:r>
            <w:r w:rsidR="003F5BF7" w:rsidRPr="007945D3">
              <w:rPr>
                <w:rFonts w:ascii="Times New Roman" w:eastAsia="Calibri" w:hAnsi="Times New Roman" w:cs="Times New Roman"/>
                <w:b/>
                <w:bCs/>
                <w:w w:val="103"/>
                <w:sz w:val="24"/>
                <w:szCs w:val="24"/>
              </w:rPr>
              <w:t xml:space="preserve"> </w:t>
            </w:r>
            <w:r w:rsidRPr="007945D3">
              <w:rPr>
                <w:rFonts w:ascii="Times New Roman" w:eastAsia="Calibri" w:hAnsi="Times New Roman" w:cs="Times New Roman"/>
                <w:b/>
                <w:bCs/>
                <w:w w:val="103"/>
                <w:sz w:val="24"/>
                <w:szCs w:val="24"/>
              </w:rPr>
              <w:t>вриједност</w:t>
            </w:r>
          </w:p>
        </w:tc>
      </w:tr>
      <w:tr w:rsidR="003F5BF7" w:rsidRPr="007945D3" w14:paraId="03B1C6AE" w14:textId="77777777" w:rsidTr="00A60FFB">
        <w:tc>
          <w:tcPr>
            <w:tcW w:w="3095" w:type="dxa"/>
          </w:tcPr>
          <w:p w14:paraId="2D5A2B47" w14:textId="6E6C867E" w:rsidR="003F5BF7" w:rsidRPr="007945D3" w:rsidRDefault="003F5BF7" w:rsidP="00A60FFB">
            <w:pPr>
              <w:jc w:val="center"/>
              <w:rPr>
                <w:rFonts w:ascii="Times New Roman" w:eastAsia="Calibri" w:hAnsi="Times New Roman" w:cs="Times New Roman"/>
                <w:bCs/>
                <w:w w:val="103"/>
                <w:sz w:val="24"/>
                <w:szCs w:val="24"/>
              </w:rPr>
            </w:pPr>
            <w:r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редукованих</w:t>
            </w:r>
            <w:r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посебних</w:t>
            </w:r>
            <w:r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процесних</w:t>
            </w:r>
            <w:r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норми</w:t>
            </w:r>
            <w:r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које</w:t>
            </w:r>
            <w:r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су</w:t>
            </w:r>
            <w:r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се</w:t>
            </w:r>
            <w:r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показале</w:t>
            </w:r>
            <w:r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као</w:t>
            </w:r>
            <w:r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неоправдане</w:t>
            </w:r>
            <w:r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у</w:t>
            </w:r>
            <w:r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смислу</w:t>
            </w:r>
            <w:r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усложњавања</w:t>
            </w:r>
            <w:r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система</w:t>
            </w:r>
            <w:r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управног</w:t>
            </w:r>
            <w:r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поступања</w:t>
            </w:r>
            <w:r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за</w:t>
            </w:r>
            <w:r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крајње</w:t>
            </w:r>
            <w:r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кориснике</w:t>
            </w:r>
            <w:r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услуга</w:t>
            </w:r>
            <w:r w:rsidR="00212DBB"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на</w:t>
            </w:r>
            <w:r w:rsidR="00212DBB"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сваком</w:t>
            </w:r>
            <w:r w:rsidR="00212DBB"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управном</w:t>
            </w:r>
            <w:r w:rsidR="00212DBB"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нивоу</w:t>
            </w:r>
            <w:r w:rsidRPr="007945D3">
              <w:rPr>
                <w:rFonts w:ascii="Times New Roman" w:eastAsia="Calibri" w:hAnsi="Times New Roman" w:cs="Times New Roman"/>
                <w:bCs/>
                <w:w w:val="103"/>
                <w:sz w:val="24"/>
                <w:szCs w:val="24"/>
              </w:rPr>
              <w:t xml:space="preserve"> </w:t>
            </w:r>
          </w:p>
        </w:tc>
        <w:tc>
          <w:tcPr>
            <w:tcW w:w="3095" w:type="dxa"/>
          </w:tcPr>
          <w:p w14:paraId="773B0A59" w14:textId="77777777" w:rsidR="003F5BF7" w:rsidRPr="007945D3" w:rsidRDefault="003F5BF7" w:rsidP="00A60FFB">
            <w:pPr>
              <w:jc w:val="center"/>
              <w:rPr>
                <w:rFonts w:ascii="Times New Roman" w:hAnsi="Times New Roman" w:cs="Times New Roman"/>
                <w:sz w:val="24"/>
                <w:szCs w:val="24"/>
              </w:rPr>
            </w:pPr>
          </w:p>
          <w:p w14:paraId="2F08E415" w14:textId="77777777" w:rsidR="003F5BF7" w:rsidRPr="007945D3" w:rsidRDefault="003F5BF7" w:rsidP="00A60FFB">
            <w:pPr>
              <w:jc w:val="center"/>
              <w:rPr>
                <w:rFonts w:ascii="Times New Roman" w:hAnsi="Times New Roman" w:cs="Times New Roman"/>
                <w:sz w:val="24"/>
                <w:szCs w:val="24"/>
              </w:rPr>
            </w:pPr>
            <w:r w:rsidRPr="007945D3">
              <w:rPr>
                <w:rFonts w:ascii="Times New Roman" w:hAnsi="Times New Roman" w:cs="Times New Roman"/>
                <w:sz w:val="24"/>
                <w:szCs w:val="24"/>
              </w:rPr>
              <w:t>0</w:t>
            </w:r>
            <w:r w:rsidRPr="007945D3">
              <w:rPr>
                <w:rStyle w:val="FootnoteReference"/>
                <w:rFonts w:ascii="Times New Roman" w:hAnsi="Times New Roman" w:cs="Times New Roman"/>
                <w:sz w:val="24"/>
                <w:szCs w:val="24"/>
              </w:rPr>
              <w:footnoteReference w:id="137"/>
            </w:r>
          </w:p>
          <w:p w14:paraId="0322B4C0" w14:textId="77777777" w:rsidR="003F5BF7" w:rsidRPr="007945D3" w:rsidRDefault="003F5BF7" w:rsidP="00A60FFB">
            <w:pPr>
              <w:spacing w:line="274" w:lineRule="auto"/>
              <w:ind w:left="116" w:right="58"/>
              <w:jc w:val="center"/>
              <w:rPr>
                <w:rFonts w:ascii="Times New Roman" w:eastAsia="Calibri" w:hAnsi="Times New Roman" w:cs="Times New Roman"/>
                <w:bCs/>
                <w:w w:val="103"/>
                <w:sz w:val="24"/>
                <w:szCs w:val="24"/>
              </w:rPr>
            </w:pPr>
          </w:p>
        </w:tc>
        <w:tc>
          <w:tcPr>
            <w:tcW w:w="3096" w:type="dxa"/>
          </w:tcPr>
          <w:p w14:paraId="657CE94A" w14:textId="77777777" w:rsidR="003F5BF7" w:rsidRPr="007945D3" w:rsidRDefault="003F5BF7" w:rsidP="00373F8B">
            <w:pPr>
              <w:rPr>
                <w:rFonts w:ascii="Times New Roman" w:eastAsia="Calibri" w:hAnsi="Times New Roman" w:cs="Times New Roman"/>
                <w:bCs/>
                <w:w w:val="103"/>
                <w:sz w:val="24"/>
                <w:szCs w:val="24"/>
              </w:rPr>
            </w:pPr>
          </w:p>
          <w:p w14:paraId="040E96ED" w14:textId="77777777" w:rsidR="003F5BF7" w:rsidRPr="007945D3" w:rsidRDefault="003F5BF7" w:rsidP="00A60FFB">
            <w:pPr>
              <w:jc w:val="center"/>
              <w:rPr>
                <w:rFonts w:ascii="Times New Roman" w:eastAsia="Calibri" w:hAnsi="Times New Roman" w:cs="Times New Roman"/>
                <w:bCs/>
                <w:w w:val="103"/>
                <w:sz w:val="24"/>
                <w:szCs w:val="24"/>
              </w:rPr>
            </w:pPr>
          </w:p>
          <w:p w14:paraId="3EC0C0D0" w14:textId="03B52FF1" w:rsidR="008E0D5F" w:rsidRPr="007945D3" w:rsidRDefault="002A2977" w:rsidP="00A60FFB">
            <w:pPr>
              <w:jc w:val="center"/>
              <w:rPr>
                <w:rFonts w:ascii="Times New Roman" w:eastAsia="Calibri" w:hAnsi="Times New Roman" w:cs="Times New Roman"/>
                <w:bCs/>
                <w:w w:val="103"/>
                <w:sz w:val="24"/>
                <w:szCs w:val="24"/>
              </w:rPr>
            </w:pPr>
            <w:r w:rsidRPr="007945D3">
              <w:rPr>
                <w:rFonts w:ascii="Times New Roman" w:eastAsia="Calibri" w:hAnsi="Times New Roman" w:cs="Times New Roman"/>
                <w:bCs/>
                <w:w w:val="103"/>
                <w:sz w:val="24"/>
                <w:szCs w:val="24"/>
              </w:rPr>
              <w:t>10 %</w:t>
            </w:r>
          </w:p>
        </w:tc>
      </w:tr>
    </w:tbl>
    <w:p w14:paraId="18E97602" w14:textId="77777777" w:rsidR="007206E9" w:rsidRPr="007945D3" w:rsidRDefault="007206E9" w:rsidP="00E00EC6">
      <w:pPr>
        <w:pStyle w:val="ListParagraph"/>
        <w:ind w:left="0"/>
        <w:jc w:val="both"/>
        <w:rPr>
          <w:rFonts w:ascii="Times New Roman" w:hAnsi="Times New Roman" w:cs="Times New Roman"/>
          <w:sz w:val="24"/>
          <w:szCs w:val="24"/>
        </w:rPr>
      </w:pPr>
    </w:p>
    <w:p w14:paraId="4F60E399" w14:textId="77777777" w:rsidR="003063D1" w:rsidRPr="007945D3" w:rsidRDefault="003063D1">
      <w:pPr>
        <w:rPr>
          <w:rFonts w:ascii="Times New Roman" w:hAnsi="Times New Roman" w:cs="Times New Roman"/>
          <w:bCs/>
          <w:strike/>
          <w:sz w:val="24"/>
          <w:szCs w:val="24"/>
        </w:rPr>
      </w:pPr>
      <w:r w:rsidRPr="007945D3">
        <w:rPr>
          <w:rFonts w:ascii="Times New Roman" w:hAnsi="Times New Roman" w:cs="Times New Roman"/>
          <w:bCs/>
          <w:strike/>
          <w:sz w:val="24"/>
          <w:szCs w:val="24"/>
        </w:rPr>
        <w:br w:type="page"/>
      </w:r>
    </w:p>
    <w:p w14:paraId="53083940" w14:textId="4C3D181F" w:rsidR="00290E68" w:rsidRPr="007945D3" w:rsidRDefault="00290E68" w:rsidP="00290E68">
      <w:pPr>
        <w:pStyle w:val="Heading2"/>
        <w:rPr>
          <w:rFonts w:ascii="Times New Roman" w:hAnsi="Times New Roman" w:cs="Times New Roman"/>
          <w:b/>
          <w:smallCaps/>
          <w:sz w:val="24"/>
          <w:szCs w:val="24"/>
        </w:rPr>
      </w:pPr>
      <w:bookmarkStart w:id="301" w:name="_Toc471721342"/>
      <w:bookmarkStart w:id="302" w:name="_Toc471721484"/>
      <w:bookmarkStart w:id="303" w:name="_Toc471741279"/>
      <w:bookmarkStart w:id="304" w:name="_Toc507094239"/>
      <w:bookmarkEnd w:id="301"/>
      <w:bookmarkEnd w:id="302"/>
      <w:bookmarkEnd w:id="303"/>
      <w:r w:rsidRPr="007945D3">
        <w:rPr>
          <w:rFonts w:ascii="Times New Roman" w:eastAsia="Calibri" w:hAnsi="Times New Roman" w:cs="Times New Roman"/>
          <w:b/>
          <w:bCs/>
          <w:color w:val="2E74B5"/>
          <w:spacing w:val="1"/>
          <w:w w:val="99"/>
          <w:sz w:val="24"/>
          <w:szCs w:val="24"/>
        </w:rPr>
        <w:lastRenderedPageBreak/>
        <w:t>5</w:t>
      </w:r>
      <w:r w:rsidRPr="007945D3">
        <w:rPr>
          <w:rFonts w:ascii="Times New Roman" w:eastAsia="Calibri" w:hAnsi="Times New Roman" w:cs="Times New Roman"/>
          <w:b/>
          <w:bCs/>
          <w:color w:val="2E74B5"/>
          <w:w w:val="99"/>
          <w:sz w:val="24"/>
          <w:szCs w:val="24"/>
        </w:rPr>
        <w:t>.5</w:t>
      </w:r>
      <w:r w:rsidR="00851FC1" w:rsidRPr="007945D3">
        <w:rPr>
          <w:rFonts w:ascii="Times New Roman" w:eastAsia="Calibri" w:hAnsi="Times New Roman" w:cs="Times New Roman"/>
          <w:b/>
          <w:bCs/>
          <w:color w:val="2E74B5"/>
          <w:w w:val="99"/>
          <w:sz w:val="24"/>
          <w:szCs w:val="24"/>
        </w:rPr>
        <w:t>.</w:t>
      </w:r>
      <w:r w:rsidRPr="007945D3">
        <w:rPr>
          <w:rFonts w:ascii="Times New Roman" w:eastAsia="Calibri" w:hAnsi="Times New Roman" w:cs="Times New Roman"/>
          <w:b/>
          <w:bCs/>
          <w:color w:val="2E74B5"/>
          <w:spacing w:val="19"/>
          <w:sz w:val="24"/>
          <w:szCs w:val="24"/>
        </w:rPr>
        <w:tab/>
      </w:r>
      <w:r w:rsidR="0097462F" w:rsidRPr="007945D3">
        <w:rPr>
          <w:rFonts w:ascii="Times New Roman" w:hAnsi="Times New Roman" w:cs="Times New Roman"/>
          <w:b/>
          <w:smallCaps/>
          <w:sz w:val="24"/>
          <w:szCs w:val="24"/>
        </w:rPr>
        <w:t>Управљање</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јавним</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финансијама</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референца</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на</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консолидирану</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стратегију</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која</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ће</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бити</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урађена</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на</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основу</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Стратегија</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управљања</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јавним</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финансијама</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са</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свих</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управних</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нивоа</w:t>
      </w:r>
      <w:r w:rsidRPr="007945D3">
        <w:rPr>
          <w:rFonts w:ascii="Times New Roman" w:hAnsi="Times New Roman" w:cs="Times New Roman"/>
          <w:b/>
          <w:smallCaps/>
          <w:sz w:val="24"/>
          <w:szCs w:val="24"/>
        </w:rPr>
        <w:t>)</w:t>
      </w:r>
      <w:bookmarkEnd w:id="304"/>
    </w:p>
    <w:p w14:paraId="7D892FD4" w14:textId="77777777" w:rsidR="00290E68" w:rsidRPr="007945D3" w:rsidRDefault="00290E68" w:rsidP="00290E68">
      <w:pPr>
        <w:rPr>
          <w:rFonts w:ascii="Times New Roman" w:hAnsi="Times New Roman" w:cs="Times New Roman"/>
          <w:sz w:val="24"/>
          <w:szCs w:val="24"/>
        </w:rPr>
      </w:pPr>
    </w:p>
    <w:p w14:paraId="12FCC138" w14:textId="5C023F37" w:rsidR="00453180" w:rsidRPr="007945D3" w:rsidRDefault="0097462F" w:rsidP="00453180">
      <w:pPr>
        <w:jc w:val="both"/>
        <w:rPr>
          <w:rFonts w:ascii="Times New Roman" w:hAnsi="Times New Roman" w:cs="Times New Roman"/>
          <w:bCs/>
          <w:iCs/>
          <w:sz w:val="24"/>
          <w:szCs w:val="24"/>
        </w:rPr>
      </w:pPr>
      <w:r w:rsidRPr="007945D3">
        <w:rPr>
          <w:rFonts w:ascii="Times New Roman" w:hAnsi="Times New Roman" w:cs="Times New Roman"/>
          <w:sz w:val="24"/>
          <w:szCs w:val="24"/>
        </w:rPr>
        <w:t>С</w:t>
      </w:r>
      <w:r w:rsidR="00851FC1"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обзиром</w:t>
      </w:r>
      <w:r w:rsidR="00851FC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51FC1"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европских</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интеграција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захтијева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управљања</w:t>
      </w:r>
      <w:r w:rsidR="00AE0FD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јавним</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финансијама</w:t>
      </w:r>
      <w:r w:rsidR="00453180" w:rsidRPr="007945D3">
        <w:rPr>
          <w:rFonts w:ascii="Times New Roman" w:hAnsi="Times New Roman" w:cs="Times New Roman"/>
          <w:sz w:val="24"/>
          <w:szCs w:val="24"/>
        </w:rPr>
        <w:t>,</w:t>
      </w:r>
      <w:r w:rsidR="00E92E5F"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договорено</w:t>
      </w:r>
      <w:r w:rsidR="00E92E5F"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E92E5F"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851FC1"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51FC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складу</w:t>
      </w:r>
      <w:r w:rsidR="00851FC1"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851FC1"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уставним</w:t>
      </w:r>
      <w:r w:rsidR="006D1409"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надлежностима</w:t>
      </w:r>
      <w:r w:rsidR="00E92E5F"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сваки</w:t>
      </w:r>
      <w:r w:rsidR="00E92E5F"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w:t>
      </w:r>
      <w:r w:rsidR="00E92E5F"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E92E5F"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055A3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w:t>
      </w:r>
      <w:r w:rsidR="00055A33"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изради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своју</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стратегију</w:t>
      </w:r>
      <w:r w:rsidR="00453180" w:rsidRPr="007945D3">
        <w:rPr>
          <w:rFonts w:ascii="Times New Roman" w:hAnsi="Times New Roman" w:cs="Times New Roman"/>
          <w:sz w:val="24"/>
          <w:szCs w:val="24"/>
        </w:rPr>
        <w:t xml:space="preserve"> </w:t>
      </w:r>
      <w:bookmarkStart w:id="305" w:name="_Hlk480679091"/>
      <w:r w:rsidRPr="007945D3">
        <w:rPr>
          <w:rFonts w:ascii="Times New Roman" w:hAnsi="Times New Roman" w:cs="Times New Roman"/>
          <w:sz w:val="24"/>
          <w:szCs w:val="24"/>
        </w:rPr>
        <w:t>управљања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јавним</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финансијама</w:t>
      </w:r>
      <w:bookmarkEnd w:id="305"/>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како</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након</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тога</w:t>
      </w:r>
      <w:r w:rsidR="00851FC1" w:rsidRPr="007945D3">
        <w:rPr>
          <w:rFonts w:ascii="Times New Roman" w:hAnsi="Times New Roman" w:cs="Times New Roman"/>
          <w:sz w:val="24"/>
          <w:szCs w:val="24"/>
        </w:rPr>
        <w:t xml:space="preserve"> </w:t>
      </w:r>
      <w:r w:rsidR="000B5DDC">
        <w:rPr>
          <w:rFonts w:ascii="Times New Roman" w:hAnsi="Times New Roman" w:cs="Times New Roman"/>
          <w:sz w:val="24"/>
          <w:szCs w:val="24"/>
        </w:rPr>
        <w:t>дефинис</w:t>
      </w:r>
      <w:r w:rsidRPr="007945D3">
        <w:rPr>
          <w:rFonts w:ascii="Times New Roman" w:hAnsi="Times New Roman" w:cs="Times New Roman"/>
          <w:sz w:val="24"/>
          <w:szCs w:val="24"/>
        </w:rPr>
        <w:t>ао</w:t>
      </w:r>
      <w:r w:rsidR="00E92E5F"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w:t>
      </w:r>
      <w:r w:rsidR="00E92E5F"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E92E5F"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управљању</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јавним</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финансијама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453180" w:rsidRPr="007945D3">
        <w:rPr>
          <w:rFonts w:ascii="Times New Roman" w:hAnsi="Times New Roman" w:cs="Times New Roman"/>
          <w:sz w:val="24"/>
          <w:szCs w:val="24"/>
        </w:rPr>
        <w:t xml:space="preserve"> 2016</w:t>
      </w:r>
      <w:r w:rsidR="00851FC1" w:rsidRPr="007945D3">
        <w:rPr>
          <w:rFonts w:ascii="Times New Roman" w:hAnsi="Times New Roman" w:cs="Times New Roman"/>
          <w:sz w:val="24"/>
          <w:szCs w:val="24"/>
        </w:rPr>
        <w:t>–</w:t>
      </w:r>
      <w:r w:rsidR="00453180" w:rsidRPr="007945D3">
        <w:rPr>
          <w:rFonts w:ascii="Times New Roman" w:hAnsi="Times New Roman" w:cs="Times New Roman"/>
          <w:sz w:val="24"/>
          <w:szCs w:val="24"/>
        </w:rPr>
        <w:t>2020</w:t>
      </w:r>
      <w:r w:rsidR="00851FC1" w:rsidRPr="007945D3">
        <w:rPr>
          <w:rFonts w:ascii="Times New Roman" w:hAnsi="Times New Roman" w:cs="Times New Roman"/>
          <w:sz w:val="24"/>
          <w:szCs w:val="24"/>
        </w:rPr>
        <w:t>.</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године</w:t>
      </w:r>
      <w:r w:rsidR="00453180" w:rsidRPr="007945D3">
        <w:rPr>
          <w:rFonts w:ascii="Times New Roman" w:hAnsi="Times New Roman" w:cs="Times New Roman"/>
          <w:sz w:val="24"/>
          <w:szCs w:val="24"/>
        </w:rPr>
        <w:t>.</w:t>
      </w:r>
    </w:p>
    <w:p w14:paraId="058D35B9" w14:textId="3902CD73" w:rsidR="00F649ED" w:rsidRPr="007945D3" w:rsidRDefault="0097462F" w:rsidP="00F649ED">
      <w:pPr>
        <w:jc w:val="both"/>
        <w:rPr>
          <w:rFonts w:ascii="Times New Roman" w:hAnsi="Times New Roman" w:cs="Times New Roman"/>
          <w:bCs/>
          <w:iCs/>
          <w:sz w:val="24"/>
          <w:szCs w:val="24"/>
        </w:rPr>
      </w:pPr>
      <w:r w:rsidRPr="007945D3">
        <w:rPr>
          <w:rFonts w:ascii="Times New Roman" w:hAnsi="Times New Roman" w:cs="Times New Roman"/>
          <w:sz w:val="24"/>
          <w:szCs w:val="24"/>
        </w:rPr>
        <w:t>Сваки</w:t>
      </w:r>
      <w:r w:rsidR="006D1409"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w:t>
      </w:r>
      <w:r w:rsidR="006D1409"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6D1409"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6D1409"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6D140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D1409"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Херцеовини</w:t>
      </w:r>
      <w:r w:rsidR="006D1409"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има</w:t>
      </w:r>
      <w:r w:rsidR="006D1409"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своју</w:t>
      </w:r>
      <w:r w:rsidR="006D1409"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службу</w:t>
      </w:r>
      <w:r w:rsidR="006D1409"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6D1409"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ревизију</w:t>
      </w:r>
      <w:r w:rsidR="006D1409"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јавног</w:t>
      </w:r>
      <w:r w:rsidR="006D1409"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сектора</w:t>
      </w:r>
      <w:r w:rsidR="007F5A13" w:rsidRPr="007945D3">
        <w:rPr>
          <w:rFonts w:ascii="Times New Roman" w:hAnsi="Times New Roman" w:cs="Times New Roman"/>
          <w:sz w:val="24"/>
          <w:szCs w:val="24"/>
        </w:rPr>
        <w:t>.</w:t>
      </w:r>
    </w:p>
    <w:p w14:paraId="1552AC69" w14:textId="10A055D1" w:rsidR="00453180" w:rsidRPr="007945D3" w:rsidRDefault="0097462F" w:rsidP="00453180">
      <w:pPr>
        <w:jc w:val="both"/>
        <w:rPr>
          <w:rFonts w:ascii="Times New Roman" w:hAnsi="Times New Roman" w:cs="Times New Roman"/>
          <w:bCs/>
          <w:iCs/>
          <w:sz w:val="24"/>
          <w:szCs w:val="24"/>
        </w:rPr>
      </w:pPr>
      <w:r w:rsidRPr="007945D3">
        <w:rPr>
          <w:rFonts w:ascii="Times New Roman" w:hAnsi="Times New Roman" w:cs="Times New Roman"/>
          <w:bCs/>
          <w:iCs/>
          <w:sz w:val="24"/>
          <w:szCs w:val="24"/>
        </w:rPr>
        <w:t>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циљу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проведбе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реформи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унапређења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система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јавних</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финансија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како</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би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осигурала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већа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функционалност</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транспарентност</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одговорност</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ефикасност</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управљању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јавним</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средствима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тиме</w:t>
      </w:r>
      <w:r w:rsidR="00851FC1"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допринијело</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повећању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макроекономске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стабилности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Босни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Херцеговини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наведених</w:t>
      </w:r>
      <w:r w:rsidR="00E92E5F"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осам</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кључних</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захтјева</w:t>
      </w:r>
      <w:r w:rsidR="00077223"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које</w:t>
      </w:r>
      <w:r w:rsidR="00851FC1"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је</w:t>
      </w:r>
      <w:r w:rsidR="00851FC1" w:rsidRPr="007945D3">
        <w:rPr>
          <w:rFonts w:ascii="Times New Roman" w:hAnsi="Times New Roman" w:cs="Times New Roman"/>
          <w:bCs/>
          <w:iCs/>
          <w:sz w:val="24"/>
          <w:szCs w:val="24"/>
        </w:rPr>
        <w:t xml:space="preserve"> </w:t>
      </w:r>
      <w:r w:rsidRPr="007945D3">
        <w:rPr>
          <w:rFonts w:ascii="Times New Roman" w:hAnsi="Times New Roman" w:cs="Times New Roman"/>
          <w:sz w:val="24"/>
          <w:szCs w:val="24"/>
        </w:rPr>
        <w:t>дефинирала</w:t>
      </w:r>
      <w:r w:rsidR="00851FC1" w:rsidRPr="007945D3">
        <w:rPr>
          <w:rFonts w:ascii="Times New Roman" w:hAnsi="Times New Roman" w:cs="Times New Roman"/>
          <w:sz w:val="24"/>
          <w:szCs w:val="24"/>
        </w:rPr>
        <w:t xml:space="preserve"> </w:t>
      </w:r>
      <w:r w:rsidR="000B5DDC">
        <w:rPr>
          <w:rFonts w:ascii="Times New Roman" w:hAnsi="Times New Roman" w:cs="Times New Roman"/>
          <w:sz w:val="24"/>
          <w:szCs w:val="24"/>
          <w:lang w:val="sr-Latn-BA"/>
        </w:rPr>
        <w:t>SIGMA</w:t>
      </w:r>
      <w:r w:rsidR="0007722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07722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документу</w:t>
      </w:r>
      <w:r w:rsidR="00077223" w:rsidRPr="007945D3">
        <w:rPr>
          <w:rFonts w:ascii="Times New Roman" w:hAnsi="Times New Roman" w:cs="Times New Roman"/>
          <w:sz w:val="24"/>
          <w:szCs w:val="24"/>
        </w:rPr>
        <w:t xml:space="preserve"> </w:t>
      </w:r>
      <w:r w:rsidRPr="007945D3">
        <w:rPr>
          <w:rFonts w:ascii="Times New Roman" w:hAnsi="Times New Roman" w:cs="Times New Roman"/>
          <w:i/>
          <w:sz w:val="24"/>
          <w:szCs w:val="24"/>
        </w:rPr>
        <w:t>Принципи</w:t>
      </w:r>
      <w:r w:rsidR="00077223"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јавне</w:t>
      </w:r>
      <w:r w:rsidR="00077223"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управе</w:t>
      </w:r>
      <w:r w:rsidR="00077223" w:rsidRPr="007945D3">
        <w:rPr>
          <w:rFonts w:ascii="Times New Roman" w:hAnsi="Times New Roman" w:cs="Times New Roman"/>
          <w:i/>
          <w:sz w:val="24"/>
          <w:szCs w:val="24"/>
        </w:rPr>
        <w:t>,</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представља</w:t>
      </w:r>
      <w:r w:rsidR="00851FC1"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полазну</w:t>
      </w:r>
      <w:r w:rsidR="00851FC1"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основу</w:t>
      </w:r>
      <w:r w:rsidR="00851FC1"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за</w:t>
      </w:r>
      <w:r w:rsidR="00851FC1" w:rsidRPr="007945D3">
        <w:rPr>
          <w:rFonts w:ascii="Times New Roman" w:hAnsi="Times New Roman" w:cs="Times New Roman"/>
          <w:bCs/>
          <w:iCs/>
          <w:sz w:val="24"/>
          <w:szCs w:val="24"/>
        </w:rPr>
        <w:t xml:space="preserve"> </w:t>
      </w:r>
      <w:r w:rsidR="000B5DDC">
        <w:rPr>
          <w:rFonts w:ascii="Times New Roman" w:hAnsi="Times New Roman" w:cs="Times New Roman"/>
          <w:bCs/>
          <w:iCs/>
          <w:sz w:val="24"/>
          <w:szCs w:val="24"/>
        </w:rPr>
        <w:t>дефинис</w:t>
      </w:r>
      <w:r w:rsidRPr="007945D3">
        <w:rPr>
          <w:rFonts w:ascii="Times New Roman" w:hAnsi="Times New Roman" w:cs="Times New Roman"/>
          <w:bCs/>
          <w:iCs/>
          <w:sz w:val="24"/>
          <w:szCs w:val="24"/>
        </w:rPr>
        <w:t>ање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стратешких</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односно</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специфичних</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циљева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Стратешког</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оквира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реформе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јавне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управе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области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јавних</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финансија</w:t>
      </w:r>
      <w:r w:rsidR="00453180" w:rsidRPr="007945D3">
        <w:rPr>
          <w:rFonts w:ascii="Times New Roman" w:hAnsi="Times New Roman" w:cs="Times New Roman"/>
          <w:bCs/>
          <w:iCs/>
          <w:sz w:val="24"/>
          <w:szCs w:val="24"/>
        </w:rPr>
        <w:t xml:space="preserve"> 2016</w:t>
      </w:r>
      <w:r w:rsidR="00851FC1" w:rsidRPr="007945D3">
        <w:rPr>
          <w:rFonts w:ascii="Times New Roman" w:hAnsi="Times New Roman" w:cs="Times New Roman"/>
          <w:bCs/>
          <w:iCs/>
          <w:sz w:val="24"/>
          <w:szCs w:val="24"/>
        </w:rPr>
        <w:t>–</w:t>
      </w:r>
      <w:r w:rsidR="00453180" w:rsidRPr="007945D3">
        <w:rPr>
          <w:rFonts w:ascii="Times New Roman" w:hAnsi="Times New Roman" w:cs="Times New Roman"/>
          <w:bCs/>
          <w:iCs/>
          <w:sz w:val="24"/>
          <w:szCs w:val="24"/>
        </w:rPr>
        <w:t>2020:</w:t>
      </w:r>
    </w:p>
    <w:p w14:paraId="1FAD0672" w14:textId="76BC1E99" w:rsidR="00453180" w:rsidRPr="007945D3" w:rsidRDefault="0097462F" w:rsidP="00453180">
      <w:pPr>
        <w:jc w:val="both"/>
        <w:rPr>
          <w:rFonts w:ascii="Times New Roman" w:hAnsi="Times New Roman" w:cs="Times New Roman"/>
          <w:bCs/>
          <w:iCs/>
          <w:sz w:val="24"/>
          <w:szCs w:val="24"/>
        </w:rPr>
      </w:pPr>
      <w:r w:rsidRPr="007945D3">
        <w:rPr>
          <w:rFonts w:ascii="Times New Roman" w:hAnsi="Times New Roman" w:cs="Times New Roman"/>
          <w:b/>
          <w:i/>
          <w:sz w:val="24"/>
          <w:szCs w:val="24"/>
        </w:rPr>
        <w:t>Кључни</w:t>
      </w:r>
      <w:r w:rsidR="00453180"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захтјев</w:t>
      </w:r>
      <w:r w:rsidR="00453180" w:rsidRPr="007945D3">
        <w:rPr>
          <w:rFonts w:ascii="Times New Roman" w:hAnsi="Times New Roman" w:cs="Times New Roman"/>
          <w:b/>
          <w:i/>
          <w:sz w:val="24"/>
          <w:szCs w:val="24"/>
        </w:rPr>
        <w:t xml:space="preserve"> 1: </w:t>
      </w:r>
      <w:r w:rsidRPr="007945D3">
        <w:rPr>
          <w:rFonts w:ascii="Times New Roman" w:hAnsi="Times New Roman" w:cs="Times New Roman"/>
          <w:bCs/>
          <w:iCs/>
          <w:sz w:val="24"/>
          <w:szCs w:val="24"/>
        </w:rPr>
        <w:t>Постигнута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фискална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макроекономска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одрживост</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осигурат</w:t>
      </w:r>
      <w:r w:rsidR="000B5DDC">
        <w:rPr>
          <w:rFonts w:ascii="Times New Roman" w:hAnsi="Times New Roman" w:cs="Times New Roman"/>
          <w:bCs/>
          <w:iCs/>
          <w:sz w:val="24"/>
          <w:szCs w:val="24"/>
        </w:rPr>
        <w:t>и</w:t>
      </w:r>
      <w:r w:rsidR="00851FC1"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ће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утврђивањем</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буџета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складу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законским</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прописима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унутар</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оквира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утврђених</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документима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оквирног</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буџета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ДОБ</w:t>
      </w:r>
      <w:r w:rsidR="00851FC1"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док</w:t>
      </w:r>
      <w:r w:rsidR="00851FC1"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буџетски</w:t>
      </w:r>
      <w:r w:rsidR="00851FC1"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дефицит</w:t>
      </w:r>
      <w:r w:rsidR="00851FC1" w:rsidRPr="007945D3">
        <w:rPr>
          <w:rFonts w:ascii="Times New Roman" w:hAnsi="Times New Roman" w:cs="Times New Roman"/>
          <w:bCs/>
          <w:iCs/>
          <w:sz w:val="24"/>
          <w:szCs w:val="24"/>
        </w:rPr>
        <w:t xml:space="preserve"> </w:t>
      </w:r>
      <w:r w:rsidR="006A4B3F">
        <w:rPr>
          <w:rFonts w:ascii="Times New Roman" w:hAnsi="Times New Roman" w:cs="Times New Roman"/>
          <w:bCs/>
          <w:iCs/>
          <w:sz w:val="24"/>
          <w:szCs w:val="24"/>
        </w:rPr>
        <w:t>општ</w:t>
      </w:r>
      <w:r w:rsidRPr="007945D3">
        <w:rPr>
          <w:rFonts w:ascii="Times New Roman" w:hAnsi="Times New Roman" w:cs="Times New Roman"/>
          <w:bCs/>
          <w:iCs/>
          <w:sz w:val="24"/>
          <w:szCs w:val="24"/>
        </w:rPr>
        <w:t>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владе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односу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на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бруто</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домаћи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производ</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БДП</w:t>
      </w:r>
      <w:r w:rsidR="00453180" w:rsidRPr="007945D3">
        <w:rPr>
          <w:rFonts w:ascii="Times New Roman" w:hAnsi="Times New Roman" w:cs="Times New Roman"/>
          <w:bCs/>
          <w:iCs/>
          <w:sz w:val="24"/>
          <w:szCs w:val="24"/>
        </w:rPr>
        <w:t>)</w:t>
      </w:r>
      <w:r w:rsidR="00E92E5F"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E92E5F"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дуг</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односу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на</w:t>
      </w:r>
      <w:r w:rsidR="00E92E5F"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БДП</w:t>
      </w:r>
      <w:r w:rsidR="00E92E5F"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требају</w:t>
      </w:r>
      <w:r w:rsidR="00851FC1"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остати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одрживим</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оквирима</w:t>
      </w:r>
      <w:r w:rsidR="00851FC1" w:rsidRPr="007945D3">
        <w:rPr>
          <w:rFonts w:ascii="Times New Roman" w:hAnsi="Times New Roman" w:cs="Times New Roman"/>
          <w:bCs/>
          <w:iCs/>
          <w:sz w:val="24"/>
          <w:szCs w:val="24"/>
        </w:rPr>
        <w:t>.</w:t>
      </w:r>
      <w:r w:rsidR="00453180" w:rsidRPr="007945D3">
        <w:rPr>
          <w:rFonts w:ascii="Times New Roman" w:hAnsi="Times New Roman" w:cs="Times New Roman"/>
          <w:bCs/>
          <w:iCs/>
          <w:sz w:val="24"/>
          <w:szCs w:val="24"/>
          <w:vertAlign w:val="superscript"/>
        </w:rPr>
        <w:footnoteReference w:id="138"/>
      </w:r>
      <w:r w:rsidR="00E92E5F" w:rsidRPr="007945D3">
        <w:rPr>
          <w:rFonts w:ascii="Times New Roman" w:hAnsi="Times New Roman" w:cs="Times New Roman"/>
          <w:bCs/>
          <w:iCs/>
          <w:sz w:val="24"/>
          <w:szCs w:val="24"/>
        </w:rPr>
        <w:t xml:space="preserve"> </w:t>
      </w:r>
    </w:p>
    <w:p w14:paraId="4BDD1622" w14:textId="4AC8D6F0" w:rsidR="00453180" w:rsidRPr="007945D3" w:rsidRDefault="0097462F" w:rsidP="00453180">
      <w:pPr>
        <w:jc w:val="both"/>
        <w:rPr>
          <w:rFonts w:ascii="Times New Roman" w:hAnsi="Times New Roman" w:cs="Times New Roman"/>
          <w:bCs/>
          <w:iCs/>
          <w:sz w:val="24"/>
          <w:szCs w:val="24"/>
        </w:rPr>
      </w:pPr>
      <w:r w:rsidRPr="007945D3">
        <w:rPr>
          <w:rFonts w:ascii="Times New Roman" w:hAnsi="Times New Roman" w:cs="Times New Roman"/>
          <w:b/>
          <w:i/>
          <w:sz w:val="24"/>
          <w:szCs w:val="24"/>
        </w:rPr>
        <w:t>Кључни</w:t>
      </w:r>
      <w:r w:rsidR="00453180"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захтјев</w:t>
      </w:r>
      <w:r w:rsidR="00453180" w:rsidRPr="007945D3">
        <w:rPr>
          <w:rFonts w:ascii="Times New Roman" w:hAnsi="Times New Roman" w:cs="Times New Roman"/>
          <w:b/>
          <w:i/>
          <w:sz w:val="24"/>
          <w:szCs w:val="24"/>
        </w:rPr>
        <w:t xml:space="preserve"> 2: </w:t>
      </w:r>
      <w:r w:rsidRPr="007945D3">
        <w:rPr>
          <w:rFonts w:ascii="Times New Roman" w:hAnsi="Times New Roman" w:cs="Times New Roman"/>
          <w:bCs/>
          <w:iCs/>
          <w:sz w:val="24"/>
          <w:szCs w:val="24"/>
        </w:rPr>
        <w:t>Рачуноводственим</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праксама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извјештавањем</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осигурава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транспарентност</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објављивањем</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података</w:t>
      </w:r>
      <w:r w:rsidR="00E92E5F"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осигурава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да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јавност</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има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увид</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трошење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контролом</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готовинских</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токова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осигурава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ликвидност</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дугом</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управља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складу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законским</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прописима</w:t>
      </w:r>
      <w:r w:rsidR="00453180" w:rsidRPr="007945D3">
        <w:rPr>
          <w:rFonts w:ascii="Times New Roman" w:hAnsi="Times New Roman" w:cs="Times New Roman"/>
          <w:bCs/>
          <w:iCs/>
          <w:sz w:val="24"/>
          <w:szCs w:val="24"/>
        </w:rPr>
        <w:t>.</w:t>
      </w:r>
    </w:p>
    <w:p w14:paraId="7BA70491" w14:textId="025E63F5" w:rsidR="00453180" w:rsidRPr="007945D3" w:rsidRDefault="0097462F" w:rsidP="00453180">
      <w:pPr>
        <w:jc w:val="both"/>
        <w:rPr>
          <w:rFonts w:ascii="Times New Roman" w:hAnsi="Times New Roman" w:cs="Times New Roman"/>
          <w:bCs/>
          <w:iCs/>
          <w:sz w:val="24"/>
          <w:szCs w:val="24"/>
        </w:rPr>
      </w:pPr>
      <w:r w:rsidRPr="007945D3">
        <w:rPr>
          <w:rFonts w:ascii="Times New Roman" w:hAnsi="Times New Roman" w:cs="Times New Roman"/>
          <w:b/>
          <w:i/>
          <w:sz w:val="24"/>
          <w:szCs w:val="24"/>
        </w:rPr>
        <w:t>Кључни</w:t>
      </w:r>
      <w:r w:rsidR="00453180"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захтјев</w:t>
      </w:r>
      <w:r w:rsidR="00453180" w:rsidRPr="007945D3">
        <w:rPr>
          <w:rFonts w:ascii="Times New Roman" w:hAnsi="Times New Roman" w:cs="Times New Roman"/>
          <w:b/>
          <w:i/>
          <w:sz w:val="24"/>
          <w:szCs w:val="24"/>
        </w:rPr>
        <w:t xml:space="preserve"> 3: </w:t>
      </w:r>
      <w:r w:rsidRPr="007945D3">
        <w:rPr>
          <w:rFonts w:ascii="Times New Roman" w:hAnsi="Times New Roman" w:cs="Times New Roman"/>
          <w:bCs/>
          <w:iCs/>
          <w:sz w:val="24"/>
          <w:szCs w:val="24"/>
        </w:rPr>
        <w:t>Област</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финансијског</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управљања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контроле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ускладити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имплементирати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складу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захтјевима</w:t>
      </w:r>
      <w:r w:rsidR="00E92E5F"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поглавља</w:t>
      </w:r>
      <w:r w:rsidR="00453180" w:rsidRPr="007945D3">
        <w:rPr>
          <w:rFonts w:ascii="Times New Roman" w:hAnsi="Times New Roman" w:cs="Times New Roman"/>
          <w:bCs/>
          <w:iCs/>
          <w:sz w:val="24"/>
          <w:szCs w:val="24"/>
        </w:rPr>
        <w:t xml:space="preserve"> 32 </w:t>
      </w:r>
      <w:r w:rsidRPr="007945D3">
        <w:rPr>
          <w:rFonts w:ascii="Times New Roman" w:hAnsi="Times New Roman" w:cs="Times New Roman"/>
          <w:bCs/>
          <w:iCs/>
          <w:sz w:val="24"/>
          <w:szCs w:val="24"/>
        </w:rPr>
        <w:t>правне</w:t>
      </w:r>
      <w:r w:rsidR="006D1409"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тековине</w:t>
      </w:r>
      <w:r w:rsidR="006D1409"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Европске</w:t>
      </w:r>
      <w:r w:rsidR="006D1409"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уније</w:t>
      </w:r>
      <w:r w:rsidR="00453180" w:rsidRPr="007945D3">
        <w:rPr>
          <w:rFonts w:ascii="Times New Roman" w:hAnsi="Times New Roman" w:cs="Times New Roman"/>
          <w:bCs/>
          <w:iCs/>
          <w:sz w:val="24"/>
          <w:szCs w:val="24"/>
        </w:rPr>
        <w:t>.</w:t>
      </w:r>
    </w:p>
    <w:p w14:paraId="5167364C" w14:textId="50580380" w:rsidR="00453180" w:rsidRPr="007945D3" w:rsidRDefault="0097462F" w:rsidP="00453180">
      <w:pPr>
        <w:jc w:val="both"/>
        <w:rPr>
          <w:rFonts w:ascii="Times New Roman" w:hAnsi="Times New Roman" w:cs="Times New Roman"/>
          <w:bCs/>
          <w:iCs/>
          <w:sz w:val="24"/>
          <w:szCs w:val="24"/>
        </w:rPr>
      </w:pPr>
      <w:r w:rsidRPr="007945D3">
        <w:rPr>
          <w:rFonts w:ascii="Times New Roman" w:hAnsi="Times New Roman" w:cs="Times New Roman"/>
          <w:b/>
          <w:i/>
          <w:sz w:val="24"/>
          <w:szCs w:val="24"/>
        </w:rPr>
        <w:t>Кључни</w:t>
      </w:r>
      <w:r w:rsidR="00453180"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захтјев</w:t>
      </w:r>
      <w:r w:rsidR="00453180" w:rsidRPr="007945D3">
        <w:rPr>
          <w:rFonts w:ascii="Times New Roman" w:hAnsi="Times New Roman" w:cs="Times New Roman"/>
          <w:b/>
          <w:i/>
          <w:sz w:val="24"/>
          <w:szCs w:val="24"/>
        </w:rPr>
        <w:t xml:space="preserve"> 4: </w:t>
      </w:r>
      <w:r w:rsidRPr="007945D3">
        <w:rPr>
          <w:rFonts w:ascii="Times New Roman" w:hAnsi="Times New Roman" w:cs="Times New Roman"/>
          <w:bCs/>
          <w:iCs/>
          <w:sz w:val="24"/>
          <w:szCs w:val="24"/>
        </w:rPr>
        <w:t>Функција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интерне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ревизије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треба</w:t>
      </w:r>
      <w:r w:rsidR="008D038E"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бити</w:t>
      </w:r>
      <w:r w:rsidR="008D038E"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имплементирана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складу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међународним</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стандардима</w:t>
      </w:r>
      <w:r w:rsidR="00453180" w:rsidRPr="007945D3">
        <w:rPr>
          <w:rFonts w:ascii="Times New Roman" w:hAnsi="Times New Roman" w:cs="Times New Roman"/>
          <w:bCs/>
          <w:iCs/>
          <w:sz w:val="24"/>
          <w:szCs w:val="24"/>
        </w:rPr>
        <w:t xml:space="preserve">. </w:t>
      </w:r>
    </w:p>
    <w:p w14:paraId="7F9AD2C1" w14:textId="7EBD0636" w:rsidR="00453180" w:rsidRPr="007945D3" w:rsidRDefault="0097462F" w:rsidP="00453180">
      <w:pPr>
        <w:jc w:val="both"/>
        <w:rPr>
          <w:rFonts w:ascii="Times New Roman" w:hAnsi="Times New Roman" w:cs="Times New Roman"/>
          <w:bCs/>
          <w:iCs/>
          <w:sz w:val="24"/>
          <w:szCs w:val="24"/>
        </w:rPr>
      </w:pPr>
      <w:r w:rsidRPr="007945D3">
        <w:rPr>
          <w:rFonts w:ascii="Times New Roman" w:hAnsi="Times New Roman" w:cs="Times New Roman"/>
          <w:b/>
          <w:i/>
          <w:sz w:val="24"/>
          <w:szCs w:val="24"/>
        </w:rPr>
        <w:t>Кључни</w:t>
      </w:r>
      <w:r w:rsidR="00453180"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захтјев</w:t>
      </w:r>
      <w:r w:rsidR="00453180" w:rsidRPr="007945D3">
        <w:rPr>
          <w:rFonts w:ascii="Times New Roman" w:hAnsi="Times New Roman" w:cs="Times New Roman"/>
          <w:b/>
          <w:i/>
          <w:sz w:val="24"/>
          <w:szCs w:val="24"/>
        </w:rPr>
        <w:t xml:space="preserve"> 5:</w:t>
      </w:r>
      <w:r w:rsidR="00453180" w:rsidRPr="007945D3">
        <w:rPr>
          <w:rFonts w:ascii="Times New Roman" w:hAnsi="Times New Roman" w:cs="Times New Roman"/>
          <w:b/>
          <w:sz w:val="24"/>
          <w:szCs w:val="24"/>
        </w:rPr>
        <w:t xml:space="preserve"> </w:t>
      </w:r>
      <w:r w:rsidRPr="007945D3">
        <w:rPr>
          <w:rFonts w:ascii="Times New Roman" w:hAnsi="Times New Roman" w:cs="Times New Roman"/>
          <w:sz w:val="24"/>
          <w:szCs w:val="24"/>
        </w:rPr>
        <w:t>Ј</w:t>
      </w:r>
      <w:r w:rsidRPr="007945D3">
        <w:rPr>
          <w:rFonts w:ascii="Times New Roman" w:hAnsi="Times New Roman" w:cs="Times New Roman"/>
          <w:bCs/>
          <w:iCs/>
          <w:sz w:val="24"/>
          <w:szCs w:val="24"/>
        </w:rPr>
        <w:t>авне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набавке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регулисане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политикама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процедурама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које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се</w:t>
      </w:r>
      <w:r w:rsidR="00E92E5F"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проводе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одражавају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iCs/>
          <w:sz w:val="24"/>
          <w:szCs w:val="24"/>
        </w:rPr>
        <w:t>политику</w:t>
      </w:r>
      <w:r w:rsidR="00D834B5"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D834B5"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прописе</w:t>
      </w:r>
      <w:r w:rsidR="00D834B5"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Европске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уније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подржавају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их</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надлежне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институције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које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посједују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адекватне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ресурсе</w:t>
      </w:r>
      <w:r w:rsidR="00453180" w:rsidRPr="007945D3">
        <w:rPr>
          <w:rFonts w:ascii="Times New Roman" w:hAnsi="Times New Roman" w:cs="Times New Roman"/>
          <w:bCs/>
          <w:iCs/>
          <w:sz w:val="24"/>
          <w:szCs w:val="24"/>
        </w:rPr>
        <w:t xml:space="preserve">. </w:t>
      </w:r>
    </w:p>
    <w:p w14:paraId="71942B73" w14:textId="1F5921AE" w:rsidR="00453180" w:rsidRPr="007945D3" w:rsidRDefault="0097462F" w:rsidP="00453180">
      <w:pPr>
        <w:jc w:val="both"/>
        <w:rPr>
          <w:rFonts w:ascii="Times New Roman" w:hAnsi="Times New Roman" w:cs="Times New Roman"/>
          <w:bCs/>
          <w:iCs/>
          <w:sz w:val="24"/>
          <w:szCs w:val="24"/>
        </w:rPr>
      </w:pPr>
      <w:r w:rsidRPr="007945D3">
        <w:rPr>
          <w:rFonts w:ascii="Times New Roman" w:hAnsi="Times New Roman" w:cs="Times New Roman"/>
          <w:b/>
          <w:i/>
          <w:sz w:val="24"/>
          <w:szCs w:val="24"/>
        </w:rPr>
        <w:t>Кључни</w:t>
      </w:r>
      <w:r w:rsidR="00453180"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захтјев</w:t>
      </w:r>
      <w:r w:rsidR="00453180" w:rsidRPr="007945D3">
        <w:rPr>
          <w:rFonts w:ascii="Times New Roman" w:hAnsi="Times New Roman" w:cs="Times New Roman"/>
          <w:b/>
          <w:i/>
          <w:sz w:val="24"/>
          <w:szCs w:val="24"/>
        </w:rPr>
        <w:t xml:space="preserve"> 6: </w:t>
      </w:r>
      <w:r w:rsidRPr="007945D3">
        <w:rPr>
          <w:rFonts w:ascii="Times New Roman" w:hAnsi="Times New Roman" w:cs="Times New Roman"/>
          <w:bCs/>
          <w:sz w:val="24"/>
          <w:szCs w:val="24"/>
        </w:rPr>
        <w:t>У</w:t>
      </w:r>
      <w:r w:rsidR="00453180"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случају</w:t>
      </w:r>
      <w:r w:rsidR="00453180"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евентуалних</w:t>
      </w:r>
      <w:r w:rsidR="00453180"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кршења</w:t>
      </w:r>
      <w:r w:rsidR="00453180"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правила</w:t>
      </w:r>
      <w:r w:rsidR="00453180"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јавних</w:t>
      </w:r>
      <w:r w:rsidR="00453180"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набавки</w:t>
      </w:r>
      <w:r w:rsidR="00453180" w:rsidRPr="007945D3">
        <w:rPr>
          <w:rFonts w:ascii="Times New Roman" w:hAnsi="Times New Roman" w:cs="Times New Roman"/>
          <w:bCs/>
          <w:sz w:val="24"/>
          <w:szCs w:val="24"/>
        </w:rPr>
        <w:t>,</w:t>
      </w:r>
      <w:r w:rsidR="00453180" w:rsidRPr="007945D3">
        <w:rPr>
          <w:rFonts w:ascii="Times New Roman" w:hAnsi="Times New Roman" w:cs="Times New Roman"/>
          <w:bCs/>
          <w:i/>
          <w:sz w:val="24"/>
          <w:szCs w:val="24"/>
        </w:rPr>
        <w:t xml:space="preserve"> </w:t>
      </w:r>
      <w:r w:rsidRPr="007945D3">
        <w:rPr>
          <w:rFonts w:ascii="Times New Roman" w:hAnsi="Times New Roman" w:cs="Times New Roman"/>
          <w:bCs/>
          <w:iCs/>
          <w:sz w:val="24"/>
          <w:szCs w:val="24"/>
        </w:rPr>
        <w:t>оштећене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стране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имају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приступ</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правди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путем</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независног</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транспарентног</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дјелотворног</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ефикасног</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система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правних</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лијекова</w:t>
      </w:r>
      <w:r w:rsidR="00453180" w:rsidRPr="007945D3">
        <w:rPr>
          <w:rFonts w:ascii="Times New Roman" w:hAnsi="Times New Roman" w:cs="Times New Roman"/>
          <w:bCs/>
          <w:iCs/>
          <w:sz w:val="24"/>
          <w:szCs w:val="24"/>
        </w:rPr>
        <w:t>.</w:t>
      </w:r>
    </w:p>
    <w:p w14:paraId="5C53C600" w14:textId="1C3A04EC" w:rsidR="00453180" w:rsidRPr="007945D3" w:rsidRDefault="0097462F" w:rsidP="00453180">
      <w:pPr>
        <w:jc w:val="both"/>
        <w:rPr>
          <w:rFonts w:ascii="Times New Roman" w:hAnsi="Times New Roman" w:cs="Times New Roman"/>
          <w:bCs/>
          <w:iCs/>
          <w:sz w:val="24"/>
          <w:szCs w:val="24"/>
        </w:rPr>
      </w:pPr>
      <w:r w:rsidRPr="007945D3">
        <w:rPr>
          <w:rFonts w:ascii="Times New Roman" w:hAnsi="Times New Roman" w:cs="Times New Roman"/>
          <w:b/>
          <w:i/>
          <w:sz w:val="24"/>
          <w:szCs w:val="24"/>
        </w:rPr>
        <w:lastRenderedPageBreak/>
        <w:t>Кључни</w:t>
      </w:r>
      <w:r w:rsidR="00453180"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захтјев</w:t>
      </w:r>
      <w:r w:rsidR="00453180" w:rsidRPr="007945D3">
        <w:rPr>
          <w:rFonts w:ascii="Times New Roman" w:hAnsi="Times New Roman" w:cs="Times New Roman"/>
          <w:b/>
          <w:i/>
          <w:sz w:val="24"/>
          <w:szCs w:val="24"/>
        </w:rPr>
        <w:t xml:space="preserve"> 7: </w:t>
      </w:r>
      <w:r w:rsidRPr="007945D3">
        <w:rPr>
          <w:rFonts w:ascii="Times New Roman" w:hAnsi="Times New Roman" w:cs="Times New Roman"/>
          <w:bCs/>
          <w:iCs/>
          <w:sz w:val="24"/>
          <w:szCs w:val="24"/>
        </w:rPr>
        <w:t>Уговорни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органи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адекватно</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кадровски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попуњени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посједују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одговарајуће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ресурсе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свој</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посао</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обављају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складу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релевантним</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прописима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признатом</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добром</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праксом</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уз</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интеракцију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отвореним</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конкурентним</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тржиштем</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добављача</w:t>
      </w:r>
      <w:r w:rsidR="00453180" w:rsidRPr="007945D3">
        <w:rPr>
          <w:rFonts w:ascii="Times New Roman" w:hAnsi="Times New Roman" w:cs="Times New Roman"/>
          <w:bCs/>
          <w:iCs/>
          <w:sz w:val="24"/>
          <w:szCs w:val="24"/>
        </w:rPr>
        <w:t>.</w:t>
      </w:r>
    </w:p>
    <w:p w14:paraId="14DFC525" w14:textId="1A5F16EB" w:rsidR="00453180" w:rsidRPr="007945D3" w:rsidRDefault="0097462F" w:rsidP="00453180">
      <w:pPr>
        <w:jc w:val="both"/>
        <w:rPr>
          <w:rFonts w:ascii="Times New Roman" w:hAnsi="Times New Roman" w:cs="Times New Roman"/>
          <w:bCs/>
          <w:iCs/>
          <w:sz w:val="24"/>
          <w:szCs w:val="24"/>
        </w:rPr>
      </w:pPr>
      <w:r w:rsidRPr="007945D3">
        <w:rPr>
          <w:rFonts w:ascii="Times New Roman" w:hAnsi="Times New Roman" w:cs="Times New Roman"/>
          <w:b/>
          <w:i/>
          <w:sz w:val="24"/>
          <w:szCs w:val="24"/>
        </w:rPr>
        <w:t>Кључни</w:t>
      </w:r>
      <w:r w:rsidR="00453180"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захтјев</w:t>
      </w:r>
      <w:r w:rsidR="00E92E5F" w:rsidRPr="007945D3">
        <w:rPr>
          <w:rFonts w:ascii="Times New Roman" w:hAnsi="Times New Roman" w:cs="Times New Roman"/>
          <w:b/>
          <w:i/>
          <w:sz w:val="24"/>
          <w:szCs w:val="24"/>
        </w:rPr>
        <w:t xml:space="preserve"> </w:t>
      </w:r>
      <w:r w:rsidR="00453180" w:rsidRPr="007945D3">
        <w:rPr>
          <w:rFonts w:ascii="Times New Roman" w:hAnsi="Times New Roman" w:cs="Times New Roman"/>
          <w:b/>
          <w:i/>
          <w:sz w:val="24"/>
          <w:szCs w:val="24"/>
        </w:rPr>
        <w:t xml:space="preserve">8: </w:t>
      </w:r>
      <w:r w:rsidRPr="007945D3">
        <w:rPr>
          <w:rFonts w:ascii="Times New Roman" w:hAnsi="Times New Roman" w:cs="Times New Roman"/>
          <w:bCs/>
          <w:iCs/>
          <w:sz w:val="24"/>
          <w:szCs w:val="24"/>
        </w:rPr>
        <w:t>Уставни</w:t>
      </w:r>
      <w:r w:rsidR="00BA02E5"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BA02E5"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правни</w:t>
      </w:r>
      <w:r w:rsidR="00BA02E5"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оквир</w:t>
      </w:r>
      <w:r w:rsidR="00BA02E5"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гарантује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независност</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мандат</w:t>
      </w:r>
      <w:r w:rsidR="00D834B5"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D834B5"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организацију</w:t>
      </w:r>
      <w:r w:rsidR="00D834B5"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врховне</w:t>
      </w:r>
      <w:r w:rsidR="00D834B5"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ревизорске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институције</w:t>
      </w:r>
      <w:r w:rsidR="00776725"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за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независно</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извршавање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овлаштења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складу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стандардима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које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примјењује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вршењу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ревизија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реализ</w:t>
      </w:r>
      <w:r w:rsidR="006A4B3F">
        <w:rPr>
          <w:rFonts w:ascii="Times New Roman" w:hAnsi="Times New Roman" w:cs="Times New Roman"/>
          <w:bCs/>
          <w:iCs/>
          <w:sz w:val="24"/>
          <w:szCs w:val="24"/>
        </w:rPr>
        <w:t>ујући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тако</w:t>
      </w:r>
      <w:r w:rsidR="00D834B5"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квалитетне</w:t>
      </w:r>
      <w:r w:rsidR="00D834B5"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ревизије</w:t>
      </w:r>
      <w:r w:rsidR="00D834B5"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које</w:t>
      </w:r>
      <w:r w:rsidR="006A4B3F">
        <w:rPr>
          <w:rFonts w:ascii="Times New Roman" w:hAnsi="Times New Roman" w:cs="Times New Roman"/>
          <w:bCs/>
          <w:iCs/>
          <w:sz w:val="24"/>
          <w:szCs w:val="24"/>
        </w:rPr>
        <w:t xml:space="preserve"> ути</w:t>
      </w:r>
      <w:r w:rsidRPr="007945D3">
        <w:rPr>
          <w:rFonts w:ascii="Times New Roman" w:hAnsi="Times New Roman" w:cs="Times New Roman"/>
          <w:bCs/>
          <w:iCs/>
          <w:sz w:val="24"/>
          <w:szCs w:val="24"/>
        </w:rPr>
        <w:t>чу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на</w:t>
      </w:r>
      <w:r w:rsidR="00453180" w:rsidRPr="007945D3">
        <w:rPr>
          <w:rFonts w:ascii="Times New Roman" w:hAnsi="Times New Roman" w:cs="Times New Roman"/>
          <w:bCs/>
          <w:iCs/>
          <w:sz w:val="24"/>
          <w:szCs w:val="24"/>
        </w:rPr>
        <w:t xml:space="preserve"> </w:t>
      </w:r>
      <w:r w:rsidR="006A4B3F">
        <w:rPr>
          <w:rFonts w:ascii="Times New Roman" w:hAnsi="Times New Roman" w:cs="Times New Roman"/>
          <w:bCs/>
          <w:iCs/>
          <w:sz w:val="24"/>
          <w:szCs w:val="24"/>
        </w:rPr>
        <w:t>функционис</w:t>
      </w:r>
      <w:r w:rsidRPr="007945D3">
        <w:rPr>
          <w:rFonts w:ascii="Times New Roman" w:hAnsi="Times New Roman" w:cs="Times New Roman"/>
          <w:bCs/>
          <w:iCs/>
          <w:sz w:val="24"/>
          <w:szCs w:val="24"/>
        </w:rPr>
        <w:t>ање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јавног</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сектора</w:t>
      </w:r>
      <w:r w:rsidR="00453180" w:rsidRPr="007945D3">
        <w:rPr>
          <w:rFonts w:ascii="Times New Roman" w:hAnsi="Times New Roman" w:cs="Times New Roman"/>
          <w:bCs/>
          <w:iCs/>
          <w:sz w:val="24"/>
          <w:szCs w:val="24"/>
        </w:rPr>
        <w:t>.</w:t>
      </w:r>
    </w:p>
    <w:p w14:paraId="679AD96E" w14:textId="6CBE6167" w:rsidR="00453180" w:rsidRPr="007945D3" w:rsidRDefault="0097462F" w:rsidP="00453180">
      <w:pPr>
        <w:jc w:val="both"/>
        <w:rPr>
          <w:rFonts w:ascii="Times New Roman" w:hAnsi="Times New Roman" w:cs="Times New Roman"/>
          <w:sz w:val="24"/>
          <w:szCs w:val="24"/>
        </w:rPr>
      </w:pPr>
      <w:r w:rsidRPr="007945D3">
        <w:rPr>
          <w:rFonts w:ascii="Times New Roman" w:hAnsi="Times New Roman" w:cs="Times New Roman"/>
          <w:sz w:val="24"/>
          <w:szCs w:val="24"/>
        </w:rPr>
        <w:t>Реформска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агенда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Босну</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Херцеговину</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период</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8D038E" w:rsidRPr="007945D3">
        <w:rPr>
          <w:rFonts w:ascii="Times New Roman" w:hAnsi="Times New Roman" w:cs="Times New Roman"/>
          <w:sz w:val="24"/>
          <w:szCs w:val="24"/>
        </w:rPr>
        <w:t xml:space="preserve"> </w:t>
      </w:r>
      <w:r w:rsidR="00453180" w:rsidRPr="007945D3">
        <w:rPr>
          <w:rFonts w:ascii="Times New Roman" w:hAnsi="Times New Roman" w:cs="Times New Roman"/>
          <w:sz w:val="24"/>
          <w:szCs w:val="24"/>
        </w:rPr>
        <w:t>2015</w:t>
      </w:r>
      <w:r w:rsidR="008D038E"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w:t>
      </w:r>
      <w:r w:rsidR="008D038E" w:rsidRPr="007945D3">
        <w:rPr>
          <w:rFonts w:ascii="Times New Roman" w:hAnsi="Times New Roman" w:cs="Times New Roman"/>
          <w:sz w:val="24"/>
          <w:szCs w:val="24"/>
        </w:rPr>
        <w:t xml:space="preserve"> </w:t>
      </w:r>
      <w:r w:rsidR="00453180" w:rsidRPr="007945D3">
        <w:rPr>
          <w:rFonts w:ascii="Times New Roman" w:hAnsi="Times New Roman" w:cs="Times New Roman"/>
          <w:sz w:val="24"/>
          <w:szCs w:val="24"/>
        </w:rPr>
        <w:t xml:space="preserve">2018. </w:t>
      </w:r>
      <w:r w:rsidRPr="007945D3">
        <w:rPr>
          <w:rFonts w:ascii="Times New Roman" w:hAnsi="Times New Roman" w:cs="Times New Roman"/>
          <w:sz w:val="24"/>
          <w:szCs w:val="24"/>
        </w:rPr>
        <w:t>године</w:t>
      </w:r>
      <w:r w:rsidR="00D834B5" w:rsidRPr="007945D3">
        <w:rPr>
          <w:rFonts w:ascii="Times New Roman" w:hAnsi="Times New Roman" w:cs="Times New Roman"/>
          <w:sz w:val="24"/>
          <w:szCs w:val="24"/>
        </w:rPr>
        <w:t>,</w:t>
      </w:r>
      <w:r w:rsidR="00453180" w:rsidRPr="007945D3">
        <w:rPr>
          <w:rFonts w:ascii="Times New Roman" w:hAnsi="Times New Roman" w:cs="Times New Roman"/>
          <w:sz w:val="24"/>
          <w:szCs w:val="24"/>
          <w:vertAlign w:val="superscript"/>
        </w:rPr>
        <w:footnoteReference w:id="139"/>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коју</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усвојили</w:t>
      </w:r>
      <w:r w:rsidR="00D834B5" w:rsidRPr="007945D3">
        <w:rPr>
          <w:rFonts w:ascii="Times New Roman" w:hAnsi="Times New Roman" w:cs="Times New Roman"/>
          <w:sz w:val="24"/>
          <w:szCs w:val="24"/>
        </w:rPr>
        <w:t xml:space="preserve"> </w:t>
      </w:r>
      <w:r w:rsidR="006A4B3F">
        <w:rPr>
          <w:rFonts w:ascii="Times New Roman" w:hAnsi="Times New Roman" w:cs="Times New Roman"/>
          <w:sz w:val="24"/>
          <w:szCs w:val="24"/>
        </w:rPr>
        <w:t>Савјет</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EF35BF"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EF35BF"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кантона</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055A3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055A33"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453180" w:rsidRPr="007945D3">
        <w:rPr>
          <w:rFonts w:ascii="Times New Roman" w:hAnsi="Times New Roman" w:cs="Times New Roman"/>
          <w:sz w:val="24"/>
          <w:szCs w:val="24"/>
        </w:rPr>
        <w:t>,</w:t>
      </w:r>
      <w:r w:rsidR="00E92E5F"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препознаје</w:t>
      </w:r>
      <w:r w:rsidR="008D038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потребу</w:t>
      </w:r>
      <w:r w:rsidR="008D038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D038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предузимањем</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конкретних</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акција</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фискалне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финансијске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одрживости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социо</w:t>
      </w:r>
      <w:r w:rsidR="00453180" w:rsidRPr="007945D3">
        <w:rPr>
          <w:rFonts w:ascii="Times New Roman" w:hAnsi="Times New Roman" w:cs="Times New Roman"/>
          <w:sz w:val="24"/>
          <w:szCs w:val="24"/>
        </w:rPr>
        <w:t>-</w:t>
      </w:r>
      <w:r w:rsidRPr="007945D3">
        <w:rPr>
          <w:rFonts w:ascii="Times New Roman" w:hAnsi="Times New Roman" w:cs="Times New Roman"/>
          <w:sz w:val="24"/>
          <w:szCs w:val="24"/>
        </w:rPr>
        <w:t>економских</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груписане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шест</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главних</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w:t>
      </w:r>
      <w:r w:rsidR="00D834B5" w:rsidRPr="007945D3">
        <w:rPr>
          <w:rFonts w:ascii="Times New Roman" w:hAnsi="Times New Roman" w:cs="Times New Roman"/>
          <w:sz w:val="24"/>
          <w:szCs w:val="24"/>
        </w:rPr>
        <w:t>,</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којих</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посебног</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значаја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сет</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јавних</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опорезивања</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фискалне</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одрживости</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повећања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фискалне</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дисциплине</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унапређења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унутрашње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финансијске</w:t>
      </w:r>
      <w:r w:rsidR="00E92E5F"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контроле</w:t>
      </w:r>
      <w:r w:rsidR="00453180" w:rsidRPr="007945D3">
        <w:rPr>
          <w:rFonts w:ascii="Times New Roman" w:hAnsi="Times New Roman" w:cs="Times New Roman"/>
          <w:sz w:val="24"/>
          <w:szCs w:val="24"/>
        </w:rPr>
        <w:t xml:space="preserve">. </w:t>
      </w:r>
    </w:p>
    <w:p w14:paraId="3A944B9F" w14:textId="00DDB5AC" w:rsidR="00453180" w:rsidRPr="007945D3" w:rsidRDefault="0097462F" w:rsidP="00453180">
      <w:pPr>
        <w:jc w:val="both"/>
        <w:rPr>
          <w:rFonts w:ascii="Times New Roman" w:hAnsi="Times New Roman" w:cs="Times New Roman"/>
          <w:sz w:val="24"/>
          <w:szCs w:val="24"/>
        </w:rPr>
      </w:pPr>
      <w:r w:rsidRPr="007945D3">
        <w:rPr>
          <w:rFonts w:ascii="Times New Roman" w:hAnsi="Times New Roman" w:cs="Times New Roman"/>
          <w:sz w:val="24"/>
          <w:szCs w:val="24"/>
        </w:rPr>
        <w:t>Осим</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агенде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писмом</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намјере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Међународном</w:t>
      </w:r>
      <w:r w:rsidR="00EF35BF"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монетарном</w:t>
      </w:r>
      <w:r w:rsidR="00EF35BF"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фонду</w:t>
      </w:r>
      <w:r w:rsidR="00453180" w:rsidRPr="007945D3">
        <w:rPr>
          <w:rFonts w:ascii="Times New Roman" w:hAnsi="Times New Roman" w:cs="Times New Roman"/>
          <w:sz w:val="24"/>
          <w:szCs w:val="24"/>
          <w:vertAlign w:val="superscript"/>
        </w:rPr>
        <w:footnoteReference w:id="140"/>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поставиле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структуралне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453180" w:rsidRPr="007945D3">
        <w:rPr>
          <w:rFonts w:ascii="Times New Roman" w:hAnsi="Times New Roman" w:cs="Times New Roman"/>
          <w:sz w:val="24"/>
          <w:szCs w:val="24"/>
        </w:rPr>
        <w:t xml:space="preserve"> </w:t>
      </w:r>
      <w:r w:rsidR="006A4B3F">
        <w:rPr>
          <w:rFonts w:ascii="Times New Roman" w:hAnsi="Times New Roman" w:cs="Times New Roman"/>
          <w:sz w:val="24"/>
          <w:szCs w:val="24"/>
        </w:rPr>
        <w:t xml:space="preserve">подстицање </w:t>
      </w:r>
      <w:r w:rsidRPr="007945D3">
        <w:rPr>
          <w:rFonts w:ascii="Times New Roman" w:hAnsi="Times New Roman" w:cs="Times New Roman"/>
          <w:sz w:val="24"/>
          <w:szCs w:val="24"/>
        </w:rPr>
        <w:t>економског</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раста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отварање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радних</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мјеста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осигурање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одрживости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веће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ефикасности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владиних</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фискалне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унапређења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ефикасности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наплати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прихода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јачања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јавних</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очувања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стабилног</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финансијског</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пружања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подршке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кредитни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раст</w:t>
      </w:r>
      <w:r w:rsidR="00453180" w:rsidRPr="007945D3">
        <w:rPr>
          <w:rFonts w:ascii="Times New Roman" w:hAnsi="Times New Roman" w:cs="Times New Roman"/>
          <w:sz w:val="24"/>
          <w:szCs w:val="24"/>
        </w:rPr>
        <w:t>.</w:t>
      </w:r>
    </w:p>
    <w:p w14:paraId="6625D37F" w14:textId="1531E86A" w:rsidR="00D37A25" w:rsidRPr="007945D3" w:rsidRDefault="0097462F" w:rsidP="00453180">
      <w:pPr>
        <w:jc w:val="both"/>
        <w:rPr>
          <w:rFonts w:ascii="Times New Roman" w:hAnsi="Times New Roman" w:cs="Times New Roman"/>
          <w:sz w:val="24"/>
          <w:szCs w:val="24"/>
        </w:rPr>
      </w:pPr>
      <w:bookmarkStart w:id="306" w:name="_Hlk497906717"/>
      <w:r w:rsidRPr="007945D3">
        <w:rPr>
          <w:rFonts w:ascii="Times New Roman" w:hAnsi="Times New Roman" w:cs="Times New Roman"/>
          <w:sz w:val="24"/>
          <w:szCs w:val="24"/>
        </w:rPr>
        <w:t>На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бази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препорука</w:t>
      </w:r>
      <w:r w:rsidR="00453180" w:rsidRPr="007945D3">
        <w:rPr>
          <w:rFonts w:ascii="Times New Roman" w:hAnsi="Times New Roman" w:cs="Times New Roman"/>
          <w:sz w:val="24"/>
          <w:szCs w:val="24"/>
        </w:rPr>
        <w:t xml:space="preserve"> </w:t>
      </w:r>
      <w:r w:rsidR="006A4B3F">
        <w:rPr>
          <w:rFonts w:ascii="Times New Roman" w:hAnsi="Times New Roman" w:cs="Times New Roman"/>
          <w:sz w:val="24"/>
          <w:szCs w:val="24"/>
          <w:lang w:val="sr-Latn-BA"/>
        </w:rPr>
        <w:t>SIGMA</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мјерењу</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почетног</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стања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јавној</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453180" w:rsidRPr="007945D3">
        <w:rPr>
          <w:rFonts w:ascii="Times New Roman" w:hAnsi="Times New Roman" w:cs="Times New Roman"/>
          <w:sz w:val="24"/>
          <w:szCs w:val="24"/>
        </w:rPr>
        <w:t xml:space="preserve"> 2015. </w:t>
      </w:r>
      <w:r w:rsidRPr="007945D3">
        <w:rPr>
          <w:rFonts w:ascii="Times New Roman" w:hAnsi="Times New Roman" w:cs="Times New Roman"/>
          <w:sz w:val="24"/>
          <w:szCs w:val="24"/>
        </w:rPr>
        <w:t>годину</w:t>
      </w:r>
      <w:r w:rsidR="00453180" w:rsidRPr="007945D3">
        <w:rPr>
          <w:rFonts w:ascii="Times New Roman" w:hAnsi="Times New Roman" w:cs="Times New Roman"/>
          <w:sz w:val="24"/>
          <w:szCs w:val="24"/>
        </w:rPr>
        <w:t xml:space="preserve">, </w:t>
      </w:r>
      <w:r w:rsidR="006A4B3F">
        <w:rPr>
          <w:rFonts w:ascii="Times New Roman" w:hAnsi="Times New Roman" w:cs="Times New Roman"/>
          <w:sz w:val="24"/>
          <w:szCs w:val="24"/>
          <w:lang w:val="sr-Latn-BA"/>
        </w:rPr>
        <w:t>PEFA</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оцјена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јавних</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расхода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финансијске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Босну</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Херцеговину</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66173E" w:rsidRPr="007945D3">
        <w:rPr>
          <w:rFonts w:ascii="Times New Roman" w:hAnsi="Times New Roman" w:cs="Times New Roman"/>
          <w:sz w:val="24"/>
          <w:szCs w:val="24"/>
        </w:rPr>
        <w:t xml:space="preserve"> </w:t>
      </w:r>
      <w:r w:rsidR="00453180" w:rsidRPr="007945D3">
        <w:rPr>
          <w:rFonts w:ascii="Times New Roman" w:hAnsi="Times New Roman" w:cs="Times New Roman"/>
          <w:sz w:val="24"/>
          <w:szCs w:val="24"/>
        </w:rPr>
        <w:t>2014</w:t>
      </w:r>
      <w:r w:rsidR="00D834B5" w:rsidRPr="007945D3">
        <w:rPr>
          <w:rFonts w:ascii="Times New Roman" w:hAnsi="Times New Roman" w:cs="Times New Roman"/>
          <w:sz w:val="24"/>
          <w:szCs w:val="24"/>
        </w:rPr>
        <w:t>.</w:t>
      </w:r>
      <w:r w:rsidR="0066173E"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годину</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планираних</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Писму</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намјере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Међународном</w:t>
      </w:r>
      <w:r w:rsidR="00EF35BF"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монетарном</w:t>
      </w:r>
      <w:r w:rsidR="00EF35BF"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фонду</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Реформској</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агенди</w:t>
      </w:r>
      <w:r w:rsidR="00D834B5" w:rsidRPr="007945D3">
        <w:rPr>
          <w:rFonts w:ascii="Times New Roman" w:hAnsi="Times New Roman" w:cs="Times New Roman"/>
          <w:sz w:val="24"/>
          <w:szCs w:val="24"/>
        </w:rPr>
        <w:t xml:space="preserve"> 2015–</w:t>
      </w:r>
      <w:r w:rsidR="00453180" w:rsidRPr="007945D3">
        <w:rPr>
          <w:rFonts w:ascii="Times New Roman" w:hAnsi="Times New Roman" w:cs="Times New Roman"/>
          <w:sz w:val="24"/>
          <w:szCs w:val="24"/>
        </w:rPr>
        <w:t xml:space="preserve">2018. </w:t>
      </w:r>
      <w:r w:rsidRPr="007945D3">
        <w:rPr>
          <w:rFonts w:ascii="Times New Roman" w:hAnsi="Times New Roman" w:cs="Times New Roman"/>
          <w:sz w:val="24"/>
          <w:szCs w:val="24"/>
        </w:rPr>
        <w:t>године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опредјељења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проведбу</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реформи</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потребе</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осигурања</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конзистентности</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другим</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стратешким</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планским</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програмским</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документима</w:t>
      </w:r>
      <w:r w:rsidR="00D37A25" w:rsidRPr="007945D3">
        <w:rPr>
          <w:rFonts w:ascii="Times New Roman" w:hAnsi="Times New Roman" w:cs="Times New Roman"/>
          <w:sz w:val="24"/>
          <w:szCs w:val="24"/>
        </w:rPr>
        <w:t xml:space="preserve"> </w:t>
      </w:r>
      <w:r w:rsidR="0066173E" w:rsidRPr="007945D3">
        <w:rPr>
          <w:rFonts w:ascii="Times New Roman" w:hAnsi="Times New Roman" w:cs="Times New Roman"/>
          <w:sz w:val="24"/>
          <w:szCs w:val="24"/>
        </w:rPr>
        <w:t xml:space="preserve">– </w:t>
      </w:r>
      <w:r w:rsidR="006A4B3F">
        <w:rPr>
          <w:rFonts w:ascii="Times New Roman" w:hAnsi="Times New Roman" w:cs="Times New Roman"/>
          <w:sz w:val="24"/>
          <w:szCs w:val="24"/>
        </w:rPr>
        <w:t>Савјет</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66173E"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66173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66173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6173E"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66173E"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процесу</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припреме</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својих</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стратегија</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управљања</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јавним</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финансијама</w:t>
      </w:r>
      <w:r w:rsidR="0066173E" w:rsidRPr="007945D3">
        <w:rPr>
          <w:rFonts w:ascii="Times New Roman" w:hAnsi="Times New Roman" w:cs="Times New Roman"/>
          <w:sz w:val="24"/>
          <w:szCs w:val="24"/>
        </w:rPr>
        <w:t>.</w:t>
      </w:r>
      <w:bookmarkEnd w:id="306"/>
      <w:r w:rsidR="00D37A25" w:rsidRPr="007945D3">
        <w:rPr>
          <w:rStyle w:val="FootnoteReference"/>
          <w:rFonts w:ascii="Times New Roman" w:hAnsi="Times New Roman" w:cs="Times New Roman"/>
          <w:sz w:val="24"/>
          <w:szCs w:val="24"/>
        </w:rPr>
        <w:footnoteReference w:id="141"/>
      </w:r>
    </w:p>
    <w:p w14:paraId="542FACF1" w14:textId="77777777" w:rsidR="001D7997" w:rsidRPr="007945D3" w:rsidRDefault="001D7997" w:rsidP="003C569A">
      <w:pPr>
        <w:jc w:val="both"/>
        <w:rPr>
          <w:rFonts w:ascii="Times New Roman" w:hAnsi="Times New Roman" w:cs="Times New Roman"/>
          <w:sz w:val="24"/>
          <w:szCs w:val="24"/>
        </w:rPr>
      </w:pPr>
      <w:r w:rsidRPr="007945D3">
        <w:rPr>
          <w:rFonts w:ascii="Times New Roman" w:hAnsi="Times New Roman" w:cs="Times New Roman"/>
          <w:sz w:val="24"/>
          <w:szCs w:val="24"/>
        </w:rPr>
        <w:br w:type="page"/>
      </w:r>
    </w:p>
    <w:p w14:paraId="440A726A" w14:textId="5B0CD3F4" w:rsidR="00CC5EDD" w:rsidRPr="007945D3" w:rsidRDefault="0097462F" w:rsidP="00DF7D85">
      <w:pPr>
        <w:pStyle w:val="Heading1"/>
        <w:numPr>
          <w:ilvl w:val="0"/>
          <w:numId w:val="7"/>
        </w:numPr>
        <w:spacing w:after="480"/>
        <w:jc w:val="both"/>
        <w:rPr>
          <w:rFonts w:ascii="Times New Roman" w:hAnsi="Times New Roman" w:cs="Times New Roman"/>
          <w:b/>
          <w:sz w:val="24"/>
          <w:szCs w:val="24"/>
        </w:rPr>
      </w:pPr>
      <w:bookmarkStart w:id="307" w:name="_Toc507094240"/>
      <w:r w:rsidRPr="007945D3">
        <w:rPr>
          <w:rFonts w:ascii="Times New Roman" w:hAnsi="Times New Roman" w:cs="Times New Roman"/>
          <w:b/>
          <w:sz w:val="24"/>
          <w:szCs w:val="24"/>
        </w:rPr>
        <w:lastRenderedPageBreak/>
        <w:t>МЕХАНИЗАМ</w:t>
      </w:r>
      <w:r w:rsidR="00AF328A"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УПРАВЉАЊА</w:t>
      </w:r>
      <w:r w:rsidR="00AF328A"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w:t>
      </w:r>
      <w:r w:rsidR="00AF328A"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КООРДИНАЦИЈЕ</w:t>
      </w:r>
      <w:bookmarkEnd w:id="307"/>
    </w:p>
    <w:p w14:paraId="5FD436AE" w14:textId="5172BE56" w:rsidR="00290E68" w:rsidRPr="007945D3" w:rsidRDefault="00290E68" w:rsidP="00290E68">
      <w:pPr>
        <w:pStyle w:val="Heading2"/>
        <w:ind w:left="360"/>
        <w:rPr>
          <w:rFonts w:ascii="Times New Roman" w:eastAsia="Calibri" w:hAnsi="Times New Roman" w:cs="Times New Roman"/>
          <w:b/>
          <w:bCs/>
          <w:color w:val="2E74B5"/>
          <w:spacing w:val="1"/>
          <w:w w:val="99"/>
          <w:sz w:val="24"/>
          <w:szCs w:val="24"/>
        </w:rPr>
      </w:pPr>
      <w:bookmarkStart w:id="308" w:name="_Toc507094241"/>
      <w:r w:rsidRPr="007945D3">
        <w:rPr>
          <w:rFonts w:ascii="Times New Roman" w:eastAsia="Calibri" w:hAnsi="Times New Roman" w:cs="Times New Roman"/>
          <w:b/>
          <w:bCs/>
          <w:color w:val="2E74B5"/>
          <w:spacing w:val="1"/>
          <w:w w:val="99"/>
          <w:sz w:val="24"/>
          <w:szCs w:val="24"/>
        </w:rPr>
        <w:t>6</w:t>
      </w:r>
      <w:r w:rsidRPr="007945D3">
        <w:rPr>
          <w:rFonts w:ascii="Times New Roman" w:eastAsia="Calibri" w:hAnsi="Times New Roman" w:cs="Times New Roman"/>
          <w:b/>
          <w:bCs/>
          <w:color w:val="2E74B5"/>
          <w:w w:val="99"/>
          <w:sz w:val="24"/>
          <w:szCs w:val="24"/>
        </w:rPr>
        <w:t>.1</w:t>
      </w:r>
      <w:r w:rsidR="0066173E" w:rsidRPr="007945D3">
        <w:rPr>
          <w:rFonts w:ascii="Times New Roman" w:eastAsia="Calibri" w:hAnsi="Times New Roman" w:cs="Times New Roman"/>
          <w:b/>
          <w:bCs/>
          <w:color w:val="2E74B5"/>
          <w:w w:val="99"/>
          <w:sz w:val="24"/>
          <w:szCs w:val="24"/>
        </w:rPr>
        <w:t>.</w:t>
      </w:r>
      <w:r w:rsidRPr="007945D3">
        <w:rPr>
          <w:rFonts w:ascii="Times New Roman" w:eastAsia="Calibri" w:hAnsi="Times New Roman" w:cs="Times New Roman"/>
          <w:b/>
          <w:bCs/>
          <w:color w:val="2E74B5"/>
          <w:spacing w:val="19"/>
          <w:sz w:val="24"/>
          <w:szCs w:val="24"/>
        </w:rPr>
        <w:tab/>
      </w:r>
      <w:r w:rsidR="007974F9" w:rsidRPr="007945D3">
        <w:rPr>
          <w:rFonts w:ascii="Times New Roman" w:eastAsia="Calibri" w:hAnsi="Times New Roman" w:cs="Times New Roman"/>
          <w:b/>
          <w:bCs/>
          <w:color w:val="2E74B5"/>
          <w:spacing w:val="19"/>
          <w:sz w:val="24"/>
          <w:szCs w:val="24"/>
        </w:rPr>
        <w:t xml:space="preserve"> </w:t>
      </w:r>
      <w:r w:rsidR="0097462F" w:rsidRPr="007945D3">
        <w:rPr>
          <w:rFonts w:ascii="Times New Roman" w:eastAsia="Calibri" w:hAnsi="Times New Roman" w:cs="Times New Roman"/>
          <w:b/>
          <w:bCs/>
          <w:smallCaps/>
          <w:color w:val="2E74B5"/>
          <w:spacing w:val="1"/>
          <w:w w:val="99"/>
          <w:sz w:val="24"/>
          <w:szCs w:val="24"/>
        </w:rPr>
        <w:t>УПРАВЉАЊЕ</w:t>
      </w:r>
      <w:r w:rsidRPr="007945D3">
        <w:rPr>
          <w:rFonts w:ascii="Times New Roman" w:eastAsia="Calibri" w:hAnsi="Times New Roman" w:cs="Times New Roman"/>
          <w:b/>
          <w:bCs/>
          <w:smallCaps/>
          <w:color w:val="2E74B5"/>
          <w:spacing w:val="1"/>
          <w:w w:val="99"/>
          <w:sz w:val="24"/>
          <w:szCs w:val="24"/>
        </w:rPr>
        <w:t xml:space="preserve"> </w:t>
      </w:r>
      <w:r w:rsidR="0097462F" w:rsidRPr="007945D3">
        <w:rPr>
          <w:rFonts w:ascii="Times New Roman" w:eastAsia="Calibri" w:hAnsi="Times New Roman" w:cs="Times New Roman"/>
          <w:b/>
          <w:bCs/>
          <w:smallCaps/>
          <w:color w:val="2E74B5"/>
          <w:spacing w:val="1"/>
          <w:w w:val="99"/>
          <w:sz w:val="24"/>
          <w:szCs w:val="24"/>
        </w:rPr>
        <w:t>И</w:t>
      </w:r>
      <w:r w:rsidRPr="007945D3">
        <w:rPr>
          <w:rFonts w:ascii="Times New Roman" w:eastAsia="Calibri" w:hAnsi="Times New Roman" w:cs="Times New Roman"/>
          <w:b/>
          <w:bCs/>
          <w:smallCaps/>
          <w:color w:val="2E74B5"/>
          <w:spacing w:val="1"/>
          <w:w w:val="99"/>
          <w:sz w:val="24"/>
          <w:szCs w:val="24"/>
        </w:rPr>
        <w:t xml:space="preserve"> </w:t>
      </w:r>
      <w:r w:rsidR="0097462F" w:rsidRPr="007945D3">
        <w:rPr>
          <w:rFonts w:ascii="Times New Roman" w:eastAsia="Calibri" w:hAnsi="Times New Roman" w:cs="Times New Roman"/>
          <w:b/>
          <w:bCs/>
          <w:smallCaps/>
          <w:color w:val="2E74B5"/>
          <w:spacing w:val="1"/>
          <w:w w:val="99"/>
          <w:sz w:val="24"/>
          <w:szCs w:val="24"/>
        </w:rPr>
        <w:t>КООРДИНАЦИЈА</w:t>
      </w:r>
      <w:r w:rsidRPr="007945D3">
        <w:rPr>
          <w:rFonts w:ascii="Times New Roman" w:eastAsia="Calibri" w:hAnsi="Times New Roman" w:cs="Times New Roman"/>
          <w:b/>
          <w:bCs/>
          <w:smallCaps/>
          <w:color w:val="2E74B5"/>
          <w:spacing w:val="1"/>
          <w:w w:val="99"/>
          <w:sz w:val="24"/>
          <w:szCs w:val="24"/>
        </w:rPr>
        <w:t xml:space="preserve"> </w:t>
      </w:r>
      <w:r w:rsidR="0097462F" w:rsidRPr="007945D3">
        <w:rPr>
          <w:rFonts w:ascii="Times New Roman" w:eastAsia="Calibri" w:hAnsi="Times New Roman" w:cs="Times New Roman"/>
          <w:b/>
          <w:bCs/>
          <w:smallCaps/>
          <w:color w:val="2E74B5"/>
          <w:spacing w:val="1"/>
          <w:w w:val="99"/>
          <w:sz w:val="24"/>
          <w:szCs w:val="24"/>
        </w:rPr>
        <w:t>РЕФОРМЕ</w:t>
      </w:r>
      <w:r w:rsidRPr="007945D3">
        <w:rPr>
          <w:rFonts w:ascii="Times New Roman" w:eastAsia="Calibri" w:hAnsi="Times New Roman" w:cs="Times New Roman"/>
          <w:b/>
          <w:bCs/>
          <w:smallCaps/>
          <w:color w:val="2E74B5"/>
          <w:spacing w:val="1"/>
          <w:w w:val="99"/>
          <w:sz w:val="24"/>
          <w:szCs w:val="24"/>
        </w:rPr>
        <w:t xml:space="preserve"> </w:t>
      </w:r>
      <w:r w:rsidR="0097462F" w:rsidRPr="007945D3">
        <w:rPr>
          <w:rFonts w:ascii="Times New Roman" w:eastAsia="Calibri" w:hAnsi="Times New Roman" w:cs="Times New Roman"/>
          <w:b/>
          <w:bCs/>
          <w:smallCaps/>
          <w:color w:val="2E74B5"/>
          <w:spacing w:val="1"/>
          <w:w w:val="99"/>
          <w:sz w:val="24"/>
          <w:szCs w:val="24"/>
        </w:rPr>
        <w:t>ЈАВНЕ</w:t>
      </w:r>
      <w:r w:rsidRPr="007945D3">
        <w:rPr>
          <w:rFonts w:ascii="Times New Roman" w:eastAsia="Calibri" w:hAnsi="Times New Roman" w:cs="Times New Roman"/>
          <w:b/>
          <w:bCs/>
          <w:smallCaps/>
          <w:color w:val="2E74B5"/>
          <w:spacing w:val="1"/>
          <w:w w:val="99"/>
          <w:sz w:val="24"/>
          <w:szCs w:val="24"/>
        </w:rPr>
        <w:t xml:space="preserve"> </w:t>
      </w:r>
      <w:r w:rsidR="0097462F" w:rsidRPr="007945D3">
        <w:rPr>
          <w:rFonts w:ascii="Times New Roman" w:eastAsia="Calibri" w:hAnsi="Times New Roman" w:cs="Times New Roman"/>
          <w:b/>
          <w:bCs/>
          <w:smallCaps/>
          <w:color w:val="2E74B5"/>
          <w:spacing w:val="1"/>
          <w:w w:val="99"/>
          <w:sz w:val="24"/>
          <w:szCs w:val="24"/>
        </w:rPr>
        <w:t>УПРАВЕ</w:t>
      </w:r>
      <w:bookmarkEnd w:id="308"/>
    </w:p>
    <w:p w14:paraId="6B4299CF" w14:textId="77777777" w:rsidR="00E327EC" w:rsidRPr="007945D3" w:rsidRDefault="00E327EC" w:rsidP="00E327EC">
      <w:pPr>
        <w:rPr>
          <w:rFonts w:ascii="Times New Roman" w:hAnsi="Times New Roman" w:cs="Times New Roman"/>
          <w:sz w:val="24"/>
          <w:szCs w:val="24"/>
        </w:rPr>
      </w:pPr>
    </w:p>
    <w:p w14:paraId="751389EA" w14:textId="2C04B390" w:rsidR="00E327EC" w:rsidRPr="007945D3" w:rsidRDefault="00E327EC" w:rsidP="00E327EC">
      <w:pPr>
        <w:spacing w:after="0" w:line="240" w:lineRule="auto"/>
        <w:ind w:left="247" w:right="-20"/>
        <w:rPr>
          <w:rFonts w:ascii="Times New Roman" w:eastAsia="Calibri-Light" w:hAnsi="Times New Roman" w:cs="Times New Roman"/>
          <w:color w:val="1F4D78"/>
          <w:spacing w:val="-34"/>
          <w:sz w:val="24"/>
          <w:szCs w:val="24"/>
        </w:rPr>
      </w:pPr>
      <w:bookmarkStart w:id="309" w:name="_Toc488839905"/>
      <w:bookmarkStart w:id="310" w:name="_Toc488839948"/>
      <w:bookmarkEnd w:id="309"/>
      <w:bookmarkEnd w:id="310"/>
      <w:r w:rsidRPr="007945D3">
        <w:rPr>
          <w:rFonts w:ascii="Times New Roman" w:eastAsia="Calibri-Light" w:hAnsi="Times New Roman" w:cs="Times New Roman"/>
          <w:color w:val="1F4D78"/>
          <w:spacing w:val="20"/>
          <w:sz w:val="24"/>
          <w:szCs w:val="24"/>
        </w:rPr>
        <w:t>6.1.</w:t>
      </w:r>
      <w:r w:rsidRPr="007945D3">
        <w:rPr>
          <w:rFonts w:ascii="Times New Roman" w:eastAsia="Calibri-Light" w:hAnsi="Times New Roman" w:cs="Times New Roman"/>
          <w:color w:val="1F4D78"/>
          <w:sz w:val="24"/>
          <w:szCs w:val="24"/>
        </w:rPr>
        <w:t>1</w:t>
      </w:r>
      <w:r w:rsidR="0066173E" w:rsidRPr="007945D3">
        <w:rPr>
          <w:rFonts w:ascii="Times New Roman" w:eastAsia="Calibri-Light" w:hAnsi="Times New Roman" w:cs="Times New Roman"/>
          <w:color w:val="1F4D78"/>
          <w:sz w:val="24"/>
          <w:szCs w:val="24"/>
        </w:rPr>
        <w:t>.</w:t>
      </w:r>
      <w:r w:rsidRPr="007945D3">
        <w:rPr>
          <w:rFonts w:ascii="Times New Roman" w:eastAsia="Calibri-Light" w:hAnsi="Times New Roman" w:cs="Times New Roman"/>
          <w:color w:val="1F4D78"/>
          <w:sz w:val="24"/>
          <w:szCs w:val="24"/>
        </w:rPr>
        <w:t xml:space="preserve">   </w:t>
      </w:r>
      <w:r w:rsidR="0097462F" w:rsidRPr="007945D3">
        <w:rPr>
          <w:rFonts w:ascii="Times New Roman" w:eastAsia="Calibri-Light" w:hAnsi="Times New Roman" w:cs="Times New Roman"/>
          <w:color w:val="1F4D78"/>
          <w:spacing w:val="20"/>
          <w:sz w:val="24"/>
          <w:szCs w:val="24"/>
        </w:rPr>
        <w:t>П</w:t>
      </w:r>
      <w:r w:rsidR="0097462F" w:rsidRPr="007945D3">
        <w:rPr>
          <w:rFonts w:ascii="Times New Roman" w:eastAsia="Calibri-Light" w:hAnsi="Times New Roman" w:cs="Times New Roman"/>
          <w:color w:val="1F4D78"/>
          <w:sz w:val="24"/>
          <w:szCs w:val="24"/>
        </w:rPr>
        <w:t>о</w:t>
      </w:r>
      <w:r w:rsidRPr="007945D3">
        <w:rPr>
          <w:rFonts w:ascii="Times New Roman" w:eastAsia="Calibri-Light" w:hAnsi="Times New Roman" w:cs="Times New Roman"/>
          <w:color w:val="1F4D78"/>
          <w:spacing w:val="-34"/>
          <w:sz w:val="24"/>
          <w:szCs w:val="24"/>
        </w:rPr>
        <w:t xml:space="preserve"> </w:t>
      </w:r>
      <w:r w:rsidR="0097462F" w:rsidRPr="007945D3">
        <w:rPr>
          <w:rFonts w:ascii="Times New Roman" w:eastAsia="Calibri-Light" w:hAnsi="Times New Roman" w:cs="Times New Roman"/>
          <w:color w:val="1F4D78"/>
          <w:spacing w:val="20"/>
          <w:sz w:val="24"/>
          <w:szCs w:val="24"/>
        </w:rPr>
        <w:t>ст</w:t>
      </w:r>
      <w:r w:rsidR="0097462F" w:rsidRPr="007945D3">
        <w:rPr>
          <w:rFonts w:ascii="Times New Roman" w:eastAsia="Calibri-Light" w:hAnsi="Times New Roman" w:cs="Times New Roman"/>
          <w:color w:val="1F4D78"/>
          <w:sz w:val="24"/>
          <w:szCs w:val="24"/>
        </w:rPr>
        <w:t>о</w:t>
      </w:r>
      <w:r w:rsidRPr="007945D3">
        <w:rPr>
          <w:rFonts w:ascii="Times New Roman" w:eastAsia="Calibri-Light" w:hAnsi="Times New Roman" w:cs="Times New Roman"/>
          <w:color w:val="1F4D78"/>
          <w:spacing w:val="-34"/>
          <w:sz w:val="24"/>
          <w:szCs w:val="24"/>
        </w:rPr>
        <w:t xml:space="preserve"> </w:t>
      </w:r>
      <w:r w:rsidR="0097462F" w:rsidRPr="007945D3">
        <w:rPr>
          <w:rFonts w:ascii="Times New Roman" w:eastAsia="Calibri-Light" w:hAnsi="Times New Roman" w:cs="Times New Roman"/>
          <w:color w:val="1F4D78"/>
          <w:spacing w:val="20"/>
          <w:sz w:val="24"/>
          <w:szCs w:val="24"/>
        </w:rPr>
        <w:t>је</w:t>
      </w:r>
      <w:r w:rsidR="0097462F" w:rsidRPr="007945D3">
        <w:rPr>
          <w:rFonts w:ascii="Times New Roman" w:eastAsia="Calibri-Light" w:hAnsi="Times New Roman" w:cs="Times New Roman"/>
          <w:color w:val="1F4D78"/>
          <w:sz w:val="24"/>
          <w:szCs w:val="24"/>
        </w:rPr>
        <w:t>ћ</w:t>
      </w:r>
      <w:r w:rsidRPr="007945D3">
        <w:rPr>
          <w:rFonts w:ascii="Times New Roman" w:eastAsia="Calibri-Light" w:hAnsi="Times New Roman" w:cs="Times New Roman"/>
          <w:color w:val="1F4D78"/>
          <w:spacing w:val="-34"/>
          <w:sz w:val="24"/>
          <w:szCs w:val="24"/>
        </w:rPr>
        <w:t xml:space="preserve"> </w:t>
      </w:r>
      <w:r w:rsidR="0097462F" w:rsidRPr="007945D3">
        <w:rPr>
          <w:rFonts w:ascii="Times New Roman" w:eastAsia="Calibri-Light" w:hAnsi="Times New Roman" w:cs="Times New Roman"/>
          <w:color w:val="1F4D78"/>
          <w:sz w:val="24"/>
          <w:szCs w:val="24"/>
        </w:rPr>
        <w:t>е</w:t>
      </w:r>
      <w:r w:rsidRPr="007945D3">
        <w:rPr>
          <w:rFonts w:ascii="Times New Roman" w:eastAsia="Calibri-Light" w:hAnsi="Times New Roman" w:cs="Times New Roman"/>
          <w:color w:val="1F4D78"/>
          <w:sz w:val="24"/>
          <w:szCs w:val="24"/>
        </w:rPr>
        <w:t xml:space="preserve"> </w:t>
      </w:r>
      <w:r w:rsidR="0097462F" w:rsidRPr="007945D3">
        <w:rPr>
          <w:rFonts w:ascii="Times New Roman" w:eastAsia="Calibri-Light" w:hAnsi="Times New Roman" w:cs="Times New Roman"/>
          <w:color w:val="1F4D78"/>
          <w:spacing w:val="20"/>
          <w:sz w:val="24"/>
          <w:szCs w:val="24"/>
        </w:rPr>
        <w:t>стањ</w:t>
      </w:r>
      <w:r w:rsidR="0097462F" w:rsidRPr="007945D3">
        <w:rPr>
          <w:rFonts w:ascii="Times New Roman" w:eastAsia="Calibri-Light" w:hAnsi="Times New Roman" w:cs="Times New Roman"/>
          <w:color w:val="1F4D78"/>
          <w:sz w:val="24"/>
          <w:szCs w:val="24"/>
        </w:rPr>
        <w:t>е</w:t>
      </w:r>
      <w:r w:rsidRPr="007945D3">
        <w:rPr>
          <w:rFonts w:ascii="Times New Roman" w:eastAsia="Calibri-Light" w:hAnsi="Times New Roman" w:cs="Times New Roman"/>
          <w:color w:val="1F4D78"/>
          <w:spacing w:val="-34"/>
          <w:sz w:val="24"/>
          <w:szCs w:val="24"/>
        </w:rPr>
        <w:t xml:space="preserve"> </w:t>
      </w:r>
    </w:p>
    <w:p w14:paraId="099ECF9F" w14:textId="77777777" w:rsidR="00E327EC" w:rsidRPr="007945D3" w:rsidRDefault="00E327EC" w:rsidP="00E327EC">
      <w:pPr>
        <w:spacing w:after="0" w:line="240" w:lineRule="auto"/>
        <w:ind w:right="-20"/>
        <w:rPr>
          <w:rFonts w:ascii="Times New Roman" w:eastAsia="Calibri-Light" w:hAnsi="Times New Roman" w:cs="Times New Roman"/>
          <w:color w:val="1F4D78"/>
          <w:spacing w:val="-34"/>
          <w:sz w:val="24"/>
          <w:szCs w:val="24"/>
        </w:rPr>
      </w:pPr>
    </w:p>
    <w:p w14:paraId="2C8FB2BF" w14:textId="1C795833" w:rsidR="00F67AF6" w:rsidRPr="007945D3" w:rsidRDefault="0097462F" w:rsidP="0011486F">
      <w:pPr>
        <w:ind w:right="-20"/>
        <w:jc w:val="both"/>
        <w:rPr>
          <w:rFonts w:ascii="Times New Roman" w:eastAsia="Calibri-Light" w:hAnsi="Times New Roman" w:cs="Times New Roman"/>
          <w:sz w:val="24"/>
          <w:szCs w:val="24"/>
        </w:rPr>
      </w:pPr>
      <w:r w:rsidRPr="007945D3">
        <w:rPr>
          <w:rFonts w:ascii="Times New Roman" w:hAnsi="Times New Roman" w:cs="Times New Roman"/>
          <w:sz w:val="24"/>
          <w:szCs w:val="24"/>
          <w:lang w:eastAsia="bs-Latn-BA"/>
        </w:rPr>
        <w:t>Функције</w:t>
      </w:r>
      <w:r w:rsidR="00E94F5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управљања</w:t>
      </w:r>
      <w:r w:rsidR="00E94F5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E94F5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координације</w:t>
      </w:r>
      <w:r w:rsidR="00E94F5D" w:rsidRPr="007945D3">
        <w:rPr>
          <w:rFonts w:ascii="Times New Roman" w:hAnsi="Times New Roman" w:cs="Times New Roman"/>
          <w:sz w:val="24"/>
          <w:szCs w:val="24"/>
          <w:lang w:eastAsia="bs-Latn-BA"/>
        </w:rPr>
        <w:t xml:space="preserve"> </w:t>
      </w:r>
      <w:r w:rsidRPr="007945D3">
        <w:rPr>
          <w:rFonts w:ascii="Times New Roman" w:eastAsia="Calibri-Light" w:hAnsi="Times New Roman" w:cs="Times New Roman"/>
          <w:sz w:val="24"/>
          <w:szCs w:val="24"/>
        </w:rPr>
        <w:t>процеса</w:t>
      </w:r>
      <w:r w:rsidR="00E94F5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реформе</w:t>
      </w:r>
      <w:r w:rsidR="00E94F5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јавне</w:t>
      </w:r>
      <w:r w:rsidR="00E94F5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управе</w:t>
      </w:r>
      <w:r w:rsidR="00E94F5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w:t>
      </w:r>
      <w:r w:rsidR="00E94F5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Босни</w:t>
      </w:r>
      <w:r w:rsidR="00E94F5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E94F5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Херцеговини</w:t>
      </w:r>
      <w:r w:rsidR="00E94F5D" w:rsidRPr="007945D3">
        <w:rPr>
          <w:rFonts w:ascii="Times New Roman" w:hAnsi="Times New Roman" w:cs="Times New Roman"/>
          <w:sz w:val="24"/>
          <w:szCs w:val="24"/>
          <w:lang w:eastAsia="bs-Latn-BA"/>
        </w:rPr>
        <w:t xml:space="preserve"> </w:t>
      </w:r>
      <w:r w:rsidRPr="007945D3">
        <w:rPr>
          <w:rFonts w:ascii="Times New Roman" w:eastAsia="Calibri-Light" w:hAnsi="Times New Roman" w:cs="Times New Roman"/>
          <w:sz w:val="24"/>
          <w:szCs w:val="24"/>
        </w:rPr>
        <w:t>проводе</w:t>
      </w:r>
      <w:r w:rsidR="0066173E" w:rsidRPr="007945D3">
        <w:rPr>
          <w:rFonts w:ascii="Times New Roman" w:eastAsia="Calibri-Light" w:hAnsi="Times New Roman" w:cs="Times New Roman"/>
          <w:sz w:val="24"/>
          <w:szCs w:val="24"/>
        </w:rPr>
        <w:t xml:space="preserve"> </w:t>
      </w:r>
      <w:r w:rsidRPr="007945D3">
        <w:rPr>
          <w:rFonts w:ascii="Times New Roman" w:eastAsia="Calibri-Light" w:hAnsi="Times New Roman" w:cs="Times New Roman"/>
          <w:sz w:val="24"/>
          <w:szCs w:val="24"/>
        </w:rPr>
        <w:t>се</w:t>
      </w:r>
      <w:r w:rsidR="00290533"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на</w:t>
      </w:r>
      <w:r w:rsidR="00290533" w:rsidRPr="007945D3">
        <w:rPr>
          <w:rFonts w:ascii="Times New Roman" w:hAnsi="Times New Roman" w:cs="Times New Roman"/>
          <w:sz w:val="24"/>
          <w:szCs w:val="24"/>
          <w:lang w:eastAsia="bs-Latn-BA"/>
        </w:rPr>
        <w:t xml:space="preserve"> </w:t>
      </w:r>
      <w:r w:rsidRPr="007945D3">
        <w:rPr>
          <w:rFonts w:ascii="Times New Roman" w:eastAsia="Calibri-Light" w:hAnsi="Times New Roman" w:cs="Times New Roman"/>
          <w:sz w:val="24"/>
          <w:szCs w:val="24"/>
        </w:rPr>
        <w:t>четири</w:t>
      </w:r>
      <w:r w:rsidR="00290533"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нивоа</w:t>
      </w:r>
      <w:r w:rsidR="00F00433"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власти</w:t>
      </w:r>
      <w:r w:rsidR="00290533" w:rsidRPr="007945D3">
        <w:rPr>
          <w:rFonts w:ascii="Times New Roman" w:hAnsi="Times New Roman" w:cs="Times New Roman"/>
          <w:sz w:val="24"/>
          <w:szCs w:val="24"/>
          <w:lang w:eastAsia="bs-Latn-BA"/>
        </w:rPr>
        <w:t xml:space="preserve"> </w:t>
      </w:r>
      <w:r w:rsidRPr="007945D3">
        <w:rPr>
          <w:rFonts w:ascii="Times New Roman" w:eastAsia="Calibri-Light" w:hAnsi="Times New Roman" w:cs="Times New Roman"/>
          <w:sz w:val="24"/>
          <w:szCs w:val="24"/>
        </w:rPr>
        <w:t>у</w:t>
      </w:r>
      <w:r w:rsidR="0066173E" w:rsidRPr="007945D3">
        <w:rPr>
          <w:rFonts w:ascii="Times New Roman" w:eastAsia="Calibri-Light" w:hAnsi="Times New Roman" w:cs="Times New Roman"/>
          <w:sz w:val="24"/>
          <w:szCs w:val="24"/>
        </w:rPr>
        <w:t xml:space="preserve"> </w:t>
      </w:r>
      <w:r w:rsidRPr="007945D3">
        <w:rPr>
          <w:rFonts w:ascii="Times New Roman" w:eastAsia="Calibri-Light" w:hAnsi="Times New Roman" w:cs="Times New Roman"/>
          <w:sz w:val="24"/>
          <w:szCs w:val="24"/>
        </w:rPr>
        <w:t>складу</w:t>
      </w:r>
      <w:r w:rsidR="0066173E" w:rsidRPr="007945D3">
        <w:rPr>
          <w:rFonts w:ascii="Times New Roman" w:eastAsia="Calibri-Light" w:hAnsi="Times New Roman" w:cs="Times New Roman"/>
          <w:sz w:val="24"/>
          <w:szCs w:val="24"/>
        </w:rPr>
        <w:t xml:space="preserve"> </w:t>
      </w:r>
      <w:r w:rsidRPr="007945D3">
        <w:rPr>
          <w:rFonts w:ascii="Times New Roman" w:eastAsia="Calibri-Light" w:hAnsi="Times New Roman" w:cs="Times New Roman"/>
          <w:sz w:val="24"/>
          <w:szCs w:val="24"/>
        </w:rPr>
        <w:t>с</w:t>
      </w:r>
      <w:r w:rsidR="00F67AF6" w:rsidRPr="007945D3">
        <w:rPr>
          <w:rFonts w:ascii="Times New Roman" w:eastAsia="Calibri-Light" w:hAnsi="Times New Roman" w:cs="Times New Roman"/>
          <w:sz w:val="24"/>
          <w:szCs w:val="24"/>
        </w:rPr>
        <w:t xml:space="preserve"> </w:t>
      </w:r>
      <w:r w:rsidRPr="007945D3">
        <w:rPr>
          <w:rFonts w:ascii="Times New Roman" w:eastAsia="Calibri-Light" w:hAnsi="Times New Roman" w:cs="Times New Roman"/>
          <w:sz w:val="24"/>
          <w:szCs w:val="24"/>
        </w:rPr>
        <w:t>уставним</w:t>
      </w:r>
      <w:r w:rsidR="00F67AF6" w:rsidRPr="007945D3">
        <w:rPr>
          <w:rFonts w:ascii="Times New Roman" w:eastAsia="Calibri-Light" w:hAnsi="Times New Roman" w:cs="Times New Roman"/>
          <w:sz w:val="24"/>
          <w:szCs w:val="24"/>
        </w:rPr>
        <w:t xml:space="preserve"> </w:t>
      </w:r>
      <w:r w:rsidRPr="007945D3">
        <w:rPr>
          <w:rFonts w:ascii="Times New Roman" w:eastAsia="Calibri-Light" w:hAnsi="Times New Roman" w:cs="Times New Roman"/>
          <w:sz w:val="24"/>
          <w:szCs w:val="24"/>
        </w:rPr>
        <w:t>надлежностима</w:t>
      </w:r>
      <w:r w:rsidR="00F67AF6" w:rsidRPr="007945D3">
        <w:rPr>
          <w:rFonts w:ascii="Times New Roman" w:eastAsia="Calibri-Light" w:hAnsi="Times New Roman" w:cs="Times New Roman"/>
          <w:sz w:val="24"/>
          <w:szCs w:val="24"/>
        </w:rPr>
        <w:t xml:space="preserve"> </w:t>
      </w:r>
      <w:r w:rsidRPr="007945D3">
        <w:rPr>
          <w:rFonts w:ascii="Times New Roman" w:eastAsia="Calibri-Light" w:hAnsi="Times New Roman" w:cs="Times New Roman"/>
          <w:sz w:val="24"/>
          <w:szCs w:val="24"/>
        </w:rPr>
        <w:t>и</w:t>
      </w:r>
      <w:r w:rsidR="00290533"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прописима</w:t>
      </w:r>
      <w:r w:rsidR="00290533" w:rsidRPr="007945D3">
        <w:rPr>
          <w:rFonts w:ascii="Times New Roman" w:hAnsi="Times New Roman" w:cs="Times New Roman"/>
          <w:sz w:val="24"/>
          <w:szCs w:val="24"/>
          <w:lang w:eastAsia="bs-Latn-BA"/>
        </w:rPr>
        <w:t xml:space="preserve"> </w:t>
      </w:r>
      <w:r w:rsidRPr="007945D3">
        <w:rPr>
          <w:rFonts w:ascii="Times New Roman" w:eastAsia="Calibri-Light" w:hAnsi="Times New Roman" w:cs="Times New Roman"/>
          <w:sz w:val="24"/>
          <w:szCs w:val="24"/>
        </w:rPr>
        <w:t>сваког</w:t>
      </w:r>
      <w:r w:rsidR="00F67AF6" w:rsidRPr="007945D3">
        <w:rPr>
          <w:rFonts w:ascii="Times New Roman" w:eastAsia="Calibri-Light" w:hAnsi="Times New Roman" w:cs="Times New Roman"/>
          <w:sz w:val="24"/>
          <w:szCs w:val="24"/>
        </w:rPr>
        <w:t xml:space="preserve"> </w:t>
      </w:r>
      <w:r w:rsidRPr="007945D3">
        <w:rPr>
          <w:rFonts w:ascii="Times New Roman" w:eastAsia="Calibri-Light" w:hAnsi="Times New Roman" w:cs="Times New Roman"/>
          <w:sz w:val="24"/>
          <w:szCs w:val="24"/>
        </w:rPr>
        <w:t>нивоа</w:t>
      </w:r>
      <w:r w:rsidR="00F67AF6" w:rsidRPr="007945D3">
        <w:rPr>
          <w:rFonts w:ascii="Times New Roman" w:eastAsia="Calibri-Light" w:hAnsi="Times New Roman" w:cs="Times New Roman"/>
          <w:sz w:val="24"/>
          <w:szCs w:val="24"/>
        </w:rPr>
        <w:t xml:space="preserve"> </w:t>
      </w:r>
      <w:r w:rsidRPr="007945D3">
        <w:rPr>
          <w:rFonts w:ascii="Times New Roman" w:eastAsia="Calibri-Light" w:hAnsi="Times New Roman" w:cs="Times New Roman"/>
          <w:sz w:val="24"/>
          <w:szCs w:val="24"/>
        </w:rPr>
        <w:t>власти</w:t>
      </w:r>
      <w:r w:rsidR="00F67AF6" w:rsidRPr="007945D3">
        <w:rPr>
          <w:rFonts w:ascii="Times New Roman" w:eastAsia="Calibri-Light" w:hAnsi="Times New Roman" w:cs="Times New Roman"/>
          <w:sz w:val="24"/>
          <w:szCs w:val="24"/>
        </w:rPr>
        <w:t xml:space="preserve">. </w:t>
      </w:r>
    </w:p>
    <w:p w14:paraId="1FC914C4" w14:textId="384D3C1B" w:rsidR="000D3964" w:rsidRPr="007945D3" w:rsidRDefault="0097462F" w:rsidP="000D3964">
      <w:pPr>
        <w:pStyle w:val="Body"/>
        <w:spacing w:after="240"/>
        <w:jc w:val="both"/>
        <w:rPr>
          <w:rFonts w:ascii="Times New Roman" w:hAnsi="Times New Roman" w:cs="Times New Roman"/>
          <w:noProof/>
          <w:color w:val="auto"/>
          <w:lang w:val="sr-Cyrl-BA" w:eastAsia="bs-Latn-BA"/>
        </w:rPr>
      </w:pPr>
      <w:r w:rsidRPr="007945D3">
        <w:rPr>
          <w:rFonts w:ascii="Times New Roman" w:eastAsia="Calibri-Light" w:hAnsi="Times New Roman" w:cs="Times New Roman"/>
          <w:noProof/>
          <w:color w:val="auto"/>
          <w:lang w:val="sr-Cyrl-BA"/>
        </w:rPr>
        <w:t>Политичку</w:t>
      </w:r>
      <w:r w:rsidR="00F67AF6"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одговорност</w:t>
      </w:r>
      <w:r w:rsidR="00A95ADE"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за</w:t>
      </w:r>
      <w:r w:rsidR="00A95ADE" w:rsidRPr="007945D3">
        <w:rPr>
          <w:rFonts w:ascii="Times New Roman" w:hAnsi="Times New Roman" w:cs="Times New Roman"/>
          <w:noProof/>
          <w:color w:val="auto"/>
          <w:lang w:val="sr-Cyrl-BA" w:eastAsia="bs-Latn-BA"/>
        </w:rPr>
        <w:t xml:space="preserve"> </w:t>
      </w:r>
      <w:r w:rsidRPr="007945D3">
        <w:rPr>
          <w:rFonts w:ascii="Times New Roman" w:eastAsia="Calibri-Light" w:hAnsi="Times New Roman" w:cs="Times New Roman"/>
          <w:noProof/>
          <w:color w:val="auto"/>
          <w:lang w:val="sr-Cyrl-BA"/>
        </w:rPr>
        <w:t>проведбу</w:t>
      </w:r>
      <w:r w:rsidR="007974F9"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мјера</w:t>
      </w:r>
      <w:r w:rsidR="00F67AF6"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и</w:t>
      </w:r>
      <w:r w:rsidR="00F67AF6"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активности</w:t>
      </w:r>
      <w:r w:rsidR="00F67AF6"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утврђених</w:t>
      </w:r>
      <w:r w:rsidR="00F67AF6"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Ревидираним</w:t>
      </w:r>
      <w:r w:rsidR="007974F9"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Акционим</w:t>
      </w:r>
      <w:r w:rsidR="007974F9"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планом</w:t>
      </w:r>
      <w:r w:rsidR="007974F9" w:rsidRPr="007945D3">
        <w:rPr>
          <w:rFonts w:ascii="Times New Roman" w:eastAsia="Calibri-Light" w:hAnsi="Times New Roman" w:cs="Times New Roman"/>
          <w:noProof/>
          <w:color w:val="auto"/>
          <w:lang w:val="sr-Cyrl-BA"/>
        </w:rPr>
        <w:t xml:space="preserve"> 1 </w:t>
      </w:r>
      <w:r w:rsidRPr="007945D3">
        <w:rPr>
          <w:rFonts w:ascii="Times New Roman" w:eastAsia="Calibri-Light" w:hAnsi="Times New Roman" w:cs="Times New Roman"/>
          <w:noProof/>
          <w:color w:val="auto"/>
          <w:lang w:val="sr-Cyrl-BA"/>
        </w:rPr>
        <w:t>дијеле</w:t>
      </w:r>
      <w:r w:rsidR="007974F9"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предсједавајући</w:t>
      </w:r>
      <w:r w:rsidR="00F67AF6" w:rsidRPr="007945D3">
        <w:rPr>
          <w:rFonts w:ascii="Times New Roman" w:eastAsia="Calibri-Light" w:hAnsi="Times New Roman" w:cs="Times New Roman"/>
          <w:noProof/>
          <w:color w:val="auto"/>
          <w:lang w:val="sr-Cyrl-BA"/>
        </w:rPr>
        <w:t xml:space="preserve"> </w:t>
      </w:r>
      <w:r w:rsidR="006A4B3F">
        <w:rPr>
          <w:rFonts w:ascii="Times New Roman" w:eastAsia="Calibri-Light" w:hAnsi="Times New Roman" w:cs="Times New Roman"/>
          <w:noProof/>
          <w:color w:val="auto"/>
          <w:lang w:val="sr-Cyrl-BA"/>
        </w:rPr>
        <w:t>Савјет</w:t>
      </w:r>
      <w:r w:rsidRPr="007945D3">
        <w:rPr>
          <w:rFonts w:ascii="Times New Roman" w:eastAsia="Calibri-Light" w:hAnsi="Times New Roman" w:cs="Times New Roman"/>
          <w:noProof/>
          <w:color w:val="auto"/>
          <w:lang w:val="sr-Cyrl-BA"/>
        </w:rPr>
        <w:t>а</w:t>
      </w:r>
      <w:r w:rsidR="00F67AF6"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министара</w:t>
      </w:r>
      <w:r w:rsidR="00A95ADE"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Босне</w:t>
      </w:r>
      <w:r w:rsidR="00A95ADE"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и</w:t>
      </w:r>
      <w:r w:rsidR="00A95ADE"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Херцеговине</w:t>
      </w:r>
      <w:r w:rsidR="00F67AF6" w:rsidRPr="007945D3">
        <w:rPr>
          <w:rFonts w:ascii="Times New Roman" w:eastAsia="Calibri-Light" w:hAnsi="Times New Roman" w:cs="Times New Roman"/>
          <w:noProof/>
          <w:color w:val="auto"/>
          <w:lang w:val="sr-Cyrl-BA"/>
        </w:rPr>
        <w:t xml:space="preserve">, </w:t>
      </w:r>
      <w:r w:rsidRPr="007945D3">
        <w:rPr>
          <w:rFonts w:ascii="Times New Roman" w:hAnsi="Times New Roman" w:cs="Times New Roman"/>
          <w:noProof/>
          <w:color w:val="auto"/>
          <w:lang w:val="sr-Cyrl-BA"/>
        </w:rPr>
        <w:t>премијер</w:t>
      </w:r>
      <w:r w:rsidR="00F67AF6"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Владе</w:t>
      </w:r>
      <w:r w:rsidR="00F67AF6"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Федерације</w:t>
      </w:r>
      <w:r w:rsidR="007974F9"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Босне</w:t>
      </w:r>
      <w:r w:rsidR="007974F9"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и</w:t>
      </w:r>
      <w:r w:rsidR="007974F9"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Херцеговине</w:t>
      </w:r>
      <w:r w:rsidR="007974F9"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предсједник</w:t>
      </w:r>
      <w:r w:rsidR="00F67AF6"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Владе</w:t>
      </w:r>
      <w:r w:rsidR="00F67AF6"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Републике</w:t>
      </w:r>
      <w:r w:rsidR="00F67AF6"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Српске</w:t>
      </w:r>
      <w:r w:rsidR="00F67AF6"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те</w:t>
      </w:r>
      <w:r w:rsidR="00F67AF6"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градоначелник</w:t>
      </w:r>
      <w:r w:rsidR="00F67AF6"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Брчко</w:t>
      </w:r>
      <w:r w:rsidR="00F67AF6"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дистрикта</w:t>
      </w:r>
      <w:r w:rsidR="00F67AF6"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Босне</w:t>
      </w:r>
      <w:r w:rsidR="00F67AF6"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и</w:t>
      </w:r>
      <w:r w:rsidR="00F67AF6"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Херцеговине</w:t>
      </w:r>
      <w:r w:rsidR="00F67AF6" w:rsidRPr="007945D3">
        <w:rPr>
          <w:rFonts w:ascii="Times New Roman" w:eastAsia="Calibri-Light" w:hAnsi="Times New Roman" w:cs="Times New Roman"/>
          <w:noProof/>
          <w:color w:val="auto"/>
          <w:lang w:val="sr-Cyrl-BA"/>
        </w:rPr>
        <w:t>.</w:t>
      </w:r>
    </w:p>
    <w:p w14:paraId="002E72B5" w14:textId="7B55D458" w:rsidR="001E0D42" w:rsidRPr="007945D3" w:rsidRDefault="0097462F" w:rsidP="000D3964">
      <w:pPr>
        <w:pStyle w:val="Body"/>
        <w:spacing w:after="240"/>
        <w:jc w:val="both"/>
        <w:rPr>
          <w:rFonts w:ascii="Times New Roman" w:hAnsi="Times New Roman" w:cs="Times New Roman"/>
          <w:noProof/>
          <w:lang w:val="sr-Cyrl-BA" w:eastAsia="bs-Latn-BA"/>
        </w:rPr>
      </w:pPr>
      <w:r w:rsidRPr="007945D3">
        <w:rPr>
          <w:rFonts w:ascii="Times New Roman" w:hAnsi="Times New Roman" w:cs="Times New Roman"/>
          <w:noProof/>
          <w:lang w:val="sr-Cyrl-BA" w:eastAsia="bs-Latn-BA"/>
        </w:rPr>
        <w:t>Расподјела</w:t>
      </w:r>
      <w:r w:rsidR="001E0D42"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одговорности</w:t>
      </w:r>
      <w:r w:rsidR="001E0D42"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w:t>
      </w:r>
      <w:r w:rsidR="001E0D42"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управљање</w:t>
      </w:r>
      <w:r w:rsidR="001E0D42"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1E0D42"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координацију</w:t>
      </w:r>
      <w:r w:rsidR="001E0D42"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реформом</w:t>
      </w:r>
      <w:r w:rsidR="001E0D42"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јавне</w:t>
      </w:r>
      <w:r w:rsidR="001E0D42"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управе</w:t>
      </w:r>
      <w:r w:rsidR="001E0D42"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према</w:t>
      </w:r>
      <w:r w:rsidR="00005F1A"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прописима</w:t>
      </w:r>
      <w:r w:rsidR="00005F1A"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појединачних</w:t>
      </w:r>
      <w:r w:rsidR="00005F1A"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нивоа</w:t>
      </w:r>
      <w:r w:rsidR="00005F1A"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власти</w:t>
      </w:r>
      <w:r w:rsidR="00005F1A"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утврђена</w:t>
      </w:r>
      <w:r w:rsidR="00005F1A"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је</w:t>
      </w:r>
      <w:r w:rsidR="00005F1A"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како</w:t>
      </w:r>
      <w:r w:rsidR="00005F1A"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слиједи</w:t>
      </w:r>
      <w:r w:rsidR="001E0D42" w:rsidRPr="007945D3">
        <w:rPr>
          <w:rFonts w:ascii="Times New Roman" w:hAnsi="Times New Roman" w:cs="Times New Roman"/>
          <w:noProof/>
          <w:lang w:val="sr-Cyrl-BA" w:eastAsia="bs-Latn-BA"/>
        </w:rPr>
        <w:t>:</w:t>
      </w:r>
    </w:p>
    <w:tbl>
      <w:tblPr>
        <w:tblW w:w="0" w:type="auto"/>
        <w:tblBorders>
          <w:top w:val="nil"/>
          <w:left w:val="nil"/>
          <w:right w:val="nil"/>
        </w:tblBorders>
        <w:tblLayout w:type="fixed"/>
        <w:tblLook w:val="0000" w:firstRow="0" w:lastRow="0" w:firstColumn="0" w:lastColumn="0" w:noHBand="0" w:noVBand="0"/>
      </w:tblPr>
      <w:tblGrid>
        <w:gridCol w:w="1780"/>
        <w:gridCol w:w="1800"/>
        <w:gridCol w:w="1780"/>
        <w:gridCol w:w="1800"/>
        <w:gridCol w:w="1780"/>
      </w:tblGrid>
      <w:tr w:rsidR="001E0D42" w:rsidRPr="007945D3" w14:paraId="3572DE86" w14:textId="77777777">
        <w:tc>
          <w:tcPr>
            <w:tcW w:w="1780" w:type="dxa"/>
            <w:tcBorders>
              <w:top w:val="single" w:sz="8" w:space="0" w:color="3A689A"/>
              <w:left w:val="single" w:sz="8" w:space="0" w:color="3A689A"/>
              <w:bottom w:val="single" w:sz="24" w:space="0" w:color="FFFFFF"/>
              <w:right w:val="single" w:sz="8" w:space="0" w:color="FFFFFF"/>
            </w:tcBorders>
            <w:shd w:val="clear" w:color="auto" w:fill="3A689A"/>
            <w:vAlign w:val="bottom"/>
          </w:tcPr>
          <w:p w14:paraId="10F33285" w14:textId="3787232F" w:rsidR="001E0D42" w:rsidRPr="007945D3" w:rsidRDefault="0097462F">
            <w:pPr>
              <w:widowControl w:val="0"/>
              <w:autoSpaceDE w:val="0"/>
              <w:autoSpaceDN w:val="0"/>
              <w:adjustRightInd w:val="0"/>
              <w:spacing w:after="0" w:line="240" w:lineRule="auto"/>
              <w:jc w:val="right"/>
              <w:rPr>
                <w:rFonts w:ascii="Times New Roman" w:hAnsi="Times New Roman" w:cs="Times New Roman"/>
                <w:kern w:val="1"/>
                <w:sz w:val="24"/>
                <w:szCs w:val="24"/>
              </w:rPr>
            </w:pPr>
            <w:r w:rsidRPr="007945D3">
              <w:rPr>
                <w:rFonts w:ascii="Times New Roman" w:hAnsi="Times New Roman" w:cs="Times New Roman"/>
                <w:bCs/>
                <w:color w:val="FFFFFF"/>
                <w:sz w:val="24"/>
                <w:szCs w:val="24"/>
              </w:rPr>
              <w:t>Одговорност</w:t>
            </w:r>
            <w:r w:rsidR="001E0D42" w:rsidRPr="007945D3">
              <w:rPr>
                <w:rFonts w:ascii="Times New Roman" w:hAnsi="Times New Roman" w:cs="Times New Roman"/>
                <w:bCs/>
                <w:color w:val="FFFFFF"/>
                <w:sz w:val="24"/>
                <w:szCs w:val="24"/>
              </w:rPr>
              <w:t xml:space="preserve"> </w:t>
            </w:r>
            <w:r w:rsidRPr="007945D3">
              <w:rPr>
                <w:rFonts w:ascii="Times New Roman" w:hAnsi="Times New Roman" w:cs="Times New Roman"/>
                <w:bCs/>
                <w:color w:val="FFFFFF"/>
                <w:sz w:val="24"/>
                <w:szCs w:val="24"/>
              </w:rPr>
              <w:t>за</w:t>
            </w:r>
          </w:p>
        </w:tc>
        <w:tc>
          <w:tcPr>
            <w:tcW w:w="1800" w:type="dxa"/>
            <w:tcBorders>
              <w:top w:val="single" w:sz="8" w:space="0" w:color="3A689A"/>
              <w:left w:val="single" w:sz="8" w:space="0" w:color="FFFFFF"/>
              <w:bottom w:val="single" w:sz="24" w:space="0" w:color="FFFFFF"/>
              <w:right w:val="single" w:sz="8" w:space="0" w:color="FFFFFF"/>
            </w:tcBorders>
            <w:shd w:val="clear" w:color="auto" w:fill="3A689A"/>
            <w:vAlign w:val="bottom"/>
          </w:tcPr>
          <w:p w14:paraId="5CE5C499" w14:textId="6C8269A7" w:rsidR="001E0D42" w:rsidRPr="007945D3" w:rsidRDefault="006A4B3F">
            <w:pPr>
              <w:widowControl w:val="0"/>
              <w:autoSpaceDE w:val="0"/>
              <w:autoSpaceDN w:val="0"/>
              <w:adjustRightInd w:val="0"/>
              <w:spacing w:after="0" w:line="240" w:lineRule="auto"/>
              <w:jc w:val="center"/>
              <w:rPr>
                <w:rFonts w:ascii="Times New Roman" w:hAnsi="Times New Roman" w:cs="Times New Roman"/>
                <w:bCs/>
                <w:i/>
                <w:color w:val="FFFFFF"/>
                <w:sz w:val="24"/>
                <w:szCs w:val="24"/>
              </w:rPr>
            </w:pPr>
            <w:r>
              <w:rPr>
                <w:rFonts w:ascii="Times New Roman" w:hAnsi="Times New Roman" w:cs="Times New Roman"/>
                <w:bCs/>
                <w:i/>
                <w:color w:val="FFFFFF"/>
                <w:sz w:val="24"/>
                <w:szCs w:val="24"/>
              </w:rPr>
              <w:t>Савјет</w:t>
            </w:r>
            <w:r w:rsidR="001E0D42" w:rsidRPr="007945D3">
              <w:rPr>
                <w:rFonts w:ascii="Times New Roman" w:hAnsi="Times New Roman" w:cs="Times New Roman"/>
                <w:bCs/>
                <w:i/>
                <w:color w:val="FFFFFF"/>
                <w:sz w:val="24"/>
                <w:szCs w:val="24"/>
              </w:rPr>
              <w:t xml:space="preserve"> </w:t>
            </w:r>
            <w:r w:rsidR="0097462F" w:rsidRPr="007945D3">
              <w:rPr>
                <w:rFonts w:ascii="Times New Roman" w:hAnsi="Times New Roman" w:cs="Times New Roman"/>
                <w:bCs/>
                <w:i/>
                <w:color w:val="FFFFFF"/>
                <w:sz w:val="24"/>
                <w:szCs w:val="24"/>
              </w:rPr>
              <w:t>министара</w:t>
            </w:r>
            <w:r w:rsidR="001E0D42" w:rsidRPr="007945D3">
              <w:rPr>
                <w:rFonts w:ascii="Times New Roman" w:hAnsi="Times New Roman" w:cs="Times New Roman"/>
                <w:bCs/>
                <w:i/>
                <w:color w:val="FFFFFF"/>
                <w:sz w:val="24"/>
                <w:szCs w:val="24"/>
              </w:rPr>
              <w:t xml:space="preserve"> </w:t>
            </w:r>
          </w:p>
          <w:p w14:paraId="75B41733" w14:textId="0CAA6111" w:rsidR="001E0D42" w:rsidRPr="007945D3" w:rsidRDefault="0097462F">
            <w:pPr>
              <w:widowControl w:val="0"/>
              <w:autoSpaceDE w:val="0"/>
              <w:autoSpaceDN w:val="0"/>
              <w:adjustRightInd w:val="0"/>
              <w:spacing w:after="0" w:line="240" w:lineRule="auto"/>
              <w:jc w:val="center"/>
              <w:rPr>
                <w:rFonts w:ascii="Times New Roman" w:hAnsi="Times New Roman" w:cs="Times New Roman"/>
                <w:i/>
                <w:kern w:val="1"/>
                <w:sz w:val="24"/>
                <w:szCs w:val="24"/>
              </w:rPr>
            </w:pPr>
            <w:r w:rsidRPr="007945D3">
              <w:rPr>
                <w:rFonts w:ascii="Times New Roman" w:hAnsi="Times New Roman" w:cs="Times New Roman"/>
                <w:bCs/>
                <w:i/>
                <w:color w:val="FFFFFF"/>
                <w:sz w:val="24"/>
                <w:szCs w:val="24"/>
              </w:rPr>
              <w:t>БиХ</w:t>
            </w:r>
          </w:p>
        </w:tc>
        <w:tc>
          <w:tcPr>
            <w:tcW w:w="1780" w:type="dxa"/>
            <w:tcBorders>
              <w:top w:val="single" w:sz="8" w:space="0" w:color="3A689A"/>
              <w:left w:val="single" w:sz="8" w:space="0" w:color="FFFFFF"/>
              <w:bottom w:val="single" w:sz="24" w:space="0" w:color="FFFFFF"/>
              <w:right w:val="single" w:sz="8" w:space="0" w:color="FFFFFF"/>
            </w:tcBorders>
            <w:shd w:val="clear" w:color="auto" w:fill="3A689A"/>
            <w:vAlign w:val="bottom"/>
          </w:tcPr>
          <w:p w14:paraId="18EAE7FB" w14:textId="717011E4" w:rsidR="001E0D42" w:rsidRPr="007945D3" w:rsidRDefault="0097462F">
            <w:pPr>
              <w:widowControl w:val="0"/>
              <w:autoSpaceDE w:val="0"/>
              <w:autoSpaceDN w:val="0"/>
              <w:adjustRightInd w:val="0"/>
              <w:spacing w:after="0" w:line="240" w:lineRule="auto"/>
              <w:jc w:val="center"/>
              <w:rPr>
                <w:rFonts w:ascii="Times New Roman" w:hAnsi="Times New Roman" w:cs="Times New Roman"/>
                <w:bCs/>
                <w:i/>
                <w:color w:val="FFFFFF"/>
                <w:sz w:val="24"/>
                <w:szCs w:val="24"/>
              </w:rPr>
            </w:pPr>
            <w:r w:rsidRPr="007945D3">
              <w:rPr>
                <w:rFonts w:ascii="Times New Roman" w:hAnsi="Times New Roman" w:cs="Times New Roman"/>
                <w:bCs/>
                <w:i/>
                <w:color w:val="FFFFFF"/>
                <w:sz w:val="24"/>
                <w:szCs w:val="24"/>
              </w:rPr>
              <w:t>Влада</w:t>
            </w:r>
            <w:r w:rsidR="001E0D42" w:rsidRPr="007945D3">
              <w:rPr>
                <w:rFonts w:ascii="Times New Roman" w:hAnsi="Times New Roman" w:cs="Times New Roman"/>
                <w:bCs/>
                <w:i/>
                <w:color w:val="FFFFFF"/>
                <w:sz w:val="24"/>
                <w:szCs w:val="24"/>
              </w:rPr>
              <w:t xml:space="preserve"> </w:t>
            </w:r>
            <w:r w:rsidRPr="007945D3">
              <w:rPr>
                <w:rFonts w:ascii="Times New Roman" w:hAnsi="Times New Roman" w:cs="Times New Roman"/>
                <w:bCs/>
                <w:i/>
                <w:color w:val="FFFFFF"/>
                <w:sz w:val="24"/>
                <w:szCs w:val="24"/>
              </w:rPr>
              <w:t>Федерације</w:t>
            </w:r>
            <w:r w:rsidR="001E0D42" w:rsidRPr="007945D3">
              <w:rPr>
                <w:rFonts w:ascii="Times New Roman" w:hAnsi="Times New Roman" w:cs="Times New Roman"/>
                <w:bCs/>
                <w:i/>
                <w:color w:val="FFFFFF"/>
                <w:sz w:val="24"/>
                <w:szCs w:val="24"/>
              </w:rPr>
              <w:t xml:space="preserve"> </w:t>
            </w:r>
          </w:p>
          <w:p w14:paraId="06D243C1" w14:textId="47E6D526" w:rsidR="001E0D42" w:rsidRPr="007945D3" w:rsidRDefault="0097462F">
            <w:pPr>
              <w:widowControl w:val="0"/>
              <w:autoSpaceDE w:val="0"/>
              <w:autoSpaceDN w:val="0"/>
              <w:adjustRightInd w:val="0"/>
              <w:spacing w:after="0" w:line="240" w:lineRule="auto"/>
              <w:jc w:val="center"/>
              <w:rPr>
                <w:rFonts w:ascii="Times New Roman" w:hAnsi="Times New Roman" w:cs="Times New Roman"/>
                <w:i/>
                <w:kern w:val="1"/>
                <w:sz w:val="24"/>
                <w:szCs w:val="24"/>
              </w:rPr>
            </w:pPr>
            <w:r w:rsidRPr="007945D3">
              <w:rPr>
                <w:rFonts w:ascii="Times New Roman" w:hAnsi="Times New Roman" w:cs="Times New Roman"/>
                <w:bCs/>
                <w:i/>
                <w:color w:val="FFFFFF"/>
                <w:sz w:val="24"/>
                <w:szCs w:val="24"/>
              </w:rPr>
              <w:t>БиХ</w:t>
            </w:r>
          </w:p>
        </w:tc>
        <w:tc>
          <w:tcPr>
            <w:tcW w:w="1800" w:type="dxa"/>
            <w:tcBorders>
              <w:top w:val="single" w:sz="8" w:space="0" w:color="3A689A"/>
              <w:left w:val="single" w:sz="8" w:space="0" w:color="FFFFFF"/>
              <w:bottom w:val="single" w:sz="24" w:space="0" w:color="FFFFFF"/>
              <w:right w:val="single" w:sz="8" w:space="0" w:color="FFFFFF"/>
            </w:tcBorders>
            <w:shd w:val="clear" w:color="auto" w:fill="3A689A"/>
            <w:vAlign w:val="bottom"/>
          </w:tcPr>
          <w:p w14:paraId="4B7E0619" w14:textId="739970A4" w:rsidR="001E0D42" w:rsidRPr="007945D3" w:rsidRDefault="0097462F">
            <w:pPr>
              <w:widowControl w:val="0"/>
              <w:autoSpaceDE w:val="0"/>
              <w:autoSpaceDN w:val="0"/>
              <w:adjustRightInd w:val="0"/>
              <w:spacing w:after="0" w:line="240" w:lineRule="auto"/>
              <w:jc w:val="center"/>
              <w:rPr>
                <w:rFonts w:ascii="Times New Roman" w:hAnsi="Times New Roman" w:cs="Times New Roman"/>
                <w:i/>
                <w:kern w:val="1"/>
                <w:sz w:val="24"/>
                <w:szCs w:val="24"/>
              </w:rPr>
            </w:pPr>
            <w:r w:rsidRPr="007945D3">
              <w:rPr>
                <w:rFonts w:ascii="Times New Roman" w:hAnsi="Times New Roman" w:cs="Times New Roman"/>
                <w:bCs/>
                <w:i/>
                <w:color w:val="FFFFFF"/>
                <w:sz w:val="24"/>
                <w:szCs w:val="24"/>
              </w:rPr>
              <w:t>Влада</w:t>
            </w:r>
            <w:r w:rsidR="001E0D42" w:rsidRPr="007945D3">
              <w:rPr>
                <w:rFonts w:ascii="Times New Roman" w:hAnsi="Times New Roman" w:cs="Times New Roman"/>
                <w:bCs/>
                <w:i/>
                <w:color w:val="FFFFFF"/>
                <w:sz w:val="24"/>
                <w:szCs w:val="24"/>
              </w:rPr>
              <w:t xml:space="preserve"> </w:t>
            </w:r>
            <w:r w:rsidRPr="007945D3">
              <w:rPr>
                <w:rFonts w:ascii="Times New Roman" w:hAnsi="Times New Roman" w:cs="Times New Roman"/>
                <w:bCs/>
                <w:i/>
                <w:color w:val="FFFFFF"/>
                <w:sz w:val="24"/>
                <w:szCs w:val="24"/>
              </w:rPr>
              <w:t>Републике</w:t>
            </w:r>
            <w:r w:rsidR="001E0D42" w:rsidRPr="007945D3">
              <w:rPr>
                <w:rFonts w:ascii="Times New Roman" w:hAnsi="Times New Roman" w:cs="Times New Roman"/>
                <w:bCs/>
                <w:i/>
                <w:color w:val="FFFFFF"/>
                <w:sz w:val="24"/>
                <w:szCs w:val="24"/>
              </w:rPr>
              <w:t xml:space="preserve"> </w:t>
            </w:r>
            <w:r w:rsidRPr="007945D3">
              <w:rPr>
                <w:rFonts w:ascii="Times New Roman" w:hAnsi="Times New Roman" w:cs="Times New Roman"/>
                <w:bCs/>
                <w:i/>
                <w:color w:val="FFFFFF"/>
                <w:sz w:val="24"/>
                <w:szCs w:val="24"/>
              </w:rPr>
              <w:t>Српске</w:t>
            </w:r>
          </w:p>
        </w:tc>
        <w:tc>
          <w:tcPr>
            <w:tcW w:w="1780" w:type="dxa"/>
            <w:tcBorders>
              <w:top w:val="single" w:sz="8" w:space="0" w:color="3A689A"/>
              <w:left w:val="single" w:sz="8" w:space="0" w:color="FFFFFF"/>
              <w:bottom w:val="single" w:sz="24" w:space="0" w:color="FFFFFF"/>
              <w:right w:val="single" w:sz="8" w:space="0" w:color="3A689A"/>
            </w:tcBorders>
            <w:shd w:val="clear" w:color="auto" w:fill="3A689A"/>
            <w:vAlign w:val="bottom"/>
          </w:tcPr>
          <w:p w14:paraId="3CBCD5C2" w14:textId="23178C15" w:rsidR="001E0D42" w:rsidRPr="007945D3" w:rsidRDefault="0097462F">
            <w:pPr>
              <w:widowControl w:val="0"/>
              <w:autoSpaceDE w:val="0"/>
              <w:autoSpaceDN w:val="0"/>
              <w:adjustRightInd w:val="0"/>
              <w:spacing w:after="0" w:line="240" w:lineRule="auto"/>
              <w:jc w:val="center"/>
              <w:rPr>
                <w:rFonts w:ascii="Times New Roman" w:hAnsi="Times New Roman" w:cs="Times New Roman"/>
                <w:bCs/>
                <w:i/>
                <w:color w:val="FFFFFF"/>
                <w:sz w:val="24"/>
                <w:szCs w:val="24"/>
              </w:rPr>
            </w:pPr>
            <w:r w:rsidRPr="007945D3">
              <w:rPr>
                <w:rFonts w:ascii="Times New Roman" w:hAnsi="Times New Roman" w:cs="Times New Roman"/>
                <w:bCs/>
                <w:i/>
                <w:color w:val="FFFFFF"/>
                <w:sz w:val="24"/>
                <w:szCs w:val="24"/>
              </w:rPr>
              <w:t>Влада</w:t>
            </w:r>
            <w:r w:rsidR="001E0D42" w:rsidRPr="007945D3">
              <w:rPr>
                <w:rFonts w:ascii="Times New Roman" w:hAnsi="Times New Roman" w:cs="Times New Roman"/>
                <w:bCs/>
                <w:i/>
                <w:color w:val="FFFFFF"/>
                <w:sz w:val="24"/>
                <w:szCs w:val="24"/>
              </w:rPr>
              <w:t xml:space="preserve"> </w:t>
            </w:r>
            <w:r w:rsidRPr="007945D3">
              <w:rPr>
                <w:rFonts w:ascii="Times New Roman" w:hAnsi="Times New Roman" w:cs="Times New Roman"/>
                <w:bCs/>
                <w:i/>
                <w:color w:val="FFFFFF"/>
                <w:sz w:val="24"/>
                <w:szCs w:val="24"/>
              </w:rPr>
              <w:t>Брчко</w:t>
            </w:r>
            <w:r w:rsidR="001E0D42" w:rsidRPr="007945D3">
              <w:rPr>
                <w:rFonts w:ascii="Times New Roman" w:hAnsi="Times New Roman" w:cs="Times New Roman"/>
                <w:bCs/>
                <w:i/>
                <w:color w:val="FFFFFF"/>
                <w:sz w:val="24"/>
                <w:szCs w:val="24"/>
              </w:rPr>
              <w:t xml:space="preserve"> </w:t>
            </w:r>
          </w:p>
          <w:p w14:paraId="336143CD" w14:textId="6816A14E" w:rsidR="001E0D42" w:rsidRPr="007945D3" w:rsidRDefault="0097462F">
            <w:pPr>
              <w:widowControl w:val="0"/>
              <w:autoSpaceDE w:val="0"/>
              <w:autoSpaceDN w:val="0"/>
              <w:adjustRightInd w:val="0"/>
              <w:spacing w:after="0" w:line="240" w:lineRule="auto"/>
              <w:jc w:val="center"/>
              <w:rPr>
                <w:rFonts w:ascii="Times New Roman" w:hAnsi="Times New Roman" w:cs="Times New Roman"/>
                <w:i/>
                <w:kern w:val="1"/>
                <w:sz w:val="24"/>
                <w:szCs w:val="24"/>
              </w:rPr>
            </w:pPr>
            <w:r w:rsidRPr="007945D3">
              <w:rPr>
                <w:rFonts w:ascii="Times New Roman" w:hAnsi="Times New Roman" w:cs="Times New Roman"/>
                <w:bCs/>
                <w:i/>
                <w:color w:val="FFFFFF"/>
                <w:sz w:val="24"/>
                <w:szCs w:val="24"/>
              </w:rPr>
              <w:t>дистрикта</w:t>
            </w:r>
            <w:r w:rsidR="001E0D42" w:rsidRPr="007945D3">
              <w:rPr>
                <w:rFonts w:ascii="Times New Roman" w:hAnsi="Times New Roman" w:cs="Times New Roman"/>
                <w:bCs/>
                <w:i/>
                <w:color w:val="FFFFFF"/>
                <w:sz w:val="24"/>
                <w:szCs w:val="24"/>
              </w:rPr>
              <w:t xml:space="preserve"> </w:t>
            </w:r>
            <w:r w:rsidRPr="007945D3">
              <w:rPr>
                <w:rFonts w:ascii="Times New Roman" w:hAnsi="Times New Roman" w:cs="Times New Roman"/>
                <w:bCs/>
                <w:i/>
                <w:color w:val="FFFFFF"/>
                <w:sz w:val="24"/>
                <w:szCs w:val="24"/>
              </w:rPr>
              <w:t>БиХ</w:t>
            </w:r>
          </w:p>
        </w:tc>
      </w:tr>
      <w:tr w:rsidR="001E0D42" w:rsidRPr="007945D3" w14:paraId="7C80BAD0" w14:textId="77777777">
        <w:tblPrEx>
          <w:tblBorders>
            <w:top w:val="none" w:sz="0" w:space="0" w:color="auto"/>
          </w:tblBorders>
        </w:tblPrEx>
        <w:tc>
          <w:tcPr>
            <w:tcW w:w="1780" w:type="dxa"/>
            <w:tcBorders>
              <w:top w:val="single" w:sz="24" w:space="0" w:color="FFFFFF"/>
              <w:left w:val="single" w:sz="8" w:space="0" w:color="3A689A"/>
              <w:bottom w:val="single" w:sz="8" w:space="0" w:color="FFFFFF"/>
              <w:right w:val="single" w:sz="8" w:space="0" w:color="FFFFFF"/>
            </w:tcBorders>
            <w:shd w:val="clear" w:color="auto" w:fill="9EC1E5"/>
            <w:vAlign w:val="center"/>
          </w:tcPr>
          <w:p w14:paraId="12CF865C" w14:textId="29672D68" w:rsidR="001E0D42" w:rsidRPr="007945D3" w:rsidRDefault="0097462F">
            <w:pPr>
              <w:widowControl w:val="0"/>
              <w:autoSpaceDE w:val="0"/>
              <w:autoSpaceDN w:val="0"/>
              <w:adjustRightInd w:val="0"/>
              <w:spacing w:after="0" w:line="240" w:lineRule="auto"/>
              <w:jc w:val="right"/>
              <w:rPr>
                <w:rFonts w:ascii="Times New Roman" w:hAnsi="Times New Roman" w:cs="Times New Roman"/>
                <w:i/>
                <w:kern w:val="1"/>
                <w:sz w:val="24"/>
                <w:szCs w:val="24"/>
              </w:rPr>
            </w:pPr>
            <w:r w:rsidRPr="007945D3">
              <w:rPr>
                <w:rFonts w:ascii="Times New Roman" w:hAnsi="Times New Roman" w:cs="Times New Roman"/>
                <w:bCs/>
                <w:i/>
                <w:color w:val="414141"/>
                <w:sz w:val="24"/>
                <w:szCs w:val="24"/>
              </w:rPr>
              <w:t>Политичко</w:t>
            </w:r>
            <w:r w:rsidR="001E0D42" w:rsidRPr="007945D3">
              <w:rPr>
                <w:rFonts w:ascii="Times New Roman" w:hAnsi="Times New Roman" w:cs="Times New Roman"/>
                <w:bCs/>
                <w:i/>
                <w:color w:val="414141"/>
                <w:sz w:val="24"/>
                <w:szCs w:val="24"/>
              </w:rPr>
              <w:t xml:space="preserve"> </w:t>
            </w:r>
            <w:r w:rsidRPr="007945D3">
              <w:rPr>
                <w:rFonts w:ascii="Times New Roman" w:hAnsi="Times New Roman" w:cs="Times New Roman"/>
                <w:bCs/>
                <w:i/>
                <w:color w:val="414141"/>
                <w:sz w:val="24"/>
                <w:szCs w:val="24"/>
              </w:rPr>
              <w:t>представљање</w:t>
            </w:r>
            <w:r w:rsidR="001E0D42" w:rsidRPr="007945D3">
              <w:rPr>
                <w:rFonts w:ascii="Times New Roman" w:hAnsi="Times New Roman" w:cs="Times New Roman"/>
                <w:bCs/>
                <w:i/>
                <w:color w:val="414141"/>
                <w:sz w:val="24"/>
                <w:szCs w:val="24"/>
              </w:rPr>
              <w:t xml:space="preserve"> </w:t>
            </w:r>
            <w:r w:rsidRPr="007945D3">
              <w:rPr>
                <w:rFonts w:ascii="Times New Roman" w:hAnsi="Times New Roman" w:cs="Times New Roman"/>
                <w:bCs/>
                <w:i/>
                <w:color w:val="414141"/>
                <w:sz w:val="24"/>
                <w:szCs w:val="24"/>
              </w:rPr>
              <w:t>и</w:t>
            </w:r>
            <w:r w:rsidR="001E0D42" w:rsidRPr="007945D3">
              <w:rPr>
                <w:rFonts w:ascii="Times New Roman" w:hAnsi="Times New Roman" w:cs="Times New Roman"/>
                <w:bCs/>
                <w:i/>
                <w:color w:val="414141"/>
                <w:sz w:val="24"/>
                <w:szCs w:val="24"/>
              </w:rPr>
              <w:t xml:space="preserve"> </w:t>
            </w:r>
            <w:r w:rsidRPr="007945D3">
              <w:rPr>
                <w:rFonts w:ascii="Times New Roman" w:hAnsi="Times New Roman" w:cs="Times New Roman"/>
                <w:bCs/>
                <w:i/>
                <w:color w:val="414141"/>
                <w:sz w:val="24"/>
                <w:szCs w:val="24"/>
              </w:rPr>
              <w:t>управљање</w:t>
            </w:r>
          </w:p>
        </w:tc>
        <w:tc>
          <w:tcPr>
            <w:tcW w:w="1800" w:type="dxa"/>
            <w:tcBorders>
              <w:top w:val="single" w:sz="24" w:space="0" w:color="FFFFFF"/>
              <w:left w:val="single" w:sz="8" w:space="0" w:color="FFFFFF"/>
              <w:bottom w:val="single" w:sz="8" w:space="0" w:color="FFFFFF"/>
              <w:right w:val="single" w:sz="8" w:space="0" w:color="FFFFFF"/>
            </w:tcBorders>
            <w:shd w:val="clear" w:color="auto" w:fill="9EC1E5"/>
            <w:vAlign w:val="center"/>
          </w:tcPr>
          <w:p w14:paraId="3E623C6E" w14:textId="6A900101" w:rsidR="001E0D42" w:rsidRPr="007945D3" w:rsidRDefault="0097462F" w:rsidP="006A4B3F">
            <w:pPr>
              <w:widowControl w:val="0"/>
              <w:autoSpaceDE w:val="0"/>
              <w:autoSpaceDN w:val="0"/>
              <w:adjustRightInd w:val="0"/>
              <w:spacing w:after="0" w:line="240" w:lineRule="auto"/>
              <w:jc w:val="center"/>
              <w:rPr>
                <w:rFonts w:ascii="Times New Roman" w:hAnsi="Times New Roman" w:cs="Times New Roman"/>
                <w:kern w:val="1"/>
                <w:sz w:val="24"/>
                <w:szCs w:val="24"/>
              </w:rPr>
            </w:pPr>
            <w:r w:rsidRPr="007945D3">
              <w:rPr>
                <w:rFonts w:ascii="Times New Roman" w:hAnsi="Times New Roman" w:cs="Times New Roman"/>
                <w:color w:val="414141"/>
                <w:sz w:val="24"/>
                <w:szCs w:val="24"/>
              </w:rPr>
              <w:t>Предсједавајући</w:t>
            </w:r>
            <w:r w:rsidR="001E0D42" w:rsidRPr="007945D3">
              <w:rPr>
                <w:rFonts w:ascii="Times New Roman" w:hAnsi="Times New Roman" w:cs="Times New Roman"/>
                <w:color w:val="414141"/>
                <w:sz w:val="24"/>
                <w:szCs w:val="24"/>
              </w:rPr>
              <w:t xml:space="preserve"> </w:t>
            </w:r>
            <w:r w:rsidR="006A4B3F">
              <w:rPr>
                <w:rFonts w:ascii="Times New Roman" w:hAnsi="Times New Roman" w:cs="Times New Roman"/>
                <w:color w:val="414141"/>
                <w:sz w:val="24"/>
                <w:szCs w:val="24"/>
              </w:rPr>
              <w:t>Савјета</w:t>
            </w:r>
            <w:r w:rsidR="001E0D42" w:rsidRPr="007945D3">
              <w:rPr>
                <w:rFonts w:ascii="Times New Roman" w:hAnsi="Times New Roman" w:cs="Times New Roman"/>
                <w:color w:val="414141"/>
                <w:sz w:val="24"/>
                <w:szCs w:val="24"/>
              </w:rPr>
              <w:t xml:space="preserve"> </w:t>
            </w:r>
            <w:r w:rsidRPr="007945D3">
              <w:rPr>
                <w:rFonts w:ascii="Times New Roman" w:hAnsi="Times New Roman" w:cs="Times New Roman"/>
                <w:color w:val="414141"/>
                <w:sz w:val="24"/>
                <w:szCs w:val="24"/>
              </w:rPr>
              <w:t>министара</w:t>
            </w:r>
          </w:p>
        </w:tc>
        <w:tc>
          <w:tcPr>
            <w:tcW w:w="1780" w:type="dxa"/>
            <w:tcBorders>
              <w:top w:val="single" w:sz="24" w:space="0" w:color="FFFFFF"/>
              <w:left w:val="single" w:sz="8" w:space="0" w:color="FFFFFF"/>
              <w:bottom w:val="single" w:sz="8" w:space="0" w:color="FFFFFF"/>
              <w:right w:val="single" w:sz="8" w:space="0" w:color="FFFFFF"/>
            </w:tcBorders>
            <w:shd w:val="clear" w:color="auto" w:fill="9EC1E5"/>
            <w:vAlign w:val="center"/>
          </w:tcPr>
          <w:p w14:paraId="59B52CF7" w14:textId="7AD0DD9C" w:rsidR="001E0D42" w:rsidRPr="007945D3" w:rsidRDefault="0097462F">
            <w:pPr>
              <w:widowControl w:val="0"/>
              <w:autoSpaceDE w:val="0"/>
              <w:autoSpaceDN w:val="0"/>
              <w:adjustRightInd w:val="0"/>
              <w:spacing w:after="0" w:line="240" w:lineRule="auto"/>
              <w:jc w:val="center"/>
              <w:rPr>
                <w:rFonts w:ascii="Times New Roman" w:hAnsi="Times New Roman" w:cs="Times New Roman"/>
                <w:kern w:val="1"/>
                <w:sz w:val="24"/>
                <w:szCs w:val="24"/>
              </w:rPr>
            </w:pPr>
            <w:r w:rsidRPr="007945D3">
              <w:rPr>
                <w:rFonts w:ascii="Times New Roman" w:hAnsi="Times New Roman" w:cs="Times New Roman"/>
                <w:color w:val="414141"/>
                <w:sz w:val="24"/>
                <w:szCs w:val="24"/>
              </w:rPr>
              <w:t>Премијер</w:t>
            </w:r>
          </w:p>
        </w:tc>
        <w:tc>
          <w:tcPr>
            <w:tcW w:w="1800" w:type="dxa"/>
            <w:tcBorders>
              <w:top w:val="single" w:sz="24" w:space="0" w:color="FFFFFF"/>
              <w:left w:val="single" w:sz="8" w:space="0" w:color="FFFFFF"/>
              <w:bottom w:val="single" w:sz="8" w:space="0" w:color="FFFFFF"/>
              <w:right w:val="single" w:sz="8" w:space="0" w:color="FFFFFF"/>
            </w:tcBorders>
            <w:shd w:val="clear" w:color="auto" w:fill="9EC1E5"/>
            <w:vAlign w:val="center"/>
          </w:tcPr>
          <w:p w14:paraId="168AD3E1" w14:textId="3077B7A9" w:rsidR="001E0D42" w:rsidRPr="007945D3" w:rsidRDefault="0097462F">
            <w:pPr>
              <w:widowControl w:val="0"/>
              <w:autoSpaceDE w:val="0"/>
              <w:autoSpaceDN w:val="0"/>
              <w:adjustRightInd w:val="0"/>
              <w:spacing w:after="0" w:line="240" w:lineRule="auto"/>
              <w:jc w:val="center"/>
              <w:rPr>
                <w:rFonts w:ascii="Times New Roman" w:hAnsi="Times New Roman" w:cs="Times New Roman"/>
                <w:kern w:val="1"/>
                <w:sz w:val="24"/>
                <w:szCs w:val="24"/>
              </w:rPr>
            </w:pPr>
            <w:r w:rsidRPr="007945D3">
              <w:rPr>
                <w:rFonts w:ascii="Times New Roman" w:hAnsi="Times New Roman" w:cs="Times New Roman"/>
                <w:color w:val="414141"/>
                <w:sz w:val="24"/>
                <w:szCs w:val="24"/>
              </w:rPr>
              <w:t>Предсједник</w:t>
            </w:r>
            <w:r w:rsidR="0011486F" w:rsidRPr="007945D3">
              <w:rPr>
                <w:rFonts w:ascii="Times New Roman" w:hAnsi="Times New Roman" w:cs="Times New Roman"/>
                <w:color w:val="414141"/>
                <w:sz w:val="24"/>
                <w:szCs w:val="24"/>
              </w:rPr>
              <w:t xml:space="preserve"> </w:t>
            </w:r>
            <w:r w:rsidRPr="007945D3">
              <w:rPr>
                <w:rFonts w:ascii="Times New Roman" w:hAnsi="Times New Roman" w:cs="Times New Roman"/>
                <w:color w:val="414141"/>
                <w:sz w:val="24"/>
                <w:szCs w:val="24"/>
              </w:rPr>
              <w:t>Владе</w:t>
            </w:r>
          </w:p>
        </w:tc>
        <w:tc>
          <w:tcPr>
            <w:tcW w:w="1780" w:type="dxa"/>
            <w:tcBorders>
              <w:top w:val="single" w:sz="24" w:space="0" w:color="FFFFFF"/>
              <w:left w:val="single" w:sz="8" w:space="0" w:color="FFFFFF"/>
              <w:bottom w:val="single" w:sz="8" w:space="0" w:color="FFFFFF"/>
              <w:right w:val="single" w:sz="8" w:space="0" w:color="3A689A"/>
            </w:tcBorders>
            <w:shd w:val="clear" w:color="auto" w:fill="9EC1E5"/>
            <w:vAlign w:val="center"/>
          </w:tcPr>
          <w:p w14:paraId="66EF118A" w14:textId="3C1880C1" w:rsidR="001E0D42" w:rsidRPr="007945D3" w:rsidRDefault="0097462F">
            <w:pPr>
              <w:widowControl w:val="0"/>
              <w:autoSpaceDE w:val="0"/>
              <w:autoSpaceDN w:val="0"/>
              <w:adjustRightInd w:val="0"/>
              <w:spacing w:after="0" w:line="240" w:lineRule="auto"/>
              <w:jc w:val="center"/>
              <w:rPr>
                <w:rFonts w:ascii="Times New Roman" w:hAnsi="Times New Roman" w:cs="Times New Roman"/>
                <w:kern w:val="1"/>
                <w:sz w:val="24"/>
                <w:szCs w:val="24"/>
              </w:rPr>
            </w:pPr>
            <w:r w:rsidRPr="007945D3">
              <w:rPr>
                <w:rFonts w:ascii="Times New Roman" w:hAnsi="Times New Roman" w:cs="Times New Roman"/>
                <w:color w:val="414141"/>
                <w:sz w:val="24"/>
                <w:szCs w:val="24"/>
              </w:rPr>
              <w:t>Градоначелник</w:t>
            </w:r>
          </w:p>
        </w:tc>
      </w:tr>
      <w:tr w:rsidR="001E0D42" w:rsidRPr="007945D3" w14:paraId="5C6AE0D0" w14:textId="77777777">
        <w:tblPrEx>
          <w:tblBorders>
            <w:top w:val="none" w:sz="0" w:space="0" w:color="auto"/>
          </w:tblBorders>
        </w:tblPrEx>
        <w:tc>
          <w:tcPr>
            <w:tcW w:w="1780" w:type="dxa"/>
            <w:tcBorders>
              <w:top w:val="single" w:sz="8" w:space="0" w:color="FFFFFF"/>
              <w:left w:val="single" w:sz="8" w:space="0" w:color="3A689A"/>
              <w:bottom w:val="single" w:sz="8" w:space="0" w:color="FFFFFF"/>
              <w:right w:val="single" w:sz="8" w:space="0" w:color="FFFFFF"/>
            </w:tcBorders>
            <w:shd w:val="clear" w:color="auto" w:fill="9EC1E5"/>
            <w:vAlign w:val="center"/>
          </w:tcPr>
          <w:p w14:paraId="718BBC0A" w14:textId="265819A4" w:rsidR="001E0D42" w:rsidRPr="007945D3" w:rsidRDefault="0097462F">
            <w:pPr>
              <w:widowControl w:val="0"/>
              <w:autoSpaceDE w:val="0"/>
              <w:autoSpaceDN w:val="0"/>
              <w:adjustRightInd w:val="0"/>
              <w:spacing w:after="0" w:line="240" w:lineRule="auto"/>
              <w:jc w:val="right"/>
              <w:rPr>
                <w:rFonts w:ascii="Times New Roman" w:hAnsi="Times New Roman" w:cs="Times New Roman"/>
                <w:i/>
                <w:kern w:val="1"/>
                <w:sz w:val="24"/>
                <w:szCs w:val="24"/>
              </w:rPr>
            </w:pPr>
            <w:r w:rsidRPr="007945D3">
              <w:rPr>
                <w:rFonts w:ascii="Times New Roman" w:hAnsi="Times New Roman" w:cs="Times New Roman"/>
                <w:bCs/>
                <w:i/>
                <w:color w:val="414141"/>
                <w:sz w:val="24"/>
                <w:szCs w:val="24"/>
              </w:rPr>
              <w:t>Оперативно</w:t>
            </w:r>
            <w:r w:rsidR="001E0D42" w:rsidRPr="007945D3">
              <w:rPr>
                <w:rFonts w:ascii="Times New Roman" w:hAnsi="Times New Roman" w:cs="Times New Roman"/>
                <w:bCs/>
                <w:i/>
                <w:color w:val="414141"/>
                <w:sz w:val="24"/>
                <w:szCs w:val="24"/>
              </w:rPr>
              <w:t xml:space="preserve"> </w:t>
            </w:r>
            <w:r w:rsidRPr="007945D3">
              <w:rPr>
                <w:rFonts w:ascii="Times New Roman" w:hAnsi="Times New Roman" w:cs="Times New Roman"/>
                <w:bCs/>
                <w:i/>
                <w:color w:val="414141"/>
                <w:sz w:val="24"/>
                <w:szCs w:val="24"/>
              </w:rPr>
              <w:t>управљање</w:t>
            </w:r>
          </w:p>
        </w:tc>
        <w:tc>
          <w:tcPr>
            <w:tcW w:w="180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18B9BCDA" w14:textId="18397E74" w:rsidR="001E0D42" w:rsidRPr="007945D3" w:rsidRDefault="006A4B3F">
            <w:pPr>
              <w:widowControl w:val="0"/>
              <w:autoSpaceDE w:val="0"/>
              <w:autoSpaceDN w:val="0"/>
              <w:adjustRightInd w:val="0"/>
              <w:spacing w:after="0" w:line="240" w:lineRule="auto"/>
              <w:jc w:val="center"/>
              <w:rPr>
                <w:rFonts w:ascii="Times New Roman" w:hAnsi="Times New Roman" w:cs="Times New Roman"/>
                <w:kern w:val="1"/>
                <w:sz w:val="24"/>
                <w:szCs w:val="24"/>
              </w:rPr>
            </w:pPr>
            <w:r>
              <w:rPr>
                <w:rFonts w:ascii="Times New Roman" w:hAnsi="Times New Roman" w:cs="Times New Roman"/>
                <w:color w:val="414141"/>
                <w:sz w:val="24"/>
                <w:szCs w:val="24"/>
              </w:rPr>
              <w:t xml:space="preserve">Канцеларија </w:t>
            </w:r>
            <w:r w:rsidR="0097462F" w:rsidRPr="007945D3">
              <w:rPr>
                <w:rFonts w:ascii="Times New Roman" w:hAnsi="Times New Roman" w:cs="Times New Roman"/>
                <w:color w:val="414141"/>
                <w:sz w:val="24"/>
                <w:szCs w:val="24"/>
              </w:rPr>
              <w:t>координатора</w:t>
            </w:r>
            <w:r w:rsidR="001E0D42" w:rsidRPr="007945D3">
              <w:rPr>
                <w:rFonts w:ascii="Times New Roman" w:hAnsi="Times New Roman" w:cs="Times New Roman"/>
                <w:color w:val="414141"/>
                <w:sz w:val="24"/>
                <w:szCs w:val="24"/>
              </w:rPr>
              <w:t xml:space="preserve"> </w:t>
            </w:r>
            <w:r w:rsidR="0097462F" w:rsidRPr="007945D3">
              <w:rPr>
                <w:rFonts w:ascii="Times New Roman" w:hAnsi="Times New Roman" w:cs="Times New Roman"/>
                <w:color w:val="414141"/>
                <w:sz w:val="24"/>
                <w:szCs w:val="24"/>
              </w:rPr>
              <w:t>за</w:t>
            </w:r>
            <w:r w:rsidR="001E0D42" w:rsidRPr="007945D3">
              <w:rPr>
                <w:rFonts w:ascii="Times New Roman" w:hAnsi="Times New Roman" w:cs="Times New Roman"/>
                <w:color w:val="414141"/>
                <w:sz w:val="24"/>
                <w:szCs w:val="24"/>
              </w:rPr>
              <w:t xml:space="preserve"> </w:t>
            </w:r>
            <w:r w:rsidR="0097462F" w:rsidRPr="007945D3">
              <w:rPr>
                <w:rFonts w:ascii="Times New Roman" w:hAnsi="Times New Roman" w:cs="Times New Roman"/>
                <w:color w:val="414141"/>
                <w:sz w:val="24"/>
                <w:szCs w:val="24"/>
              </w:rPr>
              <w:t>РЈУ</w:t>
            </w:r>
          </w:p>
        </w:tc>
        <w:tc>
          <w:tcPr>
            <w:tcW w:w="178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288EBC5B" w14:textId="284E309D" w:rsidR="001E0D42" w:rsidRPr="007945D3" w:rsidRDefault="0097462F">
            <w:pPr>
              <w:widowControl w:val="0"/>
              <w:autoSpaceDE w:val="0"/>
              <w:autoSpaceDN w:val="0"/>
              <w:adjustRightInd w:val="0"/>
              <w:spacing w:after="0" w:line="240" w:lineRule="auto"/>
              <w:jc w:val="center"/>
              <w:rPr>
                <w:rFonts w:ascii="Times New Roman" w:hAnsi="Times New Roman" w:cs="Times New Roman"/>
                <w:kern w:val="1"/>
                <w:sz w:val="24"/>
                <w:szCs w:val="24"/>
              </w:rPr>
            </w:pPr>
            <w:r w:rsidRPr="007945D3">
              <w:rPr>
                <w:rFonts w:ascii="Times New Roman" w:hAnsi="Times New Roman" w:cs="Times New Roman"/>
                <w:sz w:val="24"/>
                <w:szCs w:val="24"/>
              </w:rPr>
              <w:t>Министарство</w:t>
            </w:r>
            <w:r w:rsidR="001E0D4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правде</w:t>
            </w:r>
            <w:r w:rsidR="00D068BC" w:rsidRPr="007945D3">
              <w:rPr>
                <w:rStyle w:val="FootnoteReference"/>
                <w:rFonts w:ascii="Times New Roman" w:hAnsi="Times New Roman" w:cs="Times New Roman"/>
                <w:sz w:val="24"/>
                <w:szCs w:val="24"/>
              </w:rPr>
              <w:footnoteReference w:id="142"/>
            </w:r>
            <w:r w:rsidR="001E0D42" w:rsidRPr="007945D3">
              <w:rPr>
                <w:rFonts w:ascii="Times New Roman" w:hAnsi="Times New Roman" w:cs="Times New Roman"/>
                <w:sz w:val="24"/>
                <w:szCs w:val="24"/>
              </w:rPr>
              <w:t xml:space="preserve"> </w:t>
            </w:r>
          </w:p>
        </w:tc>
        <w:tc>
          <w:tcPr>
            <w:tcW w:w="180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06DCBBA4" w14:textId="50390983" w:rsidR="001E0D42" w:rsidRPr="007945D3" w:rsidRDefault="0097462F">
            <w:pPr>
              <w:widowControl w:val="0"/>
              <w:autoSpaceDE w:val="0"/>
              <w:autoSpaceDN w:val="0"/>
              <w:adjustRightInd w:val="0"/>
              <w:spacing w:after="0" w:line="240" w:lineRule="auto"/>
              <w:jc w:val="center"/>
              <w:rPr>
                <w:rFonts w:ascii="Times New Roman" w:hAnsi="Times New Roman" w:cs="Times New Roman"/>
                <w:kern w:val="1"/>
                <w:sz w:val="24"/>
                <w:szCs w:val="24"/>
              </w:rPr>
            </w:pPr>
            <w:r w:rsidRPr="007945D3">
              <w:rPr>
                <w:rFonts w:ascii="Times New Roman" w:hAnsi="Times New Roman" w:cs="Times New Roman"/>
                <w:color w:val="414141"/>
                <w:sz w:val="24"/>
                <w:szCs w:val="24"/>
              </w:rPr>
              <w:t>Министарство</w:t>
            </w:r>
            <w:r w:rsidR="000D3964" w:rsidRPr="007945D3">
              <w:rPr>
                <w:rFonts w:ascii="Times New Roman" w:hAnsi="Times New Roman" w:cs="Times New Roman"/>
                <w:color w:val="414141"/>
                <w:sz w:val="24"/>
                <w:szCs w:val="24"/>
              </w:rPr>
              <w:t xml:space="preserve"> </w:t>
            </w:r>
            <w:r w:rsidRPr="007945D3">
              <w:rPr>
                <w:rFonts w:ascii="Times New Roman" w:hAnsi="Times New Roman" w:cs="Times New Roman"/>
                <w:color w:val="414141"/>
                <w:sz w:val="24"/>
                <w:szCs w:val="24"/>
              </w:rPr>
              <w:t>управе</w:t>
            </w:r>
            <w:r w:rsidR="001E0D42" w:rsidRPr="007945D3">
              <w:rPr>
                <w:rFonts w:ascii="Times New Roman" w:hAnsi="Times New Roman" w:cs="Times New Roman"/>
                <w:color w:val="414141"/>
                <w:sz w:val="24"/>
                <w:szCs w:val="24"/>
              </w:rPr>
              <w:t xml:space="preserve"> </w:t>
            </w:r>
            <w:r w:rsidRPr="007945D3">
              <w:rPr>
                <w:rFonts w:ascii="Times New Roman" w:hAnsi="Times New Roman" w:cs="Times New Roman"/>
                <w:color w:val="414141"/>
                <w:sz w:val="24"/>
                <w:szCs w:val="24"/>
              </w:rPr>
              <w:t>и</w:t>
            </w:r>
            <w:r w:rsidR="001E0D42" w:rsidRPr="007945D3">
              <w:rPr>
                <w:rFonts w:ascii="Times New Roman" w:hAnsi="Times New Roman" w:cs="Times New Roman"/>
                <w:color w:val="414141"/>
                <w:sz w:val="24"/>
                <w:szCs w:val="24"/>
              </w:rPr>
              <w:t xml:space="preserve"> </w:t>
            </w:r>
            <w:r w:rsidRPr="007945D3">
              <w:rPr>
                <w:rFonts w:ascii="Times New Roman" w:hAnsi="Times New Roman" w:cs="Times New Roman"/>
                <w:color w:val="414141"/>
                <w:sz w:val="24"/>
                <w:szCs w:val="24"/>
              </w:rPr>
              <w:t>локалне</w:t>
            </w:r>
            <w:r w:rsidR="001E0D42" w:rsidRPr="007945D3">
              <w:rPr>
                <w:rFonts w:ascii="Times New Roman" w:hAnsi="Times New Roman" w:cs="Times New Roman"/>
                <w:color w:val="414141"/>
                <w:sz w:val="24"/>
                <w:szCs w:val="24"/>
              </w:rPr>
              <w:t xml:space="preserve"> </w:t>
            </w:r>
            <w:r w:rsidRPr="007945D3">
              <w:rPr>
                <w:rFonts w:ascii="Times New Roman" w:hAnsi="Times New Roman" w:cs="Times New Roman"/>
                <w:color w:val="414141"/>
                <w:sz w:val="24"/>
                <w:szCs w:val="24"/>
              </w:rPr>
              <w:t>самоуправе</w:t>
            </w:r>
          </w:p>
        </w:tc>
        <w:tc>
          <w:tcPr>
            <w:tcW w:w="1780" w:type="dxa"/>
            <w:tcBorders>
              <w:top w:val="single" w:sz="8" w:space="0" w:color="FFFFFF"/>
              <w:left w:val="single" w:sz="8" w:space="0" w:color="FFFFFF"/>
              <w:bottom w:val="single" w:sz="8" w:space="0" w:color="FFFFFF"/>
              <w:right w:val="single" w:sz="8" w:space="0" w:color="3A689A"/>
            </w:tcBorders>
            <w:shd w:val="clear" w:color="auto" w:fill="9EC1E5"/>
            <w:vAlign w:val="center"/>
          </w:tcPr>
          <w:p w14:paraId="5D17281E" w14:textId="65CFE8C4" w:rsidR="001E0D42" w:rsidRPr="007945D3" w:rsidRDefault="006A4B3F">
            <w:pPr>
              <w:widowControl w:val="0"/>
              <w:autoSpaceDE w:val="0"/>
              <w:autoSpaceDN w:val="0"/>
              <w:adjustRightInd w:val="0"/>
              <w:spacing w:after="0" w:line="240" w:lineRule="auto"/>
              <w:jc w:val="center"/>
              <w:rPr>
                <w:rFonts w:ascii="Times New Roman" w:hAnsi="Times New Roman" w:cs="Times New Roman"/>
                <w:kern w:val="1"/>
                <w:sz w:val="24"/>
                <w:szCs w:val="24"/>
              </w:rPr>
            </w:pPr>
            <w:r>
              <w:rPr>
                <w:rFonts w:ascii="Times New Roman" w:hAnsi="Times New Roman" w:cs="Times New Roman"/>
                <w:kern w:val="1"/>
                <w:sz w:val="24"/>
                <w:szCs w:val="24"/>
              </w:rPr>
              <w:t xml:space="preserve">Канцеларија </w:t>
            </w:r>
            <w:r w:rsidR="0097462F" w:rsidRPr="007945D3">
              <w:rPr>
                <w:rFonts w:ascii="Times New Roman" w:hAnsi="Times New Roman" w:cs="Times New Roman"/>
                <w:kern w:val="1"/>
                <w:sz w:val="24"/>
                <w:szCs w:val="24"/>
              </w:rPr>
              <w:t>градоначелника</w:t>
            </w:r>
            <w:r w:rsidR="0025552A" w:rsidRPr="007945D3">
              <w:rPr>
                <w:rStyle w:val="FootnoteReference"/>
                <w:rFonts w:ascii="Times New Roman" w:hAnsi="Times New Roman" w:cs="Times New Roman"/>
                <w:kern w:val="1"/>
                <w:sz w:val="24"/>
                <w:szCs w:val="24"/>
              </w:rPr>
              <w:footnoteReference w:id="143"/>
            </w:r>
          </w:p>
        </w:tc>
      </w:tr>
      <w:tr w:rsidR="001E0D42" w:rsidRPr="007945D3" w14:paraId="62224ADB" w14:textId="77777777">
        <w:tc>
          <w:tcPr>
            <w:tcW w:w="1780" w:type="dxa"/>
            <w:tcBorders>
              <w:top w:val="single" w:sz="8" w:space="0" w:color="FFFFFF"/>
              <w:left w:val="single" w:sz="8" w:space="0" w:color="3A689A"/>
              <w:bottom w:val="single" w:sz="8" w:space="0" w:color="3A689A"/>
              <w:right w:val="single" w:sz="8" w:space="0" w:color="FFFFFF"/>
            </w:tcBorders>
            <w:shd w:val="clear" w:color="auto" w:fill="9EC1E5"/>
            <w:vAlign w:val="center"/>
          </w:tcPr>
          <w:p w14:paraId="0B3F6435" w14:textId="5AAAB02E" w:rsidR="001E0D42" w:rsidRPr="007945D3" w:rsidRDefault="0097462F">
            <w:pPr>
              <w:widowControl w:val="0"/>
              <w:autoSpaceDE w:val="0"/>
              <w:autoSpaceDN w:val="0"/>
              <w:adjustRightInd w:val="0"/>
              <w:spacing w:after="0" w:line="240" w:lineRule="auto"/>
              <w:jc w:val="right"/>
              <w:rPr>
                <w:rFonts w:ascii="Times New Roman" w:hAnsi="Times New Roman" w:cs="Times New Roman"/>
                <w:i/>
                <w:kern w:val="1"/>
                <w:sz w:val="24"/>
                <w:szCs w:val="24"/>
              </w:rPr>
            </w:pPr>
            <w:r w:rsidRPr="007945D3">
              <w:rPr>
                <w:rFonts w:ascii="Times New Roman" w:hAnsi="Times New Roman" w:cs="Times New Roman"/>
                <w:bCs/>
                <w:i/>
                <w:color w:val="414141"/>
                <w:sz w:val="24"/>
                <w:szCs w:val="24"/>
              </w:rPr>
              <w:t>Координација</w:t>
            </w:r>
            <w:r w:rsidR="00A74C89" w:rsidRPr="007945D3">
              <w:rPr>
                <w:rFonts w:ascii="Times New Roman" w:hAnsi="Times New Roman" w:cs="Times New Roman"/>
                <w:bCs/>
                <w:i/>
                <w:color w:val="414141"/>
                <w:sz w:val="24"/>
                <w:szCs w:val="24"/>
              </w:rPr>
              <w:t xml:space="preserve"> </w:t>
            </w:r>
            <w:r w:rsidRPr="007945D3">
              <w:rPr>
                <w:rFonts w:ascii="Times New Roman" w:hAnsi="Times New Roman" w:cs="Times New Roman"/>
                <w:bCs/>
                <w:i/>
                <w:color w:val="414141"/>
                <w:sz w:val="24"/>
                <w:szCs w:val="24"/>
              </w:rPr>
              <w:t>унутар</w:t>
            </w:r>
            <w:r w:rsidR="00A74C89" w:rsidRPr="007945D3">
              <w:rPr>
                <w:rFonts w:ascii="Times New Roman" w:hAnsi="Times New Roman" w:cs="Times New Roman"/>
                <w:bCs/>
                <w:i/>
                <w:color w:val="414141"/>
                <w:sz w:val="24"/>
                <w:szCs w:val="24"/>
              </w:rPr>
              <w:t xml:space="preserve"> </w:t>
            </w:r>
            <w:r w:rsidRPr="007945D3">
              <w:rPr>
                <w:rFonts w:ascii="Times New Roman" w:hAnsi="Times New Roman" w:cs="Times New Roman"/>
                <w:bCs/>
                <w:i/>
                <w:color w:val="414141"/>
                <w:sz w:val="24"/>
                <w:szCs w:val="24"/>
              </w:rPr>
              <w:t>и</w:t>
            </w:r>
            <w:r w:rsidR="00A74C89" w:rsidRPr="007945D3">
              <w:rPr>
                <w:rFonts w:ascii="Times New Roman" w:hAnsi="Times New Roman" w:cs="Times New Roman"/>
                <w:bCs/>
                <w:i/>
                <w:color w:val="414141"/>
                <w:sz w:val="24"/>
                <w:szCs w:val="24"/>
              </w:rPr>
              <w:t xml:space="preserve"> </w:t>
            </w:r>
            <w:r w:rsidRPr="007945D3">
              <w:rPr>
                <w:rFonts w:ascii="Times New Roman" w:hAnsi="Times New Roman" w:cs="Times New Roman"/>
                <w:bCs/>
                <w:i/>
                <w:color w:val="414141"/>
                <w:sz w:val="24"/>
                <w:szCs w:val="24"/>
              </w:rPr>
              <w:t>с</w:t>
            </w:r>
            <w:r w:rsidR="001E0D42" w:rsidRPr="007945D3">
              <w:rPr>
                <w:rFonts w:ascii="Times New Roman" w:hAnsi="Times New Roman" w:cs="Times New Roman"/>
                <w:bCs/>
                <w:i/>
                <w:color w:val="414141"/>
                <w:sz w:val="24"/>
                <w:szCs w:val="24"/>
              </w:rPr>
              <w:t xml:space="preserve"> </w:t>
            </w:r>
            <w:r w:rsidRPr="007945D3">
              <w:rPr>
                <w:rFonts w:ascii="Times New Roman" w:hAnsi="Times New Roman" w:cs="Times New Roman"/>
                <w:bCs/>
                <w:i/>
                <w:color w:val="414141"/>
                <w:sz w:val="24"/>
                <w:szCs w:val="24"/>
              </w:rPr>
              <w:t>другим</w:t>
            </w:r>
            <w:r w:rsidR="001E0D42" w:rsidRPr="007945D3">
              <w:rPr>
                <w:rFonts w:ascii="Times New Roman" w:hAnsi="Times New Roman" w:cs="Times New Roman"/>
                <w:bCs/>
                <w:i/>
                <w:color w:val="414141"/>
                <w:sz w:val="24"/>
                <w:szCs w:val="24"/>
              </w:rPr>
              <w:t xml:space="preserve"> </w:t>
            </w:r>
            <w:r w:rsidRPr="007945D3">
              <w:rPr>
                <w:rFonts w:ascii="Times New Roman" w:hAnsi="Times New Roman" w:cs="Times New Roman"/>
                <w:bCs/>
                <w:i/>
                <w:color w:val="414141"/>
                <w:sz w:val="24"/>
                <w:szCs w:val="24"/>
              </w:rPr>
              <w:t>управним</w:t>
            </w:r>
            <w:r w:rsidR="001E0D42" w:rsidRPr="007945D3">
              <w:rPr>
                <w:rFonts w:ascii="Times New Roman" w:hAnsi="Times New Roman" w:cs="Times New Roman"/>
                <w:bCs/>
                <w:i/>
                <w:color w:val="414141"/>
                <w:sz w:val="24"/>
                <w:szCs w:val="24"/>
              </w:rPr>
              <w:t xml:space="preserve"> </w:t>
            </w:r>
            <w:r w:rsidRPr="007945D3">
              <w:rPr>
                <w:rFonts w:ascii="Times New Roman" w:hAnsi="Times New Roman" w:cs="Times New Roman"/>
                <w:bCs/>
                <w:i/>
                <w:color w:val="414141"/>
                <w:sz w:val="24"/>
                <w:szCs w:val="24"/>
              </w:rPr>
              <w:t>нивоима</w:t>
            </w:r>
          </w:p>
        </w:tc>
        <w:tc>
          <w:tcPr>
            <w:tcW w:w="1800" w:type="dxa"/>
            <w:tcBorders>
              <w:top w:val="single" w:sz="8" w:space="0" w:color="FFFFFF"/>
              <w:left w:val="single" w:sz="8" w:space="0" w:color="FFFFFF"/>
              <w:bottom w:val="single" w:sz="8" w:space="0" w:color="3A689A"/>
              <w:right w:val="single" w:sz="8" w:space="0" w:color="FFFFFF"/>
            </w:tcBorders>
            <w:shd w:val="clear" w:color="auto" w:fill="9EC1E5"/>
            <w:vAlign w:val="center"/>
          </w:tcPr>
          <w:p w14:paraId="19F3F429" w14:textId="3A834C4F" w:rsidR="001E0D42" w:rsidRPr="007945D3" w:rsidRDefault="006A4B3F">
            <w:pPr>
              <w:widowControl w:val="0"/>
              <w:autoSpaceDE w:val="0"/>
              <w:autoSpaceDN w:val="0"/>
              <w:adjustRightInd w:val="0"/>
              <w:spacing w:after="0" w:line="240" w:lineRule="auto"/>
              <w:jc w:val="center"/>
              <w:rPr>
                <w:rFonts w:ascii="Times New Roman" w:hAnsi="Times New Roman" w:cs="Times New Roman"/>
                <w:kern w:val="1"/>
                <w:sz w:val="24"/>
                <w:szCs w:val="24"/>
              </w:rPr>
            </w:pPr>
            <w:r>
              <w:rPr>
                <w:rFonts w:ascii="Times New Roman" w:hAnsi="Times New Roman" w:cs="Times New Roman"/>
                <w:color w:val="414141"/>
                <w:sz w:val="24"/>
                <w:szCs w:val="24"/>
              </w:rPr>
              <w:t xml:space="preserve">Канцеларија </w:t>
            </w:r>
            <w:r w:rsidR="0097462F" w:rsidRPr="007945D3">
              <w:rPr>
                <w:rFonts w:ascii="Times New Roman" w:hAnsi="Times New Roman" w:cs="Times New Roman"/>
                <w:color w:val="414141"/>
                <w:sz w:val="24"/>
                <w:szCs w:val="24"/>
              </w:rPr>
              <w:t>координатора</w:t>
            </w:r>
            <w:r w:rsidR="001E0D42" w:rsidRPr="007945D3">
              <w:rPr>
                <w:rFonts w:ascii="Times New Roman" w:hAnsi="Times New Roman" w:cs="Times New Roman"/>
                <w:color w:val="414141"/>
                <w:sz w:val="24"/>
                <w:szCs w:val="24"/>
              </w:rPr>
              <w:t xml:space="preserve"> </w:t>
            </w:r>
            <w:r w:rsidR="0097462F" w:rsidRPr="007945D3">
              <w:rPr>
                <w:rFonts w:ascii="Times New Roman" w:hAnsi="Times New Roman" w:cs="Times New Roman"/>
                <w:color w:val="414141"/>
                <w:sz w:val="24"/>
                <w:szCs w:val="24"/>
              </w:rPr>
              <w:t>за</w:t>
            </w:r>
            <w:r w:rsidR="001E0D42" w:rsidRPr="007945D3">
              <w:rPr>
                <w:rFonts w:ascii="Times New Roman" w:hAnsi="Times New Roman" w:cs="Times New Roman"/>
                <w:color w:val="414141"/>
                <w:sz w:val="24"/>
                <w:szCs w:val="24"/>
              </w:rPr>
              <w:t xml:space="preserve"> </w:t>
            </w:r>
            <w:r w:rsidR="0097462F" w:rsidRPr="007945D3">
              <w:rPr>
                <w:rFonts w:ascii="Times New Roman" w:hAnsi="Times New Roman" w:cs="Times New Roman"/>
                <w:color w:val="414141"/>
                <w:sz w:val="24"/>
                <w:szCs w:val="24"/>
              </w:rPr>
              <w:t>РЈУ</w:t>
            </w:r>
          </w:p>
        </w:tc>
        <w:tc>
          <w:tcPr>
            <w:tcW w:w="1780" w:type="dxa"/>
            <w:tcBorders>
              <w:top w:val="single" w:sz="8" w:space="0" w:color="FFFFFF"/>
              <w:left w:val="single" w:sz="8" w:space="0" w:color="FFFFFF"/>
              <w:bottom w:val="single" w:sz="8" w:space="0" w:color="3A689A"/>
              <w:right w:val="single" w:sz="8" w:space="0" w:color="FFFFFF"/>
            </w:tcBorders>
            <w:shd w:val="clear" w:color="auto" w:fill="9EC1E5"/>
            <w:vAlign w:val="center"/>
          </w:tcPr>
          <w:p w14:paraId="3EEA977F" w14:textId="39C69FBC" w:rsidR="001E0D42" w:rsidRPr="007945D3" w:rsidRDefault="0097462F">
            <w:pPr>
              <w:widowControl w:val="0"/>
              <w:autoSpaceDE w:val="0"/>
              <w:autoSpaceDN w:val="0"/>
              <w:adjustRightInd w:val="0"/>
              <w:spacing w:after="0" w:line="240" w:lineRule="auto"/>
              <w:jc w:val="center"/>
              <w:rPr>
                <w:rFonts w:ascii="Times New Roman" w:hAnsi="Times New Roman" w:cs="Times New Roman"/>
                <w:kern w:val="1"/>
                <w:sz w:val="24"/>
                <w:szCs w:val="24"/>
              </w:rPr>
            </w:pPr>
            <w:r w:rsidRPr="007945D3">
              <w:rPr>
                <w:rFonts w:ascii="Times New Roman" w:hAnsi="Times New Roman" w:cs="Times New Roman"/>
                <w:color w:val="414141"/>
                <w:sz w:val="24"/>
                <w:szCs w:val="24"/>
              </w:rPr>
              <w:t>Именовани</w:t>
            </w:r>
            <w:r w:rsidR="00A74C89" w:rsidRPr="007945D3">
              <w:rPr>
                <w:rFonts w:ascii="Times New Roman" w:hAnsi="Times New Roman" w:cs="Times New Roman"/>
                <w:color w:val="414141"/>
                <w:sz w:val="24"/>
                <w:szCs w:val="24"/>
              </w:rPr>
              <w:t xml:space="preserve"> </w:t>
            </w:r>
            <w:r w:rsidRPr="007945D3">
              <w:rPr>
                <w:rFonts w:ascii="Times New Roman" w:hAnsi="Times New Roman" w:cs="Times New Roman"/>
                <w:color w:val="414141"/>
                <w:sz w:val="24"/>
                <w:szCs w:val="24"/>
              </w:rPr>
              <w:t>координатор</w:t>
            </w:r>
            <w:r w:rsidR="001E0D42" w:rsidRPr="007945D3">
              <w:rPr>
                <w:rFonts w:ascii="Times New Roman" w:hAnsi="Times New Roman" w:cs="Times New Roman"/>
                <w:color w:val="414141"/>
                <w:sz w:val="24"/>
                <w:szCs w:val="24"/>
              </w:rPr>
              <w:t xml:space="preserve"> </w:t>
            </w:r>
            <w:r w:rsidRPr="007945D3">
              <w:rPr>
                <w:rFonts w:ascii="Times New Roman" w:hAnsi="Times New Roman" w:cs="Times New Roman"/>
                <w:color w:val="414141"/>
                <w:sz w:val="24"/>
                <w:szCs w:val="24"/>
              </w:rPr>
              <w:t>за</w:t>
            </w:r>
            <w:r w:rsidR="001E0D42" w:rsidRPr="007945D3">
              <w:rPr>
                <w:rFonts w:ascii="Times New Roman" w:hAnsi="Times New Roman" w:cs="Times New Roman"/>
                <w:color w:val="414141"/>
                <w:sz w:val="24"/>
                <w:szCs w:val="24"/>
              </w:rPr>
              <w:t xml:space="preserve"> </w:t>
            </w:r>
            <w:r w:rsidRPr="007945D3">
              <w:rPr>
                <w:rFonts w:ascii="Times New Roman" w:hAnsi="Times New Roman" w:cs="Times New Roman"/>
                <w:color w:val="414141"/>
                <w:sz w:val="24"/>
                <w:szCs w:val="24"/>
              </w:rPr>
              <w:t>РЈУ</w:t>
            </w:r>
          </w:p>
        </w:tc>
        <w:tc>
          <w:tcPr>
            <w:tcW w:w="1800" w:type="dxa"/>
            <w:tcBorders>
              <w:top w:val="single" w:sz="8" w:space="0" w:color="FFFFFF"/>
              <w:left w:val="single" w:sz="8" w:space="0" w:color="FFFFFF"/>
              <w:bottom w:val="single" w:sz="8" w:space="0" w:color="3A689A"/>
              <w:right w:val="single" w:sz="8" w:space="0" w:color="FFFFFF"/>
            </w:tcBorders>
            <w:shd w:val="clear" w:color="auto" w:fill="9EC1E5"/>
            <w:vAlign w:val="center"/>
          </w:tcPr>
          <w:p w14:paraId="48C2AB5E" w14:textId="2DF45AC3" w:rsidR="001E0D42" w:rsidRPr="007945D3" w:rsidRDefault="0097462F">
            <w:pPr>
              <w:widowControl w:val="0"/>
              <w:autoSpaceDE w:val="0"/>
              <w:autoSpaceDN w:val="0"/>
              <w:adjustRightInd w:val="0"/>
              <w:spacing w:after="0" w:line="240" w:lineRule="auto"/>
              <w:jc w:val="center"/>
              <w:rPr>
                <w:rFonts w:ascii="Times New Roman" w:hAnsi="Times New Roman" w:cs="Times New Roman"/>
                <w:kern w:val="1"/>
                <w:sz w:val="24"/>
                <w:szCs w:val="24"/>
              </w:rPr>
            </w:pPr>
            <w:r w:rsidRPr="007945D3">
              <w:rPr>
                <w:rFonts w:ascii="Times New Roman" w:hAnsi="Times New Roman" w:cs="Times New Roman"/>
                <w:color w:val="414141"/>
                <w:sz w:val="24"/>
                <w:szCs w:val="24"/>
              </w:rPr>
              <w:t>Именовани</w:t>
            </w:r>
            <w:r w:rsidR="001E0D42" w:rsidRPr="007945D3">
              <w:rPr>
                <w:rFonts w:ascii="Times New Roman" w:hAnsi="Times New Roman" w:cs="Times New Roman"/>
                <w:color w:val="414141"/>
                <w:sz w:val="24"/>
                <w:szCs w:val="24"/>
              </w:rPr>
              <w:t xml:space="preserve"> </w:t>
            </w:r>
            <w:r w:rsidRPr="007945D3">
              <w:rPr>
                <w:rFonts w:ascii="Times New Roman" w:hAnsi="Times New Roman" w:cs="Times New Roman"/>
                <w:color w:val="414141"/>
                <w:sz w:val="24"/>
                <w:szCs w:val="24"/>
              </w:rPr>
              <w:t>координатор</w:t>
            </w:r>
            <w:r w:rsidR="001E0D42" w:rsidRPr="007945D3">
              <w:rPr>
                <w:rFonts w:ascii="Times New Roman" w:hAnsi="Times New Roman" w:cs="Times New Roman"/>
                <w:color w:val="414141"/>
                <w:sz w:val="24"/>
                <w:szCs w:val="24"/>
              </w:rPr>
              <w:t xml:space="preserve"> </w:t>
            </w:r>
            <w:r w:rsidRPr="007945D3">
              <w:rPr>
                <w:rFonts w:ascii="Times New Roman" w:hAnsi="Times New Roman" w:cs="Times New Roman"/>
                <w:color w:val="414141"/>
                <w:sz w:val="24"/>
                <w:szCs w:val="24"/>
              </w:rPr>
              <w:t>за</w:t>
            </w:r>
            <w:r w:rsidR="001E0D42" w:rsidRPr="007945D3">
              <w:rPr>
                <w:rFonts w:ascii="Times New Roman" w:hAnsi="Times New Roman" w:cs="Times New Roman"/>
                <w:color w:val="414141"/>
                <w:sz w:val="24"/>
                <w:szCs w:val="24"/>
              </w:rPr>
              <w:t xml:space="preserve"> </w:t>
            </w:r>
            <w:r w:rsidRPr="007945D3">
              <w:rPr>
                <w:rFonts w:ascii="Times New Roman" w:hAnsi="Times New Roman" w:cs="Times New Roman"/>
                <w:color w:val="414141"/>
                <w:sz w:val="24"/>
                <w:szCs w:val="24"/>
              </w:rPr>
              <w:t>РЈУ</w:t>
            </w:r>
          </w:p>
        </w:tc>
        <w:tc>
          <w:tcPr>
            <w:tcW w:w="1780" w:type="dxa"/>
            <w:tcBorders>
              <w:top w:val="single" w:sz="8" w:space="0" w:color="FFFFFF"/>
              <w:left w:val="single" w:sz="8" w:space="0" w:color="FFFFFF"/>
              <w:bottom w:val="single" w:sz="8" w:space="0" w:color="3A689A"/>
              <w:right w:val="single" w:sz="8" w:space="0" w:color="3A689A"/>
            </w:tcBorders>
            <w:shd w:val="clear" w:color="auto" w:fill="9EC1E5"/>
            <w:vAlign w:val="center"/>
          </w:tcPr>
          <w:p w14:paraId="6F3512E2" w14:textId="5998F6AF" w:rsidR="001E0D42" w:rsidRPr="007945D3" w:rsidRDefault="0097462F">
            <w:pPr>
              <w:widowControl w:val="0"/>
              <w:autoSpaceDE w:val="0"/>
              <w:autoSpaceDN w:val="0"/>
              <w:adjustRightInd w:val="0"/>
              <w:spacing w:after="0" w:line="240" w:lineRule="auto"/>
              <w:jc w:val="center"/>
              <w:rPr>
                <w:rFonts w:ascii="Times New Roman" w:hAnsi="Times New Roman" w:cs="Times New Roman"/>
                <w:kern w:val="1"/>
                <w:sz w:val="24"/>
                <w:szCs w:val="24"/>
              </w:rPr>
            </w:pPr>
            <w:r w:rsidRPr="007945D3">
              <w:rPr>
                <w:rFonts w:ascii="Times New Roman" w:hAnsi="Times New Roman" w:cs="Times New Roman"/>
                <w:color w:val="414141"/>
                <w:sz w:val="24"/>
                <w:szCs w:val="24"/>
              </w:rPr>
              <w:t>Именовани</w:t>
            </w:r>
            <w:r w:rsidR="00A74C89" w:rsidRPr="007945D3">
              <w:rPr>
                <w:rFonts w:ascii="Times New Roman" w:hAnsi="Times New Roman" w:cs="Times New Roman"/>
                <w:color w:val="414141"/>
                <w:sz w:val="24"/>
                <w:szCs w:val="24"/>
              </w:rPr>
              <w:t xml:space="preserve"> </w:t>
            </w:r>
            <w:r w:rsidRPr="007945D3">
              <w:rPr>
                <w:rFonts w:ascii="Times New Roman" w:hAnsi="Times New Roman" w:cs="Times New Roman"/>
                <w:color w:val="414141"/>
                <w:sz w:val="24"/>
                <w:szCs w:val="24"/>
              </w:rPr>
              <w:t>координатор</w:t>
            </w:r>
            <w:r w:rsidR="001E0D42" w:rsidRPr="007945D3">
              <w:rPr>
                <w:rFonts w:ascii="Times New Roman" w:hAnsi="Times New Roman" w:cs="Times New Roman"/>
                <w:color w:val="414141"/>
                <w:sz w:val="24"/>
                <w:szCs w:val="24"/>
              </w:rPr>
              <w:t xml:space="preserve"> </w:t>
            </w:r>
            <w:r w:rsidRPr="007945D3">
              <w:rPr>
                <w:rFonts w:ascii="Times New Roman" w:hAnsi="Times New Roman" w:cs="Times New Roman"/>
                <w:color w:val="414141"/>
                <w:sz w:val="24"/>
                <w:szCs w:val="24"/>
              </w:rPr>
              <w:t>за</w:t>
            </w:r>
            <w:r w:rsidR="001E0D42" w:rsidRPr="007945D3">
              <w:rPr>
                <w:rFonts w:ascii="Times New Roman" w:hAnsi="Times New Roman" w:cs="Times New Roman"/>
                <w:color w:val="414141"/>
                <w:sz w:val="24"/>
                <w:szCs w:val="24"/>
              </w:rPr>
              <w:t xml:space="preserve"> </w:t>
            </w:r>
            <w:r w:rsidRPr="007945D3">
              <w:rPr>
                <w:rFonts w:ascii="Times New Roman" w:hAnsi="Times New Roman" w:cs="Times New Roman"/>
                <w:color w:val="414141"/>
                <w:sz w:val="24"/>
                <w:szCs w:val="24"/>
              </w:rPr>
              <w:t>РЈУ</w:t>
            </w:r>
          </w:p>
        </w:tc>
      </w:tr>
    </w:tbl>
    <w:p w14:paraId="589E9CFB" w14:textId="77777777" w:rsidR="001E0D42" w:rsidRPr="007945D3" w:rsidRDefault="001E0D42" w:rsidP="001E0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kern w:val="1"/>
          <w:sz w:val="24"/>
          <w:szCs w:val="24"/>
        </w:rPr>
      </w:pPr>
    </w:p>
    <w:p w14:paraId="57F938D3" w14:textId="3E3EF6B9" w:rsidR="00880AAC" w:rsidRPr="007945D3" w:rsidRDefault="0097462F" w:rsidP="009E6B2C">
      <w:pPr>
        <w:widowControl w:val="0"/>
        <w:tabs>
          <w:tab w:val="left" w:pos="20"/>
          <w:tab w:val="left" w:pos="380"/>
        </w:tabs>
        <w:autoSpaceDE w:val="0"/>
        <w:autoSpaceDN w:val="0"/>
        <w:adjustRightInd w:val="0"/>
        <w:spacing w:after="0" w:line="280" w:lineRule="atLeast"/>
        <w:jc w:val="both"/>
        <w:rPr>
          <w:rFonts w:ascii="Times New Roman" w:hAnsi="Times New Roman" w:cs="Times New Roman"/>
          <w:iCs/>
          <w:color w:val="000000"/>
          <w:sz w:val="24"/>
          <w:szCs w:val="24"/>
        </w:rPr>
      </w:pPr>
      <w:r w:rsidRPr="007945D3">
        <w:rPr>
          <w:rFonts w:ascii="Times New Roman" w:hAnsi="Times New Roman" w:cs="Times New Roman"/>
          <w:kern w:val="1"/>
          <w:sz w:val="24"/>
          <w:szCs w:val="24"/>
        </w:rPr>
        <w:t>Механизам</w:t>
      </w:r>
      <w:r w:rsidR="005D0401"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управљања</w:t>
      </w:r>
      <w:r w:rsidR="00A74C89"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A74C89"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координације</w:t>
      </w:r>
      <w:r w:rsidR="00A74C89"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w:t>
      </w:r>
      <w:r w:rsidR="00A74C89"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проведби</w:t>
      </w:r>
      <w:r w:rsidR="005D0401"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Стратегије</w:t>
      </w:r>
      <w:r w:rsidR="005D0401"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реформе</w:t>
      </w:r>
      <w:r w:rsidR="005D0401"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јавне</w:t>
      </w:r>
      <w:r w:rsidR="005D0401"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управе</w:t>
      </w:r>
      <w:r w:rsidR="005D0401" w:rsidRPr="007945D3">
        <w:rPr>
          <w:rFonts w:ascii="Times New Roman" w:hAnsi="Times New Roman" w:cs="Times New Roman"/>
          <w:sz w:val="24"/>
          <w:szCs w:val="24"/>
          <w:lang w:eastAsia="bs-Latn-BA"/>
        </w:rPr>
        <w:t xml:space="preserve"> 2006</w:t>
      </w:r>
      <w:r w:rsidR="00A74C89" w:rsidRPr="007945D3">
        <w:rPr>
          <w:rFonts w:ascii="Times New Roman" w:hAnsi="Times New Roman" w:cs="Times New Roman"/>
          <w:kern w:val="1"/>
          <w:sz w:val="24"/>
          <w:szCs w:val="24"/>
        </w:rPr>
        <w:t>–</w:t>
      </w:r>
      <w:r w:rsidR="005D0401" w:rsidRPr="007945D3">
        <w:rPr>
          <w:rFonts w:ascii="Times New Roman" w:hAnsi="Times New Roman" w:cs="Times New Roman"/>
          <w:sz w:val="24"/>
          <w:szCs w:val="24"/>
          <w:lang w:eastAsia="bs-Latn-BA"/>
        </w:rPr>
        <w:t>2014</w:t>
      </w:r>
      <w:r w:rsidR="00A74C89" w:rsidRPr="007945D3">
        <w:rPr>
          <w:rFonts w:ascii="Times New Roman" w:hAnsi="Times New Roman" w:cs="Times New Roman"/>
          <w:sz w:val="24"/>
          <w:szCs w:val="24"/>
          <w:lang w:eastAsia="bs-Latn-BA"/>
        </w:rPr>
        <w:t>.</w:t>
      </w:r>
      <w:r w:rsidR="00230A38" w:rsidRPr="007945D3">
        <w:rPr>
          <w:rFonts w:ascii="Times New Roman" w:hAnsi="Times New Roman" w:cs="Times New Roman"/>
          <w:kern w:val="1"/>
          <w:sz w:val="24"/>
          <w:szCs w:val="24"/>
        </w:rPr>
        <w:t xml:space="preserve"> </w:t>
      </w:r>
      <w:r w:rsidRPr="007945D3">
        <w:rPr>
          <w:rFonts w:ascii="Times New Roman" w:hAnsi="Times New Roman" w:cs="Times New Roman"/>
          <w:kern w:val="1"/>
          <w:sz w:val="24"/>
          <w:szCs w:val="24"/>
        </w:rPr>
        <w:t>био</w:t>
      </w:r>
      <w:r w:rsidR="005D0401"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је</w:t>
      </w:r>
      <w:r w:rsidR="005D0401" w:rsidRPr="007945D3">
        <w:rPr>
          <w:rFonts w:ascii="Times New Roman" w:hAnsi="Times New Roman" w:cs="Times New Roman"/>
          <w:sz w:val="24"/>
          <w:szCs w:val="24"/>
          <w:lang w:eastAsia="bs-Latn-BA"/>
        </w:rPr>
        <w:t xml:space="preserve"> </w:t>
      </w:r>
      <w:r w:rsidR="006A4B3F">
        <w:rPr>
          <w:rFonts w:ascii="Times New Roman" w:hAnsi="Times New Roman" w:cs="Times New Roman"/>
          <w:kern w:val="1"/>
          <w:sz w:val="24"/>
          <w:szCs w:val="24"/>
        </w:rPr>
        <w:t>дефинис</w:t>
      </w:r>
      <w:r w:rsidRPr="007945D3">
        <w:rPr>
          <w:rFonts w:ascii="Times New Roman" w:hAnsi="Times New Roman" w:cs="Times New Roman"/>
          <w:kern w:val="1"/>
          <w:sz w:val="24"/>
          <w:szCs w:val="24"/>
        </w:rPr>
        <w:t>ан</w:t>
      </w:r>
      <w:r w:rsidR="00230A38" w:rsidRPr="007945D3">
        <w:rPr>
          <w:rFonts w:ascii="Times New Roman" w:hAnsi="Times New Roman" w:cs="Times New Roman"/>
          <w:kern w:val="1"/>
          <w:sz w:val="24"/>
          <w:szCs w:val="24"/>
        </w:rPr>
        <w:t xml:space="preserve"> </w:t>
      </w:r>
      <w:r w:rsidRPr="007945D3">
        <w:rPr>
          <w:rFonts w:ascii="Times New Roman" w:hAnsi="Times New Roman" w:cs="Times New Roman"/>
          <w:kern w:val="1"/>
          <w:sz w:val="24"/>
          <w:szCs w:val="24"/>
        </w:rPr>
        <w:t>Заједничком</w:t>
      </w:r>
      <w:r w:rsidR="00230A38" w:rsidRPr="007945D3">
        <w:rPr>
          <w:rFonts w:ascii="Times New Roman" w:hAnsi="Times New Roman" w:cs="Times New Roman"/>
          <w:kern w:val="1"/>
          <w:sz w:val="24"/>
          <w:szCs w:val="24"/>
        </w:rPr>
        <w:t xml:space="preserve"> </w:t>
      </w:r>
      <w:r w:rsidRPr="007945D3">
        <w:rPr>
          <w:rFonts w:ascii="Times New Roman" w:hAnsi="Times New Roman" w:cs="Times New Roman"/>
          <w:kern w:val="1"/>
          <w:sz w:val="24"/>
          <w:szCs w:val="24"/>
        </w:rPr>
        <w:t>платформом</w:t>
      </w:r>
      <w:r w:rsidR="001C6E53"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о</w:t>
      </w:r>
      <w:r w:rsidR="001C6E53"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rPr>
        <w:t>принципима</w:t>
      </w:r>
      <w:r w:rsidR="001C6E5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C6E5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начину</w:t>
      </w:r>
      <w:r w:rsidR="001C6E53" w:rsidRPr="007945D3">
        <w:rPr>
          <w:rFonts w:ascii="Times New Roman" w:hAnsi="Times New Roman" w:cs="Times New Roman"/>
          <w:sz w:val="24"/>
          <w:szCs w:val="24"/>
        </w:rPr>
        <w:t xml:space="preserve"> </w:t>
      </w:r>
      <w:r w:rsidRPr="007945D3">
        <w:rPr>
          <w:rFonts w:ascii="Times New Roman" w:hAnsi="Times New Roman" w:cs="Times New Roman"/>
          <w:kern w:val="1"/>
          <w:sz w:val="24"/>
          <w:szCs w:val="24"/>
        </w:rPr>
        <w:t>проведбе</w:t>
      </w:r>
      <w:r w:rsidR="001C6E53"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Акционог</w:t>
      </w:r>
      <w:r w:rsidR="001C6E5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1C6E53" w:rsidRPr="007945D3">
        <w:rPr>
          <w:rFonts w:ascii="Times New Roman" w:hAnsi="Times New Roman" w:cs="Times New Roman"/>
          <w:sz w:val="24"/>
          <w:szCs w:val="24"/>
        </w:rPr>
        <w:t xml:space="preserve"> 1 </w:t>
      </w:r>
      <w:r w:rsidRPr="007945D3">
        <w:rPr>
          <w:rFonts w:ascii="Times New Roman" w:hAnsi="Times New Roman" w:cs="Times New Roman"/>
          <w:sz w:val="24"/>
          <w:szCs w:val="24"/>
        </w:rPr>
        <w:t>Стратегије</w:t>
      </w:r>
      <w:r w:rsidR="00757D3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1C6E5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1C6E5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230A38" w:rsidRPr="007945D3">
        <w:rPr>
          <w:rFonts w:ascii="Times New Roman" w:hAnsi="Times New Roman" w:cs="Times New Roman"/>
          <w:kern w:val="1"/>
          <w:sz w:val="24"/>
          <w:szCs w:val="24"/>
        </w:rPr>
        <w:t xml:space="preserve"> </w:t>
      </w:r>
      <w:r w:rsidRPr="007945D3">
        <w:rPr>
          <w:rFonts w:ascii="Times New Roman" w:hAnsi="Times New Roman" w:cs="Times New Roman"/>
          <w:kern w:val="1"/>
          <w:sz w:val="24"/>
          <w:szCs w:val="24"/>
        </w:rPr>
        <w:t>у</w:t>
      </w:r>
      <w:r w:rsidR="00230A38" w:rsidRPr="007945D3">
        <w:rPr>
          <w:rFonts w:ascii="Times New Roman" w:hAnsi="Times New Roman" w:cs="Times New Roman"/>
          <w:kern w:val="1"/>
          <w:sz w:val="24"/>
          <w:szCs w:val="24"/>
        </w:rPr>
        <w:t xml:space="preserve"> </w:t>
      </w:r>
      <w:r w:rsidRPr="007945D3">
        <w:rPr>
          <w:rFonts w:ascii="Times New Roman" w:hAnsi="Times New Roman" w:cs="Times New Roman"/>
          <w:kern w:val="1"/>
          <w:sz w:val="24"/>
          <w:szCs w:val="24"/>
        </w:rPr>
        <w:t>Босни</w:t>
      </w:r>
      <w:r w:rsidR="00230A38" w:rsidRPr="007945D3">
        <w:rPr>
          <w:rFonts w:ascii="Times New Roman" w:hAnsi="Times New Roman" w:cs="Times New Roman"/>
          <w:kern w:val="1"/>
          <w:sz w:val="24"/>
          <w:szCs w:val="24"/>
        </w:rPr>
        <w:t xml:space="preserve"> </w:t>
      </w:r>
      <w:r w:rsidRPr="007945D3">
        <w:rPr>
          <w:rFonts w:ascii="Times New Roman" w:hAnsi="Times New Roman" w:cs="Times New Roman"/>
          <w:kern w:val="1"/>
          <w:sz w:val="24"/>
          <w:szCs w:val="24"/>
        </w:rPr>
        <w:t>и</w:t>
      </w:r>
      <w:r w:rsidR="00230A38" w:rsidRPr="007945D3">
        <w:rPr>
          <w:rFonts w:ascii="Times New Roman" w:hAnsi="Times New Roman" w:cs="Times New Roman"/>
          <w:kern w:val="1"/>
          <w:sz w:val="24"/>
          <w:szCs w:val="24"/>
        </w:rPr>
        <w:t xml:space="preserve"> </w:t>
      </w:r>
      <w:r w:rsidRPr="007945D3">
        <w:rPr>
          <w:rFonts w:ascii="Times New Roman" w:hAnsi="Times New Roman" w:cs="Times New Roman"/>
          <w:kern w:val="1"/>
          <w:sz w:val="24"/>
          <w:szCs w:val="24"/>
        </w:rPr>
        <w:t>Херцеговини</w:t>
      </w:r>
      <w:r w:rsidR="00A74C89" w:rsidRPr="007945D3">
        <w:rPr>
          <w:rFonts w:ascii="Times New Roman" w:hAnsi="Times New Roman" w:cs="Times New Roman"/>
          <w:kern w:val="1"/>
          <w:sz w:val="24"/>
          <w:szCs w:val="24"/>
        </w:rPr>
        <w:t>.</w:t>
      </w:r>
      <w:r w:rsidR="001C6E53" w:rsidRPr="007945D3">
        <w:rPr>
          <w:rStyle w:val="FootnoteReference"/>
          <w:rFonts w:ascii="Times New Roman" w:hAnsi="Times New Roman" w:cs="Times New Roman"/>
          <w:sz w:val="24"/>
          <w:szCs w:val="24"/>
        </w:rPr>
        <w:footnoteReference w:id="144"/>
      </w:r>
      <w:r w:rsidR="001A0BC9"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rPr>
        <w:t>Овим</w:t>
      </w:r>
      <w:r w:rsidR="00A22F4F"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документом</w:t>
      </w:r>
      <w:r w:rsidR="00A22F4F" w:rsidRPr="007945D3">
        <w:rPr>
          <w:rFonts w:ascii="Times New Roman" w:hAnsi="Times New Roman" w:cs="Times New Roman"/>
          <w:sz w:val="24"/>
          <w:szCs w:val="24"/>
        </w:rPr>
        <w:t xml:space="preserve"> </w:t>
      </w:r>
      <w:r w:rsidR="006A4B3F">
        <w:rPr>
          <w:rFonts w:ascii="Times New Roman" w:hAnsi="Times New Roman" w:cs="Times New Roman"/>
          <w:sz w:val="24"/>
          <w:szCs w:val="24"/>
        </w:rPr>
        <w:t>дефинис</w:t>
      </w:r>
      <w:r w:rsidRPr="007945D3">
        <w:rPr>
          <w:rFonts w:ascii="Times New Roman" w:hAnsi="Times New Roman" w:cs="Times New Roman"/>
          <w:sz w:val="24"/>
          <w:szCs w:val="24"/>
        </w:rPr>
        <w:t>ани</w:t>
      </w:r>
      <w:r w:rsidR="00A22F4F"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A22F4F"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носиоци</w:t>
      </w:r>
      <w:r w:rsidR="001A0BC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одговорности</w:t>
      </w:r>
      <w:r w:rsidR="001A0BC9" w:rsidRPr="007945D3">
        <w:rPr>
          <w:rFonts w:ascii="Times New Roman" w:hAnsi="Times New Roman" w:cs="Times New Roman"/>
          <w:color w:val="000000"/>
          <w:sz w:val="24"/>
          <w:szCs w:val="24"/>
        </w:rPr>
        <w:t xml:space="preserve"> </w:t>
      </w:r>
      <w:r w:rsidRPr="007945D3">
        <w:rPr>
          <w:rFonts w:ascii="Times New Roman" w:hAnsi="Times New Roman" w:cs="Times New Roman"/>
          <w:sz w:val="24"/>
          <w:szCs w:val="24"/>
        </w:rPr>
        <w:t>за</w:t>
      </w:r>
      <w:r w:rsidR="009E6B2C" w:rsidRPr="007945D3">
        <w:rPr>
          <w:rFonts w:ascii="Times New Roman" w:hAnsi="Times New Roman" w:cs="Times New Roman"/>
          <w:sz w:val="24"/>
          <w:szCs w:val="24"/>
        </w:rPr>
        <w:t xml:space="preserve"> </w:t>
      </w:r>
      <w:r w:rsidR="006A4B3F">
        <w:rPr>
          <w:rFonts w:ascii="Times New Roman" w:hAnsi="Times New Roman" w:cs="Times New Roman"/>
          <w:sz w:val="24"/>
          <w:szCs w:val="24"/>
        </w:rPr>
        <w:t>координис</w:t>
      </w:r>
      <w:r w:rsidRPr="007945D3">
        <w:rPr>
          <w:rFonts w:ascii="Times New Roman" w:hAnsi="Times New Roman" w:cs="Times New Roman"/>
          <w:sz w:val="24"/>
          <w:szCs w:val="24"/>
        </w:rPr>
        <w:t>ану</w:t>
      </w:r>
      <w:r w:rsidR="009E6B2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проведбу</w:t>
      </w:r>
      <w:r w:rsidR="00A22F4F"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A22F4F"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A22F4F" w:rsidRPr="007945D3">
        <w:rPr>
          <w:rFonts w:ascii="Times New Roman" w:hAnsi="Times New Roman" w:cs="Times New Roman"/>
          <w:sz w:val="24"/>
          <w:szCs w:val="24"/>
        </w:rPr>
        <w:t xml:space="preserve"> </w:t>
      </w:r>
      <w:r w:rsidRPr="007945D3">
        <w:rPr>
          <w:rFonts w:ascii="Times New Roman" w:hAnsi="Times New Roman" w:cs="Times New Roman"/>
          <w:color w:val="000000"/>
          <w:sz w:val="24"/>
          <w:szCs w:val="24"/>
        </w:rPr>
        <w:t>на</w:t>
      </w:r>
      <w:r w:rsidR="001A0BC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нивоу</w:t>
      </w:r>
      <w:r w:rsidR="001A0BC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политичке</w:t>
      </w:r>
      <w:r w:rsidR="001A0BC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координације</w:t>
      </w:r>
      <w:r w:rsidR="001A0BC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институционални</w:t>
      </w:r>
      <w:r w:rsidR="001A0BC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носиоци</w:t>
      </w:r>
      <w:r w:rsidR="001A0BC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координације</w:t>
      </w:r>
      <w:r w:rsidR="001A0BC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унутар</w:t>
      </w:r>
      <w:r w:rsidR="001A0BC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појединачног</w:t>
      </w:r>
      <w:r w:rsidR="001A0BC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нивоа</w:t>
      </w:r>
      <w:r w:rsidR="001A0BC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власти</w:t>
      </w:r>
      <w:r w:rsidR="008E1FEF"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8E1FEF"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између</w:t>
      </w:r>
      <w:r w:rsidR="008E1FEF"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четири</w:t>
      </w:r>
      <w:r w:rsidR="008E1FEF"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нивоа</w:t>
      </w:r>
      <w:r w:rsidR="008E1FEF"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власти</w:t>
      </w:r>
      <w:r w:rsidR="00F649E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те</w:t>
      </w:r>
      <w:r w:rsidR="001A0BC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међувладина</w:t>
      </w:r>
      <w:r w:rsidR="001A0BC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тијела</w:t>
      </w:r>
      <w:r w:rsidR="001A0BC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одговорна</w:t>
      </w:r>
      <w:r w:rsidR="008A733E"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за</w:t>
      </w:r>
      <w:r w:rsidR="008A733E"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надзор</w:t>
      </w:r>
      <w:r w:rsidR="008A733E"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8A733E"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оперативну</w:t>
      </w:r>
      <w:r w:rsidR="00A74C8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проведбу</w:t>
      </w:r>
      <w:r w:rsidR="001A0BC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њихов</w:t>
      </w:r>
      <w:r w:rsidR="001A0BC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састав</w:t>
      </w:r>
      <w:r w:rsidR="001A0BC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1A0BC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начин</w:t>
      </w:r>
      <w:r w:rsidR="001A0BC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дјеловања</w:t>
      </w:r>
      <w:r w:rsidR="001A0BC9" w:rsidRPr="007945D3">
        <w:rPr>
          <w:rFonts w:ascii="Times New Roman" w:hAnsi="Times New Roman" w:cs="Times New Roman"/>
          <w:color w:val="000000"/>
          <w:sz w:val="24"/>
          <w:szCs w:val="24"/>
        </w:rPr>
        <w:t>.</w:t>
      </w:r>
      <w:r w:rsidR="00005F1A" w:rsidRPr="007945D3">
        <w:rPr>
          <w:rFonts w:ascii="Times New Roman" w:hAnsi="Times New Roman" w:cs="Times New Roman"/>
          <w:sz w:val="24"/>
          <w:szCs w:val="24"/>
        </w:rPr>
        <w:t xml:space="preserve"> </w:t>
      </w:r>
      <w:r w:rsidRPr="007945D3">
        <w:rPr>
          <w:rFonts w:ascii="Times New Roman" w:hAnsi="Times New Roman" w:cs="Times New Roman"/>
          <w:iCs/>
          <w:color w:val="000000"/>
          <w:sz w:val="24"/>
          <w:szCs w:val="24"/>
        </w:rPr>
        <w:t>Платформом</w:t>
      </w:r>
      <w:r w:rsidR="00A74C89"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су</w:t>
      </w:r>
      <w:r w:rsidR="00A74C89"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додатно</w:t>
      </w:r>
      <w:r w:rsidR="00A74C89" w:rsidRPr="007945D3">
        <w:rPr>
          <w:rFonts w:ascii="Times New Roman" w:hAnsi="Times New Roman" w:cs="Times New Roman"/>
          <w:iCs/>
          <w:color w:val="000000"/>
          <w:sz w:val="24"/>
          <w:szCs w:val="24"/>
        </w:rPr>
        <w:t xml:space="preserve"> </w:t>
      </w:r>
      <w:r w:rsidR="006A4B3F">
        <w:rPr>
          <w:rFonts w:ascii="Times New Roman" w:hAnsi="Times New Roman" w:cs="Times New Roman"/>
          <w:iCs/>
          <w:color w:val="000000"/>
          <w:sz w:val="24"/>
          <w:szCs w:val="24"/>
        </w:rPr>
        <w:t>дефинис</w:t>
      </w:r>
      <w:r w:rsidRPr="007945D3">
        <w:rPr>
          <w:rFonts w:ascii="Times New Roman" w:hAnsi="Times New Roman" w:cs="Times New Roman"/>
          <w:iCs/>
          <w:color w:val="000000"/>
          <w:sz w:val="24"/>
          <w:szCs w:val="24"/>
        </w:rPr>
        <w:t>ане</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индивидуалне</w:t>
      </w:r>
      <w:r w:rsidR="00A74C89"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и</w:t>
      </w:r>
      <w:r w:rsidR="00A74C89"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заједничке</w:t>
      </w:r>
      <w:r w:rsidR="00A74C89"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мјере</w:t>
      </w:r>
      <w:r w:rsidR="00A74C89"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у</w:t>
      </w:r>
      <w:r w:rsidR="00A74C89"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проведби</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реформе</w:t>
      </w:r>
      <w:r w:rsidR="00757D33" w:rsidRPr="007945D3">
        <w:rPr>
          <w:rFonts w:ascii="Times New Roman" w:hAnsi="Times New Roman" w:cs="Times New Roman"/>
          <w:iCs/>
          <w:color w:val="000000"/>
          <w:sz w:val="24"/>
          <w:szCs w:val="24"/>
        </w:rPr>
        <w:t>,</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односно</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мјере</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које</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претпостављају</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сарадњу</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и</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координацију</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између</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lastRenderedPageBreak/>
        <w:t>управних</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нивоа</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Механизам</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управљања</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и</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координације</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који</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је</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успостављен</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по</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управним</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нивоима</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допуњен</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је</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структурама</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међувладине</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сарадње</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и</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координације</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како</w:t>
      </w:r>
      <w:r w:rsidR="00DA2FB5"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слиједи</w:t>
      </w:r>
      <w:r w:rsidR="00DA2FB5" w:rsidRPr="007945D3">
        <w:rPr>
          <w:rFonts w:ascii="Times New Roman" w:hAnsi="Times New Roman" w:cs="Times New Roman"/>
          <w:iCs/>
          <w:color w:val="000000"/>
          <w:sz w:val="24"/>
          <w:szCs w:val="24"/>
        </w:rPr>
        <w:t>:</w:t>
      </w:r>
    </w:p>
    <w:p w14:paraId="0F05E939" w14:textId="77777777" w:rsidR="00797613" w:rsidRPr="007945D3" w:rsidRDefault="00797613" w:rsidP="009E6B2C">
      <w:pPr>
        <w:widowControl w:val="0"/>
        <w:tabs>
          <w:tab w:val="left" w:pos="20"/>
          <w:tab w:val="left" w:pos="380"/>
        </w:tabs>
        <w:autoSpaceDE w:val="0"/>
        <w:autoSpaceDN w:val="0"/>
        <w:adjustRightInd w:val="0"/>
        <w:spacing w:after="0" w:line="280" w:lineRule="atLeast"/>
        <w:jc w:val="both"/>
        <w:rPr>
          <w:rFonts w:ascii="Times New Roman" w:hAnsi="Times New Roman" w:cs="Times New Roman"/>
          <w:iCs/>
          <w:color w:val="000000"/>
          <w:sz w:val="24"/>
          <w:szCs w:val="24"/>
        </w:rPr>
      </w:pPr>
    </w:p>
    <w:tbl>
      <w:tblPr>
        <w:tblW w:w="0" w:type="auto"/>
        <w:tblBorders>
          <w:top w:val="nil"/>
          <w:left w:val="nil"/>
          <w:right w:val="nil"/>
        </w:tblBorders>
        <w:tblLayout w:type="fixed"/>
        <w:tblLook w:val="0000" w:firstRow="0" w:lastRow="0" w:firstColumn="0" w:lastColumn="0" w:noHBand="0" w:noVBand="0"/>
      </w:tblPr>
      <w:tblGrid>
        <w:gridCol w:w="1780"/>
        <w:gridCol w:w="7400"/>
      </w:tblGrid>
      <w:tr w:rsidR="00DA2FB5" w:rsidRPr="007945D3" w14:paraId="2C66210D" w14:textId="77777777" w:rsidTr="00797613">
        <w:tc>
          <w:tcPr>
            <w:tcW w:w="1780" w:type="dxa"/>
            <w:tcBorders>
              <w:top w:val="single" w:sz="8" w:space="0" w:color="3A689A"/>
              <w:left w:val="single" w:sz="8" w:space="0" w:color="3A689A"/>
              <w:bottom w:val="single" w:sz="24" w:space="0" w:color="FFFFFF"/>
              <w:right w:val="single" w:sz="8" w:space="0" w:color="FFFFFF"/>
            </w:tcBorders>
            <w:shd w:val="clear" w:color="auto" w:fill="3A689A"/>
            <w:vAlign w:val="bottom"/>
          </w:tcPr>
          <w:p w14:paraId="70D0D8C4" w14:textId="77777777" w:rsidR="00DA2FB5" w:rsidRPr="007945D3" w:rsidRDefault="004878EB" w:rsidP="003C4780">
            <w:pPr>
              <w:widowControl w:val="0"/>
              <w:autoSpaceDE w:val="0"/>
              <w:autoSpaceDN w:val="0"/>
              <w:adjustRightInd w:val="0"/>
              <w:spacing w:after="0" w:line="240" w:lineRule="auto"/>
              <w:jc w:val="right"/>
              <w:rPr>
                <w:rFonts w:ascii="Times New Roman" w:hAnsi="Times New Roman" w:cs="Times New Roman"/>
                <w:kern w:val="1"/>
                <w:sz w:val="24"/>
                <w:szCs w:val="24"/>
              </w:rPr>
            </w:pPr>
            <w:r w:rsidRPr="007945D3">
              <w:rPr>
                <w:rFonts w:ascii="Times New Roman" w:hAnsi="Times New Roman" w:cs="Times New Roman"/>
                <w:iCs/>
                <w:color w:val="000000"/>
                <w:sz w:val="24"/>
                <w:szCs w:val="24"/>
              </w:rPr>
              <w:br w:type="page"/>
            </w:r>
          </w:p>
        </w:tc>
        <w:tc>
          <w:tcPr>
            <w:tcW w:w="7400" w:type="dxa"/>
            <w:tcBorders>
              <w:top w:val="single" w:sz="8" w:space="0" w:color="3A689A"/>
              <w:left w:val="single" w:sz="8" w:space="0" w:color="FFFFFF"/>
              <w:bottom w:val="single" w:sz="24" w:space="0" w:color="FFFFFF"/>
              <w:right w:val="single" w:sz="8" w:space="0" w:color="FFFFFF"/>
            </w:tcBorders>
            <w:shd w:val="clear" w:color="auto" w:fill="3A689A"/>
            <w:vAlign w:val="bottom"/>
          </w:tcPr>
          <w:p w14:paraId="1718C5BA" w14:textId="53928A55" w:rsidR="00DA2FB5" w:rsidRPr="007945D3" w:rsidRDefault="0097462F" w:rsidP="00757D33">
            <w:pPr>
              <w:widowControl w:val="0"/>
              <w:autoSpaceDE w:val="0"/>
              <w:autoSpaceDN w:val="0"/>
              <w:adjustRightInd w:val="0"/>
              <w:spacing w:after="0" w:line="240" w:lineRule="auto"/>
              <w:jc w:val="center"/>
              <w:rPr>
                <w:rFonts w:ascii="Times New Roman" w:hAnsi="Times New Roman" w:cs="Times New Roman"/>
                <w:i/>
                <w:kern w:val="1"/>
                <w:sz w:val="24"/>
                <w:szCs w:val="24"/>
              </w:rPr>
            </w:pPr>
            <w:r w:rsidRPr="007945D3">
              <w:rPr>
                <w:rFonts w:ascii="Times New Roman" w:hAnsi="Times New Roman" w:cs="Times New Roman"/>
                <w:bCs/>
                <w:i/>
                <w:color w:val="FFFFFF"/>
                <w:sz w:val="24"/>
                <w:szCs w:val="24"/>
              </w:rPr>
              <w:t>Заједничке</w:t>
            </w:r>
            <w:r w:rsidR="00DA2FB5" w:rsidRPr="007945D3">
              <w:rPr>
                <w:rFonts w:ascii="Times New Roman" w:hAnsi="Times New Roman" w:cs="Times New Roman"/>
                <w:bCs/>
                <w:i/>
                <w:color w:val="FFFFFF"/>
                <w:sz w:val="24"/>
                <w:szCs w:val="24"/>
              </w:rPr>
              <w:t xml:space="preserve"> </w:t>
            </w:r>
            <w:r w:rsidRPr="007945D3">
              <w:rPr>
                <w:rFonts w:ascii="Times New Roman" w:hAnsi="Times New Roman" w:cs="Times New Roman"/>
                <w:bCs/>
                <w:i/>
                <w:color w:val="FFFFFF"/>
                <w:sz w:val="24"/>
                <w:szCs w:val="24"/>
              </w:rPr>
              <w:t>координацијске</w:t>
            </w:r>
            <w:r w:rsidR="00DA2FB5" w:rsidRPr="007945D3">
              <w:rPr>
                <w:rFonts w:ascii="Times New Roman" w:hAnsi="Times New Roman" w:cs="Times New Roman"/>
                <w:bCs/>
                <w:i/>
                <w:color w:val="FFFFFF"/>
                <w:sz w:val="24"/>
                <w:szCs w:val="24"/>
              </w:rPr>
              <w:t xml:space="preserve"> </w:t>
            </w:r>
            <w:r w:rsidRPr="007945D3">
              <w:rPr>
                <w:rFonts w:ascii="Times New Roman" w:hAnsi="Times New Roman" w:cs="Times New Roman"/>
                <w:bCs/>
                <w:i/>
                <w:color w:val="FFFFFF"/>
                <w:sz w:val="24"/>
                <w:szCs w:val="24"/>
              </w:rPr>
              <w:t>структуре</w:t>
            </w:r>
          </w:p>
        </w:tc>
      </w:tr>
      <w:tr w:rsidR="00DA2FB5" w:rsidRPr="007945D3" w14:paraId="424CC7B9" w14:textId="77777777" w:rsidTr="00797613">
        <w:tblPrEx>
          <w:tblBorders>
            <w:top w:val="none" w:sz="0" w:space="0" w:color="auto"/>
          </w:tblBorders>
        </w:tblPrEx>
        <w:tc>
          <w:tcPr>
            <w:tcW w:w="1780" w:type="dxa"/>
            <w:tcBorders>
              <w:top w:val="single" w:sz="24" w:space="0" w:color="FFFFFF"/>
              <w:left w:val="single" w:sz="8" w:space="0" w:color="3A689A"/>
              <w:bottom w:val="single" w:sz="8" w:space="0" w:color="FFFFFF"/>
              <w:right w:val="single" w:sz="8" w:space="0" w:color="FFFFFF"/>
            </w:tcBorders>
            <w:shd w:val="clear" w:color="auto" w:fill="9EC1E5"/>
            <w:vAlign w:val="center"/>
          </w:tcPr>
          <w:p w14:paraId="650EB734" w14:textId="05385C17" w:rsidR="00DA2FB5" w:rsidRPr="007945D3" w:rsidRDefault="0097462F" w:rsidP="00757D33">
            <w:pPr>
              <w:widowControl w:val="0"/>
              <w:autoSpaceDE w:val="0"/>
              <w:autoSpaceDN w:val="0"/>
              <w:adjustRightInd w:val="0"/>
              <w:spacing w:after="0" w:line="240" w:lineRule="auto"/>
              <w:jc w:val="right"/>
              <w:rPr>
                <w:rFonts w:ascii="Times New Roman" w:hAnsi="Times New Roman" w:cs="Times New Roman"/>
                <w:i/>
                <w:kern w:val="1"/>
                <w:sz w:val="24"/>
                <w:szCs w:val="24"/>
              </w:rPr>
            </w:pPr>
            <w:r w:rsidRPr="007945D3">
              <w:rPr>
                <w:rFonts w:ascii="Times New Roman" w:hAnsi="Times New Roman" w:cs="Times New Roman"/>
                <w:bCs/>
                <w:i/>
                <w:sz w:val="24"/>
                <w:szCs w:val="24"/>
              </w:rPr>
              <w:t>Политичка</w:t>
            </w:r>
            <w:r w:rsidR="00C34AC7" w:rsidRPr="007945D3">
              <w:rPr>
                <w:rFonts w:ascii="Times New Roman" w:hAnsi="Times New Roman" w:cs="Times New Roman"/>
                <w:bCs/>
                <w:i/>
                <w:sz w:val="24"/>
                <w:szCs w:val="24"/>
              </w:rPr>
              <w:t xml:space="preserve"> </w:t>
            </w:r>
            <w:r w:rsidRPr="007945D3">
              <w:rPr>
                <w:rFonts w:ascii="Times New Roman" w:hAnsi="Times New Roman" w:cs="Times New Roman"/>
                <w:bCs/>
                <w:i/>
                <w:sz w:val="24"/>
                <w:szCs w:val="24"/>
              </w:rPr>
              <w:t>координација</w:t>
            </w:r>
            <w:r w:rsidR="00C34AC7" w:rsidRPr="007945D3">
              <w:rPr>
                <w:rFonts w:ascii="Times New Roman" w:hAnsi="Times New Roman" w:cs="Times New Roman"/>
                <w:bCs/>
                <w:i/>
                <w:sz w:val="24"/>
                <w:szCs w:val="24"/>
              </w:rPr>
              <w:t xml:space="preserve"> </w:t>
            </w:r>
            <w:r w:rsidRPr="007945D3">
              <w:rPr>
                <w:rFonts w:ascii="Times New Roman" w:hAnsi="Times New Roman" w:cs="Times New Roman"/>
                <w:bCs/>
                <w:i/>
                <w:sz w:val="24"/>
                <w:szCs w:val="24"/>
              </w:rPr>
              <w:t>и</w:t>
            </w:r>
            <w:r w:rsidR="00C34AC7" w:rsidRPr="007945D3">
              <w:rPr>
                <w:rFonts w:ascii="Times New Roman" w:hAnsi="Times New Roman" w:cs="Times New Roman"/>
                <w:bCs/>
                <w:i/>
                <w:sz w:val="24"/>
                <w:szCs w:val="24"/>
              </w:rPr>
              <w:t xml:space="preserve"> </w:t>
            </w:r>
            <w:r w:rsidRPr="007945D3">
              <w:rPr>
                <w:rFonts w:ascii="Times New Roman" w:hAnsi="Times New Roman" w:cs="Times New Roman"/>
                <w:bCs/>
                <w:i/>
                <w:sz w:val="24"/>
                <w:szCs w:val="24"/>
              </w:rPr>
              <w:t>усклађивање</w:t>
            </w:r>
            <w:r w:rsidR="00DA2FB5" w:rsidRPr="007945D3">
              <w:rPr>
                <w:rFonts w:ascii="Times New Roman" w:hAnsi="Times New Roman" w:cs="Times New Roman"/>
                <w:bCs/>
                <w:i/>
                <w:sz w:val="24"/>
                <w:szCs w:val="24"/>
              </w:rPr>
              <w:t xml:space="preserve"> </w:t>
            </w:r>
          </w:p>
        </w:tc>
        <w:tc>
          <w:tcPr>
            <w:tcW w:w="7400" w:type="dxa"/>
            <w:tcBorders>
              <w:top w:val="single" w:sz="24" w:space="0" w:color="FFFFFF"/>
              <w:left w:val="single" w:sz="8" w:space="0" w:color="FFFFFF"/>
              <w:bottom w:val="single" w:sz="8" w:space="0" w:color="FFFFFF"/>
              <w:right w:val="single" w:sz="8" w:space="0" w:color="FFFFFF"/>
            </w:tcBorders>
            <w:shd w:val="clear" w:color="auto" w:fill="9EC1E5"/>
            <w:vAlign w:val="center"/>
          </w:tcPr>
          <w:p w14:paraId="00972AAC" w14:textId="10FB1CAA" w:rsidR="00DA2FB5" w:rsidRPr="007945D3" w:rsidRDefault="0097462F" w:rsidP="001D7FA2">
            <w:pPr>
              <w:widowControl w:val="0"/>
              <w:autoSpaceDE w:val="0"/>
              <w:autoSpaceDN w:val="0"/>
              <w:adjustRightInd w:val="0"/>
              <w:spacing w:after="0" w:line="240" w:lineRule="auto"/>
              <w:jc w:val="center"/>
              <w:rPr>
                <w:rFonts w:ascii="Times New Roman" w:hAnsi="Times New Roman" w:cs="Times New Roman"/>
                <w:kern w:val="1"/>
                <w:sz w:val="24"/>
                <w:szCs w:val="24"/>
              </w:rPr>
            </w:pPr>
            <w:r w:rsidRPr="007945D3">
              <w:rPr>
                <w:rFonts w:ascii="Times New Roman" w:hAnsi="Times New Roman" w:cs="Times New Roman"/>
                <w:sz w:val="24"/>
                <w:szCs w:val="24"/>
              </w:rPr>
              <w:t>Координацијски</w:t>
            </w:r>
            <w:r w:rsidR="00A74C89"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одбор</w:t>
            </w:r>
            <w:r w:rsidR="00DA2FB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DA2FB5" w:rsidRPr="007945D3">
              <w:rPr>
                <w:rFonts w:ascii="Times New Roman" w:hAnsi="Times New Roman" w:cs="Times New Roman"/>
                <w:sz w:val="24"/>
                <w:szCs w:val="24"/>
              </w:rPr>
              <w:t xml:space="preserve"> </w:t>
            </w:r>
            <w:r w:rsidRPr="007945D3">
              <w:rPr>
                <w:rFonts w:ascii="Times New Roman" w:hAnsi="Times New Roman" w:cs="Times New Roman"/>
                <w:sz w:val="24"/>
                <w:szCs w:val="24"/>
              </w:rPr>
              <w:t>економски</w:t>
            </w:r>
            <w:r w:rsidR="00DA2FB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w:t>
            </w:r>
            <w:r w:rsidR="00A74C8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A74C89"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европске</w:t>
            </w:r>
            <w:r w:rsidR="008A733E"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интеграције</w:t>
            </w:r>
            <w:r w:rsidR="008A733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предсједавајући</w:t>
            </w:r>
            <w:r w:rsidR="00DA2FB5" w:rsidRPr="007945D3">
              <w:rPr>
                <w:rFonts w:ascii="Times New Roman" w:hAnsi="Times New Roman" w:cs="Times New Roman"/>
                <w:sz w:val="24"/>
                <w:szCs w:val="24"/>
              </w:rPr>
              <w:t xml:space="preserve"> </w:t>
            </w:r>
            <w:r w:rsidR="001D7FA2">
              <w:rPr>
                <w:rFonts w:ascii="Times New Roman" w:hAnsi="Times New Roman" w:cs="Times New Roman"/>
                <w:sz w:val="24"/>
                <w:szCs w:val="24"/>
              </w:rPr>
              <w:t>Савјета</w:t>
            </w:r>
            <w:r w:rsidR="00DA2FB5"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DA2FB5"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БиХ</w:t>
            </w:r>
            <w:r w:rsidR="00DA2FB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премијер</w:t>
            </w:r>
            <w:r w:rsidR="00DA2FB5"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DA2FB5"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DA2FB5"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БиХ</w:t>
            </w:r>
            <w:r w:rsidR="00DA2FB5" w:rsidRPr="007945D3">
              <w:rPr>
                <w:rFonts w:ascii="Times New Roman" w:hAnsi="Times New Roman" w:cs="Times New Roman"/>
                <w:sz w:val="24"/>
                <w:szCs w:val="24"/>
              </w:rPr>
              <w:t>,</w:t>
            </w:r>
            <w:r w:rsidR="00F16AF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предсједник</w:t>
            </w:r>
            <w:r w:rsidR="005F0E3C"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DA2FB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DA2FB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DA2FB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DA2FB5"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градоначелник</w:t>
            </w:r>
            <w:r w:rsidR="00DA2FB5"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DA2FB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DA2FB5"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DA2FB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DA2FB5"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DA2FB5" w:rsidRPr="007945D3">
              <w:rPr>
                <w:rFonts w:ascii="Times New Roman" w:hAnsi="Times New Roman" w:cs="Times New Roman"/>
                <w:sz w:val="24"/>
                <w:szCs w:val="24"/>
              </w:rPr>
              <w:t>)</w:t>
            </w:r>
          </w:p>
        </w:tc>
      </w:tr>
      <w:tr w:rsidR="00DA2FB5" w:rsidRPr="007945D3" w14:paraId="0FCC1375" w14:textId="77777777" w:rsidTr="00797613">
        <w:tc>
          <w:tcPr>
            <w:tcW w:w="1780" w:type="dxa"/>
            <w:tcBorders>
              <w:top w:val="single" w:sz="8" w:space="0" w:color="FFFFFF"/>
              <w:left w:val="single" w:sz="8" w:space="0" w:color="3A689A"/>
              <w:bottom w:val="single" w:sz="8" w:space="0" w:color="FFFFFF"/>
              <w:right w:val="single" w:sz="8" w:space="0" w:color="FFFFFF"/>
            </w:tcBorders>
            <w:shd w:val="clear" w:color="auto" w:fill="9EC1E5"/>
            <w:vAlign w:val="center"/>
          </w:tcPr>
          <w:p w14:paraId="1696E9BD" w14:textId="20644585" w:rsidR="00DA2FB5" w:rsidRPr="007945D3" w:rsidRDefault="0097462F" w:rsidP="003C4780">
            <w:pPr>
              <w:widowControl w:val="0"/>
              <w:autoSpaceDE w:val="0"/>
              <w:autoSpaceDN w:val="0"/>
              <w:adjustRightInd w:val="0"/>
              <w:spacing w:after="0" w:line="240" w:lineRule="auto"/>
              <w:jc w:val="right"/>
              <w:rPr>
                <w:rFonts w:ascii="Times New Roman" w:hAnsi="Times New Roman" w:cs="Times New Roman"/>
                <w:i/>
                <w:kern w:val="1"/>
                <w:sz w:val="24"/>
                <w:szCs w:val="24"/>
              </w:rPr>
            </w:pPr>
            <w:r w:rsidRPr="007945D3">
              <w:rPr>
                <w:rFonts w:ascii="Times New Roman" w:hAnsi="Times New Roman" w:cs="Times New Roman"/>
                <w:bCs/>
                <w:i/>
                <w:sz w:val="24"/>
                <w:szCs w:val="24"/>
              </w:rPr>
              <w:t>Координација</w:t>
            </w:r>
            <w:r w:rsidR="00DA2FB5" w:rsidRPr="007945D3">
              <w:rPr>
                <w:rFonts w:ascii="Times New Roman" w:hAnsi="Times New Roman" w:cs="Times New Roman"/>
                <w:bCs/>
                <w:i/>
                <w:sz w:val="24"/>
                <w:szCs w:val="24"/>
              </w:rPr>
              <w:t xml:space="preserve"> </w:t>
            </w:r>
            <w:r w:rsidRPr="007945D3">
              <w:rPr>
                <w:rFonts w:ascii="Times New Roman" w:hAnsi="Times New Roman" w:cs="Times New Roman"/>
                <w:bCs/>
                <w:i/>
                <w:sz w:val="24"/>
                <w:szCs w:val="24"/>
              </w:rPr>
              <w:t>унутар</w:t>
            </w:r>
            <w:r w:rsidR="00DA2FB5" w:rsidRPr="007945D3">
              <w:rPr>
                <w:rFonts w:ascii="Times New Roman" w:hAnsi="Times New Roman" w:cs="Times New Roman"/>
                <w:bCs/>
                <w:i/>
                <w:sz w:val="24"/>
                <w:szCs w:val="24"/>
              </w:rPr>
              <w:t xml:space="preserve"> </w:t>
            </w:r>
            <w:r w:rsidRPr="007945D3">
              <w:rPr>
                <w:rFonts w:ascii="Times New Roman" w:hAnsi="Times New Roman" w:cs="Times New Roman"/>
                <w:sz w:val="24"/>
                <w:szCs w:val="24"/>
              </w:rPr>
              <w:t>појединачног</w:t>
            </w:r>
            <w:r w:rsidR="008E1FEF"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8E1FEF"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8E1FEF" w:rsidRPr="007945D3">
              <w:rPr>
                <w:rFonts w:ascii="Times New Roman" w:hAnsi="Times New Roman" w:cs="Times New Roman"/>
                <w:sz w:val="24"/>
                <w:szCs w:val="24"/>
              </w:rPr>
              <w:t xml:space="preserve"> </w:t>
            </w:r>
            <w:r w:rsidRPr="007945D3">
              <w:rPr>
                <w:rFonts w:ascii="Times New Roman" w:hAnsi="Times New Roman" w:cs="Times New Roman"/>
                <w:bCs/>
                <w:i/>
                <w:sz w:val="24"/>
                <w:szCs w:val="24"/>
              </w:rPr>
              <w:t>и</w:t>
            </w:r>
            <w:r w:rsidR="00DA2FB5" w:rsidRPr="007945D3">
              <w:rPr>
                <w:rFonts w:ascii="Times New Roman" w:hAnsi="Times New Roman" w:cs="Times New Roman"/>
                <w:bCs/>
                <w:i/>
                <w:sz w:val="24"/>
                <w:szCs w:val="24"/>
              </w:rPr>
              <w:t xml:space="preserve"> </w:t>
            </w:r>
            <w:r w:rsidRPr="007945D3">
              <w:rPr>
                <w:rFonts w:ascii="Times New Roman" w:hAnsi="Times New Roman" w:cs="Times New Roman"/>
                <w:sz w:val="24"/>
                <w:szCs w:val="24"/>
              </w:rPr>
              <w:t>између</w:t>
            </w:r>
            <w:r w:rsidR="008E1FEF" w:rsidRPr="007945D3">
              <w:rPr>
                <w:rFonts w:ascii="Times New Roman" w:hAnsi="Times New Roman" w:cs="Times New Roman"/>
                <w:sz w:val="24"/>
                <w:szCs w:val="24"/>
              </w:rPr>
              <w:t xml:space="preserve"> </w:t>
            </w:r>
            <w:r w:rsidRPr="007945D3">
              <w:rPr>
                <w:rFonts w:ascii="Times New Roman" w:hAnsi="Times New Roman" w:cs="Times New Roman"/>
                <w:sz w:val="24"/>
                <w:szCs w:val="24"/>
              </w:rPr>
              <w:t>четири</w:t>
            </w:r>
            <w:r w:rsidR="008E1FEF"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8E1FEF"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p>
        </w:tc>
        <w:tc>
          <w:tcPr>
            <w:tcW w:w="740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3691BB52" w14:textId="4231A50B" w:rsidR="00DA2FB5" w:rsidRPr="007945D3" w:rsidRDefault="001D7FA2" w:rsidP="003C4780">
            <w:pPr>
              <w:widowControl w:val="0"/>
              <w:autoSpaceDE w:val="0"/>
              <w:autoSpaceDN w:val="0"/>
              <w:adjustRightInd w:val="0"/>
              <w:spacing w:after="0" w:line="240" w:lineRule="auto"/>
              <w:jc w:val="center"/>
              <w:rPr>
                <w:rFonts w:ascii="Times New Roman" w:hAnsi="Times New Roman" w:cs="Times New Roman"/>
                <w:kern w:val="1"/>
                <w:sz w:val="24"/>
                <w:szCs w:val="24"/>
              </w:rPr>
            </w:pPr>
            <w:r>
              <w:rPr>
                <w:rFonts w:ascii="Times New Roman" w:hAnsi="Times New Roman" w:cs="Times New Roman"/>
                <w:sz w:val="24"/>
                <w:szCs w:val="24"/>
              </w:rPr>
              <w:t xml:space="preserve">Канцеларија </w:t>
            </w:r>
            <w:r w:rsidR="0097462F" w:rsidRPr="007945D3">
              <w:rPr>
                <w:rFonts w:ascii="Times New Roman" w:hAnsi="Times New Roman" w:cs="Times New Roman"/>
                <w:sz w:val="24"/>
                <w:szCs w:val="24"/>
              </w:rPr>
              <w:t>координатора</w:t>
            </w:r>
            <w:r w:rsidR="00DA2FB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w:t>
            </w:r>
            <w:r w:rsidR="00DA2FB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РЈУ</w:t>
            </w:r>
            <w:r w:rsidR="00A74C89"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именовани</w:t>
            </w:r>
            <w:r w:rsidR="00A130F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координатори</w:t>
            </w:r>
            <w:r w:rsidR="00A130F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w:t>
            </w:r>
            <w:r w:rsidR="00A130F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РЈУ</w:t>
            </w:r>
            <w:r w:rsidR="00A130F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ентитета</w:t>
            </w:r>
            <w:r w:rsidR="00A130F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A130F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Брчко</w:t>
            </w:r>
            <w:r w:rsidR="00A130F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дистрикта</w:t>
            </w:r>
            <w:r w:rsidR="00A130F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Босне</w:t>
            </w:r>
            <w:r w:rsidR="00A130F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A130F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Херцеговине</w:t>
            </w:r>
          </w:p>
        </w:tc>
      </w:tr>
      <w:tr w:rsidR="009723A9" w:rsidRPr="007945D3" w14:paraId="1EB1D2FA" w14:textId="77777777" w:rsidTr="00797613">
        <w:tc>
          <w:tcPr>
            <w:tcW w:w="1780" w:type="dxa"/>
            <w:tcBorders>
              <w:top w:val="single" w:sz="8" w:space="0" w:color="FFFFFF"/>
              <w:left w:val="single" w:sz="8" w:space="0" w:color="3A689A"/>
              <w:bottom w:val="single" w:sz="8" w:space="0" w:color="FFFFFF"/>
              <w:right w:val="single" w:sz="8" w:space="0" w:color="FFFFFF"/>
            </w:tcBorders>
            <w:shd w:val="clear" w:color="auto" w:fill="9EC1E5"/>
            <w:vAlign w:val="center"/>
          </w:tcPr>
          <w:p w14:paraId="23131ABD" w14:textId="1B559FA0" w:rsidR="009723A9" w:rsidRPr="007945D3" w:rsidRDefault="0097462F" w:rsidP="003C4780">
            <w:pPr>
              <w:widowControl w:val="0"/>
              <w:autoSpaceDE w:val="0"/>
              <w:autoSpaceDN w:val="0"/>
              <w:adjustRightInd w:val="0"/>
              <w:spacing w:after="0" w:line="240" w:lineRule="auto"/>
              <w:jc w:val="right"/>
              <w:rPr>
                <w:rFonts w:ascii="Times New Roman" w:hAnsi="Times New Roman" w:cs="Times New Roman"/>
                <w:bCs/>
                <w:i/>
                <w:sz w:val="24"/>
                <w:szCs w:val="24"/>
              </w:rPr>
            </w:pPr>
            <w:r w:rsidRPr="007945D3">
              <w:rPr>
                <w:rFonts w:ascii="Times New Roman" w:hAnsi="Times New Roman" w:cs="Times New Roman"/>
                <w:bCs/>
                <w:i/>
                <w:sz w:val="24"/>
                <w:szCs w:val="24"/>
              </w:rPr>
              <w:t>Оперативна</w:t>
            </w:r>
            <w:r w:rsidR="008A733E" w:rsidRPr="007945D3">
              <w:rPr>
                <w:rFonts w:ascii="Times New Roman" w:hAnsi="Times New Roman" w:cs="Times New Roman"/>
                <w:bCs/>
                <w:i/>
                <w:sz w:val="24"/>
                <w:szCs w:val="24"/>
              </w:rPr>
              <w:t xml:space="preserve"> </w:t>
            </w:r>
            <w:r w:rsidRPr="007945D3">
              <w:rPr>
                <w:rFonts w:ascii="Times New Roman" w:hAnsi="Times New Roman" w:cs="Times New Roman"/>
                <w:bCs/>
                <w:i/>
                <w:sz w:val="24"/>
                <w:szCs w:val="24"/>
              </w:rPr>
              <w:t>проведба</w:t>
            </w:r>
          </w:p>
        </w:tc>
        <w:tc>
          <w:tcPr>
            <w:tcW w:w="740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2EF59715" w14:textId="296BA98F" w:rsidR="009723A9" w:rsidRPr="007945D3" w:rsidRDefault="0097462F" w:rsidP="008C4597">
            <w:pPr>
              <w:widowControl w:val="0"/>
              <w:autoSpaceDE w:val="0"/>
              <w:autoSpaceDN w:val="0"/>
              <w:adjustRightInd w:val="0"/>
              <w:spacing w:after="0" w:line="240" w:lineRule="auto"/>
              <w:jc w:val="center"/>
              <w:rPr>
                <w:rFonts w:ascii="Times New Roman" w:hAnsi="Times New Roman" w:cs="Times New Roman"/>
                <w:sz w:val="24"/>
                <w:szCs w:val="24"/>
              </w:rPr>
            </w:pPr>
            <w:r w:rsidRPr="007945D3">
              <w:rPr>
                <w:rFonts w:ascii="Times New Roman" w:hAnsi="Times New Roman" w:cs="Times New Roman"/>
                <w:sz w:val="24"/>
                <w:szCs w:val="24"/>
              </w:rPr>
              <w:t>Међувладина</w:t>
            </w:r>
            <w:r w:rsidR="00A74C89"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радна</w:t>
            </w:r>
            <w:r w:rsidR="00A74C89"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тијела</w:t>
            </w:r>
            <w:r w:rsidR="00A74C89" w:rsidRPr="007945D3">
              <w:rPr>
                <w:rFonts w:ascii="Times New Roman" w:hAnsi="Times New Roman" w:cs="Times New Roman"/>
                <w:sz w:val="24"/>
                <w:szCs w:val="24"/>
              </w:rPr>
              <w:t xml:space="preserve"> – </w:t>
            </w:r>
            <w:r w:rsidRPr="007945D3">
              <w:rPr>
                <w:rFonts w:ascii="Times New Roman" w:hAnsi="Times New Roman" w:cs="Times New Roman"/>
                <w:sz w:val="24"/>
                <w:szCs w:val="24"/>
              </w:rPr>
              <w:t>имплементацијски</w:t>
            </w:r>
            <w:r w:rsidR="000C311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тимови</w:t>
            </w:r>
          </w:p>
        </w:tc>
      </w:tr>
      <w:tr w:rsidR="009723A9" w:rsidRPr="007945D3" w14:paraId="7299D1C4" w14:textId="77777777" w:rsidTr="00797613">
        <w:tc>
          <w:tcPr>
            <w:tcW w:w="1780" w:type="dxa"/>
            <w:tcBorders>
              <w:top w:val="single" w:sz="8" w:space="0" w:color="FFFFFF"/>
              <w:left w:val="single" w:sz="8" w:space="0" w:color="3A689A"/>
              <w:bottom w:val="single" w:sz="8" w:space="0" w:color="3A689A"/>
              <w:right w:val="single" w:sz="8" w:space="0" w:color="FFFFFF"/>
            </w:tcBorders>
            <w:shd w:val="clear" w:color="auto" w:fill="9EC1E5"/>
            <w:vAlign w:val="center"/>
          </w:tcPr>
          <w:p w14:paraId="26F78C33" w14:textId="77777777" w:rsidR="009723A9" w:rsidRPr="007945D3" w:rsidRDefault="009723A9" w:rsidP="003C4780">
            <w:pPr>
              <w:widowControl w:val="0"/>
              <w:autoSpaceDE w:val="0"/>
              <w:autoSpaceDN w:val="0"/>
              <w:adjustRightInd w:val="0"/>
              <w:spacing w:after="0" w:line="240" w:lineRule="auto"/>
              <w:jc w:val="right"/>
              <w:rPr>
                <w:rFonts w:ascii="Times New Roman" w:hAnsi="Times New Roman" w:cs="Times New Roman"/>
                <w:bCs/>
                <w:i/>
                <w:sz w:val="24"/>
                <w:szCs w:val="24"/>
              </w:rPr>
            </w:pPr>
          </w:p>
          <w:p w14:paraId="01CA5008" w14:textId="4D72255F" w:rsidR="009723A9" w:rsidRPr="007945D3" w:rsidRDefault="0097462F" w:rsidP="003C4780">
            <w:pPr>
              <w:widowControl w:val="0"/>
              <w:autoSpaceDE w:val="0"/>
              <w:autoSpaceDN w:val="0"/>
              <w:adjustRightInd w:val="0"/>
              <w:spacing w:after="0" w:line="240" w:lineRule="auto"/>
              <w:jc w:val="right"/>
              <w:rPr>
                <w:rFonts w:ascii="Times New Roman" w:hAnsi="Times New Roman" w:cs="Times New Roman"/>
                <w:bCs/>
                <w:i/>
                <w:sz w:val="24"/>
                <w:szCs w:val="24"/>
              </w:rPr>
            </w:pPr>
            <w:r w:rsidRPr="007945D3">
              <w:rPr>
                <w:rFonts w:ascii="Times New Roman" w:hAnsi="Times New Roman" w:cs="Times New Roman"/>
                <w:bCs/>
                <w:i/>
                <w:sz w:val="24"/>
                <w:szCs w:val="24"/>
              </w:rPr>
              <w:t>Надзор</w:t>
            </w:r>
            <w:r w:rsidR="00A74C89" w:rsidRPr="007945D3">
              <w:rPr>
                <w:rFonts w:ascii="Times New Roman" w:hAnsi="Times New Roman" w:cs="Times New Roman"/>
                <w:bCs/>
                <w:i/>
                <w:sz w:val="24"/>
                <w:szCs w:val="24"/>
              </w:rPr>
              <w:t xml:space="preserve"> </w:t>
            </w:r>
            <w:r w:rsidRPr="007945D3">
              <w:rPr>
                <w:rFonts w:ascii="Times New Roman" w:hAnsi="Times New Roman" w:cs="Times New Roman"/>
                <w:bCs/>
                <w:i/>
                <w:sz w:val="24"/>
                <w:szCs w:val="24"/>
              </w:rPr>
              <w:t>над</w:t>
            </w:r>
            <w:r w:rsidR="00A74C89" w:rsidRPr="007945D3">
              <w:rPr>
                <w:rFonts w:ascii="Times New Roman" w:hAnsi="Times New Roman" w:cs="Times New Roman"/>
                <w:bCs/>
                <w:i/>
                <w:sz w:val="24"/>
                <w:szCs w:val="24"/>
              </w:rPr>
              <w:t xml:space="preserve"> </w:t>
            </w:r>
            <w:r w:rsidRPr="007945D3">
              <w:rPr>
                <w:rFonts w:ascii="Times New Roman" w:hAnsi="Times New Roman" w:cs="Times New Roman"/>
                <w:bCs/>
                <w:i/>
                <w:sz w:val="24"/>
                <w:szCs w:val="24"/>
              </w:rPr>
              <w:t>проведбом</w:t>
            </w:r>
          </w:p>
        </w:tc>
        <w:tc>
          <w:tcPr>
            <w:tcW w:w="7400" w:type="dxa"/>
            <w:tcBorders>
              <w:top w:val="single" w:sz="8" w:space="0" w:color="FFFFFF"/>
              <w:left w:val="single" w:sz="8" w:space="0" w:color="FFFFFF"/>
              <w:bottom w:val="single" w:sz="8" w:space="0" w:color="3A689A"/>
              <w:right w:val="single" w:sz="8" w:space="0" w:color="FFFFFF"/>
            </w:tcBorders>
            <w:shd w:val="clear" w:color="auto" w:fill="9EC1E5"/>
            <w:vAlign w:val="center"/>
          </w:tcPr>
          <w:p w14:paraId="496CEBAB" w14:textId="2BABF0C3" w:rsidR="009723A9" w:rsidRPr="007945D3" w:rsidRDefault="0097462F" w:rsidP="008C4597">
            <w:pPr>
              <w:widowControl w:val="0"/>
              <w:autoSpaceDE w:val="0"/>
              <w:autoSpaceDN w:val="0"/>
              <w:adjustRightInd w:val="0"/>
              <w:spacing w:after="0" w:line="240" w:lineRule="auto"/>
              <w:jc w:val="center"/>
              <w:rPr>
                <w:rFonts w:ascii="Times New Roman" w:hAnsi="Times New Roman" w:cs="Times New Roman"/>
                <w:sz w:val="24"/>
                <w:szCs w:val="24"/>
              </w:rPr>
            </w:pPr>
            <w:r w:rsidRPr="007945D3">
              <w:rPr>
                <w:rFonts w:ascii="Times New Roman" w:hAnsi="Times New Roman" w:cs="Times New Roman"/>
                <w:sz w:val="24"/>
                <w:szCs w:val="24"/>
              </w:rPr>
              <w:t>Међувладина</w:t>
            </w:r>
            <w:r w:rsidR="000C311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радна</w:t>
            </w:r>
            <w:r w:rsidR="000C311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тијела</w:t>
            </w:r>
            <w:r w:rsidR="000C311A" w:rsidRPr="007945D3">
              <w:rPr>
                <w:rFonts w:ascii="Times New Roman" w:hAnsi="Times New Roman" w:cs="Times New Roman"/>
                <w:sz w:val="24"/>
                <w:szCs w:val="24"/>
              </w:rPr>
              <w:t xml:space="preserve"> – </w:t>
            </w:r>
            <w:r w:rsidRPr="007945D3">
              <w:rPr>
                <w:rFonts w:ascii="Times New Roman" w:hAnsi="Times New Roman" w:cs="Times New Roman"/>
                <w:sz w:val="24"/>
                <w:szCs w:val="24"/>
              </w:rPr>
              <w:t>надзорни</w:t>
            </w:r>
            <w:r w:rsidR="000C311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тимови</w:t>
            </w:r>
          </w:p>
        </w:tc>
      </w:tr>
    </w:tbl>
    <w:p w14:paraId="12114A76" w14:textId="77777777" w:rsidR="009E6B2C" w:rsidRPr="007945D3" w:rsidRDefault="009E6B2C" w:rsidP="009E6B2C">
      <w:pPr>
        <w:widowControl w:val="0"/>
        <w:tabs>
          <w:tab w:val="left" w:pos="20"/>
          <w:tab w:val="left" w:pos="380"/>
        </w:tabs>
        <w:autoSpaceDE w:val="0"/>
        <w:autoSpaceDN w:val="0"/>
        <w:adjustRightInd w:val="0"/>
        <w:spacing w:after="0" w:line="280" w:lineRule="atLeast"/>
        <w:jc w:val="both"/>
        <w:rPr>
          <w:rFonts w:ascii="Times New Roman" w:hAnsi="Times New Roman" w:cs="Times New Roman"/>
          <w:iCs/>
          <w:color w:val="000000"/>
          <w:sz w:val="24"/>
          <w:szCs w:val="24"/>
        </w:rPr>
      </w:pPr>
    </w:p>
    <w:p w14:paraId="3C6246E4" w14:textId="5E69E4B6" w:rsidR="009E6B2C" w:rsidRPr="007945D3" w:rsidRDefault="0097462F" w:rsidP="009E6B2C">
      <w:pPr>
        <w:widowControl w:val="0"/>
        <w:tabs>
          <w:tab w:val="left" w:pos="20"/>
          <w:tab w:val="left" w:pos="380"/>
        </w:tabs>
        <w:autoSpaceDE w:val="0"/>
        <w:autoSpaceDN w:val="0"/>
        <w:adjustRightInd w:val="0"/>
        <w:spacing w:after="0" w:line="280" w:lineRule="atLeast"/>
        <w:jc w:val="both"/>
        <w:rPr>
          <w:rFonts w:ascii="Times New Roman" w:hAnsi="Times New Roman" w:cs="Times New Roman"/>
          <w:color w:val="000000"/>
          <w:sz w:val="24"/>
          <w:szCs w:val="24"/>
        </w:rPr>
      </w:pPr>
      <w:r w:rsidRPr="007945D3">
        <w:rPr>
          <w:rFonts w:ascii="Times New Roman" w:hAnsi="Times New Roman" w:cs="Times New Roman"/>
          <w:color w:val="000000"/>
          <w:sz w:val="24"/>
          <w:szCs w:val="24"/>
        </w:rPr>
        <w:t>Ради</w:t>
      </w:r>
      <w:r w:rsidR="003C4780"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заједничког</w:t>
      </w:r>
      <w:r w:rsidR="00651A97"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651A97" w:rsidRPr="007945D3">
        <w:rPr>
          <w:rFonts w:ascii="Times New Roman" w:hAnsi="Times New Roman" w:cs="Times New Roman"/>
          <w:color w:val="000000"/>
          <w:sz w:val="24"/>
          <w:szCs w:val="24"/>
        </w:rPr>
        <w:t xml:space="preserve"> </w:t>
      </w:r>
      <w:r w:rsidR="001D7FA2">
        <w:rPr>
          <w:rFonts w:ascii="Times New Roman" w:hAnsi="Times New Roman" w:cs="Times New Roman"/>
          <w:color w:val="000000"/>
          <w:sz w:val="24"/>
          <w:szCs w:val="24"/>
        </w:rPr>
        <w:t>координис</w:t>
      </w:r>
      <w:r w:rsidRPr="007945D3">
        <w:rPr>
          <w:rFonts w:ascii="Times New Roman" w:hAnsi="Times New Roman" w:cs="Times New Roman"/>
          <w:color w:val="000000"/>
          <w:sz w:val="24"/>
          <w:szCs w:val="24"/>
        </w:rPr>
        <w:t>аног</w:t>
      </w:r>
      <w:r w:rsidR="00651A97"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осигурања</w:t>
      </w:r>
      <w:r w:rsidR="003C4780"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средстава</w:t>
      </w:r>
      <w:r w:rsidR="003C4780"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за</w:t>
      </w:r>
      <w:r w:rsidR="003C4780"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финансирање</w:t>
      </w:r>
      <w:r w:rsidR="003C4780"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заједничких</w:t>
      </w:r>
      <w:r w:rsidR="003C4780"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3C4780"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индивидуалних</w:t>
      </w:r>
      <w:r w:rsidR="003C4780" w:rsidRPr="007945D3">
        <w:rPr>
          <w:rFonts w:ascii="Times New Roman" w:hAnsi="Times New Roman" w:cs="Times New Roman"/>
          <w:color w:val="000000"/>
          <w:sz w:val="24"/>
          <w:szCs w:val="24"/>
        </w:rPr>
        <w:t xml:space="preserve"> </w:t>
      </w:r>
      <w:r w:rsidRPr="007945D3">
        <w:rPr>
          <w:rFonts w:ascii="Times New Roman" w:hAnsi="Times New Roman" w:cs="Times New Roman"/>
          <w:sz w:val="24"/>
          <w:szCs w:val="24"/>
        </w:rPr>
        <w:t>реформских</w:t>
      </w:r>
      <w:r w:rsidR="003C4780"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A74C89" w:rsidRPr="007945D3">
        <w:rPr>
          <w:rFonts w:ascii="Times New Roman" w:hAnsi="Times New Roman" w:cs="Times New Roman"/>
          <w:sz w:val="24"/>
          <w:szCs w:val="24"/>
        </w:rPr>
        <w:t>,</w:t>
      </w:r>
      <w:r w:rsidR="008E1FEF"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успостављен</w:t>
      </w:r>
      <w:r w:rsidR="008E1FEF"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E1FEF"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Фонд</w:t>
      </w:r>
      <w:r w:rsidR="008E1FEF"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E1FEF"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8E1FEF"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8E1FEF"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D53248" w:rsidRPr="007945D3">
        <w:rPr>
          <w:rFonts w:ascii="Times New Roman" w:hAnsi="Times New Roman" w:cs="Times New Roman"/>
          <w:sz w:val="24"/>
          <w:szCs w:val="24"/>
        </w:rPr>
        <w:t>.</w:t>
      </w:r>
      <w:r w:rsidR="008F7E7B"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Фондом</w:t>
      </w:r>
      <w:r w:rsidR="008F7E7B"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w:t>
      </w:r>
      <w:r w:rsidR="008F7E7B"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w:t>
      </w:r>
      <w:r w:rsidR="008F7E7B"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одбор</w:t>
      </w:r>
      <w:r w:rsidR="008F7E7B"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Фонда</w:t>
      </w:r>
      <w:r w:rsidR="00A74C89" w:rsidRPr="007945D3">
        <w:rPr>
          <w:rFonts w:ascii="Times New Roman" w:hAnsi="Times New Roman" w:cs="Times New Roman"/>
          <w:sz w:val="24"/>
          <w:szCs w:val="24"/>
        </w:rPr>
        <w:t>,</w:t>
      </w:r>
      <w:r w:rsidR="008F7E7B"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651A97" w:rsidRPr="007945D3">
        <w:rPr>
          <w:rFonts w:ascii="Times New Roman" w:hAnsi="Times New Roman" w:cs="Times New Roman"/>
          <w:sz w:val="24"/>
          <w:szCs w:val="24"/>
        </w:rPr>
        <w:t xml:space="preserve"> </w:t>
      </w:r>
      <w:r w:rsidRPr="007945D3">
        <w:rPr>
          <w:rFonts w:ascii="Times New Roman" w:hAnsi="Times New Roman" w:cs="Times New Roman"/>
          <w:sz w:val="24"/>
          <w:szCs w:val="24"/>
        </w:rPr>
        <w:t>чине</w:t>
      </w:r>
      <w:r w:rsidR="00651A9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представници</w:t>
      </w:r>
      <w:r w:rsidR="00651A97" w:rsidRPr="007945D3">
        <w:rPr>
          <w:rFonts w:ascii="Times New Roman" w:hAnsi="Times New Roman" w:cs="Times New Roman"/>
          <w:sz w:val="24"/>
          <w:szCs w:val="24"/>
        </w:rPr>
        <w:t xml:space="preserve"> </w:t>
      </w:r>
      <w:r w:rsidR="001D7FA2">
        <w:rPr>
          <w:rFonts w:ascii="Times New Roman" w:hAnsi="Times New Roman" w:cs="Times New Roman"/>
          <w:sz w:val="24"/>
          <w:szCs w:val="24"/>
        </w:rPr>
        <w:t>Савјета</w:t>
      </w:r>
      <w:r w:rsidR="00651A9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651A97"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D5324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D53248"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651A97"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D743A4"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D743A4"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D5324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D53248"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D743A4"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D743A4"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D743A4"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D743A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D743A4"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757D33"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D743A4"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D743A4"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D743A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D743A4"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8F7E7B"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8F7E7B"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представници</w:t>
      </w:r>
      <w:r w:rsidR="00D53248"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донатора</w:t>
      </w:r>
      <w:r w:rsidR="00D53248" w:rsidRPr="007945D3">
        <w:rPr>
          <w:rFonts w:ascii="Times New Roman" w:hAnsi="Times New Roman" w:cs="Times New Roman"/>
          <w:sz w:val="24"/>
          <w:szCs w:val="24"/>
        </w:rPr>
        <w:t xml:space="preserve">. </w:t>
      </w:r>
    </w:p>
    <w:p w14:paraId="2146713F" w14:textId="77777777" w:rsidR="0027184A" w:rsidRPr="007945D3" w:rsidRDefault="0027184A" w:rsidP="009E6B2C">
      <w:pPr>
        <w:widowControl w:val="0"/>
        <w:tabs>
          <w:tab w:val="left" w:pos="20"/>
          <w:tab w:val="left" w:pos="380"/>
        </w:tabs>
        <w:autoSpaceDE w:val="0"/>
        <w:autoSpaceDN w:val="0"/>
        <w:adjustRightInd w:val="0"/>
        <w:spacing w:after="0" w:line="280" w:lineRule="atLeast"/>
        <w:jc w:val="both"/>
        <w:rPr>
          <w:rFonts w:ascii="Times New Roman" w:hAnsi="Times New Roman" w:cs="Times New Roman"/>
          <w:color w:val="000000"/>
          <w:sz w:val="24"/>
          <w:szCs w:val="24"/>
        </w:rPr>
      </w:pPr>
    </w:p>
    <w:p w14:paraId="26733E41" w14:textId="59E16F22" w:rsidR="00F649ED" w:rsidRPr="007945D3" w:rsidRDefault="00E327EC" w:rsidP="00F649ED">
      <w:pPr>
        <w:widowControl w:val="0"/>
        <w:tabs>
          <w:tab w:val="left" w:pos="20"/>
          <w:tab w:val="left" w:pos="380"/>
        </w:tabs>
        <w:autoSpaceDE w:val="0"/>
        <w:autoSpaceDN w:val="0"/>
        <w:adjustRightInd w:val="0"/>
        <w:spacing w:after="240" w:line="280" w:lineRule="atLeast"/>
        <w:jc w:val="both"/>
        <w:rPr>
          <w:rFonts w:ascii="Times New Roman" w:hAnsi="Times New Roman" w:cs="Times New Roman"/>
          <w:color w:val="000000"/>
          <w:sz w:val="24"/>
          <w:szCs w:val="24"/>
        </w:rPr>
      </w:pPr>
      <w:r w:rsidRPr="007945D3">
        <w:rPr>
          <w:rFonts w:ascii="Times New Roman" w:hAnsi="Times New Roman" w:cs="Times New Roman"/>
          <w:color w:val="000000"/>
          <w:sz w:val="24"/>
          <w:szCs w:val="24"/>
        </w:rPr>
        <w:t>6</w:t>
      </w:r>
      <w:r w:rsidR="003C4780" w:rsidRPr="007945D3">
        <w:rPr>
          <w:rFonts w:ascii="Times New Roman" w:hAnsi="Times New Roman" w:cs="Times New Roman"/>
          <w:color w:val="000000"/>
          <w:sz w:val="24"/>
          <w:szCs w:val="24"/>
        </w:rPr>
        <w:t xml:space="preserve">.1.2. </w:t>
      </w:r>
      <w:r w:rsidR="0097462F" w:rsidRPr="007945D3">
        <w:rPr>
          <w:rFonts w:ascii="Times New Roman" w:hAnsi="Times New Roman" w:cs="Times New Roman"/>
          <w:color w:val="000000"/>
          <w:sz w:val="24"/>
          <w:szCs w:val="24"/>
        </w:rPr>
        <w:t>Управљање</w:t>
      </w:r>
      <w:r w:rsidR="00F649E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F649E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координација</w:t>
      </w:r>
      <w:r w:rsidR="00F649E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Стратешким</w:t>
      </w:r>
      <w:r w:rsidR="00F649E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оквиром</w:t>
      </w:r>
      <w:r w:rsidR="00F649E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за</w:t>
      </w:r>
      <w:r w:rsidR="00F649E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реформу</w:t>
      </w:r>
      <w:r w:rsidR="00F649E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јавне</w:t>
      </w:r>
      <w:r w:rsidR="00F649E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управе</w:t>
      </w:r>
    </w:p>
    <w:p w14:paraId="2E27F837" w14:textId="264693A4" w:rsidR="00B7667B" w:rsidRPr="007945D3" w:rsidRDefault="0097462F" w:rsidP="00B7667B">
      <w:pPr>
        <w:pStyle w:val="Body"/>
        <w:widowControl w:val="0"/>
        <w:spacing w:after="240"/>
        <w:jc w:val="both"/>
        <w:rPr>
          <w:rFonts w:ascii="Times New Roman" w:hAnsi="Times New Roman" w:cs="Times New Roman"/>
          <w:noProof/>
          <w:lang w:val="sr-Cyrl-BA" w:eastAsia="bs-Latn-BA"/>
        </w:rPr>
      </w:pPr>
      <w:r w:rsidRPr="007945D3">
        <w:rPr>
          <w:rFonts w:ascii="Times New Roman" w:hAnsi="Times New Roman" w:cs="Times New Roman"/>
          <w:noProof/>
          <w:lang w:val="sr-Cyrl-BA" w:eastAsia="bs-Latn-BA"/>
        </w:rPr>
        <w:t>Кључни</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захтјеви</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Принципа</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јавне</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управе</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државе</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кандидате</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потенцијалне</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кандидате</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чланство</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Европској</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унији</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погледу</w:t>
      </w:r>
      <w:r w:rsidR="001F268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механизма</w:t>
      </w:r>
      <w:r w:rsidR="001F268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управљања</w:t>
      </w:r>
      <w:r w:rsidR="001F268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1F268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координације</w:t>
      </w:r>
      <w:r w:rsidR="001F268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реформом</w:t>
      </w:r>
      <w:r w:rsidR="001F268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јавне</w:t>
      </w:r>
      <w:r w:rsidR="001F268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управе</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односе</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се</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на</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јасну</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успоставу</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водства</w:t>
      </w:r>
      <w:r w:rsidR="008C459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реформом</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јавне</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управе</w:t>
      </w:r>
      <w:r w:rsidR="00A74C89" w:rsidRPr="007945D3">
        <w:rPr>
          <w:rFonts w:ascii="Times New Roman" w:hAnsi="Times New Roman" w:cs="Times New Roman"/>
          <w:noProof/>
          <w:lang w:val="sr-Cyrl-BA" w:eastAsia="bs-Latn-BA"/>
        </w:rPr>
        <w:t>,</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које</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осигурава</w:t>
      </w:r>
      <w:r w:rsidR="008A733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омогућава</w:t>
      </w:r>
      <w:r w:rsidR="008A733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8A733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прати</w:t>
      </w:r>
      <w:r w:rsidR="008A733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сврсисходну</w:t>
      </w:r>
      <w:r w:rsidR="008A733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проведбу</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те</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развој</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управљачких</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координацијских</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структура</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на</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политичком</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оперативном</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нивоу</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усмјеравање</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процеса</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јасно</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разграниченим</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улогама</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одговорностима</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капацитетима</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проведбу</w:t>
      </w:r>
      <w:r w:rsidR="00A74C89" w:rsidRPr="007945D3">
        <w:rPr>
          <w:rFonts w:ascii="Times New Roman" w:hAnsi="Times New Roman" w:cs="Times New Roman"/>
          <w:noProof/>
          <w:lang w:val="sr-Cyrl-BA" w:eastAsia="bs-Latn-BA"/>
        </w:rPr>
        <w:t>,</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укључујући</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јасно</w:t>
      </w:r>
      <w:r w:rsidR="00B7667B" w:rsidRPr="007945D3">
        <w:rPr>
          <w:rFonts w:ascii="Times New Roman" w:hAnsi="Times New Roman" w:cs="Times New Roman"/>
          <w:noProof/>
          <w:lang w:val="sr-Cyrl-BA" w:eastAsia="bs-Latn-BA"/>
        </w:rPr>
        <w:t xml:space="preserve"> </w:t>
      </w:r>
      <w:r w:rsidR="001D7FA2">
        <w:rPr>
          <w:rFonts w:ascii="Times New Roman" w:hAnsi="Times New Roman" w:cs="Times New Roman"/>
          <w:noProof/>
          <w:lang w:val="sr-Cyrl-BA" w:eastAsia="bs-Latn-BA"/>
        </w:rPr>
        <w:t>идентификов</w:t>
      </w:r>
      <w:r w:rsidRPr="007945D3">
        <w:rPr>
          <w:rFonts w:ascii="Times New Roman" w:hAnsi="Times New Roman" w:cs="Times New Roman"/>
          <w:noProof/>
          <w:lang w:val="sr-Cyrl-BA" w:eastAsia="bs-Latn-BA"/>
        </w:rPr>
        <w:t>ану</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институционалну</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одговорност</w:t>
      </w:r>
      <w:r w:rsidR="00B7667B" w:rsidRPr="007945D3">
        <w:rPr>
          <w:rFonts w:ascii="Times New Roman" w:hAnsi="Times New Roman" w:cs="Times New Roman"/>
          <w:noProof/>
          <w:lang w:val="sr-Cyrl-BA" w:eastAsia="bs-Latn-BA"/>
        </w:rPr>
        <w:t xml:space="preserve">. </w:t>
      </w:r>
    </w:p>
    <w:p w14:paraId="4E6A1D16" w14:textId="2675AF05" w:rsidR="0055779C" w:rsidRPr="007945D3" w:rsidRDefault="0097462F" w:rsidP="008C6556">
      <w:pPr>
        <w:pStyle w:val="Body"/>
        <w:widowControl w:val="0"/>
        <w:spacing w:after="240"/>
        <w:jc w:val="both"/>
        <w:rPr>
          <w:rFonts w:ascii="Times New Roman" w:hAnsi="Times New Roman" w:cs="Times New Roman"/>
          <w:noProof/>
          <w:lang w:val="sr-Cyrl-BA" w:eastAsia="bs-Latn-BA"/>
        </w:rPr>
      </w:pPr>
      <w:r w:rsidRPr="007945D3">
        <w:rPr>
          <w:rFonts w:ascii="Times New Roman" w:hAnsi="Times New Roman" w:cs="Times New Roman"/>
          <w:noProof/>
          <w:lang w:val="sr-Cyrl-BA" w:eastAsia="bs-Latn-BA"/>
        </w:rPr>
        <w:t>Систем</w:t>
      </w:r>
      <w:r w:rsidR="00DF710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управљања</w:t>
      </w:r>
      <w:r w:rsidR="00DF710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DF710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координације</w:t>
      </w:r>
      <w:r w:rsidR="00DF710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Стратешким</w:t>
      </w:r>
      <w:r w:rsidR="00DF710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оквиром</w:t>
      </w:r>
      <w:r w:rsidR="00DF710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w:t>
      </w:r>
      <w:r w:rsidR="00DF710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реформу</w:t>
      </w:r>
      <w:r w:rsidR="00DF710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јавне</w:t>
      </w:r>
      <w:r w:rsidR="00DF710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управе</w:t>
      </w:r>
      <w:r w:rsidR="00DF710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има</w:t>
      </w:r>
      <w:r w:rsidR="00DF710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w:t>
      </w:r>
      <w:r w:rsidR="00DF710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циљ</w:t>
      </w:r>
      <w:r w:rsidR="00DF710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осигурати</w:t>
      </w:r>
      <w:r w:rsidR="00DF7109" w:rsidRPr="007945D3">
        <w:rPr>
          <w:rFonts w:ascii="Times New Roman" w:hAnsi="Times New Roman" w:cs="Times New Roman"/>
          <w:noProof/>
          <w:lang w:val="sr-Cyrl-BA" w:eastAsia="bs-Latn-BA"/>
        </w:rPr>
        <w:t xml:space="preserve"> </w:t>
      </w:r>
      <w:r w:rsidR="001D7FA2">
        <w:rPr>
          <w:rFonts w:ascii="Times New Roman" w:hAnsi="Times New Roman" w:cs="Times New Roman"/>
          <w:noProof/>
          <w:lang w:val="sr-Cyrl-BA" w:eastAsia="bs-Latn-BA"/>
        </w:rPr>
        <w:t>координисан</w:t>
      </w:r>
      <w:r w:rsidR="00DF710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DF710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међусобно</w:t>
      </w:r>
      <w:r w:rsidR="008C459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усклађен</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приступ</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проведби</w:t>
      </w:r>
      <w:r w:rsidR="00DF710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реформе</w:t>
      </w:r>
      <w:r w:rsidR="00DF710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јавне</w:t>
      </w:r>
      <w:r w:rsidR="00DF710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управе</w:t>
      </w:r>
      <w:r w:rsidR="00DF710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w:t>
      </w:r>
      <w:r w:rsidR="00DF710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складу</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w:t>
      </w:r>
      <w:r w:rsidR="00CD3F9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уставним</w:t>
      </w:r>
      <w:r w:rsidR="00CD3F9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надлежностима</w:t>
      </w:r>
      <w:r w:rsidR="00CD3F9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институција</w:t>
      </w:r>
      <w:r w:rsidR="00CD3F9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Босне</w:t>
      </w:r>
      <w:r w:rsidR="0055779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55779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Херцеговине</w:t>
      </w:r>
      <w:r w:rsidR="00CD3F9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Федерације</w:t>
      </w:r>
      <w:r w:rsidR="00CD3F9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Босне</w:t>
      </w:r>
      <w:r w:rsidR="0055779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55779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Херцеговине</w:t>
      </w:r>
      <w:r w:rsidR="00CD3F9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Републике</w:t>
      </w:r>
      <w:r w:rsidR="00CD3F9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Српске</w:t>
      </w:r>
      <w:r w:rsidR="00CD3F9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CD3F9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Брчко</w:t>
      </w:r>
      <w:r w:rsidR="00CD3F9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дистрикта</w:t>
      </w:r>
      <w:r w:rsidR="00CD3F9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Босне</w:t>
      </w:r>
      <w:r w:rsidR="00CD3F9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CD3F9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Херцеговине</w:t>
      </w:r>
      <w:r w:rsidR="00CD3F9B" w:rsidRPr="007945D3">
        <w:rPr>
          <w:rFonts w:ascii="Times New Roman" w:hAnsi="Times New Roman" w:cs="Times New Roman"/>
          <w:noProof/>
          <w:lang w:val="sr-Cyrl-BA" w:eastAsia="bs-Latn-BA"/>
        </w:rPr>
        <w:t>.</w:t>
      </w:r>
      <w:r w:rsidR="00F649E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Међувладине</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структуре</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механизми</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проведбу</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Стратешког</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оквира</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реформе</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јавне</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управе</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успостављају</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се</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искључиво</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ову</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потребу</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њихово</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дјеловање</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трајање</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је</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непосредно</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везано</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мандат</w:t>
      </w:r>
      <w:r w:rsidR="00F0043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F0043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трајање</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реформских</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активности</w:t>
      </w:r>
      <w:r w:rsidR="00804E47" w:rsidRPr="007945D3">
        <w:rPr>
          <w:rFonts w:ascii="Times New Roman" w:hAnsi="Times New Roman" w:cs="Times New Roman"/>
          <w:noProof/>
          <w:lang w:val="sr-Cyrl-BA" w:eastAsia="bs-Latn-BA"/>
        </w:rPr>
        <w:t>.</w:t>
      </w:r>
    </w:p>
    <w:p w14:paraId="57EABD4B" w14:textId="243D579E" w:rsidR="00DF7109" w:rsidRPr="007945D3" w:rsidRDefault="0097462F" w:rsidP="008C6556">
      <w:pPr>
        <w:pStyle w:val="Body"/>
        <w:widowControl w:val="0"/>
        <w:spacing w:after="240"/>
        <w:jc w:val="both"/>
        <w:rPr>
          <w:rFonts w:ascii="Times New Roman" w:hAnsi="Times New Roman" w:cs="Times New Roman"/>
          <w:noProof/>
          <w:lang w:val="sr-Cyrl-BA" w:eastAsia="bs-Latn-BA"/>
        </w:rPr>
      </w:pPr>
      <w:r w:rsidRPr="007945D3">
        <w:rPr>
          <w:rFonts w:ascii="Times New Roman" w:hAnsi="Times New Roman" w:cs="Times New Roman"/>
          <w:noProof/>
          <w:lang w:val="sr-Cyrl-BA" w:eastAsia="bs-Latn-BA"/>
        </w:rPr>
        <w:t>Приступ</w:t>
      </w:r>
      <w:r w:rsidR="0055779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развоју</w:t>
      </w:r>
      <w:r w:rsidR="0055779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механизма</w:t>
      </w:r>
      <w:r w:rsidR="0055779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управљања</w:t>
      </w:r>
      <w:r w:rsidR="0055779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55779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координације</w:t>
      </w:r>
      <w:r w:rsidR="0055779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Стратешким</w:t>
      </w:r>
      <w:r w:rsidR="0055779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оквиром</w:t>
      </w:r>
      <w:r w:rsidR="0055779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w:t>
      </w:r>
      <w:r w:rsidR="0055779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реформу</w:t>
      </w:r>
      <w:r w:rsidR="0055779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јавне</w:t>
      </w:r>
      <w:r w:rsidR="0055779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управе</w:t>
      </w:r>
      <w:r w:rsidR="0055779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почива</w:t>
      </w:r>
      <w:r w:rsidR="0055779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на</w:t>
      </w:r>
      <w:r w:rsidR="0055779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сљедећим</w:t>
      </w:r>
      <w:r w:rsidR="0055779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опредјељењима</w:t>
      </w:r>
      <w:r w:rsidR="0055779C" w:rsidRPr="007945D3">
        <w:rPr>
          <w:rFonts w:ascii="Times New Roman" w:hAnsi="Times New Roman" w:cs="Times New Roman"/>
          <w:noProof/>
          <w:lang w:val="sr-Cyrl-BA" w:eastAsia="bs-Latn-BA"/>
        </w:rPr>
        <w:t>:</w:t>
      </w:r>
    </w:p>
    <w:p w14:paraId="636CBA17" w14:textId="6EF8B525" w:rsidR="0055779C" w:rsidRPr="007945D3" w:rsidRDefault="0097462F" w:rsidP="00DF7D85">
      <w:pPr>
        <w:pStyle w:val="Body"/>
        <w:widowControl w:val="0"/>
        <w:numPr>
          <w:ilvl w:val="0"/>
          <w:numId w:val="11"/>
        </w:numPr>
        <w:spacing w:after="240"/>
        <w:jc w:val="both"/>
        <w:rPr>
          <w:rFonts w:ascii="Times New Roman" w:hAnsi="Times New Roman" w:cs="Times New Roman"/>
          <w:noProof/>
          <w:color w:val="auto"/>
          <w:lang w:val="sr-Cyrl-BA" w:eastAsia="bs-Latn-BA"/>
        </w:rPr>
      </w:pPr>
      <w:r w:rsidRPr="007945D3">
        <w:rPr>
          <w:rFonts w:ascii="Times New Roman" w:hAnsi="Times New Roman" w:cs="Times New Roman"/>
          <w:noProof/>
          <w:lang w:val="sr-Cyrl-BA" w:eastAsia="bs-Latn-BA"/>
        </w:rPr>
        <w:t>Основу</w:t>
      </w:r>
      <w:r w:rsidR="00182394"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182394"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окосницу</w:t>
      </w:r>
      <w:r w:rsidR="00DF3A8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механизма</w:t>
      </w:r>
      <w:r w:rsidR="00DF3A8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управљања</w:t>
      </w:r>
      <w:r w:rsidR="00DF3A8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DF3A8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координације</w:t>
      </w:r>
      <w:r w:rsidR="00DF3A8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чине</w:t>
      </w:r>
      <w:r w:rsidR="00DF3A8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институције</w:t>
      </w:r>
      <w:r w:rsidR="00DF3A8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органи</w:t>
      </w:r>
      <w:r w:rsidR="00DF3A8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DF3A8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именовани</w:t>
      </w:r>
      <w:r w:rsidR="00DF3A8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носиоци</w:t>
      </w:r>
      <w:r w:rsidR="00DF3A8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функција</w:t>
      </w:r>
      <w:r w:rsidR="007370F0"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који</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су</w:t>
      </w:r>
      <w:r w:rsidR="00A74C89" w:rsidRPr="007945D3">
        <w:rPr>
          <w:rFonts w:ascii="Times New Roman" w:hAnsi="Times New Roman" w:cs="Times New Roman"/>
          <w:noProof/>
          <w:lang w:val="sr-Cyrl-BA" w:eastAsia="bs-Latn-BA"/>
        </w:rPr>
        <w:t>,</w:t>
      </w:r>
      <w:r w:rsidR="007370F0"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према</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прописима</w:t>
      </w:r>
      <w:r w:rsidR="007370F0"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сваког</w:t>
      </w:r>
      <w:r w:rsidR="007370F0"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lastRenderedPageBreak/>
        <w:t>управног</w:t>
      </w:r>
      <w:r w:rsidR="007370F0"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нивоа</w:t>
      </w:r>
      <w:r w:rsidR="00A74C89" w:rsidRPr="007945D3">
        <w:rPr>
          <w:rFonts w:ascii="Times New Roman" w:hAnsi="Times New Roman" w:cs="Times New Roman"/>
          <w:noProof/>
          <w:lang w:val="sr-Cyrl-BA" w:eastAsia="bs-Latn-BA"/>
        </w:rPr>
        <w:t xml:space="preserve">, </w:t>
      </w:r>
      <w:r w:rsidR="001D7FA2">
        <w:rPr>
          <w:rFonts w:ascii="Times New Roman" w:hAnsi="Times New Roman" w:cs="Times New Roman"/>
          <w:noProof/>
          <w:lang w:val="sr-Cyrl-BA" w:eastAsia="bs-Latn-BA"/>
        </w:rPr>
        <w:t>идентификовани</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као</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носиоци</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одговорности</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реформу</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јавне</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управе</w:t>
      </w:r>
      <w:r w:rsidR="007370F0"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на</w:t>
      </w:r>
      <w:r w:rsidR="002D5AB2"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нивоу</w:t>
      </w:r>
      <w:r w:rsidR="002D5AB2" w:rsidRPr="007945D3">
        <w:rPr>
          <w:rFonts w:ascii="Times New Roman" w:hAnsi="Times New Roman" w:cs="Times New Roman"/>
          <w:noProof/>
          <w:lang w:val="sr-Cyrl-BA" w:eastAsia="bs-Latn-BA"/>
        </w:rPr>
        <w:t xml:space="preserve"> </w:t>
      </w:r>
      <w:r w:rsidR="001D7FA2">
        <w:rPr>
          <w:rFonts w:ascii="Times New Roman" w:hAnsi="Times New Roman" w:cs="Times New Roman"/>
          <w:noProof/>
          <w:lang w:val="sr-Cyrl-BA" w:eastAsia="bs-Latn-BA"/>
        </w:rPr>
        <w:t>Савјета</w:t>
      </w:r>
      <w:r w:rsidR="007370F0"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министара</w:t>
      </w:r>
      <w:r w:rsidR="007370F0"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Босне</w:t>
      </w:r>
      <w:r w:rsidR="007370F0"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7370F0"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Херцеговине</w:t>
      </w:r>
      <w:r w:rsidR="007370F0"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Владе</w:t>
      </w:r>
      <w:r w:rsidR="00A22F7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Федерације</w:t>
      </w:r>
      <w:r w:rsidR="00A22F7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Босне</w:t>
      </w:r>
      <w:r w:rsidR="00C910E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C910E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Херцеговине</w:t>
      </w:r>
      <w:r w:rsidR="00A22F7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Владе</w:t>
      </w:r>
      <w:r w:rsidR="00A22F7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Републике</w:t>
      </w:r>
      <w:r w:rsidR="00A22F7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Српске</w:t>
      </w:r>
      <w:r w:rsidR="00A22F7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A22F7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Владе</w:t>
      </w:r>
      <w:r w:rsidR="00FB55E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Брчко</w:t>
      </w:r>
      <w:r w:rsidR="00A22F7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дистрикта</w:t>
      </w:r>
      <w:r w:rsidR="00A22F7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Босне</w:t>
      </w:r>
      <w:r w:rsidR="00C910E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C910E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Херцеговине</w:t>
      </w:r>
      <w:r w:rsidR="00182394" w:rsidRPr="007945D3">
        <w:rPr>
          <w:rFonts w:ascii="Times New Roman" w:hAnsi="Times New Roman" w:cs="Times New Roman"/>
          <w:noProof/>
          <w:lang w:val="sr-Cyrl-BA" w:eastAsia="bs-Latn-BA"/>
        </w:rPr>
        <w:t>)</w:t>
      </w:r>
      <w:r w:rsidR="00583FB2"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Сваки</w:t>
      </w:r>
      <w:r w:rsidR="00583FB2"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ниво</w:t>
      </w:r>
      <w:r w:rsidR="00583FB2"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власти</w:t>
      </w:r>
      <w:r w:rsidR="00583FB2"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осигурава</w:t>
      </w:r>
      <w:r w:rsidR="00583FB2"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даљи</w:t>
      </w:r>
      <w:r w:rsidR="00583FB2"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развој</w:t>
      </w:r>
      <w:r w:rsidR="00583FB2"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институционалних</w:t>
      </w:r>
      <w:r w:rsidR="00583FB2" w:rsidRPr="007945D3">
        <w:rPr>
          <w:rFonts w:ascii="Times New Roman" w:hAnsi="Times New Roman" w:cs="Times New Roman"/>
          <w:noProof/>
          <w:lang w:val="sr-Cyrl-BA" w:eastAsia="bs-Latn-BA"/>
        </w:rPr>
        <w:t xml:space="preserve">, </w:t>
      </w:r>
      <w:r w:rsidRPr="007945D3">
        <w:rPr>
          <w:rFonts w:ascii="Times New Roman" w:hAnsi="Times New Roman" w:cs="Times New Roman"/>
          <w:noProof/>
          <w:color w:val="auto"/>
          <w:lang w:val="sr-Cyrl-BA" w:eastAsia="bs-Latn-BA"/>
        </w:rPr>
        <w:t>организацијских</w:t>
      </w:r>
      <w:r w:rsidR="00583FB2"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и</w:t>
      </w:r>
      <w:r w:rsidR="00583FB2"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људских</w:t>
      </w:r>
      <w:r w:rsidR="008A733E"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капацитета</w:t>
      </w:r>
      <w:r w:rsidR="008A733E"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за</w:t>
      </w:r>
      <w:r w:rsidR="008A733E"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ефикаснију</w:t>
      </w:r>
      <w:r w:rsidR="00583FB2"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проведбу</w:t>
      </w:r>
      <w:r w:rsidR="00583FB2"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и</w:t>
      </w:r>
      <w:r w:rsidR="00583FB2"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праћење</w:t>
      </w:r>
      <w:r w:rsidR="00583FB2"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реформе</w:t>
      </w:r>
      <w:r w:rsidR="00583FB2"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јавне</w:t>
      </w:r>
      <w:r w:rsidR="00583FB2"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управе</w:t>
      </w:r>
      <w:r w:rsidR="00583FB2"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сходно</w:t>
      </w:r>
      <w:r w:rsidR="00583FB2"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могућностима</w:t>
      </w:r>
      <w:r w:rsidR="00583FB2"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и</w:t>
      </w:r>
      <w:r w:rsidR="00583FB2"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потребама</w:t>
      </w:r>
      <w:r w:rsidR="00275CED" w:rsidRPr="007945D3">
        <w:rPr>
          <w:rFonts w:ascii="Times New Roman" w:hAnsi="Times New Roman" w:cs="Times New Roman"/>
          <w:noProof/>
          <w:color w:val="auto"/>
          <w:lang w:val="sr-Cyrl-BA"/>
        </w:rPr>
        <w:t xml:space="preserve">, </w:t>
      </w:r>
      <w:r w:rsidRPr="007945D3">
        <w:rPr>
          <w:rFonts w:ascii="Times New Roman" w:hAnsi="Times New Roman" w:cs="Times New Roman"/>
          <w:noProof/>
          <w:color w:val="auto"/>
          <w:lang w:val="sr-Cyrl-BA"/>
        </w:rPr>
        <w:t>те</w:t>
      </w:r>
      <w:r w:rsidR="00A74C89" w:rsidRPr="007945D3">
        <w:rPr>
          <w:rFonts w:ascii="Times New Roman" w:hAnsi="Times New Roman" w:cs="Times New Roman"/>
          <w:noProof/>
          <w:color w:val="auto"/>
          <w:lang w:val="sr-Cyrl-BA"/>
        </w:rPr>
        <w:t xml:space="preserve"> </w:t>
      </w:r>
      <w:r w:rsidRPr="007945D3">
        <w:rPr>
          <w:rFonts w:ascii="Times New Roman" w:hAnsi="Times New Roman" w:cs="Times New Roman"/>
          <w:noProof/>
          <w:color w:val="auto"/>
          <w:lang w:val="sr-Cyrl-BA"/>
        </w:rPr>
        <w:t>уставним</w:t>
      </w:r>
      <w:r w:rsidR="00275CED" w:rsidRPr="007945D3">
        <w:rPr>
          <w:rFonts w:ascii="Times New Roman" w:hAnsi="Times New Roman" w:cs="Times New Roman"/>
          <w:noProof/>
          <w:color w:val="auto"/>
          <w:lang w:val="sr-Cyrl-BA"/>
        </w:rPr>
        <w:t xml:space="preserve"> </w:t>
      </w:r>
      <w:r w:rsidRPr="007945D3">
        <w:rPr>
          <w:rFonts w:ascii="Times New Roman" w:hAnsi="Times New Roman" w:cs="Times New Roman"/>
          <w:noProof/>
          <w:color w:val="auto"/>
          <w:lang w:val="sr-Cyrl-BA"/>
        </w:rPr>
        <w:t>надлежностима</w:t>
      </w:r>
      <w:r w:rsidR="00275CED" w:rsidRPr="007945D3">
        <w:rPr>
          <w:rFonts w:ascii="Times New Roman" w:hAnsi="Times New Roman" w:cs="Times New Roman"/>
          <w:noProof/>
          <w:color w:val="auto"/>
          <w:lang w:val="sr-Cyrl-BA"/>
        </w:rPr>
        <w:t>.</w:t>
      </w:r>
    </w:p>
    <w:p w14:paraId="5D2BE802" w14:textId="78C478CB" w:rsidR="00521675" w:rsidRPr="007945D3" w:rsidRDefault="0097462F" w:rsidP="00DF7D85">
      <w:pPr>
        <w:pStyle w:val="Body"/>
        <w:widowControl w:val="0"/>
        <w:numPr>
          <w:ilvl w:val="0"/>
          <w:numId w:val="11"/>
        </w:numPr>
        <w:spacing w:after="240"/>
        <w:jc w:val="both"/>
        <w:rPr>
          <w:rFonts w:ascii="Times New Roman" w:hAnsi="Times New Roman" w:cs="Times New Roman"/>
          <w:noProof/>
          <w:lang w:val="sr-Cyrl-BA" w:eastAsia="bs-Latn-BA"/>
        </w:rPr>
      </w:pPr>
      <w:r w:rsidRPr="007945D3">
        <w:rPr>
          <w:rFonts w:ascii="Times New Roman" w:hAnsi="Times New Roman" w:cs="Times New Roman"/>
          <w:noProof/>
          <w:lang w:val="sr-Cyrl-BA" w:eastAsia="bs-Latn-BA"/>
        </w:rPr>
        <w:t>Табела</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Институције</w:t>
      </w:r>
      <w:r w:rsidR="00521675" w:rsidRPr="007945D3">
        <w:rPr>
          <w:rFonts w:ascii="Times New Roman" w:hAnsi="Times New Roman" w:cs="Times New Roman"/>
          <w:noProof/>
          <w:lang w:val="sr-Cyrl-BA" w:eastAsia="bs-Latn-BA"/>
        </w:rPr>
        <w:t>/</w:t>
      </w:r>
      <w:r w:rsidRPr="007945D3">
        <w:rPr>
          <w:rFonts w:ascii="Times New Roman" w:hAnsi="Times New Roman" w:cs="Times New Roman"/>
          <w:noProof/>
          <w:lang w:val="sr-Cyrl-BA" w:eastAsia="bs-Latn-BA"/>
        </w:rPr>
        <w:t>органи</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надлежни</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реформу</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јавне</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управе</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по</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нивоима</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власти</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Босни</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Херцеговини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746"/>
        <w:gridCol w:w="1537"/>
        <w:gridCol w:w="1537"/>
        <w:gridCol w:w="1668"/>
      </w:tblGrid>
      <w:tr w:rsidR="008A733E" w:rsidRPr="007945D3" w14:paraId="2D3CAF5D" w14:textId="77777777" w:rsidTr="009237BA">
        <w:trPr>
          <w:trHeight w:val="567"/>
        </w:trPr>
        <w:tc>
          <w:tcPr>
            <w:tcW w:w="1798" w:type="dxa"/>
            <w:shd w:val="clear" w:color="auto" w:fill="auto"/>
          </w:tcPr>
          <w:p w14:paraId="787084E4" w14:textId="7D0FF9D6" w:rsidR="00521675" w:rsidRPr="007945D3" w:rsidRDefault="0097462F" w:rsidP="009237BA">
            <w:pPr>
              <w:pStyle w:val="Body"/>
              <w:widowControl w:val="0"/>
              <w:spacing w:before="120"/>
              <w:jc w:val="right"/>
              <w:rPr>
                <w:rFonts w:ascii="Times New Roman" w:hAnsi="Times New Roman" w:cs="Times New Roman"/>
                <w:b/>
                <w:noProof/>
                <w:lang w:val="sr-Cyrl-BA" w:eastAsia="bs-Latn-BA"/>
              </w:rPr>
            </w:pPr>
            <w:r w:rsidRPr="007945D3">
              <w:rPr>
                <w:rFonts w:ascii="Times New Roman" w:hAnsi="Times New Roman" w:cs="Times New Roman"/>
                <w:b/>
                <w:noProof/>
                <w:lang w:val="sr-Cyrl-BA" w:eastAsia="bs-Latn-BA"/>
              </w:rPr>
              <w:t>Ниво</w:t>
            </w:r>
            <w:r w:rsidR="00521675" w:rsidRPr="007945D3">
              <w:rPr>
                <w:rFonts w:ascii="Times New Roman" w:hAnsi="Times New Roman" w:cs="Times New Roman"/>
                <w:b/>
                <w:noProof/>
                <w:lang w:val="sr-Cyrl-BA" w:eastAsia="bs-Latn-BA"/>
              </w:rPr>
              <w:t xml:space="preserve"> </w:t>
            </w:r>
            <w:r w:rsidRPr="007945D3">
              <w:rPr>
                <w:rFonts w:ascii="Times New Roman" w:hAnsi="Times New Roman" w:cs="Times New Roman"/>
                <w:b/>
                <w:noProof/>
                <w:lang w:val="sr-Cyrl-BA" w:eastAsia="bs-Latn-BA"/>
              </w:rPr>
              <w:t>власти</w:t>
            </w:r>
          </w:p>
        </w:tc>
        <w:tc>
          <w:tcPr>
            <w:tcW w:w="2254" w:type="dxa"/>
            <w:shd w:val="clear" w:color="auto" w:fill="auto"/>
          </w:tcPr>
          <w:p w14:paraId="0FA71BD0" w14:textId="4BDA341D" w:rsidR="00521675" w:rsidRPr="007945D3" w:rsidRDefault="001D7FA2" w:rsidP="009237BA">
            <w:pPr>
              <w:pStyle w:val="Body"/>
              <w:widowControl w:val="0"/>
              <w:spacing w:before="120"/>
              <w:jc w:val="center"/>
              <w:rPr>
                <w:rFonts w:ascii="Times New Roman" w:hAnsi="Times New Roman" w:cs="Times New Roman"/>
                <w:noProof/>
                <w:lang w:val="sr-Cyrl-BA" w:eastAsia="bs-Latn-BA"/>
              </w:rPr>
            </w:pPr>
            <w:r>
              <w:rPr>
                <w:rFonts w:ascii="Times New Roman" w:hAnsi="Times New Roman" w:cs="Times New Roman"/>
                <w:noProof/>
                <w:lang w:val="sr-Cyrl-BA" w:eastAsia="bs-Latn-BA"/>
              </w:rPr>
              <w:t>Савјет</w:t>
            </w:r>
            <w:r w:rsidR="00521675" w:rsidRPr="007945D3">
              <w:rPr>
                <w:rFonts w:ascii="Times New Roman" w:hAnsi="Times New Roman" w:cs="Times New Roman"/>
                <w:noProof/>
                <w:lang w:val="sr-Cyrl-BA" w:eastAsia="bs-Latn-BA"/>
              </w:rPr>
              <w:t xml:space="preserve"> </w:t>
            </w:r>
            <w:r w:rsidR="0097462F" w:rsidRPr="007945D3">
              <w:rPr>
                <w:rFonts w:ascii="Times New Roman" w:hAnsi="Times New Roman" w:cs="Times New Roman"/>
                <w:noProof/>
                <w:lang w:val="sr-Cyrl-BA" w:eastAsia="bs-Latn-BA"/>
              </w:rPr>
              <w:t>министара</w:t>
            </w:r>
            <w:r w:rsidR="00521675" w:rsidRPr="007945D3">
              <w:rPr>
                <w:rFonts w:ascii="Times New Roman" w:hAnsi="Times New Roman" w:cs="Times New Roman"/>
                <w:noProof/>
                <w:lang w:val="sr-Cyrl-BA" w:eastAsia="bs-Latn-BA"/>
              </w:rPr>
              <w:t xml:space="preserve"> </w:t>
            </w:r>
            <w:r w:rsidR="0097462F" w:rsidRPr="007945D3">
              <w:rPr>
                <w:rFonts w:ascii="Times New Roman" w:hAnsi="Times New Roman" w:cs="Times New Roman"/>
                <w:noProof/>
                <w:lang w:val="sr-Cyrl-BA" w:eastAsia="bs-Latn-BA"/>
              </w:rPr>
              <w:t>Босне</w:t>
            </w:r>
            <w:r w:rsidR="00521675" w:rsidRPr="007945D3">
              <w:rPr>
                <w:rFonts w:ascii="Times New Roman" w:hAnsi="Times New Roman" w:cs="Times New Roman"/>
                <w:noProof/>
                <w:lang w:val="sr-Cyrl-BA" w:eastAsia="bs-Latn-BA"/>
              </w:rPr>
              <w:t xml:space="preserve"> </w:t>
            </w:r>
            <w:r w:rsidR="0097462F" w:rsidRPr="007945D3">
              <w:rPr>
                <w:rFonts w:ascii="Times New Roman" w:hAnsi="Times New Roman" w:cs="Times New Roman"/>
                <w:noProof/>
                <w:lang w:val="sr-Cyrl-BA" w:eastAsia="bs-Latn-BA"/>
              </w:rPr>
              <w:t>и</w:t>
            </w:r>
            <w:r w:rsidR="00521675" w:rsidRPr="007945D3">
              <w:rPr>
                <w:rFonts w:ascii="Times New Roman" w:hAnsi="Times New Roman" w:cs="Times New Roman"/>
                <w:noProof/>
                <w:lang w:val="sr-Cyrl-BA" w:eastAsia="bs-Latn-BA"/>
              </w:rPr>
              <w:t xml:space="preserve"> </w:t>
            </w:r>
            <w:r w:rsidR="0097462F" w:rsidRPr="007945D3">
              <w:rPr>
                <w:rFonts w:ascii="Times New Roman" w:hAnsi="Times New Roman" w:cs="Times New Roman"/>
                <w:noProof/>
                <w:lang w:val="sr-Cyrl-BA" w:eastAsia="bs-Latn-BA"/>
              </w:rPr>
              <w:t>Херцеговине</w:t>
            </w:r>
          </w:p>
        </w:tc>
        <w:tc>
          <w:tcPr>
            <w:tcW w:w="1647" w:type="dxa"/>
            <w:shd w:val="clear" w:color="auto" w:fill="auto"/>
          </w:tcPr>
          <w:p w14:paraId="18E2AD24" w14:textId="083FBD69" w:rsidR="00521675" w:rsidRPr="007945D3" w:rsidRDefault="0097462F" w:rsidP="009237BA">
            <w:pPr>
              <w:pStyle w:val="Body"/>
              <w:widowControl w:val="0"/>
              <w:spacing w:before="120"/>
              <w:jc w:val="center"/>
              <w:rPr>
                <w:rFonts w:ascii="Times New Roman" w:hAnsi="Times New Roman" w:cs="Times New Roman"/>
                <w:noProof/>
                <w:lang w:val="sr-Cyrl-BA" w:eastAsia="bs-Latn-BA"/>
              </w:rPr>
            </w:pPr>
            <w:r w:rsidRPr="007945D3">
              <w:rPr>
                <w:rFonts w:ascii="Times New Roman" w:hAnsi="Times New Roman" w:cs="Times New Roman"/>
                <w:noProof/>
                <w:lang w:val="sr-Cyrl-BA" w:eastAsia="bs-Latn-BA"/>
              </w:rPr>
              <w:t>Влада</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Федерације</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Босне</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Херцеговине</w:t>
            </w:r>
          </w:p>
        </w:tc>
        <w:tc>
          <w:tcPr>
            <w:tcW w:w="1647" w:type="dxa"/>
            <w:shd w:val="clear" w:color="auto" w:fill="auto"/>
          </w:tcPr>
          <w:p w14:paraId="4B1908DB" w14:textId="39AF701D" w:rsidR="00521675" w:rsidRPr="007945D3" w:rsidRDefault="0097462F" w:rsidP="009237BA">
            <w:pPr>
              <w:pStyle w:val="Body"/>
              <w:widowControl w:val="0"/>
              <w:spacing w:before="120"/>
              <w:jc w:val="center"/>
              <w:rPr>
                <w:rFonts w:ascii="Times New Roman" w:hAnsi="Times New Roman" w:cs="Times New Roman"/>
                <w:noProof/>
                <w:lang w:val="sr-Cyrl-BA" w:eastAsia="bs-Latn-BA"/>
              </w:rPr>
            </w:pPr>
            <w:r w:rsidRPr="007945D3">
              <w:rPr>
                <w:rFonts w:ascii="Times New Roman" w:hAnsi="Times New Roman" w:cs="Times New Roman"/>
                <w:noProof/>
                <w:lang w:val="sr-Cyrl-BA" w:eastAsia="bs-Latn-BA"/>
              </w:rPr>
              <w:t>Влада</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Републике</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Српске</w:t>
            </w:r>
          </w:p>
        </w:tc>
        <w:tc>
          <w:tcPr>
            <w:tcW w:w="1647" w:type="dxa"/>
            <w:shd w:val="clear" w:color="auto" w:fill="auto"/>
          </w:tcPr>
          <w:p w14:paraId="1A759E0A" w14:textId="5DC53397" w:rsidR="00521675" w:rsidRPr="007945D3" w:rsidRDefault="0097462F" w:rsidP="009237BA">
            <w:pPr>
              <w:pStyle w:val="Body"/>
              <w:widowControl w:val="0"/>
              <w:spacing w:before="120"/>
              <w:jc w:val="center"/>
              <w:rPr>
                <w:rFonts w:ascii="Times New Roman" w:hAnsi="Times New Roman" w:cs="Times New Roman"/>
                <w:noProof/>
                <w:lang w:val="sr-Cyrl-BA" w:eastAsia="bs-Latn-BA"/>
              </w:rPr>
            </w:pPr>
            <w:r w:rsidRPr="007945D3">
              <w:rPr>
                <w:rFonts w:ascii="Times New Roman" w:hAnsi="Times New Roman" w:cs="Times New Roman"/>
                <w:noProof/>
                <w:lang w:val="sr-Cyrl-BA" w:eastAsia="bs-Latn-BA"/>
              </w:rPr>
              <w:t>Влада</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Брчко</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дистрикта</w:t>
            </w:r>
          </w:p>
        </w:tc>
      </w:tr>
      <w:tr w:rsidR="008A733E" w:rsidRPr="007945D3" w14:paraId="79C3A9ED" w14:textId="77777777" w:rsidTr="009237BA">
        <w:tc>
          <w:tcPr>
            <w:tcW w:w="1798" w:type="dxa"/>
            <w:shd w:val="clear" w:color="auto" w:fill="auto"/>
          </w:tcPr>
          <w:p w14:paraId="0C205270" w14:textId="529C540F" w:rsidR="00521675" w:rsidRPr="007945D3" w:rsidRDefault="0097462F" w:rsidP="009237BA">
            <w:pPr>
              <w:pStyle w:val="Body"/>
              <w:widowControl w:val="0"/>
              <w:spacing w:before="120"/>
              <w:jc w:val="right"/>
              <w:rPr>
                <w:rFonts w:ascii="Times New Roman" w:hAnsi="Times New Roman" w:cs="Times New Roman"/>
                <w:b/>
                <w:noProof/>
                <w:lang w:val="sr-Cyrl-BA" w:eastAsia="bs-Latn-BA"/>
              </w:rPr>
            </w:pPr>
            <w:r w:rsidRPr="007945D3">
              <w:rPr>
                <w:rFonts w:ascii="Times New Roman" w:hAnsi="Times New Roman" w:cs="Times New Roman"/>
                <w:b/>
                <w:noProof/>
                <w:lang w:val="sr-Cyrl-BA" w:eastAsia="bs-Latn-BA"/>
              </w:rPr>
              <w:t>Институција</w:t>
            </w:r>
            <w:r w:rsidR="00521675" w:rsidRPr="007945D3">
              <w:rPr>
                <w:rFonts w:ascii="Times New Roman" w:hAnsi="Times New Roman" w:cs="Times New Roman"/>
                <w:b/>
                <w:noProof/>
                <w:lang w:val="sr-Cyrl-BA" w:eastAsia="bs-Latn-BA"/>
              </w:rPr>
              <w:t>/</w:t>
            </w:r>
            <w:r w:rsidRPr="007945D3">
              <w:rPr>
                <w:rFonts w:ascii="Times New Roman" w:hAnsi="Times New Roman" w:cs="Times New Roman"/>
                <w:b/>
                <w:noProof/>
                <w:lang w:val="sr-Cyrl-BA" w:eastAsia="bs-Latn-BA"/>
              </w:rPr>
              <w:t>орган</w:t>
            </w:r>
            <w:r w:rsidR="00521675" w:rsidRPr="007945D3">
              <w:rPr>
                <w:rFonts w:ascii="Times New Roman" w:hAnsi="Times New Roman" w:cs="Times New Roman"/>
                <w:b/>
                <w:noProof/>
                <w:lang w:val="sr-Cyrl-BA" w:eastAsia="bs-Latn-BA"/>
              </w:rPr>
              <w:t xml:space="preserve"> </w:t>
            </w:r>
            <w:r w:rsidRPr="007945D3">
              <w:rPr>
                <w:rFonts w:ascii="Times New Roman" w:hAnsi="Times New Roman" w:cs="Times New Roman"/>
                <w:b/>
                <w:noProof/>
                <w:lang w:val="sr-Cyrl-BA" w:eastAsia="bs-Latn-BA"/>
              </w:rPr>
              <w:t>надлежан</w:t>
            </w:r>
            <w:r w:rsidR="00521675" w:rsidRPr="007945D3">
              <w:rPr>
                <w:rFonts w:ascii="Times New Roman" w:hAnsi="Times New Roman" w:cs="Times New Roman"/>
                <w:b/>
                <w:noProof/>
                <w:lang w:val="sr-Cyrl-BA" w:eastAsia="bs-Latn-BA"/>
              </w:rPr>
              <w:t xml:space="preserve"> </w:t>
            </w:r>
            <w:r w:rsidRPr="007945D3">
              <w:rPr>
                <w:rFonts w:ascii="Times New Roman" w:hAnsi="Times New Roman" w:cs="Times New Roman"/>
                <w:b/>
                <w:noProof/>
                <w:lang w:val="sr-Cyrl-BA" w:eastAsia="bs-Latn-BA"/>
              </w:rPr>
              <w:t>за</w:t>
            </w:r>
            <w:r w:rsidR="00521675" w:rsidRPr="007945D3">
              <w:rPr>
                <w:rFonts w:ascii="Times New Roman" w:hAnsi="Times New Roman" w:cs="Times New Roman"/>
                <w:b/>
                <w:noProof/>
                <w:lang w:val="sr-Cyrl-BA" w:eastAsia="bs-Latn-BA"/>
              </w:rPr>
              <w:t xml:space="preserve"> </w:t>
            </w:r>
            <w:r w:rsidRPr="007945D3">
              <w:rPr>
                <w:rFonts w:ascii="Times New Roman" w:hAnsi="Times New Roman" w:cs="Times New Roman"/>
                <w:b/>
                <w:noProof/>
                <w:lang w:val="sr-Cyrl-BA" w:eastAsia="bs-Latn-BA"/>
              </w:rPr>
              <w:t>реформу</w:t>
            </w:r>
            <w:r w:rsidR="00521675" w:rsidRPr="007945D3">
              <w:rPr>
                <w:rFonts w:ascii="Times New Roman" w:hAnsi="Times New Roman" w:cs="Times New Roman"/>
                <w:b/>
                <w:noProof/>
                <w:lang w:val="sr-Cyrl-BA" w:eastAsia="bs-Latn-BA"/>
              </w:rPr>
              <w:t xml:space="preserve"> </w:t>
            </w:r>
            <w:r w:rsidRPr="007945D3">
              <w:rPr>
                <w:rFonts w:ascii="Times New Roman" w:hAnsi="Times New Roman" w:cs="Times New Roman"/>
                <w:b/>
                <w:noProof/>
                <w:lang w:val="sr-Cyrl-BA" w:eastAsia="bs-Latn-BA"/>
              </w:rPr>
              <w:t>јавне</w:t>
            </w:r>
            <w:r w:rsidR="00521675" w:rsidRPr="007945D3">
              <w:rPr>
                <w:rFonts w:ascii="Times New Roman" w:hAnsi="Times New Roman" w:cs="Times New Roman"/>
                <w:b/>
                <w:noProof/>
                <w:lang w:val="sr-Cyrl-BA" w:eastAsia="bs-Latn-BA"/>
              </w:rPr>
              <w:t xml:space="preserve"> </w:t>
            </w:r>
            <w:r w:rsidRPr="007945D3">
              <w:rPr>
                <w:rFonts w:ascii="Times New Roman" w:hAnsi="Times New Roman" w:cs="Times New Roman"/>
                <w:b/>
                <w:noProof/>
                <w:lang w:val="sr-Cyrl-BA" w:eastAsia="bs-Latn-BA"/>
              </w:rPr>
              <w:t>управе</w:t>
            </w:r>
          </w:p>
        </w:tc>
        <w:tc>
          <w:tcPr>
            <w:tcW w:w="2254" w:type="dxa"/>
            <w:shd w:val="clear" w:color="auto" w:fill="auto"/>
          </w:tcPr>
          <w:p w14:paraId="4F074962" w14:textId="2884B7D3" w:rsidR="00521675" w:rsidRPr="007945D3" w:rsidRDefault="001D7FA2" w:rsidP="001D7FA2">
            <w:pPr>
              <w:pStyle w:val="Body"/>
              <w:widowControl w:val="0"/>
              <w:spacing w:before="120"/>
              <w:jc w:val="center"/>
              <w:rPr>
                <w:rFonts w:ascii="Times New Roman" w:hAnsi="Times New Roman" w:cs="Times New Roman"/>
                <w:noProof/>
                <w:lang w:val="sr-Cyrl-BA" w:eastAsia="bs-Latn-BA"/>
              </w:rPr>
            </w:pPr>
            <w:r>
              <w:rPr>
                <w:rFonts w:ascii="Times New Roman" w:hAnsi="Times New Roman" w:cs="Times New Roman"/>
                <w:noProof/>
                <w:lang w:val="sr-Cyrl-BA" w:eastAsia="bs-Latn-BA"/>
              </w:rPr>
              <w:t>Кабинет</w:t>
            </w:r>
            <w:r w:rsidR="00826500" w:rsidRPr="007945D3">
              <w:rPr>
                <w:rFonts w:ascii="Times New Roman" w:hAnsi="Times New Roman" w:cs="Times New Roman"/>
                <w:noProof/>
                <w:lang w:val="sr-Cyrl-BA" w:eastAsia="bs-Latn-BA"/>
              </w:rPr>
              <w:t xml:space="preserve"> </w:t>
            </w:r>
            <w:r w:rsidR="0097462F" w:rsidRPr="007945D3">
              <w:rPr>
                <w:rFonts w:ascii="Times New Roman" w:hAnsi="Times New Roman" w:cs="Times New Roman"/>
                <w:noProof/>
                <w:lang w:val="sr-Cyrl-BA" w:eastAsia="bs-Latn-BA"/>
              </w:rPr>
              <w:t>предсједавајућег</w:t>
            </w:r>
            <w:r w:rsidR="00521675" w:rsidRPr="007945D3">
              <w:rPr>
                <w:rFonts w:ascii="Times New Roman" w:hAnsi="Times New Roman" w:cs="Times New Roman"/>
                <w:noProof/>
                <w:lang w:val="sr-Cyrl-BA" w:eastAsia="bs-Latn-BA"/>
              </w:rPr>
              <w:t xml:space="preserve"> </w:t>
            </w:r>
            <w:r>
              <w:rPr>
                <w:rFonts w:ascii="Times New Roman" w:hAnsi="Times New Roman" w:cs="Times New Roman"/>
                <w:noProof/>
                <w:lang w:val="sr-Cyrl-BA" w:eastAsia="bs-Latn-BA"/>
              </w:rPr>
              <w:t xml:space="preserve">Савјета </w:t>
            </w:r>
            <w:r w:rsidR="0097462F" w:rsidRPr="007945D3">
              <w:rPr>
                <w:rFonts w:ascii="Times New Roman" w:hAnsi="Times New Roman" w:cs="Times New Roman"/>
                <w:noProof/>
                <w:lang w:val="sr-Cyrl-BA" w:eastAsia="bs-Latn-BA"/>
              </w:rPr>
              <w:t>министара</w:t>
            </w:r>
            <w:r w:rsidR="00521675" w:rsidRPr="007945D3">
              <w:rPr>
                <w:rFonts w:ascii="Times New Roman" w:hAnsi="Times New Roman" w:cs="Times New Roman"/>
                <w:noProof/>
                <w:lang w:val="sr-Cyrl-BA" w:eastAsia="bs-Latn-BA"/>
              </w:rPr>
              <w:t xml:space="preserve"> </w:t>
            </w:r>
            <w:r w:rsidR="00D03C9D" w:rsidRPr="007945D3">
              <w:rPr>
                <w:rFonts w:ascii="Times New Roman" w:hAnsi="Times New Roman" w:cs="Times New Roman"/>
                <w:noProof/>
                <w:lang w:val="sr-Cyrl-BA" w:eastAsia="bs-Latn-BA"/>
              </w:rPr>
              <w:t>–</w:t>
            </w:r>
            <w:r w:rsidR="00521675" w:rsidRPr="007945D3">
              <w:rPr>
                <w:rFonts w:ascii="Times New Roman" w:hAnsi="Times New Roman" w:cs="Times New Roman"/>
                <w:noProof/>
                <w:lang w:val="sr-Cyrl-BA" w:eastAsia="bs-Latn-BA"/>
              </w:rPr>
              <w:t xml:space="preserve"> </w:t>
            </w:r>
            <w:r>
              <w:rPr>
                <w:rFonts w:ascii="Times New Roman" w:hAnsi="Times New Roman" w:cs="Times New Roman"/>
                <w:noProof/>
                <w:lang w:val="sr-Cyrl-BA" w:eastAsia="bs-Latn-BA"/>
              </w:rPr>
              <w:t>Канцеларија</w:t>
            </w:r>
            <w:r w:rsidR="00521675" w:rsidRPr="007945D3">
              <w:rPr>
                <w:rFonts w:ascii="Times New Roman" w:hAnsi="Times New Roman" w:cs="Times New Roman"/>
                <w:noProof/>
                <w:lang w:val="sr-Cyrl-BA" w:eastAsia="bs-Latn-BA"/>
              </w:rPr>
              <w:t xml:space="preserve"> </w:t>
            </w:r>
            <w:r w:rsidR="0097462F" w:rsidRPr="007945D3">
              <w:rPr>
                <w:rFonts w:ascii="Times New Roman" w:hAnsi="Times New Roman" w:cs="Times New Roman"/>
                <w:noProof/>
                <w:lang w:val="sr-Cyrl-BA" w:eastAsia="bs-Latn-BA"/>
              </w:rPr>
              <w:t>координатора</w:t>
            </w:r>
            <w:r w:rsidR="00521675" w:rsidRPr="007945D3">
              <w:rPr>
                <w:rFonts w:ascii="Times New Roman" w:hAnsi="Times New Roman" w:cs="Times New Roman"/>
                <w:noProof/>
                <w:lang w:val="sr-Cyrl-BA" w:eastAsia="bs-Latn-BA"/>
              </w:rPr>
              <w:t xml:space="preserve"> </w:t>
            </w:r>
            <w:r w:rsidR="0097462F" w:rsidRPr="007945D3">
              <w:rPr>
                <w:rFonts w:ascii="Times New Roman" w:hAnsi="Times New Roman" w:cs="Times New Roman"/>
                <w:noProof/>
                <w:lang w:val="sr-Cyrl-BA" w:eastAsia="bs-Latn-BA"/>
              </w:rPr>
              <w:t>за</w:t>
            </w:r>
            <w:r w:rsidR="00521675" w:rsidRPr="007945D3">
              <w:rPr>
                <w:rFonts w:ascii="Times New Roman" w:hAnsi="Times New Roman" w:cs="Times New Roman"/>
                <w:noProof/>
                <w:lang w:val="sr-Cyrl-BA" w:eastAsia="bs-Latn-BA"/>
              </w:rPr>
              <w:t xml:space="preserve"> </w:t>
            </w:r>
            <w:r w:rsidR="0097462F" w:rsidRPr="007945D3">
              <w:rPr>
                <w:rFonts w:ascii="Times New Roman" w:hAnsi="Times New Roman" w:cs="Times New Roman"/>
                <w:noProof/>
                <w:lang w:val="sr-Cyrl-BA" w:eastAsia="bs-Latn-BA"/>
              </w:rPr>
              <w:t>реформу</w:t>
            </w:r>
            <w:r w:rsidR="00521675" w:rsidRPr="007945D3">
              <w:rPr>
                <w:rFonts w:ascii="Times New Roman" w:hAnsi="Times New Roman" w:cs="Times New Roman"/>
                <w:noProof/>
                <w:lang w:val="sr-Cyrl-BA" w:eastAsia="bs-Latn-BA"/>
              </w:rPr>
              <w:t xml:space="preserve"> </w:t>
            </w:r>
            <w:r w:rsidR="0097462F" w:rsidRPr="007945D3">
              <w:rPr>
                <w:rFonts w:ascii="Times New Roman" w:hAnsi="Times New Roman" w:cs="Times New Roman"/>
                <w:noProof/>
                <w:lang w:val="sr-Cyrl-BA" w:eastAsia="bs-Latn-BA"/>
              </w:rPr>
              <w:t>јавне</w:t>
            </w:r>
            <w:r w:rsidR="00521675" w:rsidRPr="007945D3">
              <w:rPr>
                <w:rFonts w:ascii="Times New Roman" w:hAnsi="Times New Roman" w:cs="Times New Roman"/>
                <w:noProof/>
                <w:lang w:val="sr-Cyrl-BA" w:eastAsia="bs-Latn-BA"/>
              </w:rPr>
              <w:t xml:space="preserve"> </w:t>
            </w:r>
            <w:r w:rsidR="0097462F" w:rsidRPr="007945D3">
              <w:rPr>
                <w:rFonts w:ascii="Times New Roman" w:hAnsi="Times New Roman" w:cs="Times New Roman"/>
                <w:noProof/>
                <w:lang w:val="sr-Cyrl-BA" w:eastAsia="bs-Latn-BA"/>
              </w:rPr>
              <w:t>управе</w:t>
            </w:r>
          </w:p>
        </w:tc>
        <w:tc>
          <w:tcPr>
            <w:tcW w:w="1647" w:type="dxa"/>
            <w:shd w:val="clear" w:color="auto" w:fill="auto"/>
          </w:tcPr>
          <w:p w14:paraId="6597255E" w14:textId="3C0754A9" w:rsidR="00521675" w:rsidRPr="007945D3" w:rsidRDefault="0097462F" w:rsidP="009237BA">
            <w:pPr>
              <w:pStyle w:val="Body"/>
              <w:widowControl w:val="0"/>
              <w:spacing w:before="120"/>
              <w:jc w:val="center"/>
              <w:rPr>
                <w:rFonts w:ascii="Times New Roman" w:hAnsi="Times New Roman" w:cs="Times New Roman"/>
                <w:noProof/>
                <w:lang w:val="sr-Cyrl-BA" w:eastAsia="bs-Latn-BA"/>
              </w:rPr>
            </w:pPr>
            <w:r w:rsidRPr="007945D3">
              <w:rPr>
                <w:rFonts w:ascii="Times New Roman" w:hAnsi="Times New Roman" w:cs="Times New Roman"/>
                <w:noProof/>
                <w:lang w:val="sr-Cyrl-BA" w:eastAsia="bs-Latn-BA"/>
              </w:rPr>
              <w:t>Министарство</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правде</w:t>
            </w:r>
            <w:r w:rsidR="00521675" w:rsidRPr="007945D3">
              <w:rPr>
                <w:rFonts w:ascii="Times New Roman" w:hAnsi="Times New Roman" w:cs="Times New Roman"/>
                <w:noProof/>
                <w:lang w:val="sr-Cyrl-BA" w:eastAsia="bs-Latn-BA"/>
              </w:rPr>
              <w:t xml:space="preserve"> </w:t>
            </w:r>
          </w:p>
        </w:tc>
        <w:tc>
          <w:tcPr>
            <w:tcW w:w="1647" w:type="dxa"/>
            <w:shd w:val="clear" w:color="auto" w:fill="auto"/>
          </w:tcPr>
          <w:p w14:paraId="72816F25" w14:textId="2872B6D8" w:rsidR="00521675" w:rsidRPr="007945D3" w:rsidRDefault="0097462F" w:rsidP="009237BA">
            <w:pPr>
              <w:pStyle w:val="Body"/>
              <w:widowControl w:val="0"/>
              <w:spacing w:before="120"/>
              <w:jc w:val="center"/>
              <w:rPr>
                <w:rFonts w:ascii="Times New Roman" w:hAnsi="Times New Roman" w:cs="Times New Roman"/>
                <w:noProof/>
                <w:lang w:val="sr-Cyrl-BA" w:eastAsia="bs-Latn-BA"/>
              </w:rPr>
            </w:pPr>
            <w:r w:rsidRPr="007945D3">
              <w:rPr>
                <w:rFonts w:ascii="Times New Roman" w:hAnsi="Times New Roman" w:cs="Times New Roman"/>
                <w:noProof/>
                <w:lang w:val="sr-Cyrl-BA" w:eastAsia="bs-Latn-BA"/>
              </w:rPr>
              <w:t>Министарство</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управе</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локалне</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самоуправе</w:t>
            </w:r>
            <w:r w:rsidR="00521675" w:rsidRPr="007945D3">
              <w:rPr>
                <w:rFonts w:ascii="Times New Roman" w:hAnsi="Times New Roman" w:cs="Times New Roman"/>
                <w:noProof/>
                <w:lang w:val="sr-Cyrl-BA" w:eastAsia="bs-Latn-BA"/>
              </w:rPr>
              <w:t xml:space="preserve"> </w:t>
            </w:r>
          </w:p>
        </w:tc>
        <w:tc>
          <w:tcPr>
            <w:tcW w:w="1647" w:type="dxa"/>
            <w:shd w:val="clear" w:color="auto" w:fill="auto"/>
          </w:tcPr>
          <w:p w14:paraId="6A91E323" w14:textId="359A733A" w:rsidR="00521675" w:rsidRPr="007945D3" w:rsidRDefault="001D7FA2" w:rsidP="009237BA">
            <w:pPr>
              <w:pStyle w:val="Body"/>
              <w:widowControl w:val="0"/>
              <w:spacing w:before="120"/>
              <w:jc w:val="center"/>
              <w:rPr>
                <w:rFonts w:ascii="Times New Roman" w:hAnsi="Times New Roman" w:cs="Times New Roman"/>
                <w:noProof/>
                <w:lang w:val="sr-Cyrl-BA" w:eastAsia="bs-Latn-BA"/>
              </w:rPr>
            </w:pPr>
            <w:r>
              <w:rPr>
                <w:rFonts w:ascii="Times New Roman" w:hAnsi="Times New Roman" w:cs="Times New Roman"/>
                <w:noProof/>
                <w:lang w:val="sr-Cyrl-BA" w:eastAsia="bs-Latn-BA"/>
              </w:rPr>
              <w:t>Канцеларија</w:t>
            </w:r>
            <w:r w:rsidR="008A733E" w:rsidRPr="007945D3">
              <w:rPr>
                <w:rFonts w:ascii="Times New Roman" w:hAnsi="Times New Roman" w:cs="Times New Roman"/>
                <w:noProof/>
                <w:lang w:val="sr-Cyrl-BA" w:eastAsia="bs-Latn-BA"/>
              </w:rPr>
              <w:t xml:space="preserve"> </w:t>
            </w:r>
            <w:r w:rsidR="0097462F" w:rsidRPr="007945D3">
              <w:rPr>
                <w:rFonts w:ascii="Times New Roman" w:hAnsi="Times New Roman" w:cs="Times New Roman"/>
                <w:noProof/>
                <w:lang w:val="sr-Cyrl-BA" w:eastAsia="bs-Latn-BA"/>
              </w:rPr>
              <w:t>градоначелника</w:t>
            </w:r>
          </w:p>
        </w:tc>
      </w:tr>
    </w:tbl>
    <w:p w14:paraId="625ADEBC" w14:textId="77777777" w:rsidR="00521675" w:rsidRPr="007945D3" w:rsidRDefault="00521675" w:rsidP="00521675">
      <w:pPr>
        <w:pStyle w:val="Body"/>
        <w:widowControl w:val="0"/>
        <w:spacing w:after="240"/>
        <w:ind w:left="720"/>
        <w:rPr>
          <w:rFonts w:ascii="Times New Roman" w:hAnsi="Times New Roman" w:cs="Times New Roman"/>
          <w:noProof/>
          <w:lang w:val="sr-Cyrl-BA" w:eastAsia="bs-Latn-BA"/>
        </w:rPr>
      </w:pPr>
    </w:p>
    <w:p w14:paraId="531FB307" w14:textId="097D2490" w:rsidR="00182394" w:rsidRPr="007945D3" w:rsidRDefault="0097462F" w:rsidP="00DF7D85">
      <w:pPr>
        <w:pStyle w:val="Body"/>
        <w:widowControl w:val="0"/>
        <w:numPr>
          <w:ilvl w:val="0"/>
          <w:numId w:val="11"/>
        </w:numPr>
        <w:spacing w:after="240"/>
        <w:jc w:val="both"/>
        <w:rPr>
          <w:rFonts w:ascii="Times New Roman" w:hAnsi="Times New Roman" w:cs="Times New Roman"/>
          <w:noProof/>
          <w:color w:val="auto"/>
          <w:lang w:val="sr-Cyrl-BA" w:eastAsia="bs-Latn-BA"/>
        </w:rPr>
      </w:pPr>
      <w:r w:rsidRPr="007945D3">
        <w:rPr>
          <w:rFonts w:ascii="Times New Roman" w:hAnsi="Times New Roman" w:cs="Times New Roman"/>
          <w:noProof/>
          <w:lang w:val="sr-Cyrl-BA" w:eastAsia="bs-Latn-BA"/>
        </w:rPr>
        <w:t>За</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потребе</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координације</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проведбе</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заједничке</w:t>
      </w:r>
      <w:r w:rsidR="0010264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политике</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сваки</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управни</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ниво</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делегира</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своје</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представнике</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рад</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међувладиних</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радних</w:t>
      </w:r>
      <w:r w:rsidR="00296904"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тијела</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на</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нивоу</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политичког</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оперативног</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управљања</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координације</w:t>
      </w:r>
      <w:r w:rsidR="0010264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Дјеловање</w:t>
      </w:r>
      <w:r w:rsidR="0010264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међувладиних</w:t>
      </w:r>
      <w:r w:rsidR="0010264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радних</w:t>
      </w:r>
      <w:r w:rsidR="0010264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структура</w:t>
      </w:r>
      <w:r w:rsidR="00AB16B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полази</w:t>
      </w:r>
      <w:r w:rsidR="007A207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од</w:t>
      </w:r>
      <w:r w:rsidR="007A207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принципа</w:t>
      </w:r>
      <w:r w:rsidR="007A2073" w:rsidRPr="007945D3">
        <w:rPr>
          <w:rFonts w:ascii="Times New Roman" w:hAnsi="Times New Roman" w:cs="Times New Roman"/>
          <w:noProof/>
          <w:lang w:val="sr-Cyrl-BA" w:eastAsia="bs-Latn-BA"/>
        </w:rPr>
        <w:t xml:space="preserve"> </w:t>
      </w:r>
      <w:r w:rsidR="001D7FA2">
        <w:rPr>
          <w:rFonts w:ascii="Times New Roman" w:hAnsi="Times New Roman" w:cs="Times New Roman"/>
          <w:noProof/>
          <w:lang w:val="sr-Cyrl-BA" w:eastAsia="bs-Latn-BA"/>
        </w:rPr>
        <w:t>дефинисаних</w:t>
      </w:r>
      <w:r w:rsidR="00AB16B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Заједничком</w:t>
      </w:r>
      <w:r w:rsidR="00AB16B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платформом</w:t>
      </w:r>
      <w:r w:rsidR="00D03C9D" w:rsidRPr="007945D3">
        <w:rPr>
          <w:rFonts w:ascii="Times New Roman" w:hAnsi="Times New Roman" w:cs="Times New Roman"/>
          <w:noProof/>
          <w:lang w:val="sr-Cyrl-BA" w:eastAsia="bs-Latn-BA"/>
        </w:rPr>
        <w:t>,</w:t>
      </w:r>
      <w:r w:rsidR="00AB16B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а</w:t>
      </w:r>
      <w:r w:rsidR="0010264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детаљне</w:t>
      </w:r>
      <w:r w:rsidR="00AB16B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улоге</w:t>
      </w:r>
      <w:r w:rsidR="00AB16B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одговорност</w:t>
      </w:r>
      <w:r w:rsidR="0031538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предмет</w:t>
      </w:r>
      <w:r w:rsidR="0010264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10264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процедуре</w:t>
      </w:r>
      <w:r w:rsidR="0010264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рада</w:t>
      </w:r>
      <w:r w:rsidR="0010264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се</w:t>
      </w:r>
      <w:r w:rsidR="008B649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додатно</w:t>
      </w:r>
      <w:r w:rsidR="0031538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разрађују</w:t>
      </w:r>
      <w:r w:rsidR="0031538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31538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усаглашавају</w:t>
      </w:r>
      <w:r w:rsidR="0010264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међу</w:t>
      </w:r>
      <w:r w:rsidR="0010264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наведеним</w:t>
      </w:r>
      <w:r w:rsidR="008B649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нивоима</w:t>
      </w:r>
      <w:r w:rsidR="008B649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власти</w:t>
      </w:r>
      <w:r w:rsidR="0006473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Дјеловање</w:t>
      </w:r>
      <w:r w:rsidR="007C05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међувладиних</w:t>
      </w:r>
      <w:r w:rsidR="007C05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радних</w:t>
      </w:r>
      <w:r w:rsidR="007C05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структура</w:t>
      </w:r>
      <w:r w:rsidR="007C05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ни</w:t>
      </w:r>
      <w:r w:rsidR="008B649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на</w:t>
      </w:r>
      <w:r w:rsidR="008B649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који</w:t>
      </w:r>
      <w:r w:rsidR="008B649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начин</w:t>
      </w:r>
      <w:r w:rsidR="008B649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не</w:t>
      </w:r>
      <w:r w:rsidR="008B649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доводи</w:t>
      </w:r>
      <w:r w:rsidR="00A26E22"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w:t>
      </w:r>
      <w:r w:rsidR="008B649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питање</w:t>
      </w:r>
      <w:r w:rsidR="008B649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постојећа</w:t>
      </w:r>
      <w:r w:rsidR="0006473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правна</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организацијска</w:t>
      </w:r>
      <w:r w:rsidR="008B649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или</w:t>
      </w:r>
      <w:r w:rsidR="008B649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друга</w:t>
      </w:r>
      <w:r w:rsidR="008B649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рјешења</w:t>
      </w:r>
      <w:r w:rsidR="008B649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која</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су</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успоставили</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надлежни</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органи</w:t>
      </w:r>
      <w:r w:rsidR="0006473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сваког</w:t>
      </w:r>
      <w:r w:rsidR="00AB16B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управног</w:t>
      </w:r>
      <w:r w:rsidR="00AB16B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нивоа</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D03C9D" w:rsidRPr="007945D3">
        <w:rPr>
          <w:rFonts w:ascii="Times New Roman" w:hAnsi="Times New Roman" w:cs="Times New Roman"/>
          <w:noProof/>
          <w:lang w:val="sr-Cyrl-BA" w:eastAsia="bs-Latn-BA"/>
        </w:rPr>
        <w:t xml:space="preserve"> </w:t>
      </w:r>
      <w:r w:rsidR="001D7FA2">
        <w:rPr>
          <w:rFonts w:ascii="Times New Roman" w:hAnsi="Times New Roman" w:cs="Times New Roman"/>
          <w:noProof/>
          <w:lang w:val="sr-Cyrl-BA" w:eastAsia="bs-Latn-BA"/>
        </w:rPr>
        <w:t>врши</w:t>
      </w:r>
      <w:r w:rsidRPr="007945D3">
        <w:rPr>
          <w:rFonts w:ascii="Times New Roman" w:hAnsi="Times New Roman" w:cs="Times New Roman"/>
          <w:noProof/>
          <w:lang w:val="sr-Cyrl-BA" w:eastAsia="bs-Latn-BA"/>
        </w:rPr>
        <w:t>ће</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се</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складу</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w:t>
      </w:r>
      <w:r w:rsidR="00AA7CE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уставним</w:t>
      </w:r>
      <w:r w:rsidR="00AA7CE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надлежностима</w:t>
      </w:r>
      <w:r w:rsidR="00AA7CEE" w:rsidRPr="007945D3">
        <w:rPr>
          <w:rFonts w:ascii="Times New Roman" w:hAnsi="Times New Roman" w:cs="Times New Roman"/>
          <w:noProof/>
          <w:lang w:val="sr-Cyrl-BA" w:eastAsia="bs-Latn-BA"/>
        </w:rPr>
        <w:t>.</w:t>
      </w:r>
      <w:r w:rsidR="008B649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Унапређење</w:t>
      </w:r>
      <w:r w:rsidR="00032CD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постојећег</w:t>
      </w:r>
      <w:r w:rsidR="008B649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механизма</w:t>
      </w:r>
      <w:r w:rsidR="008B649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управљања</w:t>
      </w:r>
      <w:r w:rsidR="008B649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8B649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координације</w:t>
      </w:r>
      <w:r w:rsidR="008B6497" w:rsidRPr="007945D3">
        <w:rPr>
          <w:rFonts w:ascii="Times New Roman" w:hAnsi="Times New Roman" w:cs="Times New Roman"/>
          <w:noProof/>
          <w:lang w:val="sr-Cyrl-BA" w:eastAsia="bs-Latn-BA"/>
        </w:rPr>
        <w:t xml:space="preserve"> </w:t>
      </w:r>
      <w:r w:rsidR="001D7FA2">
        <w:rPr>
          <w:rFonts w:ascii="Times New Roman" w:hAnsi="Times New Roman" w:cs="Times New Roman"/>
          <w:noProof/>
          <w:color w:val="auto"/>
          <w:lang w:val="sr-Cyrl-BA" w:eastAsia="bs-Latn-BA"/>
        </w:rPr>
        <w:t>изврши</w:t>
      </w:r>
      <w:r w:rsidRPr="007945D3">
        <w:rPr>
          <w:rFonts w:ascii="Times New Roman" w:hAnsi="Times New Roman" w:cs="Times New Roman"/>
          <w:noProof/>
          <w:color w:val="auto"/>
          <w:lang w:val="sr-Cyrl-BA" w:eastAsia="bs-Latn-BA"/>
        </w:rPr>
        <w:t>ће</w:t>
      </w:r>
      <w:r w:rsidR="008B6497"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се</w:t>
      </w:r>
      <w:r w:rsidR="002D5AB2"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до</w:t>
      </w:r>
      <w:r w:rsidR="003866FB"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усвајања</w:t>
      </w:r>
      <w:r w:rsidR="003866FB"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акционог</w:t>
      </w:r>
      <w:r w:rsidR="003866FB"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плана</w:t>
      </w:r>
      <w:r w:rsidR="00AA7CEE" w:rsidRPr="007945D3">
        <w:rPr>
          <w:rFonts w:ascii="Times New Roman" w:hAnsi="Times New Roman" w:cs="Times New Roman"/>
          <w:noProof/>
          <w:color w:val="auto"/>
          <w:lang w:val="sr-Cyrl-BA" w:eastAsia="bs-Latn-BA"/>
        </w:rPr>
        <w:t>/</w:t>
      </w:r>
      <w:r w:rsidRPr="007945D3">
        <w:rPr>
          <w:rFonts w:ascii="Times New Roman" w:hAnsi="Times New Roman" w:cs="Times New Roman"/>
          <w:noProof/>
          <w:color w:val="auto"/>
          <w:lang w:val="sr-Cyrl-BA" w:eastAsia="bs-Latn-BA"/>
        </w:rPr>
        <w:t>планова</w:t>
      </w:r>
      <w:r w:rsidR="003866FB"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за</w:t>
      </w:r>
      <w:r w:rsidR="003866FB"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проведбу</w:t>
      </w:r>
      <w:r w:rsidR="008A733E"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Стратешког</w:t>
      </w:r>
      <w:r w:rsidR="003866FB"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оквира</w:t>
      </w:r>
      <w:r w:rsidR="003866FB" w:rsidRPr="007945D3">
        <w:rPr>
          <w:rFonts w:ascii="Times New Roman" w:hAnsi="Times New Roman" w:cs="Times New Roman"/>
          <w:noProof/>
          <w:color w:val="auto"/>
          <w:lang w:val="sr-Cyrl-BA" w:eastAsia="bs-Latn-BA"/>
        </w:rPr>
        <w:t>.</w:t>
      </w:r>
    </w:p>
    <w:p w14:paraId="0224007E" w14:textId="713A5B33" w:rsidR="009D0135" w:rsidRPr="007945D3" w:rsidRDefault="0097462F" w:rsidP="00DF7D85">
      <w:pPr>
        <w:pStyle w:val="Body"/>
        <w:widowControl w:val="0"/>
        <w:numPr>
          <w:ilvl w:val="0"/>
          <w:numId w:val="11"/>
        </w:numPr>
        <w:spacing w:after="240"/>
        <w:jc w:val="both"/>
        <w:rPr>
          <w:rFonts w:ascii="Times New Roman" w:hAnsi="Times New Roman" w:cs="Times New Roman"/>
          <w:noProof/>
          <w:lang w:val="sr-Cyrl-BA" w:eastAsia="bs-Latn-BA"/>
        </w:rPr>
      </w:pPr>
      <w:r w:rsidRPr="007945D3">
        <w:rPr>
          <w:rFonts w:ascii="Times New Roman" w:hAnsi="Times New Roman" w:cs="Times New Roman"/>
          <w:noProof/>
          <w:lang w:val="sr-Cyrl-BA" w:eastAsia="bs-Latn-BA"/>
        </w:rPr>
        <w:t>Обавезно</w:t>
      </w:r>
      <w:r w:rsidR="00147F5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поштовање</w:t>
      </w:r>
      <w:r w:rsidR="00147F5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већ</w:t>
      </w:r>
      <w:r w:rsidR="00147F5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успостављених</w:t>
      </w:r>
      <w:r w:rsidR="00147F5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структура</w:t>
      </w:r>
      <w:r w:rsidR="00147F5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координације</w:t>
      </w:r>
      <w:r w:rsidR="00147F5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w:t>
      </w:r>
      <w:r w:rsidR="00147F5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Б</w:t>
      </w:r>
      <w:r w:rsidR="00733781">
        <w:rPr>
          <w:rFonts w:ascii="Times New Roman" w:hAnsi="Times New Roman" w:cs="Times New Roman"/>
          <w:noProof/>
          <w:lang w:val="sr-Cyrl-BA" w:eastAsia="bs-Latn-BA"/>
        </w:rPr>
        <w:t>осни и Херцеговини</w:t>
      </w:r>
      <w:r w:rsidR="00147F5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147F5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механизам</w:t>
      </w:r>
      <w:r w:rsidR="00147F5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координације</w:t>
      </w:r>
      <w:r w:rsidR="00147F5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европских</w:t>
      </w:r>
      <w:r w:rsidR="00147F5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интеграција</w:t>
      </w:r>
      <w:r w:rsidR="00147F5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Повезница</w:t>
      </w:r>
      <w:r w:rsidR="0072724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w:t>
      </w:r>
      <w:r w:rsidR="0072724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овим</w:t>
      </w:r>
      <w:r w:rsidR="0072724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механизмом</w:t>
      </w:r>
      <w:r w:rsidR="0072724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остварена</w:t>
      </w:r>
      <w:r w:rsidR="00A5228F"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је</w:t>
      </w:r>
      <w:r w:rsidR="00F0043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на</w:t>
      </w:r>
      <w:r w:rsidR="0072724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нивоу</w:t>
      </w:r>
      <w:r w:rsidR="0072724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Заједничког</w:t>
      </w:r>
      <w:r w:rsidR="003A72EA"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тијела</w:t>
      </w:r>
      <w:r w:rsidR="003A72EA"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rPr>
        <w:t>Босне</w:t>
      </w:r>
      <w:r w:rsidR="00C910E9"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и</w:t>
      </w:r>
      <w:r w:rsidR="00C910E9"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Херцеговине</w:t>
      </w:r>
      <w:r w:rsidR="008A733E"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и</w:t>
      </w:r>
      <w:r w:rsidR="008A733E"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Европске</w:t>
      </w:r>
      <w:r w:rsidR="008A733E"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уније</w:t>
      </w:r>
      <w:r w:rsidR="003A72EA"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за</w:t>
      </w:r>
      <w:r w:rsidR="003A72EA"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надгледање</w:t>
      </w:r>
      <w:r w:rsidR="003A72EA"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проведбе</w:t>
      </w:r>
      <w:r w:rsidR="003A72EA"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Споразума</w:t>
      </w:r>
      <w:r w:rsidR="003A72EA"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о</w:t>
      </w:r>
      <w:r w:rsidR="00A5228F"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стабилизацији</w:t>
      </w:r>
      <w:r w:rsidR="00A5228F"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и</w:t>
      </w:r>
      <w:r w:rsidR="00A5228F"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придруживању</w:t>
      </w:r>
      <w:r w:rsidR="00A5228F" w:rsidRPr="007945D3">
        <w:rPr>
          <w:rFonts w:ascii="Times New Roman" w:hAnsi="Times New Roman" w:cs="Times New Roman"/>
          <w:noProof/>
          <w:lang w:val="sr-Cyrl-BA"/>
        </w:rPr>
        <w:t xml:space="preserve"> </w:t>
      </w:r>
      <w:r w:rsidR="00D03C9D" w:rsidRPr="007945D3">
        <w:rPr>
          <w:rFonts w:ascii="Times New Roman" w:hAnsi="Times New Roman" w:cs="Times New Roman"/>
          <w:noProof/>
          <w:lang w:val="sr-Cyrl-BA"/>
        </w:rPr>
        <w:t>–</w:t>
      </w:r>
      <w:r w:rsidR="00A5228F"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Посебне</w:t>
      </w:r>
      <w:r w:rsidR="003A72EA"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групе</w:t>
      </w:r>
      <w:r w:rsidR="003A72EA"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за</w:t>
      </w:r>
      <w:r w:rsidR="003A72EA"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реформу</w:t>
      </w:r>
      <w:r w:rsidR="00A5228F"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јавне</w:t>
      </w:r>
      <w:r w:rsidR="00A5228F"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управе</w:t>
      </w:r>
      <w:r w:rsidR="00F00433"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Чланови</w:t>
      </w:r>
      <w:r w:rsidR="00D03C9D"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те</w:t>
      </w:r>
      <w:r w:rsidR="00AA7CEE"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групе</w:t>
      </w:r>
      <w:r w:rsidR="00A5228F"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су</w:t>
      </w:r>
      <w:r w:rsidR="00A5228F"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координатори</w:t>
      </w:r>
      <w:r w:rsidR="00A5228F"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за</w:t>
      </w:r>
      <w:r w:rsidR="00A5228F"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реформу</w:t>
      </w:r>
      <w:r w:rsidR="00A5228F"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јавне</w:t>
      </w:r>
      <w:r w:rsidR="00A5228F"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управе</w:t>
      </w:r>
      <w:r w:rsidR="00A5228F"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свих</w:t>
      </w:r>
      <w:r w:rsidR="00AA7CEE"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нивоа</w:t>
      </w:r>
      <w:r w:rsidR="00AA7CEE"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власти</w:t>
      </w:r>
      <w:r w:rsidR="00A5228F"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Механизам</w:t>
      </w:r>
      <w:r w:rsidR="00471F7C"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координације</w:t>
      </w:r>
      <w:r w:rsidR="00471F7C"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реформе</w:t>
      </w:r>
      <w:r w:rsidR="00471F7C"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јавне</w:t>
      </w:r>
      <w:r w:rsidR="00471F7C"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управе</w:t>
      </w:r>
      <w:r w:rsidR="00471F7C" w:rsidRPr="007945D3">
        <w:rPr>
          <w:rFonts w:ascii="Times New Roman" w:hAnsi="Times New Roman" w:cs="Times New Roman"/>
          <w:noProof/>
          <w:lang w:val="sr-Cyrl-BA"/>
        </w:rPr>
        <w:t xml:space="preserve"> </w:t>
      </w:r>
      <w:r w:rsidR="001D7FA2">
        <w:rPr>
          <w:rFonts w:ascii="Times New Roman" w:hAnsi="Times New Roman" w:cs="Times New Roman"/>
          <w:noProof/>
          <w:lang w:val="sr-Cyrl-BA"/>
        </w:rPr>
        <w:t>приближи</w:t>
      </w:r>
      <w:r w:rsidRPr="007945D3">
        <w:rPr>
          <w:rFonts w:ascii="Times New Roman" w:hAnsi="Times New Roman" w:cs="Times New Roman"/>
          <w:noProof/>
          <w:lang w:val="sr-Cyrl-BA"/>
        </w:rPr>
        <w:t>ће</w:t>
      </w:r>
      <w:r w:rsidR="00471F7C"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се</w:t>
      </w:r>
      <w:r w:rsidR="00471F7C"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и</w:t>
      </w:r>
      <w:r w:rsidR="00471F7C"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у</w:t>
      </w:r>
      <w:r w:rsidR="00F00433"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могућој</w:t>
      </w:r>
      <w:r w:rsidR="00F00433"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мјери</w:t>
      </w:r>
      <w:r w:rsidR="00F00433"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ускладити</w:t>
      </w:r>
      <w:r w:rsidR="00471F7C"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с</w:t>
      </w:r>
      <w:r w:rsidR="003866FB"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одговарајућим</w:t>
      </w:r>
      <w:r w:rsidR="00471F7C"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механизмом</w:t>
      </w:r>
      <w:r w:rsidR="00D03C9D"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проведбе</w:t>
      </w:r>
      <w:r w:rsidR="00471F7C"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цјеловите</w:t>
      </w:r>
      <w:r w:rsidR="00471F7C"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Стратегије</w:t>
      </w:r>
      <w:r w:rsidR="00471F7C"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реформе</w:t>
      </w:r>
      <w:r w:rsidR="00471F7C"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управљања</w:t>
      </w:r>
      <w:r w:rsidR="00471F7C"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јавним</w:t>
      </w:r>
      <w:r w:rsidR="00471F7C"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финансијама</w:t>
      </w:r>
      <w:r w:rsidR="00471F7C"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у</w:t>
      </w:r>
      <w:r w:rsidR="00471F7C"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Босни</w:t>
      </w:r>
      <w:r w:rsidR="00471F7C"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и</w:t>
      </w:r>
      <w:r w:rsidR="00471F7C"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Херцеговини</w:t>
      </w:r>
      <w:r w:rsidR="00471F7C" w:rsidRPr="007945D3">
        <w:rPr>
          <w:rFonts w:ascii="Times New Roman" w:hAnsi="Times New Roman" w:cs="Times New Roman"/>
          <w:noProof/>
          <w:lang w:val="sr-Cyrl-BA"/>
        </w:rPr>
        <w:t>.</w:t>
      </w:r>
    </w:p>
    <w:p w14:paraId="3A33994C" w14:textId="2757E873" w:rsidR="00583FB2" w:rsidRPr="007945D3" w:rsidRDefault="0097462F" w:rsidP="00DF7D85">
      <w:pPr>
        <w:pStyle w:val="Body"/>
        <w:widowControl w:val="0"/>
        <w:numPr>
          <w:ilvl w:val="0"/>
          <w:numId w:val="11"/>
        </w:numPr>
        <w:spacing w:after="240"/>
        <w:jc w:val="both"/>
        <w:rPr>
          <w:rFonts w:ascii="Times New Roman" w:hAnsi="Times New Roman" w:cs="Times New Roman"/>
          <w:noProof/>
          <w:lang w:val="sr-Cyrl-BA" w:eastAsia="bs-Latn-BA"/>
        </w:rPr>
      </w:pPr>
      <w:r w:rsidRPr="007945D3">
        <w:rPr>
          <w:rFonts w:ascii="Times New Roman" w:hAnsi="Times New Roman" w:cs="Times New Roman"/>
          <w:noProof/>
          <w:lang w:val="sr-Cyrl-BA" w:eastAsia="bs-Latn-BA"/>
        </w:rPr>
        <w:t>Осигурање</w:t>
      </w:r>
      <w:r w:rsidR="00583FB2"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континуиране</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сарадње</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координације</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донатора</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области</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реформе</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јавне</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управе</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кроз</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успостављене</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функционалне</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структуре</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управљања</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Фондом</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lastRenderedPageBreak/>
        <w:t>за</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реформу</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јавне</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управе</w:t>
      </w:r>
      <w:r w:rsidR="00D03C9D" w:rsidRPr="007945D3">
        <w:rPr>
          <w:rFonts w:ascii="Times New Roman" w:hAnsi="Times New Roman" w:cs="Times New Roman"/>
          <w:noProof/>
          <w:lang w:val="sr-Cyrl-BA" w:eastAsia="bs-Latn-BA"/>
        </w:rPr>
        <w:t>,</w:t>
      </w:r>
      <w:r w:rsidR="00032CD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али</w:t>
      </w:r>
      <w:r w:rsidR="00032CD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032CD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кроз</w:t>
      </w:r>
      <w:r w:rsidR="008A733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друге</w:t>
      </w:r>
      <w:r w:rsidR="00032CD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видове</w:t>
      </w:r>
      <w:r w:rsidR="00032CD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донаторског</w:t>
      </w:r>
      <w:r w:rsidR="00032CD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доприноса</w:t>
      </w:r>
      <w:r w:rsidR="00032CD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нарочито</w:t>
      </w:r>
      <w:r w:rsidR="00032CD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кроз</w:t>
      </w:r>
      <w:r w:rsidR="00032CD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инструменте</w:t>
      </w:r>
      <w:r w:rsidR="001B3F3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финансијске</w:t>
      </w:r>
      <w:r w:rsidR="001B3F3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подршке</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Европске</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уније</w:t>
      </w:r>
      <w:r w:rsidR="00032CDD" w:rsidRPr="007945D3">
        <w:rPr>
          <w:rFonts w:ascii="Times New Roman" w:hAnsi="Times New Roman" w:cs="Times New Roman"/>
          <w:noProof/>
          <w:lang w:val="sr-Cyrl-BA" w:eastAsia="bs-Latn-BA"/>
        </w:rPr>
        <w:t>)</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Ово</w:t>
      </w:r>
      <w:r w:rsidR="004F4EF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претпоставља</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спремност</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органа</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власти</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Босни</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Херцеговини</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наставак</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суфинансирања</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Фонда</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реформу</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јавне</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управе</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заједно</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донаторима</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области</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реформе</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јавне</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управе</w:t>
      </w:r>
      <w:r w:rsidR="00032CDD" w:rsidRPr="007945D3">
        <w:rPr>
          <w:rFonts w:ascii="Times New Roman" w:hAnsi="Times New Roman" w:cs="Times New Roman"/>
          <w:noProof/>
          <w:lang w:val="sr-Cyrl-BA" w:eastAsia="bs-Latn-BA"/>
        </w:rPr>
        <w:t>,</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а</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потребно</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је</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ради</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осигурања</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додатних</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финансијских</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средстава</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проведбу</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заједничких</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појединачних</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реформских</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мјера</w:t>
      </w:r>
      <w:r w:rsidR="002B0461" w:rsidRPr="007945D3">
        <w:rPr>
          <w:rFonts w:ascii="Times New Roman" w:hAnsi="Times New Roman" w:cs="Times New Roman"/>
          <w:noProof/>
          <w:lang w:val="sr-Cyrl-BA" w:eastAsia="bs-Latn-BA"/>
        </w:rPr>
        <w:t>.</w:t>
      </w:r>
    </w:p>
    <w:p w14:paraId="688CC2F0" w14:textId="0DC829BC" w:rsidR="00253E9E" w:rsidRPr="007945D3" w:rsidRDefault="0097462F" w:rsidP="00DF7D85">
      <w:pPr>
        <w:pStyle w:val="Body"/>
        <w:widowControl w:val="0"/>
        <w:numPr>
          <w:ilvl w:val="0"/>
          <w:numId w:val="11"/>
        </w:numPr>
        <w:spacing w:after="240"/>
        <w:jc w:val="both"/>
        <w:rPr>
          <w:rFonts w:ascii="Times New Roman" w:hAnsi="Times New Roman" w:cs="Times New Roman"/>
          <w:noProof/>
          <w:lang w:val="sr-Cyrl-BA" w:eastAsia="bs-Latn-BA"/>
        </w:rPr>
      </w:pPr>
      <w:r w:rsidRPr="007945D3">
        <w:rPr>
          <w:rFonts w:ascii="Times New Roman" w:hAnsi="Times New Roman" w:cs="Times New Roman"/>
          <w:noProof/>
          <w:lang w:val="sr-Cyrl-BA" w:eastAsia="bs-Latn-BA"/>
        </w:rPr>
        <w:t>Осигурање</w:t>
      </w:r>
      <w:r w:rsidR="00253E9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усаглашености</w:t>
      </w:r>
      <w:r w:rsidR="00253E9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структура</w:t>
      </w:r>
      <w:r w:rsidR="00253E9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управљања</w:t>
      </w:r>
      <w:r w:rsidR="00253E9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253E9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координације</w:t>
      </w:r>
      <w:r w:rsidR="00253E9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са</w:t>
      </w:r>
      <w:r w:rsidR="00253E9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системом</w:t>
      </w:r>
      <w:r w:rsidR="00253E9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праћења</w:t>
      </w:r>
      <w:r w:rsidR="00253E9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извјештавања</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проведби</w:t>
      </w:r>
      <w:r w:rsidR="00253E9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Стратешког</w:t>
      </w:r>
      <w:r w:rsidR="00253E9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оквира</w:t>
      </w:r>
      <w:r w:rsidR="00253E9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w:t>
      </w:r>
      <w:r w:rsidR="00253E9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реформу</w:t>
      </w:r>
      <w:r w:rsidR="00253E9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јавне</w:t>
      </w:r>
      <w:r w:rsidR="00253E9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управе</w:t>
      </w:r>
      <w:r w:rsidR="00253E9E" w:rsidRPr="007945D3">
        <w:rPr>
          <w:rFonts w:ascii="Times New Roman" w:hAnsi="Times New Roman" w:cs="Times New Roman"/>
          <w:noProof/>
          <w:lang w:val="sr-Cyrl-BA" w:eastAsia="bs-Latn-BA"/>
        </w:rPr>
        <w:t>.</w:t>
      </w:r>
      <w:r w:rsidR="007928B6"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Уједначен</w:t>
      </w:r>
      <w:r w:rsidR="007928B6"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систем</w:t>
      </w:r>
      <w:r w:rsidR="007928B6"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праћења</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извјештавања</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проведби</w:t>
      </w:r>
      <w:r w:rsidR="007928B6"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реформских</w:t>
      </w:r>
      <w:r w:rsidR="007928B6"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мјера</w:t>
      </w:r>
      <w:r w:rsidR="007928B6"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на</w:t>
      </w:r>
      <w:r w:rsidR="007928B6"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свим</w:t>
      </w:r>
      <w:r w:rsidR="007928B6"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нивоима</w:t>
      </w:r>
      <w:r w:rsidR="007928B6"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власти</w:t>
      </w:r>
      <w:r w:rsidR="007928B6"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је</w:t>
      </w:r>
      <w:r w:rsidR="007928B6"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предуслов</w:t>
      </w:r>
      <w:r w:rsidR="007928B6"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праћења</w:t>
      </w:r>
      <w:r w:rsidR="00A04AA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A04AA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унапређења</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проведбе</w:t>
      </w:r>
      <w:r w:rsidR="00A04AA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Стратешког</w:t>
      </w:r>
      <w:r w:rsidR="00A04AA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оквира</w:t>
      </w:r>
      <w:r w:rsidR="00A04AA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w:t>
      </w:r>
      <w:r w:rsidR="00A04AA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реформу</w:t>
      </w:r>
      <w:r w:rsidR="00A04AA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јавне</w:t>
      </w:r>
      <w:r w:rsidR="00A04AA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управе</w:t>
      </w:r>
      <w:r w:rsidR="00A04AA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како</w:t>
      </w:r>
      <w:r w:rsidR="00A04AA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w:t>
      </w:r>
      <w:r w:rsidR="00A04AA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погледу</w:t>
      </w:r>
      <w:r w:rsidR="00A04AA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проведбе</w:t>
      </w:r>
      <w:r w:rsidR="00A04AA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заједничких</w:t>
      </w:r>
      <w:r w:rsidR="00A04AA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тако</w:t>
      </w:r>
      <w:r w:rsidR="00A04AA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A04AA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појединачних</w:t>
      </w:r>
      <w:r w:rsidR="00A04AA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реформских</w:t>
      </w:r>
      <w:r w:rsidR="00A04AA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мјера</w:t>
      </w:r>
      <w:r w:rsidR="00F649ED" w:rsidRPr="007945D3">
        <w:rPr>
          <w:rFonts w:ascii="Times New Roman" w:hAnsi="Times New Roman" w:cs="Times New Roman"/>
          <w:noProof/>
          <w:lang w:val="sr-Cyrl-BA" w:eastAsia="bs-Latn-BA"/>
        </w:rPr>
        <w:t>.</w:t>
      </w:r>
      <w:r w:rsidR="00AA7CE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Праћење</w:t>
      </w:r>
      <w:r w:rsidR="00AA7CE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AA7CE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извјештавање</w:t>
      </w:r>
      <w:r w:rsidR="00D03C9D" w:rsidRPr="007945D3">
        <w:rPr>
          <w:rFonts w:ascii="Times New Roman" w:hAnsi="Times New Roman" w:cs="Times New Roman"/>
          <w:noProof/>
          <w:lang w:val="sr-Cyrl-BA" w:eastAsia="bs-Latn-BA"/>
        </w:rPr>
        <w:t xml:space="preserve"> </w:t>
      </w:r>
      <w:r w:rsidR="001D7FA2">
        <w:rPr>
          <w:rFonts w:ascii="Times New Roman" w:hAnsi="Times New Roman" w:cs="Times New Roman"/>
          <w:noProof/>
          <w:lang w:val="sr-Cyrl-BA" w:eastAsia="bs-Latn-BA"/>
        </w:rPr>
        <w:t>врши</w:t>
      </w:r>
      <w:r w:rsidRPr="007945D3">
        <w:rPr>
          <w:rFonts w:ascii="Times New Roman" w:hAnsi="Times New Roman" w:cs="Times New Roman"/>
          <w:noProof/>
          <w:lang w:val="sr-Cyrl-BA" w:eastAsia="bs-Latn-BA"/>
        </w:rPr>
        <w:t>ће</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се</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складу</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w:t>
      </w:r>
      <w:r w:rsidR="00AA7CE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уставном</w:t>
      </w:r>
      <w:r w:rsidR="00AA7CE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расподјелом</w:t>
      </w:r>
      <w:r w:rsidR="00AA7CE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надлежности</w:t>
      </w:r>
      <w:r w:rsidR="00A04AA9" w:rsidRPr="007945D3">
        <w:rPr>
          <w:rFonts w:ascii="Times New Roman" w:hAnsi="Times New Roman" w:cs="Times New Roman"/>
          <w:noProof/>
          <w:lang w:val="sr-Cyrl-BA" w:eastAsia="bs-Latn-BA"/>
        </w:rPr>
        <w:t>.</w:t>
      </w:r>
    </w:p>
    <w:p w14:paraId="7B1F6938" w14:textId="77777777" w:rsidR="00E23C29" w:rsidRPr="007945D3" w:rsidRDefault="00E23C29" w:rsidP="00F45B67">
      <w:pPr>
        <w:widowControl w:val="0"/>
        <w:tabs>
          <w:tab w:val="left" w:pos="20"/>
          <w:tab w:val="left" w:pos="380"/>
        </w:tabs>
        <w:autoSpaceDE w:val="0"/>
        <w:autoSpaceDN w:val="0"/>
        <w:adjustRightInd w:val="0"/>
        <w:spacing w:line="280" w:lineRule="atLeast"/>
        <w:jc w:val="both"/>
        <w:rPr>
          <w:rFonts w:ascii="Times New Roman" w:hAnsi="Times New Roman" w:cs="Times New Roman"/>
          <w:b/>
          <w:smallCaps/>
          <w:sz w:val="24"/>
          <w:szCs w:val="24"/>
        </w:rPr>
      </w:pPr>
    </w:p>
    <w:p w14:paraId="7F148918" w14:textId="3CF015BC" w:rsidR="008045A8" w:rsidRPr="007945D3" w:rsidRDefault="00E327EC" w:rsidP="00092795">
      <w:pPr>
        <w:pStyle w:val="Heading2"/>
        <w:spacing w:before="360" w:after="360"/>
        <w:ind w:left="567" w:hanging="567"/>
        <w:rPr>
          <w:rFonts w:ascii="Times New Roman" w:hAnsi="Times New Roman" w:cs="Times New Roman"/>
          <w:b/>
          <w:smallCaps/>
          <w:sz w:val="24"/>
          <w:szCs w:val="24"/>
        </w:rPr>
      </w:pPr>
      <w:bookmarkStart w:id="311" w:name="_Toc507094242"/>
      <w:r w:rsidRPr="007945D3">
        <w:rPr>
          <w:rFonts w:ascii="Times New Roman" w:hAnsi="Times New Roman" w:cs="Times New Roman"/>
          <w:b/>
          <w:smallCaps/>
          <w:sz w:val="24"/>
          <w:szCs w:val="24"/>
        </w:rPr>
        <w:t>6</w:t>
      </w:r>
      <w:r w:rsidR="008045A8" w:rsidRPr="007945D3">
        <w:rPr>
          <w:rFonts w:ascii="Times New Roman" w:hAnsi="Times New Roman" w:cs="Times New Roman"/>
          <w:b/>
          <w:smallCaps/>
          <w:sz w:val="24"/>
          <w:szCs w:val="24"/>
        </w:rPr>
        <w:t>.2</w:t>
      </w:r>
      <w:r w:rsidR="00D03C9D" w:rsidRPr="007945D3">
        <w:rPr>
          <w:rFonts w:ascii="Times New Roman" w:hAnsi="Times New Roman" w:cs="Times New Roman"/>
          <w:b/>
          <w:smallCaps/>
          <w:sz w:val="24"/>
          <w:szCs w:val="24"/>
        </w:rPr>
        <w:t>.</w:t>
      </w:r>
      <w:r w:rsidR="008045A8" w:rsidRPr="007945D3">
        <w:rPr>
          <w:rFonts w:ascii="Times New Roman" w:hAnsi="Times New Roman" w:cs="Times New Roman"/>
          <w:b/>
          <w:smallCaps/>
          <w:sz w:val="24"/>
          <w:szCs w:val="24"/>
        </w:rPr>
        <w:tab/>
      </w:r>
      <w:r w:rsidR="0097462F" w:rsidRPr="007945D3">
        <w:rPr>
          <w:rFonts w:ascii="Times New Roman" w:hAnsi="Times New Roman" w:cs="Times New Roman"/>
          <w:b/>
          <w:smallCaps/>
          <w:sz w:val="24"/>
          <w:szCs w:val="24"/>
        </w:rPr>
        <w:t>Комуницирање</w:t>
      </w:r>
      <w:r w:rsidR="00E07580"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о</w:t>
      </w:r>
      <w:r w:rsidR="00032DA2"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процесу</w:t>
      </w:r>
      <w:r w:rsidR="00032DA2"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реформе</w:t>
      </w:r>
      <w:r w:rsidR="00032DA2"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јавне</w:t>
      </w:r>
      <w:r w:rsidR="00032DA2"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управе</w:t>
      </w:r>
      <w:bookmarkEnd w:id="311"/>
    </w:p>
    <w:p w14:paraId="51DC5262" w14:textId="73E866CA" w:rsidR="00032DA2" w:rsidRPr="007945D3" w:rsidRDefault="0097462F" w:rsidP="00032DA2">
      <w:pPr>
        <w:jc w:val="both"/>
        <w:rPr>
          <w:rFonts w:ascii="Times New Roman" w:hAnsi="Times New Roman" w:cs="Times New Roman"/>
          <w:sz w:val="24"/>
          <w:szCs w:val="24"/>
          <w:lang w:eastAsia="bs-Latn-BA"/>
        </w:rPr>
      </w:pPr>
      <w:r w:rsidRPr="007945D3">
        <w:rPr>
          <w:rFonts w:ascii="Times New Roman" w:hAnsi="Times New Roman" w:cs="Times New Roman"/>
          <w:sz w:val="24"/>
          <w:szCs w:val="24"/>
          <w:lang w:eastAsia="bs-Latn-BA"/>
        </w:rPr>
        <w:t>Упоредо</w:t>
      </w:r>
      <w:r w:rsidR="00D03C9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реформским</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активностима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које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проводе</w:t>
      </w:r>
      <w:r w:rsidR="005943BB" w:rsidRPr="007945D3">
        <w:rPr>
          <w:rFonts w:ascii="Times New Roman" w:hAnsi="Times New Roman" w:cs="Times New Roman"/>
          <w:sz w:val="24"/>
          <w:szCs w:val="24"/>
          <w:lang w:eastAsia="bs-Latn-BA"/>
        </w:rPr>
        <w:t>,</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како</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би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управа</w:t>
      </w:r>
      <w:r w:rsidR="00032DA2" w:rsidRPr="007945D3">
        <w:rPr>
          <w:rFonts w:ascii="Times New Roman" w:hAnsi="Times New Roman" w:cs="Times New Roman"/>
          <w:sz w:val="24"/>
          <w:szCs w:val="24"/>
          <w:lang w:eastAsia="bs-Latn-BA"/>
        </w:rPr>
        <w:t xml:space="preserve"> </w:t>
      </w:r>
      <w:r w:rsidR="005D0B6A">
        <w:rPr>
          <w:rFonts w:ascii="Times New Roman" w:hAnsi="Times New Roman" w:cs="Times New Roman"/>
          <w:sz w:val="24"/>
          <w:szCs w:val="24"/>
          <w:lang w:eastAsia="bs-Latn-BA"/>
        </w:rPr>
        <w:t>модернизовала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припремила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за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чланство</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Европској</w:t>
      </w:r>
      <w:r w:rsidR="005943BB"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унији</w:t>
      </w:r>
      <w:r w:rsidR="005943BB" w:rsidRPr="007945D3">
        <w:rPr>
          <w:rFonts w:ascii="Times New Roman" w:hAnsi="Times New Roman" w:cs="Times New Roman"/>
          <w:sz w:val="24"/>
          <w:szCs w:val="24"/>
          <w:lang w:eastAsia="bs-Latn-BA"/>
        </w:rPr>
        <w:t>,</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неопходно</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је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интензивирати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комуникацију</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грађанима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ради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достизања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високог</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степена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разумијевања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прихватања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процеса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D03C9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промјена</w:t>
      </w:r>
      <w:r w:rsidR="00D03C9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које</w:t>
      </w:r>
      <w:r w:rsidR="00D03C9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из</w:t>
      </w:r>
      <w:r w:rsidR="00D03C9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њега</w:t>
      </w:r>
      <w:r w:rsidR="00D03C9D" w:rsidRPr="007945D3">
        <w:rPr>
          <w:rFonts w:ascii="Times New Roman" w:hAnsi="Times New Roman" w:cs="Times New Roman"/>
          <w:sz w:val="24"/>
          <w:szCs w:val="24"/>
          <w:lang w:eastAsia="bs-Latn-BA"/>
        </w:rPr>
        <w:t xml:space="preserve"> </w:t>
      </w:r>
      <w:r w:rsidR="005D0B6A">
        <w:rPr>
          <w:rFonts w:ascii="Times New Roman" w:hAnsi="Times New Roman" w:cs="Times New Roman"/>
          <w:sz w:val="24"/>
          <w:szCs w:val="24"/>
          <w:lang w:eastAsia="bs-Latn-BA"/>
        </w:rPr>
        <w:t>происти</w:t>
      </w:r>
      <w:r w:rsidRPr="007945D3">
        <w:rPr>
          <w:rFonts w:ascii="Times New Roman" w:hAnsi="Times New Roman" w:cs="Times New Roman"/>
          <w:sz w:val="24"/>
          <w:szCs w:val="24"/>
          <w:lang w:eastAsia="bs-Latn-BA"/>
        </w:rPr>
        <w:t>чу</w:t>
      </w:r>
      <w:r w:rsidR="00032DA2" w:rsidRPr="007945D3">
        <w:rPr>
          <w:rFonts w:ascii="Times New Roman" w:hAnsi="Times New Roman" w:cs="Times New Roman"/>
          <w:sz w:val="24"/>
          <w:szCs w:val="24"/>
          <w:lang w:eastAsia="bs-Latn-BA"/>
        </w:rPr>
        <w:t>.</w:t>
      </w:r>
    </w:p>
    <w:p w14:paraId="0C514C67" w14:textId="49C8716D" w:rsidR="008045A8" w:rsidRPr="007945D3" w:rsidRDefault="0097462F" w:rsidP="00032DA2">
      <w:pPr>
        <w:jc w:val="both"/>
        <w:rPr>
          <w:rFonts w:ascii="Times New Roman" w:hAnsi="Times New Roman" w:cs="Times New Roman"/>
          <w:sz w:val="24"/>
          <w:szCs w:val="24"/>
          <w:lang w:eastAsia="bs-Latn-BA"/>
        </w:rPr>
      </w:pPr>
      <w:r w:rsidRPr="007945D3">
        <w:rPr>
          <w:rFonts w:ascii="Times New Roman" w:hAnsi="Times New Roman" w:cs="Times New Roman"/>
          <w:sz w:val="24"/>
          <w:szCs w:val="24"/>
          <w:lang w:eastAsia="bs-Latn-BA"/>
        </w:rPr>
        <w:t>Проактиван</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приступ</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комуникацији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један</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је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од</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значајних</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показатеља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позитивних</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промјена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раду</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јавних</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управа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државама</w:t>
      </w:r>
      <w:r w:rsidR="005943BB"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чланицама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Европске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уније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Управа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више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не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би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требала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бити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само</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систем</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који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пружа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услуге</w:t>
      </w:r>
      <w:r w:rsidR="00D03C9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D03C9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информације</w:t>
      </w:r>
      <w:r w:rsidR="00D03C9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о</w:t>
      </w:r>
      <w:r w:rsidR="00D03C9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услугама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него</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би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требала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постати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иницијатор</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комуникације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сакупљач</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информација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на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начин</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да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развија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032DA2" w:rsidRPr="007945D3">
        <w:rPr>
          <w:rFonts w:ascii="Times New Roman" w:hAnsi="Times New Roman" w:cs="Times New Roman"/>
          <w:sz w:val="24"/>
          <w:szCs w:val="24"/>
          <w:lang w:eastAsia="bs-Latn-BA"/>
        </w:rPr>
        <w:t xml:space="preserve"> </w:t>
      </w:r>
      <w:r w:rsidR="005D0B6A">
        <w:rPr>
          <w:rFonts w:ascii="Times New Roman" w:hAnsi="Times New Roman" w:cs="Times New Roman"/>
          <w:sz w:val="24"/>
          <w:szCs w:val="24"/>
          <w:lang w:eastAsia="bs-Latn-BA"/>
        </w:rPr>
        <w:t>модификује</w:t>
      </w:r>
      <w:r w:rsidR="00D03C9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своје</w:t>
      </w:r>
      <w:r w:rsidR="00D03C9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услуге</w:t>
      </w:r>
      <w:r w:rsidR="00D03C9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на</w:t>
      </w:r>
      <w:r w:rsidR="00D03C9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основу</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свакодневне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комуникације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јавношћу</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Побољшање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стратешке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комуникације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значи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креирање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јасних</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за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обичног</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грађанина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разумљивих</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порука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директан</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контакт</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грађанима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проактиван</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приступ</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спремност</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на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дијалог</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што</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свеукупно</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доприноси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повећању</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повјерења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грађана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рад</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институција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сарадњи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институција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власти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цивилним</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друштвом</w:t>
      </w:r>
      <w:r w:rsidR="00032DA2" w:rsidRPr="007945D3">
        <w:rPr>
          <w:rFonts w:ascii="Times New Roman" w:hAnsi="Times New Roman" w:cs="Times New Roman"/>
          <w:sz w:val="24"/>
          <w:szCs w:val="24"/>
          <w:lang w:eastAsia="bs-Latn-BA"/>
        </w:rPr>
        <w:t>.</w:t>
      </w:r>
    </w:p>
    <w:p w14:paraId="25ECB3E2" w14:textId="2FD6D46F" w:rsidR="00032DA2" w:rsidRPr="007945D3" w:rsidRDefault="0097462F" w:rsidP="00032DA2">
      <w:pPr>
        <w:jc w:val="both"/>
        <w:rPr>
          <w:rFonts w:ascii="Times New Roman" w:hAnsi="Times New Roman" w:cs="Times New Roman"/>
          <w:sz w:val="24"/>
          <w:szCs w:val="24"/>
          <w:lang w:eastAsia="bs-Latn-BA"/>
        </w:rPr>
      </w:pPr>
      <w:r w:rsidRPr="007945D3">
        <w:rPr>
          <w:rFonts w:ascii="Times New Roman" w:hAnsi="Times New Roman" w:cs="Times New Roman"/>
          <w:sz w:val="24"/>
          <w:szCs w:val="24"/>
        </w:rPr>
        <w:t>Стратегија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lang w:eastAsia="bs-Latn-BA"/>
        </w:rPr>
        <w:t>реформе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A3742B"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из</w:t>
      </w:r>
      <w:r w:rsidR="006E0A01" w:rsidRPr="007945D3">
        <w:rPr>
          <w:rFonts w:ascii="Times New Roman" w:hAnsi="Times New Roman" w:cs="Times New Roman"/>
          <w:sz w:val="24"/>
          <w:szCs w:val="24"/>
          <w:lang w:eastAsia="bs-Latn-BA"/>
        </w:rPr>
        <w:t xml:space="preserve"> 2006. </w:t>
      </w:r>
      <w:r w:rsidRPr="007945D3">
        <w:rPr>
          <w:rFonts w:ascii="Times New Roman" w:hAnsi="Times New Roman" w:cs="Times New Roman"/>
          <w:sz w:val="24"/>
          <w:szCs w:val="24"/>
          <w:lang w:eastAsia="bs-Latn-BA"/>
        </w:rPr>
        <w:t>године</w:t>
      </w:r>
      <w:r w:rsidR="0096732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67328"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Ревидирани</w:t>
      </w:r>
      <w:r w:rsidR="00967328"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w:t>
      </w:r>
      <w:r w:rsidR="00032DA2" w:rsidRPr="007945D3">
        <w:rPr>
          <w:rFonts w:ascii="Times New Roman" w:hAnsi="Times New Roman" w:cs="Times New Roman"/>
          <w:sz w:val="24"/>
          <w:szCs w:val="24"/>
        </w:rPr>
        <w:t xml:space="preserve"> 1 </w:t>
      </w:r>
      <w:r w:rsidRPr="007945D3">
        <w:rPr>
          <w:rFonts w:ascii="Times New Roman" w:hAnsi="Times New Roman" w:cs="Times New Roman"/>
          <w:sz w:val="24"/>
          <w:szCs w:val="24"/>
        </w:rPr>
        <w:t>препознају</w:t>
      </w:r>
      <w:r w:rsidR="00FB55EB"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значај</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комуникације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успостављања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континуираног</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двосмјерног</w:t>
      </w:r>
      <w:r w:rsidR="00D03C9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процеса</w:t>
      </w:r>
      <w:r w:rsidR="00D03C9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комуникације</w:t>
      </w:r>
      <w:r w:rsidR="00D03C9D"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јавношћу</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цјелини</w:t>
      </w:r>
      <w:r w:rsidR="0064174A" w:rsidRPr="007945D3">
        <w:rPr>
          <w:rFonts w:ascii="Times New Roman" w:hAnsi="Times New Roman" w:cs="Times New Roman"/>
          <w:sz w:val="24"/>
          <w:szCs w:val="24"/>
        </w:rPr>
        <w:t>,</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укључујући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специфичне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јавности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интереса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јавног</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сектора</w:t>
      </w:r>
      <w:r w:rsidR="0064174A" w:rsidRPr="007945D3">
        <w:rPr>
          <w:rFonts w:ascii="Times New Roman" w:hAnsi="Times New Roman" w:cs="Times New Roman"/>
          <w:sz w:val="24"/>
          <w:szCs w:val="24"/>
        </w:rPr>
        <w:t>,</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циљу</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промоције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вриједности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веће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видљивости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напретка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поглављу</w:t>
      </w:r>
      <w:r w:rsidR="00032DA2" w:rsidRPr="007945D3">
        <w:rPr>
          <w:rFonts w:ascii="Times New Roman" w:hAnsi="Times New Roman" w:cs="Times New Roman"/>
          <w:sz w:val="24"/>
          <w:szCs w:val="24"/>
        </w:rPr>
        <w:t xml:space="preserve"> 4.5. </w:t>
      </w:r>
      <w:r w:rsidRPr="007945D3">
        <w:rPr>
          <w:rFonts w:ascii="Times New Roman" w:hAnsi="Times New Roman" w:cs="Times New Roman"/>
          <w:sz w:val="24"/>
          <w:szCs w:val="24"/>
        </w:rPr>
        <w:t>Ревидираног</w:t>
      </w:r>
      <w:r w:rsidR="00967328"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Акционог</w:t>
      </w:r>
      <w:r w:rsidR="0064174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64174A" w:rsidRPr="007945D3">
        <w:rPr>
          <w:rFonts w:ascii="Times New Roman" w:hAnsi="Times New Roman" w:cs="Times New Roman"/>
          <w:sz w:val="24"/>
          <w:szCs w:val="24"/>
        </w:rPr>
        <w:t xml:space="preserve"> </w:t>
      </w:r>
      <w:r w:rsidR="00032DA2" w:rsidRPr="007945D3">
        <w:rPr>
          <w:rFonts w:ascii="Times New Roman" w:hAnsi="Times New Roman" w:cs="Times New Roman"/>
          <w:sz w:val="24"/>
          <w:szCs w:val="24"/>
        </w:rPr>
        <w:t>1 (</w:t>
      </w:r>
      <w:r w:rsidRPr="007945D3">
        <w:rPr>
          <w:rFonts w:ascii="Times New Roman" w:hAnsi="Times New Roman" w:cs="Times New Roman"/>
          <w:i/>
          <w:sz w:val="24"/>
          <w:szCs w:val="24"/>
        </w:rPr>
        <w:t>Институционално</w:t>
      </w:r>
      <w:r w:rsidR="00D03C9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комуницирање</w:t>
      </w:r>
      <w:r w:rsidR="00D03C9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експлицитно</w:t>
      </w:r>
      <w:r w:rsidR="00D03C9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наведено</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032DA2" w:rsidRPr="007945D3">
        <w:rPr>
          <w:rFonts w:ascii="Times New Roman" w:hAnsi="Times New Roman" w:cs="Times New Roman"/>
          <w:sz w:val="24"/>
          <w:szCs w:val="24"/>
        </w:rPr>
        <w:t xml:space="preserve"> „</w:t>
      </w:r>
      <w:r w:rsidRPr="007945D3">
        <w:rPr>
          <w:rFonts w:ascii="Times New Roman" w:hAnsi="Times New Roman" w:cs="Times New Roman"/>
          <w:i/>
          <w:sz w:val="24"/>
          <w:szCs w:val="24"/>
        </w:rPr>
        <w:t>без</w:t>
      </w:r>
      <w:r w:rsidR="00D03C9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успјешне</w:t>
      </w:r>
      <w:r w:rsidR="00D03C9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унутрашње</w:t>
      </w:r>
      <w:r w:rsidR="00032DA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032DA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вањске</w:t>
      </w:r>
      <w:r w:rsidR="00032DA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комуникације</w:t>
      </w:r>
      <w:r w:rsidR="00032DA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нема</w:t>
      </w:r>
      <w:r w:rsidR="00032DA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успјешне</w:t>
      </w:r>
      <w:r w:rsidR="00032DA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јавне</w:t>
      </w:r>
      <w:r w:rsidR="00032DA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управе</w:t>
      </w:r>
      <w:r w:rsidR="00F649ED" w:rsidRPr="007945D3">
        <w:rPr>
          <w:rFonts w:ascii="Times New Roman" w:hAnsi="Times New Roman" w:cs="Times New Roman"/>
          <w:sz w:val="24"/>
          <w:szCs w:val="24"/>
        </w:rPr>
        <w:t>“</w:t>
      </w:r>
      <w:r w:rsidR="00D03C9D" w:rsidRPr="007945D3">
        <w:rPr>
          <w:rFonts w:ascii="Times New Roman" w:hAnsi="Times New Roman" w:cs="Times New Roman"/>
          <w:sz w:val="24"/>
          <w:szCs w:val="24"/>
        </w:rPr>
        <w:t>,</w:t>
      </w:r>
      <w:r w:rsidR="00032DA2" w:rsidRPr="007945D3">
        <w:rPr>
          <w:rStyle w:val="FootnoteReference"/>
          <w:rFonts w:ascii="Times New Roman" w:hAnsi="Times New Roman" w:cs="Times New Roman"/>
          <w:sz w:val="24"/>
          <w:szCs w:val="24"/>
        </w:rPr>
        <w:footnoteReference w:id="145"/>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чиме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јасно</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потцртан</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значај</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институционалне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размјене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циљем</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квалитетнијег</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вјеродостојнијег</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трансфера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кључних</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порука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циљним</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јавностима</w:t>
      </w:r>
      <w:r w:rsidR="00032DA2" w:rsidRPr="007945D3">
        <w:rPr>
          <w:rFonts w:ascii="Times New Roman" w:hAnsi="Times New Roman" w:cs="Times New Roman"/>
          <w:sz w:val="24"/>
          <w:szCs w:val="24"/>
        </w:rPr>
        <w:t xml:space="preserve">. </w:t>
      </w:r>
    </w:p>
    <w:p w14:paraId="04BD9BE1" w14:textId="0A454880" w:rsidR="00032DA2" w:rsidRPr="007945D3" w:rsidRDefault="0097462F" w:rsidP="00032DA2">
      <w:pPr>
        <w:jc w:val="both"/>
        <w:rPr>
          <w:rFonts w:ascii="Times New Roman" w:hAnsi="Times New Roman" w:cs="Times New Roman"/>
          <w:sz w:val="24"/>
          <w:szCs w:val="24"/>
        </w:rPr>
      </w:pPr>
      <w:r w:rsidRPr="007945D3">
        <w:rPr>
          <w:rFonts w:ascii="Times New Roman" w:hAnsi="Times New Roman" w:cs="Times New Roman"/>
          <w:sz w:val="24"/>
          <w:szCs w:val="24"/>
          <w:lang w:eastAsia="bs-Latn-BA"/>
        </w:rPr>
        <w:t>Значај</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комуникације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о</w:t>
      </w:r>
      <w:r w:rsidR="00402BF3"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процесу</w:t>
      </w:r>
      <w:r w:rsidR="00402BF3"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реформе</w:t>
      </w:r>
      <w:r w:rsidR="00402BF3"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јавне</w:t>
      </w:r>
      <w:r w:rsidR="00402BF3"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управе</w:t>
      </w:r>
      <w:r w:rsidR="00402BF3"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различитим</w:t>
      </w:r>
      <w:r w:rsidR="00F649E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циљним</w:t>
      </w:r>
      <w:r w:rsidR="00F649E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јавностима</w:t>
      </w:r>
      <w:r w:rsidR="00432490"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препознат</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је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Заједничкој</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платформи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о</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принципима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начину</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имплементације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мјера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lastRenderedPageBreak/>
        <w:t>из</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Акционог</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плана</w:t>
      </w:r>
      <w:r w:rsidR="00032DA2" w:rsidRPr="007945D3">
        <w:rPr>
          <w:rFonts w:ascii="Times New Roman" w:hAnsi="Times New Roman" w:cs="Times New Roman"/>
          <w:sz w:val="24"/>
          <w:szCs w:val="24"/>
          <w:lang w:eastAsia="bs-Latn-BA"/>
        </w:rPr>
        <w:t xml:space="preserve"> 1 </w:t>
      </w:r>
      <w:r w:rsidRPr="007945D3">
        <w:rPr>
          <w:rFonts w:ascii="Times New Roman" w:hAnsi="Times New Roman" w:cs="Times New Roman"/>
          <w:sz w:val="24"/>
          <w:szCs w:val="24"/>
          <w:lang w:eastAsia="bs-Latn-BA"/>
        </w:rPr>
        <w:t>из</w:t>
      </w:r>
      <w:r w:rsidR="00032DA2" w:rsidRPr="007945D3">
        <w:rPr>
          <w:rFonts w:ascii="Times New Roman" w:hAnsi="Times New Roman" w:cs="Times New Roman"/>
          <w:sz w:val="24"/>
          <w:szCs w:val="24"/>
          <w:lang w:eastAsia="bs-Latn-BA"/>
        </w:rPr>
        <w:t xml:space="preserve"> 2007. </w:t>
      </w:r>
      <w:r w:rsidRPr="007945D3">
        <w:rPr>
          <w:rFonts w:ascii="Times New Roman" w:hAnsi="Times New Roman" w:cs="Times New Roman"/>
          <w:sz w:val="24"/>
          <w:szCs w:val="24"/>
          <w:lang w:eastAsia="bs-Latn-BA"/>
        </w:rPr>
        <w:t>године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Према</w:t>
      </w:r>
      <w:r w:rsidR="003E5486"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овом</w:t>
      </w:r>
      <w:r w:rsidR="003E5486"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документу</w:t>
      </w:r>
      <w:r w:rsidR="003E5486"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реформу</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јавне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управе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према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органима</w:t>
      </w:r>
      <w:r w:rsidR="004C6B1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власти</w:t>
      </w:r>
      <w:r w:rsidR="004C6B1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4C6B1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грађанима</w:t>
      </w:r>
      <w:r w:rsidR="004C6B1D" w:rsidRPr="007945D3">
        <w:rPr>
          <w:rFonts w:ascii="Times New Roman" w:hAnsi="Times New Roman" w:cs="Times New Roman"/>
          <w:sz w:val="24"/>
          <w:szCs w:val="24"/>
          <w:lang w:eastAsia="bs-Latn-BA"/>
        </w:rPr>
        <w:t xml:space="preserve"> </w:t>
      </w:r>
      <w:r w:rsidR="005D0B6A">
        <w:rPr>
          <w:rFonts w:ascii="Times New Roman" w:hAnsi="Times New Roman" w:cs="Times New Roman"/>
          <w:sz w:val="24"/>
          <w:szCs w:val="24"/>
          <w:lang w:eastAsia="bs-Latn-BA"/>
        </w:rPr>
        <w:t>промовише</w:t>
      </w:r>
      <w:r w:rsidR="00032DA2" w:rsidRPr="007945D3">
        <w:rPr>
          <w:rFonts w:ascii="Times New Roman" w:hAnsi="Times New Roman" w:cs="Times New Roman"/>
          <w:sz w:val="24"/>
          <w:szCs w:val="24"/>
          <w:lang w:eastAsia="bs-Latn-BA"/>
        </w:rPr>
        <w:t xml:space="preserve"> </w:t>
      </w:r>
      <w:r w:rsidR="00E44BE4">
        <w:rPr>
          <w:rFonts w:ascii="Times New Roman" w:hAnsi="Times New Roman" w:cs="Times New Roman"/>
          <w:sz w:val="24"/>
          <w:szCs w:val="24"/>
          <w:lang w:eastAsia="bs-Latn-BA"/>
        </w:rPr>
        <w:t>Канцеларија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координатора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за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реформу</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јавне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управе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Исти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документ</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члан</w:t>
      </w:r>
      <w:r w:rsidR="0064174A" w:rsidRPr="007945D3">
        <w:rPr>
          <w:rFonts w:ascii="Times New Roman" w:hAnsi="Times New Roman" w:cs="Times New Roman"/>
          <w:sz w:val="24"/>
          <w:szCs w:val="24"/>
          <w:lang w:eastAsia="bs-Latn-BA"/>
        </w:rPr>
        <w:t xml:space="preserve"> </w:t>
      </w:r>
      <w:r w:rsidR="005D0B6A">
        <w:rPr>
          <w:rFonts w:ascii="Times New Roman" w:hAnsi="Times New Roman" w:cs="Times New Roman"/>
          <w:sz w:val="24"/>
          <w:szCs w:val="24"/>
          <w:lang w:val="sr-Latn-BA" w:eastAsia="bs-Latn-BA"/>
        </w:rPr>
        <w:t>VI</w:t>
      </w:r>
      <w:r w:rsidR="003E5486" w:rsidRPr="007945D3">
        <w:rPr>
          <w:rFonts w:ascii="Times New Roman" w:hAnsi="Times New Roman" w:cs="Times New Roman"/>
          <w:sz w:val="24"/>
          <w:szCs w:val="24"/>
          <w:lang w:eastAsia="bs-Latn-BA"/>
        </w:rPr>
        <w:t>,</w:t>
      </w:r>
      <w:r w:rsidR="0064174A"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став</w:t>
      </w:r>
      <w:r w:rsidR="0064174A" w:rsidRPr="007945D3">
        <w:rPr>
          <w:rFonts w:ascii="Times New Roman" w:hAnsi="Times New Roman" w:cs="Times New Roman"/>
          <w:sz w:val="24"/>
          <w:szCs w:val="24"/>
          <w:lang w:eastAsia="bs-Latn-BA"/>
        </w:rPr>
        <w:t xml:space="preserve"> </w:t>
      </w:r>
      <w:r w:rsidR="00032DA2" w:rsidRPr="007945D3">
        <w:rPr>
          <w:rFonts w:ascii="Times New Roman" w:hAnsi="Times New Roman" w:cs="Times New Roman"/>
          <w:sz w:val="24"/>
          <w:szCs w:val="24"/>
          <w:lang w:eastAsia="bs-Latn-BA"/>
        </w:rPr>
        <w:t>2.</w:t>
      </w:r>
      <w:r w:rsidR="005D0B6A">
        <w:rPr>
          <w:rFonts w:ascii="Times New Roman" w:hAnsi="Times New Roman" w:cs="Times New Roman"/>
          <w:sz w:val="24"/>
          <w:szCs w:val="24"/>
          <w:lang w:eastAsia="bs-Latn-BA"/>
        </w:rPr>
        <w:t>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наводи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да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је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промоција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реформе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јавне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управе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обавеза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координатора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за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реформу</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јавне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управе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на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нивоу</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Федерације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Босне</w:t>
      </w:r>
      <w:r w:rsidR="000E2243"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0E2243"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Херцеговине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Републике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Српске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Брчко</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дистрикта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Босне</w:t>
      </w:r>
      <w:r w:rsidR="000E2243"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0E2243"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Херцеговине</w:t>
      </w:r>
      <w:r w:rsidR="003E5486" w:rsidRPr="007945D3">
        <w:rPr>
          <w:rFonts w:ascii="Times New Roman" w:hAnsi="Times New Roman" w:cs="Times New Roman"/>
          <w:sz w:val="24"/>
          <w:szCs w:val="24"/>
          <w:lang w:eastAsia="bs-Latn-BA"/>
        </w:rPr>
        <w:t>,</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као</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пружање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подршке</w:t>
      </w:r>
      <w:r w:rsidR="00032DA2" w:rsidRPr="007945D3">
        <w:rPr>
          <w:rFonts w:ascii="Times New Roman" w:hAnsi="Times New Roman" w:cs="Times New Roman"/>
          <w:sz w:val="24"/>
          <w:szCs w:val="24"/>
          <w:lang w:eastAsia="bs-Latn-BA"/>
        </w:rPr>
        <w:t xml:space="preserve"> </w:t>
      </w:r>
      <w:r w:rsidR="005D0B6A">
        <w:rPr>
          <w:rFonts w:ascii="Times New Roman" w:hAnsi="Times New Roman" w:cs="Times New Roman"/>
          <w:sz w:val="24"/>
          <w:szCs w:val="24"/>
          <w:lang w:eastAsia="bs-Latn-BA"/>
        </w:rPr>
        <w:t>Канцеларији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координатора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промоцији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реформе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цјелини</w:t>
      </w:r>
      <w:r w:rsidR="00032DA2" w:rsidRPr="007945D3">
        <w:rPr>
          <w:rFonts w:ascii="Times New Roman" w:hAnsi="Times New Roman" w:cs="Times New Roman"/>
          <w:sz w:val="24"/>
          <w:szCs w:val="24"/>
          <w:lang w:eastAsia="bs-Latn-BA"/>
        </w:rPr>
        <w:t xml:space="preserve">. </w:t>
      </w:r>
    </w:p>
    <w:p w14:paraId="7911B1BE" w14:textId="6B8AAD89" w:rsidR="00032DA2" w:rsidRPr="007945D3" w:rsidRDefault="0097462F" w:rsidP="00032DA2">
      <w:pPr>
        <w:jc w:val="both"/>
        <w:rPr>
          <w:rFonts w:ascii="Times New Roman" w:hAnsi="Times New Roman" w:cs="Times New Roman"/>
          <w:i/>
          <w:color w:val="000000"/>
          <w:sz w:val="24"/>
          <w:szCs w:val="24"/>
        </w:rPr>
      </w:pPr>
      <w:r w:rsidRPr="007945D3">
        <w:rPr>
          <w:rFonts w:ascii="Times New Roman" w:hAnsi="Times New Roman" w:cs="Times New Roman"/>
          <w:color w:val="000000"/>
          <w:sz w:val="24"/>
          <w:szCs w:val="24"/>
        </w:rPr>
        <w:t>Значајан</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напредак</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области</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i/>
          <w:color w:val="000000"/>
          <w:sz w:val="24"/>
          <w:szCs w:val="24"/>
        </w:rPr>
        <w:t>Институционалне</w:t>
      </w:r>
      <w:r w:rsidR="00032DA2" w:rsidRPr="007945D3">
        <w:rPr>
          <w:rFonts w:ascii="Times New Roman" w:hAnsi="Times New Roman" w:cs="Times New Roman"/>
          <w:i/>
          <w:color w:val="000000"/>
          <w:sz w:val="24"/>
          <w:szCs w:val="24"/>
        </w:rPr>
        <w:t xml:space="preserve"> </w:t>
      </w:r>
      <w:r w:rsidRPr="007945D3">
        <w:rPr>
          <w:rFonts w:ascii="Times New Roman" w:hAnsi="Times New Roman" w:cs="Times New Roman"/>
          <w:i/>
          <w:color w:val="000000"/>
          <w:sz w:val="24"/>
          <w:szCs w:val="24"/>
        </w:rPr>
        <w:t>комуникације</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остварен</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је</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путем</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успостављене</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праксе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комуникацијског</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планирања</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усвајања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комуникацијских</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стратегија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планова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нивоу</w:t>
      </w:r>
      <w:r w:rsidR="00032DA2" w:rsidRPr="007945D3">
        <w:rPr>
          <w:rFonts w:ascii="Times New Roman" w:hAnsi="Times New Roman" w:cs="Times New Roman"/>
          <w:color w:val="000000"/>
          <w:sz w:val="24"/>
          <w:szCs w:val="24"/>
        </w:rPr>
        <w:t xml:space="preserve"> </w:t>
      </w:r>
      <w:bookmarkStart w:id="312" w:name="_Hlk480710642"/>
      <w:r w:rsidR="005D0B6A">
        <w:rPr>
          <w:rFonts w:ascii="Times New Roman" w:hAnsi="Times New Roman" w:cs="Times New Roman"/>
          <w:sz w:val="24"/>
          <w:szCs w:val="24"/>
        </w:rPr>
        <w:t>Савјета</w:t>
      </w:r>
      <w:r w:rsidR="0064174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64174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64174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4174A"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A3742B"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A3742B" w:rsidRPr="007945D3">
        <w:rPr>
          <w:rFonts w:ascii="Times New Roman" w:hAnsi="Times New Roman" w:cs="Times New Roman"/>
          <w:sz w:val="24"/>
          <w:szCs w:val="24"/>
        </w:rPr>
        <w:t xml:space="preserve"> </w:t>
      </w:r>
      <w:r w:rsidRPr="007945D3">
        <w:rPr>
          <w:rFonts w:ascii="Times New Roman" w:hAnsi="Times New Roman" w:cs="Times New Roman"/>
          <w:sz w:val="24"/>
          <w:szCs w:val="24"/>
          <w:lang w:eastAsia="bs-Latn-BA"/>
        </w:rPr>
        <w:t>Федерације</w:t>
      </w:r>
      <w:r w:rsidR="00A3742B"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Босне</w:t>
      </w:r>
      <w:r w:rsidR="00A3742B"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A3742B"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Херцеговине</w:t>
      </w:r>
      <w:r w:rsidR="00A3742B"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Владе</w:t>
      </w:r>
      <w:r w:rsidR="00A3742B"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Републике</w:t>
      </w:r>
      <w:r w:rsidR="00A3742B"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Српске</w:t>
      </w:r>
      <w:r w:rsidR="00A3742B"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A3742B"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Владе</w:t>
      </w:r>
      <w:r w:rsidR="0064174A"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64174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64174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64174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4174A"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bookmarkEnd w:id="312"/>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јачања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капацитета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за</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односе</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јавношћу</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континуираног</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рада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пољу</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односа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медијима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њиховог</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праћења</w:t>
      </w:r>
      <w:r w:rsidR="00032DA2" w:rsidRPr="007945D3">
        <w:rPr>
          <w:rFonts w:ascii="Times New Roman" w:hAnsi="Times New Roman" w:cs="Times New Roman"/>
          <w:color w:val="000000"/>
          <w:sz w:val="24"/>
          <w:szCs w:val="24"/>
        </w:rPr>
        <w:t xml:space="preserve">, </w:t>
      </w:r>
      <w:r w:rsidR="00FA47AC">
        <w:rPr>
          <w:rFonts w:ascii="Times New Roman" w:hAnsi="Times New Roman" w:cs="Times New Roman"/>
          <w:color w:val="000000"/>
          <w:sz w:val="24"/>
          <w:szCs w:val="24"/>
        </w:rPr>
        <w:t>функционисања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система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поступања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по</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законима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слободи</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приступа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информацијама</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директне</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комуникације</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грађанима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тренда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растућег</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броја</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обима</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јавних</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кампања</w:t>
      </w:r>
      <w:r w:rsidR="003E5486" w:rsidRPr="007945D3">
        <w:rPr>
          <w:rFonts w:ascii="Times New Roman" w:hAnsi="Times New Roman" w:cs="Times New Roman"/>
          <w:color w:val="000000"/>
          <w:sz w:val="24"/>
          <w:szCs w:val="24"/>
        </w:rPr>
        <w:t>.</w:t>
      </w:r>
      <w:r w:rsidR="00032DA2" w:rsidRPr="007945D3">
        <w:rPr>
          <w:rStyle w:val="FootnoteReference"/>
          <w:rFonts w:ascii="Times New Roman" w:hAnsi="Times New Roman" w:cs="Times New Roman"/>
          <w:color w:val="000000"/>
          <w:sz w:val="24"/>
          <w:szCs w:val="24"/>
        </w:rPr>
        <w:footnoteReference w:id="146"/>
      </w:r>
    </w:p>
    <w:p w14:paraId="36DCD044" w14:textId="336BCA49" w:rsidR="00032DA2" w:rsidRPr="007945D3" w:rsidRDefault="0097462F" w:rsidP="007A4301">
      <w:pPr>
        <w:autoSpaceDE w:val="0"/>
        <w:autoSpaceDN w:val="0"/>
        <w:adjustRightInd w:val="0"/>
        <w:spacing w:after="120"/>
        <w:jc w:val="both"/>
        <w:rPr>
          <w:rFonts w:ascii="Times New Roman" w:hAnsi="Times New Roman" w:cs="Times New Roman"/>
          <w:iCs/>
          <w:sz w:val="24"/>
          <w:szCs w:val="24"/>
        </w:rPr>
      </w:pPr>
      <w:r w:rsidRPr="007945D3">
        <w:rPr>
          <w:rFonts w:ascii="Times New Roman" w:hAnsi="Times New Roman" w:cs="Times New Roman"/>
          <w:color w:val="000000"/>
          <w:sz w:val="24"/>
          <w:szCs w:val="24"/>
        </w:rPr>
        <w:t>Органи</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управе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Босни</w:t>
      </w:r>
      <w:r w:rsidR="000E2243"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0E2243"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Херцеговини</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углавном</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комуницирају</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властитим</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активностима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које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грађани</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доводе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везу</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процесом</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реформе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јавне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управе</w:t>
      </w:r>
      <w:r w:rsidR="003E5486" w:rsidRPr="007945D3">
        <w:rPr>
          <w:rFonts w:ascii="Times New Roman" w:hAnsi="Times New Roman" w:cs="Times New Roman"/>
          <w:color w:val="000000"/>
          <w:sz w:val="24"/>
          <w:szCs w:val="24"/>
        </w:rPr>
        <w:t>.</w:t>
      </w:r>
      <w:r w:rsidR="00200F8D" w:rsidRPr="007945D3">
        <w:rPr>
          <w:rStyle w:val="FootnoteReference"/>
          <w:rFonts w:ascii="Times New Roman" w:hAnsi="Times New Roman" w:cs="Times New Roman"/>
          <w:color w:val="000000"/>
          <w:sz w:val="24"/>
          <w:szCs w:val="24"/>
        </w:rPr>
        <w:footnoteReference w:id="147"/>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Квалитативном</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анализом</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објава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процесу</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реформе</w:t>
      </w:r>
      <w:r w:rsidR="007A4301"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јавне</w:t>
      </w:r>
      <w:r w:rsidR="007A4301"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управе</w:t>
      </w:r>
      <w:r w:rsidR="007A4301"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w:t>
      </w:r>
      <w:r w:rsidR="007A4301"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Босни</w:t>
      </w:r>
      <w:r w:rsidR="0066471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66471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Херцеговини</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те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основу</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извјештаја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медијима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примјетан</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недостатак</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информација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реформи</w:t>
      </w:r>
      <w:r w:rsidR="006C66C5"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јавне</w:t>
      </w:r>
      <w:r w:rsidR="006C66C5"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управе</w:t>
      </w:r>
      <w:r w:rsidR="003E5486" w:rsidRPr="007945D3">
        <w:rPr>
          <w:rFonts w:ascii="Times New Roman" w:hAnsi="Times New Roman" w:cs="Times New Roman"/>
          <w:color w:val="000000"/>
          <w:sz w:val="24"/>
          <w:szCs w:val="24"/>
        </w:rPr>
        <w:t>,</w:t>
      </w:r>
      <w:r w:rsidR="006C66C5"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што</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потврђује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извјештај</w:t>
      </w:r>
      <w:r w:rsidR="00032DA2" w:rsidRPr="007945D3">
        <w:rPr>
          <w:rFonts w:ascii="Times New Roman" w:hAnsi="Times New Roman" w:cs="Times New Roman"/>
          <w:color w:val="000000"/>
          <w:sz w:val="24"/>
          <w:szCs w:val="24"/>
        </w:rPr>
        <w:t xml:space="preserve"> </w:t>
      </w:r>
      <w:r w:rsidR="00FA47AC" w:rsidRPr="00FE3962">
        <w:rPr>
          <w:rFonts w:ascii="Times New Roman" w:hAnsi="Times New Roman" w:cs="Times New Roman"/>
          <w:sz w:val="24"/>
          <w:szCs w:val="24"/>
        </w:rPr>
        <w:t xml:space="preserve">Transparency International </w:t>
      </w:r>
      <w:r w:rsidRPr="007945D3">
        <w:rPr>
          <w:rFonts w:ascii="Times New Roman" w:hAnsi="Times New Roman" w:cs="Times New Roman"/>
          <w:sz w:val="24"/>
          <w:szCs w:val="24"/>
        </w:rPr>
        <w:t>Босна</w:t>
      </w:r>
      <w:r w:rsidR="003E5486"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E5486"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Херцеговина</w:t>
      </w:r>
      <w:r w:rsidR="003E5486" w:rsidRPr="007945D3">
        <w:rPr>
          <w:rFonts w:ascii="Times New Roman" w:hAnsi="Times New Roman" w:cs="Times New Roman"/>
          <w:sz w:val="24"/>
          <w:szCs w:val="24"/>
        </w:rPr>
        <w:t xml:space="preserve"> </w:t>
      </w:r>
      <w:r w:rsidRPr="007945D3">
        <w:rPr>
          <w:rFonts w:ascii="Times New Roman" w:hAnsi="Times New Roman" w:cs="Times New Roman"/>
          <w:i/>
          <w:sz w:val="24"/>
          <w:szCs w:val="24"/>
        </w:rPr>
        <w:t>Перцепција</w:t>
      </w:r>
      <w:r w:rsidR="00032DA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јавне</w:t>
      </w:r>
      <w:r w:rsidR="00032DA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управе</w:t>
      </w:r>
      <w:r w:rsidR="00032DA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w:t>
      </w:r>
      <w:r w:rsidR="00032DA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Босни</w:t>
      </w:r>
      <w:r w:rsidR="000E2243"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0E2243"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Херцеговини</w:t>
      </w:r>
      <w:r w:rsidR="00032DA2" w:rsidRPr="007945D3">
        <w:rPr>
          <w:rFonts w:ascii="Times New Roman" w:hAnsi="Times New Roman" w:cs="Times New Roman"/>
          <w:i/>
          <w:sz w:val="24"/>
          <w:szCs w:val="24"/>
        </w:rPr>
        <w:t xml:space="preserve"> 2014.</w:t>
      </w:r>
      <w:r w:rsidR="003E5486" w:rsidRPr="007945D3">
        <w:rPr>
          <w:rFonts w:ascii="Times New Roman" w:hAnsi="Times New Roman" w:cs="Times New Roman"/>
          <w:sz w:val="24"/>
          <w:szCs w:val="24"/>
        </w:rPr>
        <w:t>,</w:t>
      </w:r>
      <w:r w:rsidR="00032DA2" w:rsidRPr="007945D3">
        <w:rPr>
          <w:rStyle w:val="FootnoteReference"/>
          <w:rFonts w:ascii="Times New Roman" w:hAnsi="Times New Roman" w:cs="Times New Roman"/>
          <w:sz w:val="24"/>
          <w:szCs w:val="24"/>
        </w:rPr>
        <w:footnoteReference w:id="148"/>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гдје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наводи</w:t>
      </w:r>
      <w:r w:rsidR="00032DA2" w:rsidRPr="007945D3">
        <w:rPr>
          <w:rFonts w:ascii="Times New Roman" w:hAnsi="Times New Roman" w:cs="Times New Roman"/>
          <w:sz w:val="24"/>
          <w:szCs w:val="24"/>
        </w:rPr>
        <w:t xml:space="preserve"> </w:t>
      </w:r>
      <w:r w:rsidRPr="007945D3">
        <w:rPr>
          <w:rFonts w:ascii="Times New Roman" w:hAnsi="Times New Roman" w:cs="Times New Roman"/>
          <w:color w:val="000000"/>
          <w:sz w:val="24"/>
          <w:szCs w:val="24"/>
        </w:rPr>
        <w:t>да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скоро</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половина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испитаника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апсолутно</w:t>
      </w:r>
      <w:r w:rsidR="00032DA2" w:rsidRPr="007945D3">
        <w:rPr>
          <w:rFonts w:ascii="Times New Roman" w:hAnsi="Times New Roman" w:cs="Times New Roman"/>
          <w:i/>
          <w:color w:val="000000"/>
          <w:sz w:val="24"/>
          <w:szCs w:val="24"/>
        </w:rPr>
        <w:t xml:space="preserve"> </w:t>
      </w:r>
      <w:r w:rsidRPr="007945D3">
        <w:rPr>
          <w:rFonts w:ascii="Times New Roman" w:hAnsi="Times New Roman" w:cs="Times New Roman"/>
          <w:color w:val="000000"/>
          <w:sz w:val="24"/>
          <w:szCs w:val="24"/>
        </w:rPr>
        <w:t>није</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упозната</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реформама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Дате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су</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препоруке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за</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приближавање</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процеса</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грађанима</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узимање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обзир</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њихових</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ставова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перцепције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приликом</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планирања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проведбе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реформских</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активности</w:t>
      </w:r>
      <w:r w:rsidR="00032DA2" w:rsidRPr="007945D3">
        <w:rPr>
          <w:rFonts w:ascii="Times New Roman" w:hAnsi="Times New Roman" w:cs="Times New Roman"/>
          <w:iCs/>
          <w:sz w:val="24"/>
          <w:szCs w:val="24"/>
        </w:rPr>
        <w:t>.</w:t>
      </w:r>
      <w:r w:rsidR="00032DA2" w:rsidRPr="007945D3">
        <w:rPr>
          <w:rStyle w:val="FootnoteReference"/>
          <w:rFonts w:ascii="Times New Roman" w:hAnsi="Times New Roman" w:cs="Times New Roman"/>
          <w:iCs/>
          <w:sz w:val="24"/>
          <w:szCs w:val="24"/>
        </w:rPr>
        <w:footnoteReference w:id="149"/>
      </w:r>
      <w:r w:rsidR="00032DA2" w:rsidRPr="007945D3">
        <w:rPr>
          <w:rFonts w:ascii="Times New Roman" w:hAnsi="Times New Roman" w:cs="Times New Roman"/>
          <w:iCs/>
          <w:sz w:val="24"/>
          <w:szCs w:val="24"/>
        </w:rPr>
        <w:t xml:space="preserve"> </w:t>
      </w:r>
    </w:p>
    <w:p w14:paraId="502E9F7D" w14:textId="5C86EB48" w:rsidR="00032DA2" w:rsidRPr="007945D3" w:rsidRDefault="0097462F" w:rsidP="007A4301">
      <w:pPr>
        <w:autoSpaceDE w:val="0"/>
        <w:autoSpaceDN w:val="0"/>
        <w:adjustRightInd w:val="0"/>
        <w:spacing w:after="120"/>
        <w:jc w:val="both"/>
        <w:rPr>
          <w:rFonts w:ascii="Times New Roman" w:hAnsi="Times New Roman" w:cs="Times New Roman"/>
          <w:sz w:val="24"/>
          <w:szCs w:val="24"/>
        </w:rPr>
      </w:pPr>
      <w:r w:rsidRPr="007945D3">
        <w:rPr>
          <w:rFonts w:ascii="Times New Roman" w:hAnsi="Times New Roman" w:cs="Times New Roman"/>
          <w:sz w:val="24"/>
          <w:szCs w:val="24"/>
        </w:rPr>
        <w:t>Анализа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медијских</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објава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процесу</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указала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непостојање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х</w:t>
      </w:r>
      <w:r w:rsidR="00FA47AC">
        <w:rPr>
          <w:rFonts w:ascii="Times New Roman" w:hAnsi="Times New Roman" w:cs="Times New Roman"/>
          <w:sz w:val="24"/>
          <w:szCs w:val="24"/>
        </w:rPr>
        <w:t>армонизованог</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конзистентног</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континуираног</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обавјештавања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јавности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свих</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њихових</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представника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одређеним</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темама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везаним</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значају</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3E5486"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3E5486" w:rsidRPr="007945D3">
        <w:rPr>
          <w:rFonts w:ascii="Times New Roman" w:hAnsi="Times New Roman" w:cs="Times New Roman"/>
          <w:sz w:val="24"/>
          <w:szCs w:val="24"/>
        </w:rPr>
        <w:t xml:space="preserve"> </w:t>
      </w:r>
      <w:r w:rsidRPr="007945D3">
        <w:rPr>
          <w:rFonts w:ascii="Times New Roman" w:hAnsi="Times New Roman" w:cs="Times New Roman"/>
          <w:sz w:val="24"/>
          <w:szCs w:val="24"/>
        </w:rPr>
        <w:t>цјелини</w:t>
      </w:r>
      <w:r w:rsidR="003E5486"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принципијелно</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једнаким</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кључним</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порукама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циљу</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подизања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свијести</w:t>
      </w:r>
      <w:r w:rsidR="00032DA2" w:rsidRPr="007945D3">
        <w:rPr>
          <w:rFonts w:ascii="Times New Roman" w:hAnsi="Times New Roman" w:cs="Times New Roman"/>
          <w:sz w:val="24"/>
          <w:szCs w:val="24"/>
        </w:rPr>
        <w:t xml:space="preserve">. </w:t>
      </w:r>
    </w:p>
    <w:p w14:paraId="27A94FA2" w14:textId="2139150B" w:rsidR="00032DA2" w:rsidRPr="007945D3" w:rsidRDefault="0097462F" w:rsidP="007A4301">
      <w:pPr>
        <w:autoSpaceDE w:val="0"/>
        <w:autoSpaceDN w:val="0"/>
        <w:adjustRightInd w:val="0"/>
        <w:spacing w:after="240"/>
        <w:jc w:val="both"/>
        <w:rPr>
          <w:rFonts w:ascii="Times New Roman" w:hAnsi="Times New Roman" w:cs="Times New Roman"/>
          <w:sz w:val="24"/>
          <w:szCs w:val="24"/>
        </w:rPr>
      </w:pPr>
      <w:r w:rsidRPr="007945D3">
        <w:rPr>
          <w:rFonts w:ascii="Times New Roman" w:hAnsi="Times New Roman" w:cs="Times New Roman"/>
          <w:sz w:val="24"/>
          <w:szCs w:val="24"/>
        </w:rPr>
        <w:t>Крајем</w:t>
      </w:r>
      <w:r w:rsidR="00032DA2" w:rsidRPr="007945D3">
        <w:rPr>
          <w:rFonts w:ascii="Times New Roman" w:hAnsi="Times New Roman" w:cs="Times New Roman"/>
          <w:sz w:val="24"/>
          <w:szCs w:val="24"/>
        </w:rPr>
        <w:t xml:space="preserve"> 2016. </w:t>
      </w:r>
      <w:r w:rsidRPr="007945D3">
        <w:rPr>
          <w:rFonts w:ascii="Times New Roman" w:hAnsi="Times New Roman" w:cs="Times New Roman"/>
          <w:sz w:val="24"/>
          <w:szCs w:val="24"/>
        </w:rPr>
        <w:t>године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проведена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анализа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перцепције</w:t>
      </w:r>
      <w:r w:rsidR="00E05F0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представника</w:t>
      </w:r>
      <w:r w:rsidR="00E05F0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медија</w:t>
      </w:r>
      <w:r w:rsidR="00E05F0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E05F0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квалитету</w:t>
      </w:r>
      <w:r w:rsidR="005F1856"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комуницирања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E05F0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процесу</w:t>
      </w:r>
      <w:r w:rsidR="00E05F0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E05F0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05F0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05F0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Већина</w:t>
      </w:r>
      <w:r w:rsidR="00E05F0A"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испитаника</w:t>
      </w:r>
      <w:r w:rsidR="00E05F0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новинара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најчешће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баве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темом</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изјаснила</w:t>
      </w:r>
      <w:r w:rsidR="00E05F0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05F0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немају</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проактиван</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приступ</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комуникацијама</w:t>
      </w:r>
      <w:r w:rsidR="00032DA2" w:rsidRPr="007945D3">
        <w:rPr>
          <w:rFonts w:ascii="Times New Roman" w:hAnsi="Times New Roman" w:cs="Times New Roman"/>
          <w:sz w:val="24"/>
          <w:szCs w:val="24"/>
        </w:rPr>
        <w:t xml:space="preserve">. </w:t>
      </w:r>
    </w:p>
    <w:p w14:paraId="2560CFCC" w14:textId="445EB0FA" w:rsidR="00032DA2" w:rsidRPr="007945D3" w:rsidRDefault="0097462F" w:rsidP="00032DA2">
      <w:pPr>
        <w:jc w:val="both"/>
        <w:rPr>
          <w:rFonts w:ascii="Times New Roman" w:hAnsi="Times New Roman" w:cs="Times New Roman"/>
          <w:sz w:val="24"/>
          <w:szCs w:val="24"/>
        </w:rPr>
      </w:pPr>
      <w:r w:rsidRPr="007945D3">
        <w:rPr>
          <w:rFonts w:ascii="Times New Roman" w:hAnsi="Times New Roman" w:cs="Times New Roman"/>
          <w:sz w:val="24"/>
          <w:szCs w:val="24"/>
        </w:rPr>
        <w:t>Током</w:t>
      </w:r>
      <w:r w:rsidR="00432989"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периода</w:t>
      </w:r>
      <w:r w:rsidR="00432989"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имплементације</w:t>
      </w:r>
      <w:r w:rsidR="00432989"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432989"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432989"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432989"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432989"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432989"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432989" w:rsidRPr="007945D3">
        <w:rPr>
          <w:rFonts w:ascii="Times New Roman" w:hAnsi="Times New Roman" w:cs="Times New Roman"/>
          <w:sz w:val="24"/>
          <w:szCs w:val="24"/>
        </w:rPr>
        <w:t xml:space="preserve"> </w:t>
      </w:r>
      <w:r w:rsidR="00FA47AC">
        <w:rPr>
          <w:rFonts w:ascii="Times New Roman" w:hAnsi="Times New Roman" w:cs="Times New Roman"/>
          <w:sz w:val="24"/>
          <w:szCs w:val="24"/>
        </w:rPr>
        <w:t>би</w:t>
      </w:r>
      <w:r w:rsidRPr="007945D3">
        <w:rPr>
          <w:rFonts w:ascii="Times New Roman" w:hAnsi="Times New Roman" w:cs="Times New Roman"/>
          <w:sz w:val="24"/>
          <w:szCs w:val="24"/>
        </w:rPr>
        <w:t>ће</w:t>
      </w:r>
      <w:r w:rsidR="00432989"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потребно</w:t>
      </w:r>
      <w:r w:rsidR="0099433B"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99433B"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w:t>
      </w:r>
      <w:r w:rsidR="0099433B" w:rsidRPr="007945D3">
        <w:rPr>
          <w:rFonts w:ascii="Times New Roman" w:hAnsi="Times New Roman" w:cs="Times New Roman"/>
          <w:sz w:val="24"/>
          <w:szCs w:val="24"/>
        </w:rPr>
        <w:t xml:space="preserve"> </w:t>
      </w:r>
      <w:r w:rsidRPr="007945D3">
        <w:rPr>
          <w:rFonts w:ascii="Times New Roman" w:hAnsi="Times New Roman" w:cs="Times New Roman"/>
          <w:sz w:val="24"/>
          <w:szCs w:val="24"/>
        </w:rPr>
        <w:t>четири</w:t>
      </w:r>
      <w:r w:rsidR="0099433B"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управна</w:t>
      </w:r>
      <w:r w:rsidR="0099433B"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432989" w:rsidRPr="007945D3">
        <w:rPr>
          <w:rFonts w:ascii="Times New Roman" w:hAnsi="Times New Roman" w:cs="Times New Roman"/>
          <w:sz w:val="24"/>
          <w:szCs w:val="24"/>
        </w:rPr>
        <w:t>:</w:t>
      </w:r>
    </w:p>
    <w:p w14:paraId="0E1085B3" w14:textId="5655F8CD" w:rsidR="00032DA2" w:rsidRPr="007945D3" w:rsidRDefault="0097462F" w:rsidP="00DF7D85">
      <w:pPr>
        <w:pStyle w:val="ListParagraph"/>
        <w:numPr>
          <w:ilvl w:val="0"/>
          <w:numId w:val="10"/>
        </w:numPr>
        <w:spacing w:after="0" w:line="276" w:lineRule="auto"/>
        <w:ind w:left="360"/>
        <w:jc w:val="both"/>
        <w:rPr>
          <w:rFonts w:ascii="Times New Roman" w:hAnsi="Times New Roman" w:cs="Times New Roman"/>
          <w:color w:val="000000"/>
          <w:sz w:val="24"/>
          <w:szCs w:val="24"/>
        </w:rPr>
      </w:pPr>
      <w:r w:rsidRPr="007945D3">
        <w:rPr>
          <w:rFonts w:ascii="Times New Roman" w:hAnsi="Times New Roman" w:cs="Times New Roman"/>
          <w:color w:val="000000"/>
          <w:sz w:val="24"/>
          <w:szCs w:val="24"/>
        </w:rPr>
        <w:t>Осигурати</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израду</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проведбених</w:t>
      </w:r>
      <w:r w:rsidR="0002460E"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документа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комуницирању</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w:t>
      </w:r>
      <w:r w:rsidR="00756EE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процесу</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реформе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јавне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управе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којим</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се</w:t>
      </w:r>
      <w:r w:rsidR="00032DA2" w:rsidRPr="007945D3">
        <w:rPr>
          <w:rFonts w:ascii="Times New Roman" w:hAnsi="Times New Roman" w:cs="Times New Roman"/>
          <w:color w:val="000000"/>
          <w:sz w:val="24"/>
          <w:szCs w:val="24"/>
        </w:rPr>
        <w:t xml:space="preserve"> </w:t>
      </w:r>
      <w:r w:rsidR="00FA47AC">
        <w:rPr>
          <w:rFonts w:ascii="Times New Roman" w:hAnsi="Times New Roman" w:cs="Times New Roman"/>
          <w:color w:val="000000"/>
          <w:sz w:val="24"/>
          <w:szCs w:val="24"/>
        </w:rPr>
        <w:t>дефинишу</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правила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процедуре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комуникације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w:t>
      </w:r>
      <w:r w:rsidR="00A3742B"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различитим</w:t>
      </w:r>
      <w:r w:rsidR="00DD1F5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групама</w:t>
      </w:r>
      <w:r w:rsidR="00DD1F5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јавности</w:t>
      </w:r>
      <w:r w:rsidR="0007276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укључујући</w:t>
      </w:r>
      <w:r w:rsidR="00072762" w:rsidRPr="007945D3">
        <w:rPr>
          <w:rFonts w:ascii="Times New Roman" w:hAnsi="Times New Roman" w:cs="Times New Roman"/>
          <w:color w:val="000000"/>
          <w:sz w:val="24"/>
          <w:szCs w:val="24"/>
        </w:rPr>
        <w:t xml:space="preserve"> </w:t>
      </w:r>
      <w:r w:rsidR="00FA47AC">
        <w:rPr>
          <w:rFonts w:ascii="Times New Roman" w:hAnsi="Times New Roman" w:cs="Times New Roman"/>
          <w:color w:val="000000"/>
          <w:sz w:val="24"/>
          <w:szCs w:val="24"/>
        </w:rPr>
        <w:t>општ</w:t>
      </w:r>
      <w:r w:rsidRPr="007945D3">
        <w:rPr>
          <w:rFonts w:ascii="Times New Roman" w:hAnsi="Times New Roman" w:cs="Times New Roman"/>
          <w:color w:val="000000"/>
          <w:sz w:val="24"/>
          <w:szCs w:val="24"/>
        </w:rPr>
        <w:t>у</w:t>
      </w:r>
      <w:r w:rsidR="0007276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јавност</w:t>
      </w:r>
      <w:r w:rsidR="0007276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комуникацију</w:t>
      </w:r>
      <w:r w:rsidR="0007276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медијима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lastRenderedPageBreak/>
        <w:t>комуникацију</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цивилним</w:t>
      </w:r>
      <w:r w:rsidR="0007276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сектором</w:t>
      </w:r>
      <w:r w:rsidR="0007276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07276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комуникацију</w:t>
      </w:r>
      <w:r w:rsidR="0007276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интерном</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тј</w:t>
      </w:r>
      <w:r w:rsidR="00220037" w:rsidRPr="007945D3">
        <w:rPr>
          <w:rFonts w:ascii="Times New Roman" w:hAnsi="Times New Roman" w:cs="Times New Roman"/>
          <w:color w:val="000000"/>
          <w:sz w:val="24"/>
          <w:szCs w:val="24"/>
        </w:rPr>
        <w:t>.</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институционалном</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јавношћу</w:t>
      </w:r>
      <w:r w:rsidR="00072762" w:rsidRPr="007945D3">
        <w:rPr>
          <w:rFonts w:ascii="Times New Roman" w:hAnsi="Times New Roman" w:cs="Times New Roman"/>
          <w:color w:val="000000"/>
          <w:sz w:val="24"/>
          <w:szCs w:val="24"/>
        </w:rPr>
        <w:t>,</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што</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ће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допринијети</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бољем</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разумијевању</w:t>
      </w:r>
      <w:r w:rsidR="00756EE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процеса</w:t>
      </w:r>
      <w:r w:rsidR="00756EE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реформе</w:t>
      </w:r>
      <w:r w:rsidR="00756EE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јавне</w:t>
      </w:r>
      <w:r w:rsidR="00756EE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управе</w:t>
      </w:r>
      <w:r w:rsidR="00756EE9" w:rsidRPr="007945D3">
        <w:rPr>
          <w:rFonts w:ascii="Times New Roman" w:hAnsi="Times New Roman" w:cs="Times New Roman"/>
          <w:color w:val="000000"/>
          <w:sz w:val="24"/>
          <w:szCs w:val="24"/>
        </w:rPr>
        <w:t>;</w:t>
      </w:r>
    </w:p>
    <w:p w14:paraId="2AE5ED89" w14:textId="1B7B2B4F" w:rsidR="00032DA2" w:rsidRPr="007945D3" w:rsidRDefault="0097462F" w:rsidP="00DF7D85">
      <w:pPr>
        <w:pStyle w:val="ListParagraph"/>
        <w:numPr>
          <w:ilvl w:val="0"/>
          <w:numId w:val="10"/>
        </w:numPr>
        <w:autoSpaceDE w:val="0"/>
        <w:autoSpaceDN w:val="0"/>
        <w:adjustRightInd w:val="0"/>
        <w:spacing w:after="0" w:line="276" w:lineRule="auto"/>
        <w:ind w:left="360"/>
        <w:jc w:val="both"/>
        <w:rPr>
          <w:rFonts w:ascii="Times New Roman" w:hAnsi="Times New Roman" w:cs="Times New Roman"/>
          <w:color w:val="000000"/>
          <w:sz w:val="24"/>
          <w:szCs w:val="24"/>
        </w:rPr>
      </w:pPr>
      <w:r w:rsidRPr="007945D3">
        <w:rPr>
          <w:rFonts w:ascii="Times New Roman" w:hAnsi="Times New Roman" w:cs="Times New Roman"/>
          <w:color w:val="000000"/>
          <w:sz w:val="24"/>
          <w:szCs w:val="24"/>
        </w:rPr>
        <w:t>Осигурати</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провођење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комуникацијских</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активности</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принципијелно</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једнак</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начин</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као</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праћење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резултата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комуникације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sz w:val="24"/>
          <w:szCs w:val="24"/>
        </w:rPr>
        <w:t>органа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свих</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активну</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улогу</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централних</w:t>
      </w:r>
      <w:r w:rsidR="00756EE9"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јединица</w:t>
      </w:r>
      <w:r w:rsidR="00756EE9"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756EE9"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односе</w:t>
      </w:r>
      <w:r w:rsidR="00756EE9"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756EE9"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јавношћу</w:t>
      </w:r>
      <w:r w:rsidR="00756EE9" w:rsidRPr="007945D3">
        <w:rPr>
          <w:rFonts w:ascii="Times New Roman" w:hAnsi="Times New Roman" w:cs="Times New Roman"/>
          <w:sz w:val="24"/>
          <w:szCs w:val="24"/>
        </w:rPr>
        <w:t>;</w:t>
      </w:r>
    </w:p>
    <w:p w14:paraId="51D65B83" w14:textId="65E83B6A" w:rsidR="00032DA2" w:rsidRPr="007945D3" w:rsidRDefault="0097462F" w:rsidP="00DF7D85">
      <w:pPr>
        <w:pStyle w:val="ListParagraph"/>
        <w:numPr>
          <w:ilvl w:val="0"/>
          <w:numId w:val="10"/>
        </w:numPr>
        <w:autoSpaceDE w:val="0"/>
        <w:autoSpaceDN w:val="0"/>
        <w:adjustRightInd w:val="0"/>
        <w:spacing w:after="0" w:line="276" w:lineRule="auto"/>
        <w:ind w:left="360"/>
        <w:jc w:val="both"/>
        <w:rPr>
          <w:rFonts w:ascii="Times New Roman" w:hAnsi="Times New Roman" w:cs="Times New Roman"/>
          <w:color w:val="000000"/>
          <w:sz w:val="24"/>
          <w:szCs w:val="24"/>
        </w:rPr>
      </w:pPr>
      <w:r w:rsidRPr="007945D3">
        <w:rPr>
          <w:rFonts w:ascii="Times New Roman" w:hAnsi="Times New Roman" w:cs="Times New Roman"/>
          <w:color w:val="000000"/>
          <w:sz w:val="24"/>
          <w:szCs w:val="24"/>
        </w:rPr>
        <w:t>Осигурати</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sz w:val="24"/>
          <w:szCs w:val="24"/>
        </w:rPr>
        <w:t>проактивнији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приступ</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комуницирања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432989"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јачање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сарадње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цивилним</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сектором</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медијима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планирањем</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провођењем</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јавних</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кампања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истраживањима</w:t>
      </w:r>
      <w:r w:rsidR="0007276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јавног</w:t>
      </w:r>
      <w:r w:rsidR="00072762" w:rsidRPr="007945D3">
        <w:rPr>
          <w:rFonts w:ascii="Times New Roman" w:hAnsi="Times New Roman" w:cs="Times New Roman"/>
          <w:sz w:val="24"/>
          <w:szCs w:val="24"/>
        </w:rPr>
        <w:t xml:space="preserve"> </w:t>
      </w:r>
      <w:r w:rsidR="00C90F9F">
        <w:rPr>
          <w:rFonts w:ascii="Times New Roman" w:hAnsi="Times New Roman" w:cs="Times New Roman"/>
          <w:sz w:val="24"/>
          <w:szCs w:val="24"/>
        </w:rPr>
        <w:t>мњ</w:t>
      </w:r>
      <w:r w:rsidRPr="007945D3">
        <w:rPr>
          <w:rFonts w:ascii="Times New Roman" w:hAnsi="Times New Roman" w:cs="Times New Roman"/>
          <w:sz w:val="24"/>
          <w:szCs w:val="24"/>
        </w:rPr>
        <w:t>ења</w:t>
      </w:r>
      <w:r w:rsidR="00072762" w:rsidRPr="007945D3">
        <w:rPr>
          <w:rFonts w:ascii="Times New Roman" w:hAnsi="Times New Roman" w:cs="Times New Roman"/>
          <w:sz w:val="24"/>
          <w:szCs w:val="24"/>
        </w:rPr>
        <w:t xml:space="preserve">, </w:t>
      </w:r>
      <w:r w:rsidR="00C90F9F">
        <w:rPr>
          <w:rFonts w:ascii="Times New Roman" w:hAnsi="Times New Roman" w:cs="Times New Roman"/>
          <w:sz w:val="24"/>
          <w:szCs w:val="24"/>
        </w:rPr>
        <w:t>организовањем</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дана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отворених</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врата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промоцијом</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6C66C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6C66C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6C66C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друштвеним</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мрежама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w:t>
      </w:r>
      <w:r w:rsidR="00032DA2" w:rsidRPr="007945D3">
        <w:rPr>
          <w:rFonts w:ascii="Times New Roman" w:hAnsi="Times New Roman" w:cs="Times New Roman"/>
          <w:sz w:val="24"/>
          <w:szCs w:val="24"/>
        </w:rPr>
        <w:t>.</w:t>
      </w:r>
    </w:p>
    <w:p w14:paraId="27819A04" w14:textId="32B0656C" w:rsidR="008045A8" w:rsidRPr="007945D3" w:rsidRDefault="00E327EC" w:rsidP="00092795">
      <w:pPr>
        <w:pStyle w:val="Heading2"/>
        <w:spacing w:before="360" w:after="360"/>
        <w:ind w:left="567" w:hanging="567"/>
        <w:rPr>
          <w:rFonts w:ascii="Times New Roman" w:hAnsi="Times New Roman" w:cs="Times New Roman"/>
          <w:b/>
          <w:smallCaps/>
          <w:sz w:val="24"/>
          <w:szCs w:val="24"/>
        </w:rPr>
      </w:pPr>
      <w:bookmarkStart w:id="313" w:name="_Toc507094243"/>
      <w:r w:rsidRPr="007945D3">
        <w:rPr>
          <w:rFonts w:ascii="Times New Roman" w:hAnsi="Times New Roman" w:cs="Times New Roman"/>
          <w:b/>
          <w:smallCaps/>
          <w:sz w:val="24"/>
          <w:szCs w:val="24"/>
        </w:rPr>
        <w:t>6</w:t>
      </w:r>
      <w:r w:rsidR="008045A8" w:rsidRPr="007945D3">
        <w:rPr>
          <w:rFonts w:ascii="Times New Roman" w:hAnsi="Times New Roman" w:cs="Times New Roman"/>
          <w:b/>
          <w:smallCaps/>
          <w:sz w:val="24"/>
          <w:szCs w:val="24"/>
        </w:rPr>
        <w:t>.3</w:t>
      </w:r>
      <w:r w:rsidR="00072762" w:rsidRPr="007945D3">
        <w:rPr>
          <w:rFonts w:ascii="Times New Roman" w:hAnsi="Times New Roman" w:cs="Times New Roman"/>
          <w:b/>
          <w:smallCaps/>
          <w:sz w:val="24"/>
          <w:szCs w:val="24"/>
        </w:rPr>
        <w:t>.</w:t>
      </w:r>
      <w:r w:rsidR="008045A8" w:rsidRPr="007945D3">
        <w:rPr>
          <w:rFonts w:ascii="Times New Roman" w:hAnsi="Times New Roman" w:cs="Times New Roman"/>
          <w:b/>
          <w:smallCaps/>
          <w:sz w:val="24"/>
          <w:szCs w:val="24"/>
        </w:rPr>
        <w:tab/>
      </w:r>
      <w:r w:rsidR="0097462F" w:rsidRPr="007945D3">
        <w:rPr>
          <w:rFonts w:ascii="Times New Roman" w:hAnsi="Times New Roman" w:cs="Times New Roman"/>
          <w:b/>
          <w:smallCaps/>
          <w:sz w:val="24"/>
          <w:szCs w:val="24"/>
        </w:rPr>
        <w:t>Мониторинг</w:t>
      </w:r>
      <w:r w:rsidR="00E07580"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и</w:t>
      </w:r>
      <w:r w:rsidR="00E07580"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евалуација</w:t>
      </w:r>
      <w:r w:rsidR="00E07580"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проведбе</w:t>
      </w:r>
      <w:r w:rsidR="00E07580"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Стратешког</w:t>
      </w:r>
      <w:r w:rsidR="007F67E3"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оквира</w:t>
      </w:r>
      <w:r w:rsidR="007F67E3"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за</w:t>
      </w:r>
      <w:r w:rsidR="007F67E3"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реформу</w:t>
      </w:r>
      <w:r w:rsidR="007F67E3"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јавне</w:t>
      </w:r>
      <w:r w:rsidR="007F67E3"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управе</w:t>
      </w:r>
      <w:r w:rsidR="00F649ED"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у</w:t>
      </w:r>
      <w:r w:rsidR="008A10BD"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Босни</w:t>
      </w:r>
      <w:r w:rsidR="008A10BD"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и</w:t>
      </w:r>
      <w:r w:rsidR="008A10BD"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Херцеговини</w:t>
      </w:r>
      <w:bookmarkEnd w:id="313"/>
    </w:p>
    <w:p w14:paraId="31FE54BC" w14:textId="224DA741" w:rsidR="006178C2" w:rsidRPr="007945D3" w:rsidRDefault="00E327EC" w:rsidP="00BB42C7">
      <w:pPr>
        <w:pStyle w:val="Heading3"/>
        <w:spacing w:after="120"/>
        <w:rPr>
          <w:rFonts w:ascii="Times New Roman" w:hAnsi="Times New Roman" w:cs="Times New Roman"/>
          <w:b/>
          <w:lang w:val="sr-Cyrl-BA"/>
        </w:rPr>
      </w:pPr>
      <w:bookmarkStart w:id="314" w:name="_Toc507094244"/>
      <w:r w:rsidRPr="007945D3">
        <w:rPr>
          <w:rFonts w:ascii="Times New Roman" w:hAnsi="Times New Roman" w:cs="Times New Roman"/>
          <w:b/>
          <w:lang w:val="sr-Cyrl-BA"/>
        </w:rPr>
        <w:t>6</w:t>
      </w:r>
      <w:r w:rsidR="006178C2" w:rsidRPr="007945D3">
        <w:rPr>
          <w:rFonts w:ascii="Times New Roman" w:hAnsi="Times New Roman" w:cs="Times New Roman"/>
          <w:b/>
          <w:lang w:val="sr-Cyrl-BA"/>
        </w:rPr>
        <w:t>.3.1</w:t>
      </w:r>
      <w:r w:rsidR="00072762" w:rsidRPr="007945D3">
        <w:rPr>
          <w:rFonts w:ascii="Times New Roman" w:hAnsi="Times New Roman" w:cs="Times New Roman"/>
          <w:b/>
          <w:lang w:val="sr-Cyrl-BA"/>
        </w:rPr>
        <w:t>.</w:t>
      </w:r>
      <w:r w:rsidR="006178C2" w:rsidRPr="007945D3">
        <w:rPr>
          <w:rFonts w:ascii="Times New Roman" w:hAnsi="Times New Roman" w:cs="Times New Roman"/>
          <w:b/>
          <w:lang w:val="sr-Cyrl-BA"/>
        </w:rPr>
        <w:tab/>
      </w:r>
      <w:r w:rsidR="0097462F" w:rsidRPr="007945D3">
        <w:rPr>
          <w:rFonts w:ascii="Times New Roman" w:hAnsi="Times New Roman" w:cs="Times New Roman"/>
          <w:b/>
          <w:lang w:val="sr-Cyrl-BA"/>
        </w:rPr>
        <w:t>Праћење</w:t>
      </w:r>
      <w:r w:rsidR="006178C2" w:rsidRPr="007945D3">
        <w:rPr>
          <w:rFonts w:ascii="Times New Roman" w:hAnsi="Times New Roman" w:cs="Times New Roman"/>
          <w:b/>
          <w:lang w:val="sr-Cyrl-BA"/>
        </w:rPr>
        <w:t xml:space="preserve"> </w:t>
      </w:r>
      <w:r w:rsidR="0097462F" w:rsidRPr="007945D3">
        <w:rPr>
          <w:rFonts w:ascii="Times New Roman" w:hAnsi="Times New Roman" w:cs="Times New Roman"/>
          <w:b/>
          <w:lang w:val="sr-Cyrl-BA"/>
        </w:rPr>
        <w:t>и</w:t>
      </w:r>
      <w:r w:rsidR="006178C2" w:rsidRPr="007945D3">
        <w:rPr>
          <w:rFonts w:ascii="Times New Roman" w:hAnsi="Times New Roman" w:cs="Times New Roman"/>
          <w:b/>
          <w:lang w:val="sr-Cyrl-BA"/>
        </w:rPr>
        <w:t xml:space="preserve"> </w:t>
      </w:r>
      <w:r w:rsidR="0097462F" w:rsidRPr="007945D3">
        <w:rPr>
          <w:rFonts w:ascii="Times New Roman" w:hAnsi="Times New Roman" w:cs="Times New Roman"/>
          <w:b/>
          <w:lang w:val="sr-Cyrl-BA"/>
        </w:rPr>
        <w:t>извјештавање</w:t>
      </w:r>
      <w:bookmarkEnd w:id="314"/>
    </w:p>
    <w:p w14:paraId="4BD589A0" w14:textId="4CB469FD" w:rsidR="00B252BA" w:rsidRPr="007945D3" w:rsidRDefault="0097462F" w:rsidP="00B252BA">
      <w:pPr>
        <w:pStyle w:val="BodyText"/>
        <w:spacing w:before="0" w:after="240" w:line="240" w:lineRule="auto"/>
        <w:jc w:val="both"/>
        <w:rPr>
          <w:rFonts w:ascii="Times New Roman" w:hAnsi="Times New Roman" w:cs="Times New Roman"/>
          <w:sz w:val="24"/>
          <w:szCs w:val="24"/>
          <w:lang w:val="sr-Cyrl-BA"/>
        </w:rPr>
      </w:pPr>
      <w:r w:rsidRPr="007945D3">
        <w:rPr>
          <w:rFonts w:ascii="Times New Roman" w:hAnsi="Times New Roman" w:cs="Times New Roman"/>
          <w:sz w:val="24"/>
          <w:szCs w:val="24"/>
          <w:lang w:val="sr-Cyrl-BA"/>
        </w:rPr>
        <w:t>Оквир</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за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праћење</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и</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извјештавање</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подразумијева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успостављени</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логички</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систем</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циљева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резултата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мјера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и</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показатеља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њиховог</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остварења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путем</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којег</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се</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прати</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и</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извјештава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о</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напретку</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у</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провођењу</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Стратешког</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оквира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реформе</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јавне</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управе</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у</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Босни</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и</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Херцеговини</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на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сваком</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управном</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нивоу</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и</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укупном</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напретку</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за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Босну</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и</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Херцеговину</w:t>
      </w:r>
      <w:r w:rsidR="00B252BA" w:rsidRPr="007945D3">
        <w:rPr>
          <w:rFonts w:ascii="Times New Roman" w:hAnsi="Times New Roman" w:cs="Times New Roman"/>
          <w:sz w:val="24"/>
          <w:szCs w:val="24"/>
          <w:lang w:val="sr-Cyrl-BA"/>
        </w:rPr>
        <w:t xml:space="preserve">. </w:t>
      </w:r>
    </w:p>
    <w:p w14:paraId="5A0DAA6C" w14:textId="2A8F4DC0" w:rsidR="00B252BA" w:rsidRPr="007945D3" w:rsidRDefault="0097462F" w:rsidP="00B252BA">
      <w:pPr>
        <w:pStyle w:val="BodyText"/>
        <w:spacing w:before="0" w:after="240" w:line="240" w:lineRule="auto"/>
        <w:jc w:val="both"/>
        <w:rPr>
          <w:rFonts w:ascii="Times New Roman" w:hAnsi="Times New Roman" w:cs="Times New Roman"/>
          <w:sz w:val="24"/>
          <w:szCs w:val="24"/>
          <w:lang w:val="sr-Cyrl-BA"/>
        </w:rPr>
      </w:pPr>
      <w:r w:rsidRPr="007945D3">
        <w:rPr>
          <w:rFonts w:ascii="Times New Roman" w:hAnsi="Times New Roman" w:cs="Times New Roman"/>
          <w:sz w:val="24"/>
          <w:szCs w:val="24"/>
          <w:lang w:val="sr-Cyrl-BA"/>
        </w:rPr>
        <w:t>Сврха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овог</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оквира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јесте</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да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се</w:t>
      </w:r>
      <w:r w:rsidR="00B252BA" w:rsidRPr="007945D3">
        <w:rPr>
          <w:rFonts w:ascii="Times New Roman" w:hAnsi="Times New Roman" w:cs="Times New Roman"/>
          <w:sz w:val="24"/>
          <w:szCs w:val="24"/>
          <w:lang w:val="sr-Cyrl-BA"/>
        </w:rPr>
        <w:t xml:space="preserve"> </w:t>
      </w:r>
      <w:r w:rsidR="00C90F9F">
        <w:rPr>
          <w:rFonts w:ascii="Times New Roman" w:hAnsi="Times New Roman" w:cs="Times New Roman"/>
          <w:sz w:val="24"/>
          <w:szCs w:val="24"/>
          <w:lang w:val="sr-Cyrl-BA"/>
        </w:rPr>
        <w:t>идентификују</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послови</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и</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задаци</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прикупљања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анализе</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и</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обједињавања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информација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о</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проведеним</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реформским</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мјерама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начин</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и</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динамика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прикупљања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и</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размјене</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информација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те</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формат</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и</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структура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извјештавања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о</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оствареном</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напретку</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према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истим</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показатељима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успјеха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Праћење</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и</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извјештавање</w:t>
      </w:r>
      <w:r w:rsidR="00B252BA" w:rsidRPr="007945D3">
        <w:rPr>
          <w:rFonts w:ascii="Times New Roman" w:hAnsi="Times New Roman" w:cs="Times New Roman"/>
          <w:sz w:val="24"/>
          <w:szCs w:val="24"/>
          <w:lang w:val="sr-Cyrl-BA"/>
        </w:rPr>
        <w:t xml:space="preserve"> </w:t>
      </w:r>
      <w:r w:rsidR="00C90F9F">
        <w:rPr>
          <w:rFonts w:ascii="Times New Roman" w:hAnsi="Times New Roman" w:cs="Times New Roman"/>
          <w:sz w:val="24"/>
          <w:szCs w:val="24"/>
          <w:lang w:val="sr-Cyrl-BA"/>
        </w:rPr>
        <w:t>омогући</w:t>
      </w:r>
      <w:r w:rsidRPr="007945D3">
        <w:rPr>
          <w:rFonts w:ascii="Times New Roman" w:hAnsi="Times New Roman" w:cs="Times New Roman"/>
          <w:sz w:val="24"/>
          <w:szCs w:val="24"/>
          <w:lang w:val="sr-Cyrl-BA"/>
        </w:rPr>
        <w:t>ће</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и</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корективно</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дјеловање</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и</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усмјеравање</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наставка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реформе</w:t>
      </w:r>
      <w:r w:rsidR="00B252BA" w:rsidRPr="007945D3">
        <w:rPr>
          <w:rFonts w:ascii="Times New Roman" w:hAnsi="Times New Roman" w:cs="Times New Roman"/>
          <w:sz w:val="24"/>
          <w:szCs w:val="24"/>
          <w:lang w:val="sr-Cyrl-BA"/>
        </w:rPr>
        <w:t>.</w:t>
      </w:r>
    </w:p>
    <w:p w14:paraId="594FCF45" w14:textId="15AFB395" w:rsidR="00B252BA" w:rsidRPr="007945D3" w:rsidRDefault="0097462F" w:rsidP="00B252BA">
      <w:pPr>
        <w:spacing w:after="240" w:line="240" w:lineRule="auto"/>
        <w:jc w:val="both"/>
        <w:rPr>
          <w:rFonts w:ascii="Times New Roman" w:hAnsi="Times New Roman" w:cs="Times New Roman"/>
          <w:sz w:val="24"/>
          <w:szCs w:val="24"/>
        </w:rPr>
      </w:pPr>
      <w:r w:rsidRPr="007945D3">
        <w:rPr>
          <w:rFonts w:ascii="Times New Roman" w:hAnsi="Times New Roman" w:cs="Times New Roman"/>
          <w:sz w:val="24"/>
          <w:szCs w:val="24"/>
        </w:rPr>
        <w:t>Стратешки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пратећи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планови</w:t>
      </w:r>
      <w:r w:rsidR="00B252BA" w:rsidRPr="007945D3">
        <w:rPr>
          <w:rFonts w:ascii="Times New Roman" w:hAnsi="Times New Roman" w:cs="Times New Roman"/>
          <w:sz w:val="24"/>
          <w:szCs w:val="24"/>
        </w:rPr>
        <w:t xml:space="preserve"> </w:t>
      </w:r>
      <w:r w:rsidR="00C90F9F">
        <w:rPr>
          <w:rFonts w:ascii="Times New Roman" w:hAnsi="Times New Roman" w:cs="Times New Roman"/>
          <w:sz w:val="24"/>
          <w:szCs w:val="24"/>
        </w:rPr>
        <w:t>укључива</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b/>
          <w:sz w:val="24"/>
          <w:szCs w:val="24"/>
        </w:rPr>
        <w:t>индикаторе</w:t>
      </w:r>
      <w:r w:rsidR="00B252BA"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учинка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како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могло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мјерење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ефеката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B252BA" w:rsidRPr="007945D3">
        <w:rPr>
          <w:rFonts w:ascii="Times New Roman" w:hAnsi="Times New Roman" w:cs="Times New Roman"/>
          <w:sz w:val="24"/>
          <w:szCs w:val="24"/>
        </w:rPr>
        <w:t xml:space="preserve">. </w:t>
      </w:r>
    </w:p>
    <w:p w14:paraId="4F819567" w14:textId="691BEE8D" w:rsidR="003D3CAF" w:rsidRPr="007945D3" w:rsidRDefault="0097462F" w:rsidP="00B252BA">
      <w:pPr>
        <w:spacing w:after="240" w:line="240" w:lineRule="auto"/>
        <w:jc w:val="both"/>
        <w:rPr>
          <w:rFonts w:ascii="Times New Roman" w:hAnsi="Times New Roman" w:cs="Times New Roman"/>
          <w:sz w:val="24"/>
          <w:szCs w:val="24"/>
        </w:rPr>
      </w:pPr>
      <w:r w:rsidRPr="007945D3">
        <w:rPr>
          <w:rFonts w:ascii="Times New Roman" w:hAnsi="Times New Roman" w:cs="Times New Roman"/>
          <w:sz w:val="24"/>
          <w:szCs w:val="24"/>
        </w:rPr>
        <w:t>Почетне</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вриједности</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индикатора</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специфичних</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циљева</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дефинисане</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основу</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Мониторинг</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извјештаја</w:t>
      </w:r>
      <w:r w:rsidR="003D3CAF" w:rsidRPr="007945D3">
        <w:rPr>
          <w:rFonts w:ascii="Times New Roman" w:hAnsi="Times New Roman" w:cs="Times New Roman"/>
          <w:sz w:val="24"/>
          <w:szCs w:val="24"/>
        </w:rPr>
        <w:t xml:space="preserve"> </w:t>
      </w:r>
      <w:r w:rsidR="00C90F9F" w:rsidRPr="00FE3962">
        <w:rPr>
          <w:rFonts w:ascii="Times New Roman" w:hAnsi="Times New Roman" w:cs="Times New Roman"/>
          <w:sz w:val="24"/>
          <w:szCs w:val="24"/>
          <w:lang w:val="hr-HR"/>
        </w:rPr>
        <w:t>SIGMA</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w:t>
      </w:r>
      <w:r w:rsidR="003D3CAF" w:rsidRPr="007945D3">
        <w:rPr>
          <w:rFonts w:ascii="Times New Roman" w:hAnsi="Times New Roman" w:cs="Times New Roman"/>
          <w:sz w:val="24"/>
          <w:szCs w:val="24"/>
        </w:rPr>
        <w:t xml:space="preserve"> 2017. </w:t>
      </w:r>
      <w:r w:rsidRPr="007945D3">
        <w:rPr>
          <w:rFonts w:ascii="Times New Roman" w:hAnsi="Times New Roman" w:cs="Times New Roman"/>
          <w:sz w:val="24"/>
          <w:szCs w:val="24"/>
        </w:rPr>
        <w:t>године</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основу</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доступних</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сопствених</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података</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Недостајуће</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почетне</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врије</w:t>
      </w:r>
      <w:r w:rsidR="00C90F9F">
        <w:rPr>
          <w:rFonts w:ascii="Times New Roman" w:hAnsi="Times New Roman" w:cs="Times New Roman"/>
          <w:sz w:val="24"/>
          <w:szCs w:val="24"/>
        </w:rPr>
        <w:t>д</w:t>
      </w:r>
      <w:r w:rsidRPr="007945D3">
        <w:rPr>
          <w:rFonts w:ascii="Times New Roman" w:hAnsi="Times New Roman" w:cs="Times New Roman"/>
          <w:sz w:val="24"/>
          <w:szCs w:val="24"/>
        </w:rPr>
        <w:t>ности</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биће</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утврђене</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током</w:t>
      </w:r>
      <w:r w:rsidR="003D3CAF" w:rsidRPr="007945D3">
        <w:rPr>
          <w:rFonts w:ascii="Times New Roman" w:hAnsi="Times New Roman" w:cs="Times New Roman"/>
          <w:sz w:val="24"/>
          <w:szCs w:val="24"/>
        </w:rPr>
        <w:t xml:space="preserve"> 2018. </w:t>
      </w:r>
      <w:r w:rsidRPr="007945D3">
        <w:rPr>
          <w:rFonts w:ascii="Times New Roman" w:hAnsi="Times New Roman" w:cs="Times New Roman"/>
          <w:sz w:val="24"/>
          <w:szCs w:val="24"/>
        </w:rPr>
        <w:t>године</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Циљне</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вриједности</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индикатора</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представљају</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просјечне</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очекиване</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резултате</w:t>
      </w:r>
      <w:r w:rsidR="00586704"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w:t>
      </w:r>
      <w:r w:rsidR="00586704" w:rsidRPr="007945D3">
        <w:rPr>
          <w:rFonts w:ascii="Times New Roman" w:hAnsi="Times New Roman" w:cs="Times New Roman"/>
          <w:sz w:val="24"/>
          <w:szCs w:val="24"/>
        </w:rPr>
        <w:t xml:space="preserve"> 2022. </w:t>
      </w:r>
      <w:r w:rsidRPr="007945D3">
        <w:rPr>
          <w:rFonts w:ascii="Times New Roman" w:hAnsi="Times New Roman" w:cs="Times New Roman"/>
          <w:sz w:val="24"/>
          <w:szCs w:val="24"/>
        </w:rPr>
        <w:t>године</w:t>
      </w:r>
      <w:r w:rsidR="00586704" w:rsidRPr="007945D3">
        <w:rPr>
          <w:rFonts w:ascii="Times New Roman" w:hAnsi="Times New Roman" w:cs="Times New Roman"/>
          <w:sz w:val="24"/>
          <w:szCs w:val="24"/>
        </w:rPr>
        <w:t>.</w:t>
      </w:r>
      <w:r w:rsidR="003D3CAF" w:rsidRPr="007945D3">
        <w:rPr>
          <w:rFonts w:ascii="Times New Roman" w:hAnsi="Times New Roman" w:cs="Times New Roman"/>
          <w:sz w:val="24"/>
          <w:szCs w:val="24"/>
        </w:rPr>
        <w:t xml:space="preserve"> </w:t>
      </w:r>
    </w:p>
    <w:p w14:paraId="65CF6254" w14:textId="79EF3C57" w:rsidR="00B252BA" w:rsidRPr="007945D3" w:rsidRDefault="0097462F" w:rsidP="00B252BA">
      <w:pPr>
        <w:jc w:val="both"/>
        <w:rPr>
          <w:rFonts w:ascii="Times New Roman" w:hAnsi="Times New Roman" w:cs="Times New Roman"/>
          <w:sz w:val="24"/>
          <w:szCs w:val="24"/>
        </w:rPr>
      </w:pPr>
      <w:r w:rsidRPr="007945D3">
        <w:rPr>
          <w:rFonts w:ascii="Times New Roman" w:hAnsi="Times New Roman" w:cs="Times New Roman"/>
          <w:sz w:val="24"/>
          <w:szCs w:val="24"/>
        </w:rPr>
        <w:t>Уважавајући</w:t>
      </w:r>
      <w:r w:rsidR="00B252BA" w:rsidRPr="007945D3">
        <w:rPr>
          <w:rFonts w:ascii="Times New Roman" w:hAnsi="Times New Roman" w:cs="Times New Roman"/>
          <w:sz w:val="24"/>
          <w:szCs w:val="24"/>
        </w:rPr>
        <w:t xml:space="preserve"> </w:t>
      </w:r>
      <w:r w:rsidRPr="007945D3">
        <w:rPr>
          <w:rFonts w:ascii="Times New Roman" w:hAnsi="Times New Roman" w:cs="Times New Roman"/>
          <w:i/>
          <w:sz w:val="24"/>
          <w:szCs w:val="24"/>
        </w:rPr>
        <w:t>Принципе</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јавне</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мониторинг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заснива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акционом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плану</w:t>
      </w:r>
      <w:r w:rsidR="00B252BA" w:rsidRPr="007945D3">
        <w:rPr>
          <w:rFonts w:ascii="Times New Roman" w:hAnsi="Times New Roman" w:cs="Times New Roman"/>
          <w:sz w:val="24"/>
          <w:szCs w:val="24"/>
        </w:rPr>
        <w:t>/</w:t>
      </w:r>
      <w:r w:rsidRPr="007945D3">
        <w:rPr>
          <w:rFonts w:ascii="Times New Roman" w:hAnsi="Times New Roman" w:cs="Times New Roman"/>
          <w:sz w:val="24"/>
          <w:szCs w:val="24"/>
        </w:rPr>
        <w:t>плановима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садрже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сљедеће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елементе</w:t>
      </w:r>
      <w:r w:rsidR="00B252BA" w:rsidRPr="007945D3">
        <w:rPr>
          <w:rFonts w:ascii="Times New Roman" w:hAnsi="Times New Roman" w:cs="Times New Roman"/>
          <w:sz w:val="24"/>
          <w:szCs w:val="24"/>
        </w:rPr>
        <w:t>:</w:t>
      </w:r>
    </w:p>
    <w:p w14:paraId="5FFC2FAB" w14:textId="2B964AE1" w:rsidR="00B252BA" w:rsidRPr="007945D3" w:rsidRDefault="00C90F9F" w:rsidP="00B252BA">
      <w:pPr>
        <w:numPr>
          <w:ilvl w:val="0"/>
          <w:numId w:val="6"/>
        </w:numPr>
        <w:jc w:val="both"/>
        <w:rPr>
          <w:rFonts w:ascii="Times New Roman" w:hAnsi="Times New Roman" w:cs="Times New Roman"/>
          <w:sz w:val="24"/>
          <w:szCs w:val="24"/>
        </w:rPr>
      </w:pPr>
      <w:r>
        <w:rPr>
          <w:rFonts w:ascii="Times New Roman" w:hAnsi="Times New Roman" w:cs="Times New Roman"/>
          <w:b/>
          <w:bCs/>
          <w:sz w:val="24"/>
          <w:szCs w:val="24"/>
        </w:rPr>
        <w:t>Општ</w:t>
      </w:r>
      <w:r w:rsidR="0097462F" w:rsidRPr="007945D3">
        <w:rPr>
          <w:rFonts w:ascii="Times New Roman" w:hAnsi="Times New Roman" w:cs="Times New Roman"/>
          <w:b/>
          <w:bCs/>
          <w:sz w:val="24"/>
          <w:szCs w:val="24"/>
        </w:rPr>
        <w:t>и</w:t>
      </w:r>
      <w:r w:rsidR="00B252BA" w:rsidRPr="007945D3">
        <w:rPr>
          <w:rFonts w:ascii="Times New Roman" w:hAnsi="Times New Roman" w:cs="Times New Roman"/>
          <w:b/>
          <w:bCs/>
          <w:sz w:val="24"/>
          <w:szCs w:val="24"/>
        </w:rPr>
        <w:t xml:space="preserve"> </w:t>
      </w:r>
      <w:r w:rsidR="0097462F" w:rsidRPr="007945D3">
        <w:rPr>
          <w:rFonts w:ascii="Times New Roman" w:hAnsi="Times New Roman" w:cs="Times New Roman"/>
          <w:b/>
          <w:bCs/>
          <w:sz w:val="24"/>
          <w:szCs w:val="24"/>
        </w:rPr>
        <w:t>циљ</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који</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је</w:t>
      </w:r>
      <w:r w:rsidR="00B252BA" w:rsidRPr="007945D3">
        <w:rPr>
          <w:rFonts w:ascii="Times New Roman" w:hAnsi="Times New Roman" w:cs="Times New Roman"/>
          <w:sz w:val="24"/>
          <w:szCs w:val="24"/>
        </w:rPr>
        <w:t xml:space="preserve"> </w:t>
      </w:r>
      <w:r>
        <w:rPr>
          <w:rFonts w:ascii="Times New Roman" w:hAnsi="Times New Roman" w:cs="Times New Roman"/>
          <w:sz w:val="24"/>
          <w:szCs w:val="24"/>
        </w:rPr>
        <w:t>дефинис</w:t>
      </w:r>
      <w:r w:rsidR="0097462F" w:rsidRPr="007945D3">
        <w:rPr>
          <w:rFonts w:ascii="Times New Roman" w:hAnsi="Times New Roman" w:cs="Times New Roman"/>
          <w:sz w:val="24"/>
          <w:szCs w:val="24"/>
        </w:rPr>
        <w:t>ан</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индикатор</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нивоу</w:t>
      </w:r>
      <w:r w:rsidR="00B252BA" w:rsidRPr="007945D3">
        <w:rPr>
          <w:rFonts w:ascii="Times New Roman" w:hAnsi="Times New Roman" w:cs="Times New Roman"/>
          <w:sz w:val="24"/>
          <w:szCs w:val="24"/>
        </w:rPr>
        <w:t xml:space="preserve"> </w:t>
      </w:r>
      <w:r>
        <w:rPr>
          <w:rFonts w:ascii="Times New Roman" w:hAnsi="Times New Roman" w:cs="Times New Roman"/>
          <w:sz w:val="24"/>
          <w:szCs w:val="24"/>
        </w:rPr>
        <w:t>ути</w:t>
      </w:r>
      <w:r w:rsidR="0097462F" w:rsidRPr="007945D3">
        <w:rPr>
          <w:rFonts w:ascii="Times New Roman" w:hAnsi="Times New Roman" w:cs="Times New Roman"/>
          <w:sz w:val="24"/>
          <w:szCs w:val="24"/>
        </w:rPr>
        <w:t>цаја</w:t>
      </w:r>
    </w:p>
    <w:p w14:paraId="68BD9653" w14:textId="35AE78FE" w:rsidR="00B252BA" w:rsidRPr="007945D3" w:rsidRDefault="0097462F" w:rsidP="00B252BA">
      <w:pPr>
        <w:numPr>
          <w:ilvl w:val="0"/>
          <w:numId w:val="6"/>
        </w:numPr>
        <w:jc w:val="both"/>
        <w:rPr>
          <w:rFonts w:ascii="Times New Roman" w:hAnsi="Times New Roman" w:cs="Times New Roman"/>
          <w:sz w:val="24"/>
          <w:szCs w:val="24"/>
        </w:rPr>
      </w:pPr>
      <w:r w:rsidRPr="007945D3">
        <w:rPr>
          <w:rFonts w:ascii="Times New Roman" w:hAnsi="Times New Roman" w:cs="Times New Roman"/>
          <w:b/>
          <w:bCs/>
          <w:sz w:val="24"/>
          <w:szCs w:val="24"/>
        </w:rPr>
        <w:t>Посебне</w:t>
      </w:r>
      <w:r w:rsidR="00B469E2" w:rsidRPr="007945D3">
        <w:rPr>
          <w:rFonts w:ascii="Times New Roman" w:hAnsi="Times New Roman" w:cs="Times New Roman"/>
          <w:b/>
          <w:bCs/>
          <w:sz w:val="24"/>
          <w:szCs w:val="24"/>
        </w:rPr>
        <w:t>/</w:t>
      </w:r>
      <w:r w:rsidRPr="007945D3">
        <w:rPr>
          <w:rFonts w:ascii="Times New Roman" w:hAnsi="Times New Roman" w:cs="Times New Roman"/>
          <w:b/>
          <w:bCs/>
          <w:sz w:val="24"/>
          <w:szCs w:val="24"/>
        </w:rPr>
        <w:t>специфичне</w:t>
      </w:r>
      <w:r w:rsidR="00B252BA"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циљеве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00C90F9F">
        <w:rPr>
          <w:rFonts w:ascii="Times New Roman" w:hAnsi="Times New Roman" w:cs="Times New Roman"/>
          <w:sz w:val="24"/>
          <w:szCs w:val="24"/>
        </w:rPr>
        <w:t>реализује</w:t>
      </w:r>
      <w:r w:rsidR="00B252BA" w:rsidRPr="007945D3">
        <w:rPr>
          <w:rFonts w:ascii="Times New Roman" w:hAnsi="Times New Roman" w:cs="Times New Roman"/>
          <w:sz w:val="24"/>
          <w:szCs w:val="24"/>
        </w:rPr>
        <w:t xml:space="preserve"> </w:t>
      </w:r>
      <w:r w:rsidR="00C90F9F">
        <w:rPr>
          <w:rFonts w:ascii="Times New Roman" w:hAnsi="Times New Roman" w:cs="Times New Roman"/>
          <w:sz w:val="24"/>
          <w:szCs w:val="24"/>
        </w:rPr>
        <w:t>општ</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складу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оквиром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B252BA" w:rsidRPr="007945D3">
        <w:rPr>
          <w:rFonts w:ascii="Times New Roman" w:hAnsi="Times New Roman" w:cs="Times New Roman"/>
          <w:sz w:val="24"/>
          <w:szCs w:val="24"/>
        </w:rPr>
        <w:t xml:space="preserve"> </w:t>
      </w:r>
      <w:r w:rsidR="00C90F9F">
        <w:rPr>
          <w:rFonts w:ascii="Times New Roman" w:hAnsi="Times New Roman" w:cs="Times New Roman"/>
          <w:sz w:val="24"/>
          <w:szCs w:val="24"/>
        </w:rPr>
        <w:t>дефинис</w:t>
      </w:r>
      <w:r w:rsidRPr="007945D3">
        <w:rPr>
          <w:rFonts w:ascii="Times New Roman" w:hAnsi="Times New Roman" w:cs="Times New Roman"/>
          <w:sz w:val="24"/>
          <w:szCs w:val="24"/>
        </w:rPr>
        <w:t>ани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индикатори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вишем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резултата</w:t>
      </w:r>
      <w:r w:rsidR="00B252BA" w:rsidRPr="007945D3">
        <w:rPr>
          <w:rFonts w:ascii="Times New Roman" w:hAnsi="Times New Roman" w:cs="Times New Roman"/>
          <w:sz w:val="24"/>
          <w:szCs w:val="24"/>
        </w:rPr>
        <w:t>/</w:t>
      </w:r>
      <w:r w:rsidRPr="007945D3">
        <w:rPr>
          <w:rFonts w:ascii="Times New Roman" w:hAnsi="Times New Roman" w:cs="Times New Roman"/>
          <w:sz w:val="24"/>
          <w:szCs w:val="24"/>
        </w:rPr>
        <w:t>исхода</w:t>
      </w:r>
    </w:p>
    <w:p w14:paraId="4C3CDADF" w14:textId="7BEA4964" w:rsidR="00B252BA" w:rsidRPr="007945D3" w:rsidRDefault="0097462F" w:rsidP="00B252BA">
      <w:pPr>
        <w:numPr>
          <w:ilvl w:val="0"/>
          <w:numId w:val="6"/>
        </w:numPr>
        <w:jc w:val="both"/>
        <w:rPr>
          <w:rFonts w:ascii="Times New Roman" w:hAnsi="Times New Roman" w:cs="Times New Roman"/>
          <w:sz w:val="24"/>
          <w:szCs w:val="24"/>
        </w:rPr>
      </w:pPr>
      <w:r w:rsidRPr="007945D3">
        <w:rPr>
          <w:rFonts w:ascii="Times New Roman" w:hAnsi="Times New Roman" w:cs="Times New Roman"/>
          <w:b/>
          <w:bCs/>
          <w:sz w:val="24"/>
          <w:szCs w:val="24"/>
        </w:rPr>
        <w:t>Мјере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специфичних</w:t>
      </w:r>
      <w:r w:rsidR="00B469E2"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базирају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областима</w:t>
      </w:r>
      <w:r w:rsidR="00B469E2"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представљају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поднаслове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lastRenderedPageBreak/>
        <w:t>докумената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00C90F9F">
        <w:rPr>
          <w:rFonts w:ascii="Times New Roman" w:hAnsi="Times New Roman" w:cs="Times New Roman"/>
          <w:sz w:val="24"/>
          <w:szCs w:val="24"/>
        </w:rPr>
        <w:t>групишу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кохерентни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међусобно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повезани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резултати</w:t>
      </w:r>
      <w:r w:rsidR="00B252BA" w:rsidRPr="007945D3">
        <w:rPr>
          <w:rFonts w:ascii="Times New Roman" w:hAnsi="Times New Roman" w:cs="Times New Roman"/>
          <w:sz w:val="24"/>
          <w:szCs w:val="24"/>
        </w:rPr>
        <w:t xml:space="preserve">“, </w:t>
      </w:r>
      <w:r w:rsidRPr="007945D3">
        <w:rPr>
          <w:rFonts w:ascii="Times New Roman" w:eastAsia="Calibri" w:hAnsi="Times New Roman" w:cs="Times New Roman"/>
          <w:sz w:val="24"/>
          <w:szCs w:val="24"/>
        </w:rPr>
        <w:t>а</w:t>
      </w:r>
      <w:r w:rsidR="00B469E2"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w:t>
      </w:r>
      <w:r w:rsidR="00B469E2"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које</w:t>
      </w:r>
      <w:r w:rsidR="00B469E2"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су</w:t>
      </w:r>
      <w:r w:rsidR="00B469E2" w:rsidRPr="007945D3">
        <w:rPr>
          <w:rFonts w:ascii="Times New Roman" w:eastAsia="Calibri" w:hAnsi="Times New Roman" w:cs="Times New Roman"/>
          <w:sz w:val="24"/>
          <w:szCs w:val="24"/>
        </w:rPr>
        <w:t xml:space="preserve"> </w:t>
      </w:r>
      <w:r w:rsidR="00C90F9F">
        <w:rPr>
          <w:rFonts w:ascii="Times New Roman" w:eastAsia="Calibri" w:hAnsi="Times New Roman" w:cs="Times New Roman"/>
          <w:sz w:val="24"/>
          <w:szCs w:val="24"/>
        </w:rPr>
        <w:t>дефинис</w:t>
      </w:r>
      <w:r w:rsidRPr="007945D3">
        <w:rPr>
          <w:rFonts w:ascii="Times New Roman" w:eastAsia="Calibri" w:hAnsi="Times New Roman" w:cs="Times New Roman"/>
          <w:sz w:val="24"/>
          <w:szCs w:val="24"/>
        </w:rPr>
        <w:t>ани</w:t>
      </w:r>
      <w:r w:rsidR="00B469E2"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специфични</w:t>
      </w:r>
      <w:r w:rsidR="00B469E2"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индикатори</w:t>
      </w:r>
      <w:r w:rsidR="00B469E2" w:rsidRPr="007945D3">
        <w:rPr>
          <w:rFonts w:ascii="Times New Roman" w:eastAsia="Calibri" w:hAnsi="Times New Roman" w:cs="Times New Roman"/>
          <w:sz w:val="24"/>
          <w:szCs w:val="24"/>
        </w:rPr>
        <w:t xml:space="preserve">. </w:t>
      </w:r>
    </w:p>
    <w:p w14:paraId="55A58C5B" w14:textId="40FCB1F6" w:rsidR="00B252BA" w:rsidRPr="007945D3" w:rsidRDefault="0097462F" w:rsidP="00B252BA">
      <w:pPr>
        <w:numPr>
          <w:ilvl w:val="0"/>
          <w:numId w:val="6"/>
        </w:numPr>
        <w:jc w:val="both"/>
        <w:rPr>
          <w:rFonts w:ascii="Times New Roman" w:hAnsi="Times New Roman" w:cs="Times New Roman"/>
          <w:sz w:val="24"/>
          <w:szCs w:val="24"/>
        </w:rPr>
      </w:pPr>
      <w:r w:rsidRPr="007945D3">
        <w:rPr>
          <w:rFonts w:ascii="Times New Roman" w:hAnsi="Times New Roman" w:cs="Times New Roman"/>
          <w:b/>
          <w:bCs/>
          <w:sz w:val="24"/>
          <w:szCs w:val="24"/>
        </w:rPr>
        <w:t>Резултате</w:t>
      </w:r>
      <w:r w:rsidR="00B469E2"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активности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B252BA" w:rsidRPr="007945D3">
        <w:rPr>
          <w:rFonts w:ascii="Times New Roman" w:hAnsi="Times New Roman" w:cs="Times New Roman"/>
          <w:sz w:val="24"/>
          <w:szCs w:val="24"/>
        </w:rPr>
        <w:t xml:space="preserve"> </w:t>
      </w:r>
      <w:r w:rsidRPr="007945D3">
        <w:rPr>
          <w:rFonts w:ascii="Times New Roman" w:hAnsi="Times New Roman" w:cs="Times New Roman"/>
          <w:b/>
          <w:bCs/>
          <w:sz w:val="24"/>
          <w:szCs w:val="24"/>
        </w:rPr>
        <w:t>основне</w:t>
      </w:r>
      <w:r w:rsidR="00B252BA"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јединице</w:t>
      </w:r>
      <w:r w:rsidR="00B252BA"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мјерења</w:t>
      </w:r>
      <w:r w:rsidR="00B252BA"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степена</w:t>
      </w:r>
      <w:r w:rsidR="00B252BA"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провођења</w:t>
      </w:r>
      <w:r w:rsidR="00B252BA"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акционог</w:t>
      </w:r>
      <w:r w:rsidR="00B252BA"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плана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утврђени</w:t>
      </w:r>
      <w:r w:rsidR="00B252BA" w:rsidRPr="007945D3">
        <w:rPr>
          <w:rFonts w:ascii="Times New Roman" w:hAnsi="Times New Roman" w:cs="Times New Roman"/>
          <w:sz w:val="24"/>
          <w:szCs w:val="24"/>
        </w:rPr>
        <w:t xml:space="preserve"> </w:t>
      </w:r>
      <w:r w:rsidR="00C90F9F">
        <w:rPr>
          <w:rFonts w:ascii="Times New Roman" w:hAnsi="Times New Roman" w:cs="Times New Roman"/>
          <w:sz w:val="24"/>
          <w:szCs w:val="24"/>
        </w:rPr>
        <w:t>такође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претежно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2510E6"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конкретних</w:t>
      </w:r>
      <w:r w:rsidR="002510E6"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краткорочних</w:t>
      </w:r>
      <w:r w:rsidR="002510E6"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резултата</w:t>
      </w:r>
      <w:r w:rsidR="002510E6" w:rsidRPr="007945D3">
        <w:rPr>
          <w:rFonts w:ascii="Times New Roman" w:hAnsi="Times New Roman" w:cs="Times New Roman"/>
          <w:sz w:val="24"/>
          <w:szCs w:val="24"/>
        </w:rPr>
        <w:t xml:space="preserve"> </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директан</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неке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B252BA" w:rsidRPr="007945D3">
        <w:rPr>
          <w:rFonts w:ascii="Times New Roman" w:hAnsi="Times New Roman" w:cs="Times New Roman"/>
          <w:sz w:val="24"/>
          <w:szCs w:val="24"/>
        </w:rPr>
        <w:t xml:space="preserve">, </w:t>
      </w:r>
    </w:p>
    <w:p w14:paraId="4B0655C0" w14:textId="080C4F0D" w:rsidR="00B252BA" w:rsidRPr="007945D3" w:rsidDel="0041347E" w:rsidRDefault="0097462F" w:rsidP="00B252BA">
      <w:pPr>
        <w:numPr>
          <w:ilvl w:val="0"/>
          <w:numId w:val="6"/>
        </w:numPr>
        <w:jc w:val="both"/>
        <w:rPr>
          <w:rFonts w:ascii="Times New Roman" w:hAnsi="Times New Roman" w:cs="Times New Roman"/>
          <w:sz w:val="24"/>
          <w:szCs w:val="24"/>
        </w:rPr>
      </w:pPr>
      <w:r w:rsidRPr="007945D3">
        <w:rPr>
          <w:rFonts w:ascii="Times New Roman" w:hAnsi="Times New Roman" w:cs="Times New Roman"/>
          <w:b/>
          <w:bCs/>
          <w:sz w:val="24"/>
          <w:szCs w:val="24"/>
        </w:rPr>
        <w:t>Активности</w:t>
      </w:r>
      <w:r w:rsidR="00B252BA" w:rsidRPr="007945D3">
        <w:rPr>
          <w:rFonts w:ascii="Times New Roman" w:hAnsi="Times New Roman" w:cs="Times New Roman"/>
          <w:bCs/>
          <w:sz w:val="24"/>
          <w:szCs w:val="24"/>
        </w:rPr>
        <w:t>,</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не</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представљају</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исцрпну</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листу</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остварење</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једног</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резултата</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већ</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оне</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главне</w:t>
      </w:r>
      <w:r w:rsidR="00B252BA" w:rsidRPr="007945D3" w:rsidDel="0041347E">
        <w:rPr>
          <w:rFonts w:ascii="Times New Roman" w:hAnsi="Times New Roman" w:cs="Times New Roman"/>
          <w:sz w:val="24"/>
          <w:szCs w:val="24"/>
        </w:rPr>
        <w:t>/</w:t>
      </w:r>
      <w:r w:rsidRPr="007945D3">
        <w:rPr>
          <w:rFonts w:ascii="Times New Roman" w:hAnsi="Times New Roman" w:cs="Times New Roman"/>
          <w:sz w:val="24"/>
          <w:szCs w:val="24"/>
        </w:rPr>
        <w:t>основне</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могу</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препознати</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складу</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с</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тим</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укрупњене</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тако</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избјегне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непотребна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фрагментација</w:t>
      </w:r>
    </w:p>
    <w:p w14:paraId="4D1486A8" w14:textId="2CF15226" w:rsidR="00B252BA" w:rsidRPr="007945D3" w:rsidRDefault="0097462F" w:rsidP="00B252BA">
      <w:pPr>
        <w:numPr>
          <w:ilvl w:val="0"/>
          <w:numId w:val="6"/>
        </w:numPr>
        <w:jc w:val="both"/>
        <w:rPr>
          <w:rFonts w:ascii="Times New Roman" w:hAnsi="Times New Roman" w:cs="Times New Roman"/>
          <w:sz w:val="24"/>
          <w:szCs w:val="24"/>
        </w:rPr>
      </w:pPr>
      <w:r w:rsidRPr="007945D3">
        <w:rPr>
          <w:rFonts w:ascii="Times New Roman" w:hAnsi="Times New Roman" w:cs="Times New Roman"/>
          <w:b/>
          <w:bCs/>
          <w:sz w:val="24"/>
          <w:szCs w:val="24"/>
        </w:rPr>
        <w:t>Рокове</w:t>
      </w:r>
      <w:r w:rsidR="00B252BA"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за</w:t>
      </w:r>
      <w:r w:rsidR="00B252BA"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реализацију</w:t>
      </w:r>
      <w:r w:rsidR="00B252BA"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активности</w:t>
      </w:r>
      <w:r w:rsidR="00B252BA" w:rsidRPr="007945D3">
        <w:rPr>
          <w:rFonts w:ascii="Times New Roman" w:hAnsi="Times New Roman" w:cs="Times New Roman"/>
          <w:b/>
          <w:bCs/>
          <w:sz w:val="24"/>
          <w:szCs w:val="24"/>
        </w:rPr>
        <w:t xml:space="preserve"> </w:t>
      </w:r>
      <w:r w:rsidRPr="007945D3">
        <w:rPr>
          <w:rFonts w:ascii="Times New Roman" w:hAnsi="Times New Roman" w:cs="Times New Roman"/>
          <w:sz w:val="24"/>
          <w:szCs w:val="24"/>
        </w:rPr>
        <w:t>које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доприносе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резултата</w:t>
      </w:r>
    </w:p>
    <w:p w14:paraId="277EC80E" w14:textId="22199962" w:rsidR="00B252BA" w:rsidRPr="007945D3" w:rsidRDefault="0097462F" w:rsidP="00B252BA">
      <w:pPr>
        <w:numPr>
          <w:ilvl w:val="0"/>
          <w:numId w:val="6"/>
        </w:numPr>
        <w:jc w:val="both"/>
        <w:rPr>
          <w:rFonts w:ascii="Times New Roman" w:hAnsi="Times New Roman" w:cs="Times New Roman"/>
          <w:sz w:val="24"/>
          <w:szCs w:val="24"/>
        </w:rPr>
      </w:pPr>
      <w:r w:rsidRPr="007945D3">
        <w:rPr>
          <w:rFonts w:ascii="Times New Roman" w:hAnsi="Times New Roman" w:cs="Times New Roman"/>
          <w:b/>
          <w:bCs/>
          <w:sz w:val="24"/>
          <w:szCs w:val="24"/>
        </w:rPr>
        <w:t>Индикаторе</w:t>
      </w:r>
      <w:r w:rsidR="00B252BA" w:rsidRPr="007945D3">
        <w:rPr>
          <w:rFonts w:ascii="Times New Roman" w:hAnsi="Times New Roman" w:cs="Times New Roman"/>
          <w:b/>
          <w:bCs/>
          <w:sz w:val="24"/>
          <w:szCs w:val="24"/>
        </w:rPr>
        <w:t xml:space="preserve"> </w:t>
      </w:r>
      <w:r w:rsidRPr="007945D3">
        <w:rPr>
          <w:rFonts w:ascii="Times New Roman" w:hAnsi="Times New Roman" w:cs="Times New Roman"/>
          <w:b/>
          <w:sz w:val="24"/>
          <w:szCs w:val="24"/>
        </w:rPr>
        <w:t>с</w:t>
      </w:r>
      <w:r w:rsidR="00B252BA" w:rsidRPr="007945D3">
        <w:rPr>
          <w:rFonts w:ascii="Times New Roman" w:hAnsi="Times New Roman" w:cs="Times New Roman"/>
          <w:b/>
          <w:sz w:val="24"/>
          <w:szCs w:val="24"/>
        </w:rPr>
        <w:t xml:space="preserve"> </w:t>
      </w:r>
      <w:r w:rsidRPr="007945D3">
        <w:rPr>
          <w:rFonts w:ascii="Times New Roman" w:hAnsi="Times New Roman" w:cs="Times New Roman"/>
          <w:b/>
          <w:bCs/>
          <w:sz w:val="24"/>
          <w:szCs w:val="24"/>
        </w:rPr>
        <w:t>полазним</w:t>
      </w:r>
      <w:r w:rsidR="00B252BA" w:rsidRPr="007945D3">
        <w:rPr>
          <w:rFonts w:ascii="Times New Roman" w:hAnsi="Times New Roman" w:cs="Times New Roman"/>
          <w:b/>
          <w:bCs/>
          <w:sz w:val="24"/>
          <w:szCs w:val="24"/>
        </w:rPr>
        <w:t xml:space="preserve"> </w:t>
      </w:r>
      <w:r w:rsidRPr="007945D3">
        <w:rPr>
          <w:rFonts w:ascii="Times New Roman" w:hAnsi="Times New Roman" w:cs="Times New Roman"/>
          <w:b/>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b/>
          <w:bCs/>
          <w:sz w:val="24"/>
          <w:szCs w:val="24"/>
        </w:rPr>
        <w:t>циљним</w:t>
      </w:r>
      <w:r w:rsidR="00B252BA"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вриједностима</w:t>
      </w:r>
      <w:r w:rsidR="00B252BA" w:rsidRPr="007945D3">
        <w:rPr>
          <w:rFonts w:ascii="Times New Roman" w:hAnsi="Times New Roman" w:cs="Times New Roman"/>
          <w:b/>
          <w:bCs/>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00733781">
        <w:rPr>
          <w:rFonts w:ascii="Times New Roman" w:hAnsi="Times New Roman" w:cs="Times New Roman"/>
          <w:sz w:val="24"/>
          <w:szCs w:val="24"/>
        </w:rPr>
        <w:t>општ</w:t>
      </w:r>
      <w:r w:rsidRPr="007945D3">
        <w:rPr>
          <w:rFonts w:ascii="Times New Roman" w:hAnsi="Times New Roman" w:cs="Times New Roman"/>
          <w:sz w:val="24"/>
          <w:szCs w:val="24"/>
        </w:rPr>
        <w:t>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специфичне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2510E6" w:rsidRPr="007945D3">
        <w:rPr>
          <w:rFonts w:ascii="Times New Roman" w:hAnsi="Times New Roman" w:cs="Times New Roman"/>
          <w:sz w:val="24"/>
          <w:szCs w:val="24"/>
        </w:rPr>
        <w:t xml:space="preserve"> </w:t>
      </w:r>
    </w:p>
    <w:p w14:paraId="45CD7F93" w14:textId="4F7AAB0D" w:rsidR="00B252BA" w:rsidRPr="007945D3" w:rsidRDefault="0097462F" w:rsidP="00B252BA">
      <w:pPr>
        <w:numPr>
          <w:ilvl w:val="0"/>
          <w:numId w:val="6"/>
        </w:numPr>
        <w:jc w:val="both"/>
        <w:rPr>
          <w:rFonts w:ascii="Times New Roman" w:hAnsi="Times New Roman" w:cs="Times New Roman"/>
          <w:sz w:val="24"/>
          <w:szCs w:val="24"/>
        </w:rPr>
      </w:pPr>
      <w:r w:rsidRPr="007945D3">
        <w:rPr>
          <w:rFonts w:ascii="Times New Roman" w:hAnsi="Times New Roman" w:cs="Times New Roman"/>
          <w:b/>
          <w:bCs/>
          <w:sz w:val="24"/>
          <w:szCs w:val="24"/>
        </w:rPr>
        <w:t>Финансијска</w:t>
      </w:r>
      <w:r w:rsidR="00B252BA"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средства</w:t>
      </w:r>
      <w:r w:rsidR="00B252BA" w:rsidRPr="007945D3">
        <w:rPr>
          <w:rFonts w:ascii="Times New Roman" w:hAnsi="Times New Roman" w:cs="Times New Roman"/>
          <w:b/>
          <w:bCs/>
          <w:sz w:val="24"/>
          <w:szCs w:val="24"/>
        </w:rPr>
        <w:t xml:space="preserve"> </w:t>
      </w:r>
      <w:r w:rsidRPr="007945D3">
        <w:rPr>
          <w:rFonts w:ascii="Times New Roman" w:hAnsi="Times New Roman" w:cs="Times New Roman"/>
          <w:sz w:val="24"/>
          <w:szCs w:val="24"/>
        </w:rPr>
        <w:t>из</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w:t>
      </w:r>
      <w:r w:rsidRPr="007945D3">
        <w:rPr>
          <w:rFonts w:ascii="Times New Roman" w:hAnsi="Times New Roman" w:cs="Times New Roman"/>
          <w:sz w:val="24"/>
          <w:szCs w:val="24"/>
        </w:rPr>
        <w:t>или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донаторска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средства</w:t>
      </w:r>
    </w:p>
    <w:p w14:paraId="77A416F8" w14:textId="294C41F3" w:rsidR="00B252BA" w:rsidRPr="007945D3" w:rsidRDefault="0097462F" w:rsidP="00B252BA">
      <w:pPr>
        <w:numPr>
          <w:ilvl w:val="0"/>
          <w:numId w:val="6"/>
        </w:numPr>
        <w:jc w:val="both"/>
        <w:rPr>
          <w:rFonts w:ascii="Times New Roman" w:hAnsi="Times New Roman" w:cs="Times New Roman"/>
          <w:sz w:val="24"/>
          <w:szCs w:val="24"/>
        </w:rPr>
      </w:pPr>
      <w:r w:rsidRPr="007945D3">
        <w:rPr>
          <w:rFonts w:ascii="Times New Roman" w:hAnsi="Times New Roman" w:cs="Times New Roman"/>
          <w:b/>
          <w:bCs/>
          <w:sz w:val="24"/>
          <w:szCs w:val="24"/>
        </w:rPr>
        <w:t>Одговорне</w:t>
      </w:r>
      <w:r w:rsidR="00B252BA"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институције</w:t>
      </w:r>
      <w:r w:rsidR="00B252BA" w:rsidRPr="007945D3">
        <w:rPr>
          <w:rFonts w:ascii="Times New Roman" w:hAnsi="Times New Roman" w:cs="Times New Roman"/>
          <w:b/>
          <w:bCs/>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резултата</w:t>
      </w:r>
    </w:p>
    <w:p w14:paraId="6D122FDD" w14:textId="3ACE5CC7" w:rsidR="00B252BA" w:rsidRPr="007945D3" w:rsidRDefault="0097462F" w:rsidP="00B252BA">
      <w:pPr>
        <w:numPr>
          <w:ilvl w:val="0"/>
          <w:numId w:val="6"/>
        </w:numPr>
        <w:jc w:val="both"/>
        <w:rPr>
          <w:rFonts w:ascii="Times New Roman" w:hAnsi="Times New Roman" w:cs="Times New Roman"/>
          <w:sz w:val="24"/>
          <w:szCs w:val="24"/>
        </w:rPr>
      </w:pPr>
      <w:r w:rsidRPr="007945D3">
        <w:rPr>
          <w:rFonts w:ascii="Times New Roman" w:hAnsi="Times New Roman" w:cs="Times New Roman"/>
          <w:b/>
          <w:bCs/>
          <w:sz w:val="24"/>
          <w:szCs w:val="24"/>
        </w:rPr>
        <w:t>Партнерске</w:t>
      </w:r>
      <w:r w:rsidR="00B252BA"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институције</w:t>
      </w:r>
      <w:r w:rsidR="00B252BA" w:rsidRPr="007945D3">
        <w:rPr>
          <w:rFonts w:ascii="Times New Roman" w:hAnsi="Times New Roman" w:cs="Times New Roman"/>
          <w:b/>
          <w:bCs/>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реализацији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могу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носити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примарну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одређену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или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само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партнери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реализацији</w:t>
      </w:r>
    </w:p>
    <w:p w14:paraId="6DC31038" w14:textId="255BED23" w:rsidR="00B252BA" w:rsidRPr="007945D3" w:rsidRDefault="0097462F" w:rsidP="00B252BA">
      <w:pPr>
        <w:jc w:val="both"/>
        <w:rPr>
          <w:rFonts w:ascii="Times New Roman" w:hAnsi="Times New Roman" w:cs="Times New Roman"/>
          <w:sz w:val="24"/>
          <w:szCs w:val="24"/>
        </w:rPr>
      </w:pPr>
      <w:r w:rsidRPr="007945D3">
        <w:rPr>
          <w:rFonts w:ascii="Times New Roman" w:hAnsi="Times New Roman" w:cs="Times New Roman"/>
          <w:bCs/>
          <w:sz w:val="24"/>
          <w:szCs w:val="24"/>
        </w:rPr>
        <w:t>Матрица</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акционог</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плана</w:t>
      </w:r>
      <w:r w:rsidR="00B252BA" w:rsidRPr="007945D3">
        <w:rPr>
          <w:rFonts w:ascii="Times New Roman" w:hAnsi="Times New Roman" w:cs="Times New Roman"/>
          <w:bCs/>
          <w:sz w:val="24"/>
          <w:szCs w:val="24"/>
        </w:rPr>
        <w:t>/</w:t>
      </w:r>
      <w:r w:rsidRPr="007945D3">
        <w:rPr>
          <w:rFonts w:ascii="Times New Roman" w:hAnsi="Times New Roman" w:cs="Times New Roman"/>
          <w:bCs/>
          <w:sz w:val="24"/>
          <w:szCs w:val="24"/>
        </w:rPr>
        <w:t>планова</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као</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дио</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Стратешког</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оквира</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реформу</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јавне</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превасходно</w:t>
      </w:r>
      <w:r w:rsidR="00B252BA" w:rsidRPr="007945D3">
        <w:rPr>
          <w:rFonts w:ascii="Times New Roman" w:hAnsi="Times New Roman" w:cs="Times New Roman"/>
          <w:sz w:val="24"/>
          <w:szCs w:val="24"/>
        </w:rPr>
        <w:t xml:space="preserve"> </w:t>
      </w:r>
      <w:r w:rsidR="00733781">
        <w:rPr>
          <w:rFonts w:ascii="Times New Roman" w:hAnsi="Times New Roman" w:cs="Times New Roman"/>
          <w:sz w:val="24"/>
          <w:szCs w:val="24"/>
        </w:rPr>
        <w:t>оријентисана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резултате</w:t>
      </w:r>
      <w:r w:rsidR="002510E6"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конкретних</w:t>
      </w:r>
      <w:r w:rsidR="002510E6"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пружа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успостављање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мониторинга</w:t>
      </w:r>
      <w:r w:rsidR="00B252BA" w:rsidRPr="007945D3">
        <w:rPr>
          <w:rFonts w:ascii="Times New Roman" w:hAnsi="Times New Roman" w:cs="Times New Roman"/>
          <w:sz w:val="24"/>
          <w:szCs w:val="24"/>
        </w:rPr>
        <w:t>/</w:t>
      </w:r>
      <w:r w:rsidRPr="007945D3">
        <w:rPr>
          <w:rFonts w:ascii="Times New Roman" w:hAnsi="Times New Roman" w:cs="Times New Roman"/>
          <w:sz w:val="24"/>
          <w:szCs w:val="24"/>
        </w:rPr>
        <w:t>праћења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засновано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резултатима</w:t>
      </w:r>
      <w:r w:rsidR="00B252BA" w:rsidRPr="007945D3">
        <w:rPr>
          <w:rFonts w:ascii="Times New Roman" w:hAnsi="Times New Roman" w:cs="Times New Roman"/>
          <w:sz w:val="24"/>
          <w:szCs w:val="24"/>
        </w:rPr>
        <w:t xml:space="preserve"> (</w:t>
      </w:r>
      <w:r w:rsidR="00E44BE4">
        <w:rPr>
          <w:rFonts w:ascii="Times New Roman" w:hAnsi="Times New Roman" w:cs="Times New Roman"/>
          <w:iCs/>
          <w:sz w:val="24"/>
          <w:szCs w:val="24"/>
          <w:lang w:val="sr-Latn-BA"/>
        </w:rPr>
        <w:t>RBM</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фокус</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ставља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омогућава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поређење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колико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успјешно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B252BA" w:rsidRPr="007945D3">
        <w:rPr>
          <w:rFonts w:ascii="Times New Roman" w:hAnsi="Times New Roman" w:cs="Times New Roman"/>
          <w:sz w:val="24"/>
          <w:szCs w:val="24"/>
        </w:rPr>
        <w:t xml:space="preserve"> </w:t>
      </w:r>
      <w:r w:rsidR="00733781">
        <w:rPr>
          <w:rFonts w:ascii="Times New Roman" w:hAnsi="Times New Roman" w:cs="Times New Roman"/>
          <w:sz w:val="24"/>
          <w:szCs w:val="24"/>
        </w:rPr>
        <w:t>реализује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наспрам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постављених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циљева</w:t>
      </w:r>
      <w:r w:rsidR="00B252BA" w:rsidRPr="007945D3">
        <w:rPr>
          <w:rFonts w:ascii="Times New Roman" w:hAnsi="Times New Roman" w:cs="Times New Roman"/>
          <w:sz w:val="24"/>
          <w:szCs w:val="24"/>
        </w:rPr>
        <w:t xml:space="preserve">. </w:t>
      </w:r>
    </w:p>
    <w:p w14:paraId="6F521393" w14:textId="046B40C0" w:rsidR="00B252BA" w:rsidRPr="007945D3" w:rsidRDefault="00733781" w:rsidP="00B252BA">
      <w:pPr>
        <w:jc w:val="both"/>
        <w:rPr>
          <w:rFonts w:ascii="Times New Roman" w:hAnsi="Times New Roman" w:cs="Times New Roman"/>
          <w:sz w:val="24"/>
          <w:szCs w:val="24"/>
        </w:rPr>
      </w:pPr>
      <w:r>
        <w:rPr>
          <w:rFonts w:ascii="Times New Roman" w:hAnsi="Times New Roman" w:cs="Times New Roman"/>
          <w:b/>
          <w:bCs/>
          <w:sz w:val="24"/>
          <w:szCs w:val="24"/>
        </w:rPr>
        <w:t>Дефинис</w:t>
      </w:r>
      <w:r w:rsidR="0097462F" w:rsidRPr="007945D3">
        <w:rPr>
          <w:rFonts w:ascii="Times New Roman" w:hAnsi="Times New Roman" w:cs="Times New Roman"/>
          <w:b/>
          <w:bCs/>
          <w:sz w:val="24"/>
          <w:szCs w:val="24"/>
        </w:rPr>
        <w:t>ање</w:t>
      </w:r>
      <w:r w:rsidR="00B252BA" w:rsidRPr="007945D3">
        <w:rPr>
          <w:rFonts w:ascii="Times New Roman" w:hAnsi="Times New Roman" w:cs="Times New Roman"/>
          <w:b/>
          <w:bCs/>
          <w:sz w:val="24"/>
          <w:szCs w:val="24"/>
        </w:rPr>
        <w:t xml:space="preserve"> </w:t>
      </w:r>
      <w:r w:rsidR="0097462F" w:rsidRPr="007945D3">
        <w:rPr>
          <w:rFonts w:ascii="Times New Roman" w:hAnsi="Times New Roman" w:cs="Times New Roman"/>
          <w:b/>
          <w:bCs/>
          <w:sz w:val="24"/>
          <w:szCs w:val="24"/>
        </w:rPr>
        <w:t>резултата</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кључно</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је</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систем</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мониторинга</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заснованог</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резултатима</w:t>
      </w:r>
      <w:r w:rsidR="00B252BA" w:rsidRPr="007945D3">
        <w:rPr>
          <w:rFonts w:ascii="Times New Roman" w:hAnsi="Times New Roman" w:cs="Times New Roman"/>
          <w:sz w:val="24"/>
          <w:szCs w:val="24"/>
        </w:rPr>
        <w:t xml:space="preserve"> (</w:t>
      </w:r>
      <w:r w:rsidR="009D2797">
        <w:rPr>
          <w:rFonts w:ascii="Times New Roman" w:hAnsi="Times New Roman" w:cs="Times New Roman"/>
          <w:iCs/>
          <w:sz w:val="24"/>
          <w:szCs w:val="24"/>
          <w:lang w:val="sr-Latn-BA"/>
        </w:rPr>
        <w:t>RBM</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Изградња</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овог</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система</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је</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дедуктиван</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процес</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којем</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су</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уносне</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вриједности</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активности</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излазни</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резултати</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проистекли</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из</w:t>
      </w:r>
      <w:r w:rsidR="00B252BA" w:rsidRPr="007945D3">
        <w:rPr>
          <w:rFonts w:ascii="Times New Roman" w:hAnsi="Times New Roman" w:cs="Times New Roman"/>
          <w:sz w:val="24"/>
          <w:szCs w:val="24"/>
        </w:rPr>
        <w:t xml:space="preserve"> </w:t>
      </w:r>
      <w:r>
        <w:rPr>
          <w:rFonts w:ascii="Times New Roman" w:hAnsi="Times New Roman" w:cs="Times New Roman"/>
          <w:sz w:val="24"/>
          <w:szCs w:val="24"/>
        </w:rPr>
        <w:t>дефинис</w:t>
      </w:r>
      <w:r w:rsidR="0097462F" w:rsidRPr="007945D3">
        <w:rPr>
          <w:rFonts w:ascii="Times New Roman" w:hAnsi="Times New Roman" w:cs="Times New Roman"/>
          <w:sz w:val="24"/>
          <w:szCs w:val="24"/>
        </w:rPr>
        <w:t>аних</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резултата</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Индикатори</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b/>
          <w:i/>
          <w:sz w:val="24"/>
          <w:szCs w:val="24"/>
        </w:rPr>
        <w:t>полазне</w:t>
      </w:r>
      <w:r w:rsidR="00B252BA" w:rsidRPr="007945D3">
        <w:rPr>
          <w:rFonts w:ascii="Times New Roman" w:hAnsi="Times New Roman" w:cs="Times New Roman"/>
          <w:b/>
          <w:i/>
          <w:sz w:val="24"/>
          <w:szCs w:val="24"/>
        </w:rPr>
        <w:t xml:space="preserve"> </w:t>
      </w:r>
      <w:r w:rsidR="0097462F" w:rsidRPr="007945D3">
        <w:rPr>
          <w:rFonts w:ascii="Times New Roman" w:hAnsi="Times New Roman" w:cs="Times New Roman"/>
          <w:b/>
          <w:i/>
          <w:sz w:val="24"/>
          <w:szCs w:val="24"/>
        </w:rPr>
        <w:t>вриједности</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ПВ</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b/>
          <w:i/>
          <w:sz w:val="24"/>
          <w:szCs w:val="24"/>
        </w:rPr>
        <w:t>циљне</w:t>
      </w:r>
      <w:r w:rsidR="00B252BA" w:rsidRPr="007945D3">
        <w:rPr>
          <w:rFonts w:ascii="Times New Roman" w:hAnsi="Times New Roman" w:cs="Times New Roman"/>
          <w:b/>
          <w:i/>
          <w:sz w:val="24"/>
          <w:szCs w:val="24"/>
        </w:rPr>
        <w:t xml:space="preserve"> </w:t>
      </w:r>
      <w:r w:rsidR="0097462F" w:rsidRPr="007945D3">
        <w:rPr>
          <w:rFonts w:ascii="Times New Roman" w:hAnsi="Times New Roman" w:cs="Times New Roman"/>
          <w:b/>
          <w:i/>
          <w:sz w:val="24"/>
          <w:szCs w:val="24"/>
        </w:rPr>
        <w:t>вриједности</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ЦВ</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који</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представљају</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кључне</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елементе</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оквира</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мониторинга</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учинка</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провођењу</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дате</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политике</w:t>
      </w:r>
      <w:r w:rsidR="00B252BA" w:rsidRPr="007945D3">
        <w:rPr>
          <w:rFonts w:ascii="Times New Roman" w:hAnsi="Times New Roman" w:cs="Times New Roman"/>
          <w:sz w:val="24"/>
          <w:szCs w:val="24"/>
        </w:rPr>
        <w:t xml:space="preserve">, </w:t>
      </w:r>
      <w:r w:rsidR="009D2797">
        <w:rPr>
          <w:rFonts w:ascii="Times New Roman" w:hAnsi="Times New Roman" w:cs="Times New Roman"/>
          <w:sz w:val="24"/>
          <w:szCs w:val="24"/>
        </w:rPr>
        <w:t>происти</w:t>
      </w:r>
      <w:r w:rsidR="0097462F" w:rsidRPr="007945D3">
        <w:rPr>
          <w:rFonts w:ascii="Times New Roman" w:hAnsi="Times New Roman" w:cs="Times New Roman"/>
          <w:sz w:val="24"/>
          <w:szCs w:val="24"/>
        </w:rPr>
        <w:t>чу</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из</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резултата</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засновани</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су</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њима</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ПВ</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ЦВ</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бити</w:t>
      </w:r>
      <w:r w:rsidR="00B252BA" w:rsidRPr="007945D3">
        <w:rPr>
          <w:rFonts w:ascii="Times New Roman" w:hAnsi="Times New Roman" w:cs="Times New Roman"/>
          <w:sz w:val="24"/>
          <w:szCs w:val="24"/>
        </w:rPr>
        <w:t xml:space="preserve"> </w:t>
      </w:r>
      <w:r w:rsidR="009D2797">
        <w:rPr>
          <w:rFonts w:ascii="Times New Roman" w:hAnsi="Times New Roman" w:cs="Times New Roman"/>
          <w:sz w:val="24"/>
          <w:szCs w:val="24"/>
        </w:rPr>
        <w:t>дефинис</w:t>
      </w:r>
      <w:r w:rsidR="0097462F" w:rsidRPr="007945D3">
        <w:rPr>
          <w:rFonts w:ascii="Times New Roman" w:hAnsi="Times New Roman" w:cs="Times New Roman"/>
          <w:sz w:val="24"/>
          <w:szCs w:val="24"/>
        </w:rPr>
        <w:t>ани</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акционом</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плану</w:t>
      </w:r>
      <w:r w:rsidR="00B252BA" w:rsidRPr="007945D3">
        <w:rPr>
          <w:rFonts w:ascii="Times New Roman" w:hAnsi="Times New Roman" w:cs="Times New Roman"/>
          <w:sz w:val="24"/>
          <w:szCs w:val="24"/>
        </w:rPr>
        <w:t>/</w:t>
      </w:r>
      <w:r w:rsidR="0097462F" w:rsidRPr="007945D3">
        <w:rPr>
          <w:rFonts w:ascii="Times New Roman" w:hAnsi="Times New Roman" w:cs="Times New Roman"/>
          <w:sz w:val="24"/>
          <w:szCs w:val="24"/>
        </w:rPr>
        <w:t>плановима</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заједно</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w:t>
      </w:r>
      <w:r w:rsidR="00B252BA" w:rsidRPr="007945D3">
        <w:rPr>
          <w:rFonts w:ascii="Times New Roman" w:hAnsi="Times New Roman" w:cs="Times New Roman"/>
          <w:sz w:val="24"/>
          <w:szCs w:val="24"/>
        </w:rPr>
        <w:t xml:space="preserve"> </w:t>
      </w:r>
      <w:r w:rsidR="009D2797">
        <w:rPr>
          <w:rFonts w:ascii="Times New Roman" w:hAnsi="Times New Roman" w:cs="Times New Roman"/>
          <w:sz w:val="24"/>
          <w:szCs w:val="24"/>
        </w:rPr>
        <w:t>дефинис</w:t>
      </w:r>
      <w:r w:rsidR="0097462F" w:rsidRPr="007945D3">
        <w:rPr>
          <w:rFonts w:ascii="Times New Roman" w:hAnsi="Times New Roman" w:cs="Times New Roman"/>
          <w:sz w:val="24"/>
          <w:szCs w:val="24"/>
        </w:rPr>
        <w:t>ањем</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резултата</w:t>
      </w:r>
      <w:r w:rsidR="00B252BA" w:rsidRPr="007945D3">
        <w:rPr>
          <w:rFonts w:ascii="Times New Roman" w:hAnsi="Times New Roman" w:cs="Times New Roman"/>
          <w:sz w:val="24"/>
          <w:szCs w:val="24"/>
        </w:rPr>
        <w:t>.</w:t>
      </w:r>
    </w:p>
    <w:p w14:paraId="3AC5E983" w14:textId="219638E6" w:rsidR="00B252BA" w:rsidRPr="007945D3" w:rsidRDefault="0097462F" w:rsidP="00B252BA">
      <w:pPr>
        <w:jc w:val="both"/>
        <w:rPr>
          <w:rFonts w:ascii="Times New Roman" w:hAnsi="Times New Roman" w:cs="Times New Roman"/>
          <w:sz w:val="24"/>
          <w:szCs w:val="24"/>
        </w:rPr>
      </w:pPr>
      <w:r w:rsidRPr="007945D3">
        <w:rPr>
          <w:rFonts w:ascii="Times New Roman" w:hAnsi="Times New Roman" w:cs="Times New Roman"/>
          <w:b/>
          <w:bCs/>
          <w:sz w:val="24"/>
          <w:szCs w:val="24"/>
        </w:rPr>
        <w:t>Индикатори</w:t>
      </w:r>
      <w:r w:rsidR="00B252BA"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показатељи</w:t>
      </w:r>
      <w:r w:rsidR="00B252BA" w:rsidRPr="007945D3">
        <w:rPr>
          <w:rFonts w:ascii="Times New Roman" w:hAnsi="Times New Roman" w:cs="Times New Roman"/>
          <w:b/>
          <w:bCs/>
          <w:sz w:val="24"/>
          <w:szCs w:val="24"/>
        </w:rPr>
        <w:t>)</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квантитативне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или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квалитативне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вриједности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представљају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једноставан</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поуздан</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алат</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мониторинг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степена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напретка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поступку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мониторинга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заснованог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резултатима</w:t>
      </w:r>
      <w:r w:rsidR="00B252BA" w:rsidRPr="007945D3">
        <w:rPr>
          <w:rFonts w:ascii="Times New Roman" w:hAnsi="Times New Roman" w:cs="Times New Roman"/>
          <w:sz w:val="24"/>
          <w:szCs w:val="24"/>
        </w:rPr>
        <w:t xml:space="preserve"> – </w:t>
      </w:r>
      <w:r w:rsidR="009D2797">
        <w:rPr>
          <w:rFonts w:ascii="Times New Roman" w:hAnsi="Times New Roman" w:cs="Times New Roman"/>
          <w:i/>
          <w:sz w:val="24"/>
          <w:szCs w:val="24"/>
          <w:lang w:val="sr-Latn-BA"/>
        </w:rPr>
        <w:t>Result Based Monitoring</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тј</w:t>
      </w:r>
      <w:r w:rsidR="00B252BA" w:rsidRPr="007945D3">
        <w:rPr>
          <w:rFonts w:ascii="Times New Roman" w:hAnsi="Times New Roman" w:cs="Times New Roman"/>
          <w:sz w:val="24"/>
          <w:szCs w:val="24"/>
        </w:rPr>
        <w:t xml:space="preserve">. </w:t>
      </w:r>
      <w:r w:rsidRPr="007945D3">
        <w:rPr>
          <w:rFonts w:ascii="Times New Roman" w:hAnsi="Times New Roman" w:cs="Times New Roman"/>
          <w:b/>
          <w:bCs/>
          <w:sz w:val="24"/>
          <w:szCs w:val="24"/>
        </w:rPr>
        <w:t>приказ</w:t>
      </w:r>
      <w:r w:rsidR="00B252BA"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промјена</w:t>
      </w:r>
      <w:r w:rsidR="00B252BA" w:rsidRPr="007945D3">
        <w:rPr>
          <w:rFonts w:ascii="Times New Roman" w:hAnsi="Times New Roman" w:cs="Times New Roman"/>
          <w:b/>
          <w:bCs/>
          <w:sz w:val="24"/>
          <w:szCs w:val="24"/>
        </w:rPr>
        <w:t xml:space="preserve"> </w:t>
      </w:r>
      <w:r w:rsidRPr="007945D3">
        <w:rPr>
          <w:rFonts w:ascii="Times New Roman" w:hAnsi="Times New Roman" w:cs="Times New Roman"/>
          <w:sz w:val="24"/>
          <w:szCs w:val="24"/>
        </w:rPr>
        <w:t>које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пратимо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или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учинка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надлежне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дате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политике</w:t>
      </w:r>
      <w:r w:rsidR="00B252BA" w:rsidRPr="007945D3">
        <w:rPr>
          <w:rFonts w:ascii="Times New Roman" w:hAnsi="Times New Roman" w:cs="Times New Roman"/>
          <w:sz w:val="24"/>
          <w:szCs w:val="24"/>
        </w:rPr>
        <w:t xml:space="preserve">. </w:t>
      </w:r>
      <w:r w:rsidR="009D2797">
        <w:rPr>
          <w:rFonts w:ascii="Times New Roman" w:hAnsi="Times New Roman" w:cs="Times New Roman"/>
          <w:sz w:val="24"/>
          <w:szCs w:val="24"/>
          <w:lang w:val="sr-Latn-BA"/>
        </w:rPr>
        <w:t>SMART</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индикатори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009D2797">
        <w:rPr>
          <w:rFonts w:ascii="Times New Roman" w:hAnsi="Times New Roman" w:cs="Times New Roman"/>
          <w:sz w:val="24"/>
          <w:szCs w:val="24"/>
        </w:rPr>
        <w:t>дефиниш</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углавном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исхода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директног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случајевима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гдје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могуће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утврдити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Полазне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вриједности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ПВ</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требале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крај</w:t>
      </w:r>
      <w:r w:rsidR="00B252BA" w:rsidRPr="007945D3">
        <w:rPr>
          <w:rFonts w:ascii="Times New Roman" w:hAnsi="Times New Roman" w:cs="Times New Roman"/>
          <w:sz w:val="24"/>
          <w:szCs w:val="24"/>
        </w:rPr>
        <w:t xml:space="preserve"> 2017. </w:t>
      </w:r>
      <w:r w:rsidRPr="007945D3">
        <w:rPr>
          <w:rFonts w:ascii="Times New Roman" w:hAnsi="Times New Roman" w:cs="Times New Roman"/>
          <w:sz w:val="24"/>
          <w:szCs w:val="24"/>
        </w:rPr>
        <w:t>године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вриједности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ЦВ</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крај</w:t>
      </w:r>
      <w:r w:rsidR="00B252BA" w:rsidRPr="007945D3">
        <w:rPr>
          <w:rFonts w:ascii="Times New Roman" w:hAnsi="Times New Roman" w:cs="Times New Roman"/>
          <w:sz w:val="24"/>
          <w:szCs w:val="24"/>
        </w:rPr>
        <w:t xml:space="preserve"> 2020. </w:t>
      </w:r>
      <w:r w:rsidRPr="007945D3">
        <w:rPr>
          <w:rFonts w:ascii="Times New Roman" w:hAnsi="Times New Roman" w:cs="Times New Roman"/>
          <w:sz w:val="24"/>
          <w:szCs w:val="24"/>
        </w:rPr>
        <w:t>године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односно</w:t>
      </w:r>
      <w:r w:rsidR="00B252BA" w:rsidRPr="007945D3">
        <w:rPr>
          <w:rFonts w:ascii="Times New Roman" w:hAnsi="Times New Roman" w:cs="Times New Roman"/>
          <w:sz w:val="24"/>
          <w:szCs w:val="24"/>
        </w:rPr>
        <w:t xml:space="preserve"> 2022. </w:t>
      </w:r>
      <w:r w:rsidRPr="007945D3">
        <w:rPr>
          <w:rFonts w:ascii="Times New Roman" w:hAnsi="Times New Roman" w:cs="Times New Roman"/>
          <w:sz w:val="24"/>
          <w:szCs w:val="24"/>
        </w:rPr>
        <w:t>Матрица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себи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садржавати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изворе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података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мјерење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индикатора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како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документ</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сувишно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оптеретио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већ</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они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дио</w:t>
      </w:r>
      <w:r w:rsidR="00B252BA" w:rsidRPr="007945D3">
        <w:rPr>
          <w:rFonts w:ascii="Times New Roman" w:hAnsi="Times New Roman" w:cs="Times New Roman"/>
          <w:sz w:val="24"/>
          <w:szCs w:val="24"/>
        </w:rPr>
        <w:t xml:space="preserve"> </w:t>
      </w:r>
      <w:r w:rsidRPr="007945D3">
        <w:rPr>
          <w:rFonts w:ascii="Times New Roman" w:hAnsi="Times New Roman" w:cs="Times New Roman"/>
          <w:bCs/>
          <w:i/>
          <w:iCs/>
          <w:sz w:val="24"/>
          <w:szCs w:val="24"/>
        </w:rPr>
        <w:t>Смјерница</w:t>
      </w:r>
      <w:r w:rsidR="00B252BA" w:rsidRPr="007945D3">
        <w:rPr>
          <w:rFonts w:ascii="Times New Roman" w:hAnsi="Times New Roman" w:cs="Times New Roman"/>
          <w:bCs/>
          <w:i/>
          <w:iCs/>
          <w:sz w:val="24"/>
          <w:szCs w:val="24"/>
        </w:rPr>
        <w:t xml:space="preserve"> </w:t>
      </w:r>
      <w:r w:rsidRPr="007945D3">
        <w:rPr>
          <w:rFonts w:ascii="Times New Roman" w:hAnsi="Times New Roman" w:cs="Times New Roman"/>
          <w:bCs/>
          <w:i/>
          <w:iCs/>
          <w:sz w:val="24"/>
          <w:szCs w:val="24"/>
        </w:rPr>
        <w:t>за</w:t>
      </w:r>
      <w:r w:rsidR="00B252BA" w:rsidRPr="007945D3">
        <w:rPr>
          <w:rFonts w:ascii="Times New Roman" w:hAnsi="Times New Roman" w:cs="Times New Roman"/>
          <w:bCs/>
          <w:i/>
          <w:iCs/>
          <w:sz w:val="24"/>
          <w:szCs w:val="24"/>
        </w:rPr>
        <w:t xml:space="preserve"> </w:t>
      </w:r>
      <w:r w:rsidRPr="007945D3">
        <w:rPr>
          <w:rFonts w:ascii="Times New Roman" w:hAnsi="Times New Roman" w:cs="Times New Roman"/>
          <w:bCs/>
          <w:i/>
          <w:iCs/>
          <w:sz w:val="24"/>
          <w:szCs w:val="24"/>
        </w:rPr>
        <w:t>мониторинг</w:t>
      </w:r>
      <w:r w:rsidR="00B252BA" w:rsidRPr="007945D3">
        <w:rPr>
          <w:rFonts w:ascii="Times New Roman" w:hAnsi="Times New Roman" w:cs="Times New Roman"/>
          <w:bCs/>
          <w:i/>
          <w:iCs/>
          <w:sz w:val="24"/>
          <w:szCs w:val="24"/>
        </w:rPr>
        <w:t xml:space="preserve"> </w:t>
      </w:r>
      <w:r w:rsidRPr="007945D3">
        <w:rPr>
          <w:rFonts w:ascii="Times New Roman" w:hAnsi="Times New Roman" w:cs="Times New Roman"/>
          <w:bCs/>
          <w:i/>
          <w:iCs/>
          <w:sz w:val="24"/>
          <w:szCs w:val="24"/>
        </w:rPr>
        <w:t>и</w:t>
      </w:r>
      <w:r w:rsidR="00B252BA" w:rsidRPr="007945D3">
        <w:rPr>
          <w:rFonts w:ascii="Times New Roman" w:hAnsi="Times New Roman" w:cs="Times New Roman"/>
          <w:bCs/>
          <w:i/>
          <w:iCs/>
          <w:sz w:val="24"/>
          <w:szCs w:val="24"/>
        </w:rPr>
        <w:t xml:space="preserve"> </w:t>
      </w:r>
      <w:r w:rsidRPr="007945D3">
        <w:rPr>
          <w:rFonts w:ascii="Times New Roman" w:hAnsi="Times New Roman" w:cs="Times New Roman"/>
          <w:bCs/>
          <w:i/>
          <w:iCs/>
          <w:sz w:val="24"/>
          <w:szCs w:val="24"/>
        </w:rPr>
        <w:t>евалуацију</w:t>
      </w:r>
      <w:r w:rsidR="00B252BA" w:rsidRPr="007945D3">
        <w:rPr>
          <w:rFonts w:ascii="Times New Roman" w:hAnsi="Times New Roman" w:cs="Times New Roman"/>
          <w:bCs/>
          <w:i/>
          <w:iCs/>
          <w:sz w:val="24"/>
          <w:szCs w:val="24"/>
        </w:rPr>
        <w:t xml:space="preserve"> </w:t>
      </w:r>
      <w:r w:rsidRPr="007945D3">
        <w:rPr>
          <w:rFonts w:ascii="Times New Roman" w:hAnsi="Times New Roman" w:cs="Times New Roman"/>
          <w:bCs/>
          <w:i/>
          <w:iCs/>
          <w:sz w:val="24"/>
          <w:szCs w:val="24"/>
        </w:rPr>
        <w:t>Акционог</w:t>
      </w:r>
      <w:r w:rsidR="00B252BA" w:rsidRPr="007945D3">
        <w:rPr>
          <w:rFonts w:ascii="Times New Roman" w:hAnsi="Times New Roman" w:cs="Times New Roman"/>
          <w:bCs/>
          <w:i/>
          <w:iCs/>
          <w:sz w:val="24"/>
          <w:szCs w:val="24"/>
        </w:rPr>
        <w:t xml:space="preserve"> </w:t>
      </w:r>
      <w:r w:rsidRPr="007945D3">
        <w:rPr>
          <w:rFonts w:ascii="Times New Roman" w:hAnsi="Times New Roman" w:cs="Times New Roman"/>
          <w:bCs/>
          <w:i/>
          <w:iCs/>
          <w:sz w:val="24"/>
          <w:szCs w:val="24"/>
        </w:rPr>
        <w:t>плана</w:t>
      </w:r>
      <w:r w:rsidR="00B252BA" w:rsidRPr="007945D3">
        <w:rPr>
          <w:rFonts w:ascii="Times New Roman" w:hAnsi="Times New Roman" w:cs="Times New Roman"/>
          <w:bCs/>
          <w:i/>
          <w:iCs/>
          <w:sz w:val="24"/>
          <w:szCs w:val="24"/>
        </w:rPr>
        <w:t xml:space="preserve"> </w:t>
      </w:r>
      <w:r w:rsidRPr="007945D3">
        <w:rPr>
          <w:rFonts w:ascii="Times New Roman" w:hAnsi="Times New Roman" w:cs="Times New Roman"/>
          <w:bCs/>
          <w:i/>
          <w:iCs/>
          <w:sz w:val="24"/>
          <w:szCs w:val="24"/>
        </w:rPr>
        <w:t>Стратешког</w:t>
      </w:r>
      <w:r w:rsidR="00B252BA" w:rsidRPr="007945D3">
        <w:rPr>
          <w:rFonts w:ascii="Times New Roman" w:hAnsi="Times New Roman" w:cs="Times New Roman"/>
          <w:bCs/>
          <w:i/>
          <w:iCs/>
          <w:sz w:val="24"/>
          <w:szCs w:val="24"/>
        </w:rPr>
        <w:t xml:space="preserve"> </w:t>
      </w:r>
      <w:r w:rsidRPr="007945D3">
        <w:rPr>
          <w:rFonts w:ascii="Times New Roman" w:hAnsi="Times New Roman" w:cs="Times New Roman"/>
          <w:bCs/>
          <w:i/>
          <w:iCs/>
          <w:sz w:val="24"/>
          <w:szCs w:val="24"/>
        </w:rPr>
        <w:t>оквира</w:t>
      </w:r>
      <w:r w:rsidR="00B252BA" w:rsidRPr="007945D3">
        <w:rPr>
          <w:rFonts w:ascii="Times New Roman" w:hAnsi="Times New Roman" w:cs="Times New Roman"/>
          <w:bCs/>
          <w:i/>
          <w:iCs/>
          <w:sz w:val="24"/>
          <w:szCs w:val="24"/>
        </w:rPr>
        <w:t xml:space="preserve"> </w:t>
      </w:r>
      <w:r w:rsidRPr="007945D3">
        <w:rPr>
          <w:rFonts w:ascii="Times New Roman" w:hAnsi="Times New Roman" w:cs="Times New Roman"/>
          <w:bCs/>
          <w:i/>
          <w:iCs/>
          <w:sz w:val="24"/>
          <w:szCs w:val="24"/>
        </w:rPr>
        <w:t>реформе</w:t>
      </w:r>
      <w:r w:rsidR="00B252BA" w:rsidRPr="007945D3">
        <w:rPr>
          <w:rFonts w:ascii="Times New Roman" w:hAnsi="Times New Roman" w:cs="Times New Roman"/>
          <w:bCs/>
          <w:i/>
          <w:iCs/>
          <w:sz w:val="24"/>
          <w:szCs w:val="24"/>
        </w:rPr>
        <w:t xml:space="preserve"> </w:t>
      </w:r>
      <w:r w:rsidRPr="007945D3">
        <w:rPr>
          <w:rFonts w:ascii="Times New Roman" w:hAnsi="Times New Roman" w:cs="Times New Roman"/>
          <w:bCs/>
          <w:i/>
          <w:iCs/>
          <w:sz w:val="24"/>
          <w:szCs w:val="24"/>
        </w:rPr>
        <w:t>јавне</w:t>
      </w:r>
      <w:r w:rsidR="00B252BA" w:rsidRPr="007945D3">
        <w:rPr>
          <w:rFonts w:ascii="Times New Roman" w:hAnsi="Times New Roman" w:cs="Times New Roman"/>
          <w:bCs/>
          <w:i/>
          <w:iCs/>
          <w:sz w:val="24"/>
          <w:szCs w:val="24"/>
        </w:rPr>
        <w:t xml:space="preserve"> </w:t>
      </w:r>
      <w:r w:rsidRPr="007945D3">
        <w:rPr>
          <w:rFonts w:ascii="Times New Roman" w:hAnsi="Times New Roman" w:cs="Times New Roman"/>
          <w:bCs/>
          <w:i/>
          <w:iCs/>
          <w:sz w:val="24"/>
          <w:szCs w:val="24"/>
        </w:rPr>
        <w:t>управе</w:t>
      </w:r>
      <w:r w:rsidR="00B252BA" w:rsidRPr="007945D3">
        <w:rPr>
          <w:rFonts w:ascii="Times New Roman" w:hAnsi="Times New Roman" w:cs="Times New Roman"/>
          <w:bCs/>
          <w:i/>
          <w:iCs/>
          <w:sz w:val="24"/>
          <w:szCs w:val="24"/>
        </w:rPr>
        <w:t xml:space="preserve"> </w:t>
      </w:r>
      <w:r w:rsidRPr="007945D3">
        <w:rPr>
          <w:rFonts w:ascii="Times New Roman" w:hAnsi="Times New Roman" w:cs="Times New Roman"/>
          <w:bCs/>
          <w:i/>
          <w:iCs/>
          <w:sz w:val="24"/>
          <w:szCs w:val="24"/>
        </w:rPr>
        <w:t>у</w:t>
      </w:r>
      <w:r w:rsidR="00B252BA" w:rsidRPr="007945D3">
        <w:rPr>
          <w:rFonts w:ascii="Times New Roman" w:hAnsi="Times New Roman" w:cs="Times New Roman"/>
          <w:bCs/>
          <w:i/>
          <w:iCs/>
          <w:sz w:val="24"/>
          <w:szCs w:val="24"/>
        </w:rPr>
        <w:t xml:space="preserve"> </w:t>
      </w:r>
      <w:r w:rsidRPr="007945D3">
        <w:rPr>
          <w:rFonts w:ascii="Times New Roman" w:hAnsi="Times New Roman" w:cs="Times New Roman"/>
          <w:bCs/>
          <w:i/>
          <w:iCs/>
          <w:sz w:val="24"/>
          <w:szCs w:val="24"/>
        </w:rPr>
        <w:t>Босни</w:t>
      </w:r>
      <w:r w:rsidR="00B252BA" w:rsidRPr="007945D3">
        <w:rPr>
          <w:rFonts w:ascii="Times New Roman" w:hAnsi="Times New Roman" w:cs="Times New Roman"/>
          <w:bCs/>
          <w:i/>
          <w:iCs/>
          <w:sz w:val="24"/>
          <w:szCs w:val="24"/>
        </w:rPr>
        <w:t xml:space="preserve"> </w:t>
      </w:r>
      <w:r w:rsidRPr="007945D3">
        <w:rPr>
          <w:rFonts w:ascii="Times New Roman" w:hAnsi="Times New Roman" w:cs="Times New Roman"/>
          <w:bCs/>
          <w:i/>
          <w:iCs/>
          <w:sz w:val="24"/>
          <w:szCs w:val="24"/>
        </w:rPr>
        <w:t>и</w:t>
      </w:r>
      <w:r w:rsidR="00B252BA" w:rsidRPr="007945D3">
        <w:rPr>
          <w:rFonts w:ascii="Times New Roman" w:hAnsi="Times New Roman" w:cs="Times New Roman"/>
          <w:bCs/>
          <w:i/>
          <w:iCs/>
          <w:sz w:val="24"/>
          <w:szCs w:val="24"/>
        </w:rPr>
        <w:t xml:space="preserve"> </w:t>
      </w:r>
      <w:r w:rsidRPr="007945D3">
        <w:rPr>
          <w:rFonts w:ascii="Times New Roman" w:hAnsi="Times New Roman" w:cs="Times New Roman"/>
          <w:bCs/>
          <w:i/>
          <w:iCs/>
          <w:sz w:val="24"/>
          <w:szCs w:val="24"/>
        </w:rPr>
        <w:t>Херцеговини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израђене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након</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усвајања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B252BA" w:rsidRPr="007945D3">
        <w:rPr>
          <w:rFonts w:ascii="Times New Roman" w:hAnsi="Times New Roman" w:cs="Times New Roman"/>
          <w:sz w:val="24"/>
          <w:szCs w:val="24"/>
        </w:rPr>
        <w:t xml:space="preserve">. </w:t>
      </w:r>
    </w:p>
    <w:p w14:paraId="559C0AD9" w14:textId="53C9048C" w:rsidR="00B252BA" w:rsidRPr="007945D3" w:rsidRDefault="0097462F" w:rsidP="00B252BA">
      <w:pPr>
        <w:jc w:val="both"/>
        <w:rPr>
          <w:rFonts w:ascii="Times New Roman" w:hAnsi="Times New Roman" w:cs="Times New Roman"/>
          <w:b/>
          <w:sz w:val="24"/>
          <w:szCs w:val="24"/>
        </w:rPr>
      </w:pPr>
      <w:r w:rsidRPr="007945D3">
        <w:rPr>
          <w:rFonts w:ascii="Times New Roman" w:hAnsi="Times New Roman" w:cs="Times New Roman"/>
          <w:b/>
          <w:sz w:val="24"/>
          <w:szCs w:val="24"/>
        </w:rPr>
        <w:lastRenderedPageBreak/>
        <w:t>Институционални</w:t>
      </w:r>
      <w:r w:rsidR="00B252BA"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оквир</w:t>
      </w:r>
      <w:r w:rsidR="00B252BA"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w:t>
      </w:r>
      <w:r w:rsidR="00B252BA"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нивои</w:t>
      </w:r>
      <w:r w:rsidR="00B252BA"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одговорности</w:t>
      </w:r>
      <w:r w:rsidR="00B252BA" w:rsidRPr="007945D3">
        <w:rPr>
          <w:rFonts w:ascii="Times New Roman" w:hAnsi="Times New Roman" w:cs="Times New Roman"/>
          <w:b/>
          <w:sz w:val="24"/>
          <w:szCs w:val="24"/>
        </w:rPr>
        <w:t xml:space="preserve"> </w:t>
      </w:r>
    </w:p>
    <w:p w14:paraId="5E5912E1" w14:textId="796507BD" w:rsidR="00B252BA" w:rsidRPr="007945D3" w:rsidRDefault="0097462F" w:rsidP="00B252BA">
      <w:pPr>
        <w:spacing w:after="120"/>
        <w:jc w:val="both"/>
        <w:rPr>
          <w:rFonts w:ascii="Times New Roman" w:hAnsi="Times New Roman" w:cs="Times New Roman"/>
          <w:sz w:val="24"/>
          <w:szCs w:val="24"/>
        </w:rPr>
      </w:pPr>
      <w:r w:rsidRPr="007945D3">
        <w:rPr>
          <w:rFonts w:ascii="Times New Roman" w:hAnsi="Times New Roman" w:cs="Times New Roman"/>
          <w:sz w:val="24"/>
          <w:szCs w:val="24"/>
        </w:rPr>
        <w:t>Полазећи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позитивних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искустава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претходно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постављеног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евалуације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након</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усвајања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детаљније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прецизирати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усагласити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структуре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механизми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координације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предвиђених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реформи</w:t>
      </w:r>
      <w:r w:rsidR="00B252BA" w:rsidRPr="007945D3">
        <w:rPr>
          <w:rFonts w:ascii="Times New Roman" w:hAnsi="Times New Roman" w:cs="Times New Roman"/>
          <w:sz w:val="24"/>
          <w:szCs w:val="24"/>
        </w:rPr>
        <w:t>.</w:t>
      </w:r>
    </w:p>
    <w:p w14:paraId="1A3618BC" w14:textId="63A45651" w:rsidR="00B252BA" w:rsidRPr="007945D3" w:rsidRDefault="0097462F" w:rsidP="00B252BA">
      <w:pPr>
        <w:jc w:val="both"/>
        <w:rPr>
          <w:rFonts w:ascii="Times New Roman" w:hAnsi="Times New Roman" w:cs="Times New Roman"/>
          <w:sz w:val="24"/>
          <w:szCs w:val="24"/>
        </w:rPr>
      </w:pPr>
      <w:r w:rsidRPr="007945D3">
        <w:rPr>
          <w:rFonts w:ascii="Times New Roman" w:hAnsi="Times New Roman" w:cs="Times New Roman"/>
          <w:sz w:val="24"/>
          <w:szCs w:val="24"/>
        </w:rPr>
        <w:t>Предлаже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задржавање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оперативне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координације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рјешења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погледу</w:t>
      </w:r>
      <w:r w:rsidR="00B252BA" w:rsidRPr="007945D3">
        <w:rPr>
          <w:rFonts w:ascii="Times New Roman" w:hAnsi="Times New Roman" w:cs="Times New Roman"/>
          <w:sz w:val="24"/>
          <w:szCs w:val="24"/>
        </w:rPr>
        <w:t xml:space="preserve"> </w:t>
      </w:r>
      <w:r w:rsidR="003B0615">
        <w:rPr>
          <w:rFonts w:ascii="Times New Roman" w:hAnsi="Times New Roman" w:cs="Times New Roman"/>
          <w:sz w:val="24"/>
          <w:szCs w:val="24"/>
        </w:rPr>
        <w:t>функционис</w:t>
      </w:r>
      <w:r w:rsidRPr="007945D3">
        <w:rPr>
          <w:rFonts w:ascii="Times New Roman" w:hAnsi="Times New Roman" w:cs="Times New Roman"/>
          <w:sz w:val="24"/>
          <w:szCs w:val="24"/>
        </w:rPr>
        <w:t>ања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међувладиних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тијела</w:t>
      </w:r>
      <w:r w:rsidR="00B252BA" w:rsidRPr="007945D3">
        <w:rPr>
          <w:rFonts w:ascii="Times New Roman" w:hAnsi="Times New Roman" w:cs="Times New Roman"/>
          <w:sz w:val="24"/>
          <w:szCs w:val="24"/>
        </w:rPr>
        <w:t xml:space="preserve"> – </w:t>
      </w:r>
      <w:r w:rsidRPr="007945D3">
        <w:rPr>
          <w:rFonts w:ascii="Times New Roman" w:hAnsi="Times New Roman" w:cs="Times New Roman"/>
          <w:sz w:val="24"/>
          <w:szCs w:val="24"/>
        </w:rPr>
        <w:t>надзорних</w:t>
      </w:r>
      <w:r w:rsidR="00586704"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тимова</w:t>
      </w:r>
      <w:r w:rsidR="00586704"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бар</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дијелу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надгледање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остале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тијела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бити</w:t>
      </w:r>
      <w:r w:rsidR="00B252BA" w:rsidRPr="007945D3">
        <w:rPr>
          <w:rFonts w:ascii="Times New Roman" w:hAnsi="Times New Roman" w:cs="Times New Roman"/>
          <w:sz w:val="24"/>
          <w:szCs w:val="24"/>
        </w:rPr>
        <w:t xml:space="preserve"> </w:t>
      </w:r>
      <w:r w:rsidR="003B0615">
        <w:rPr>
          <w:rFonts w:ascii="Times New Roman" w:hAnsi="Times New Roman" w:cs="Times New Roman"/>
          <w:sz w:val="24"/>
          <w:szCs w:val="24"/>
        </w:rPr>
        <w:t>дефинис</w:t>
      </w:r>
      <w:r w:rsidRPr="007945D3">
        <w:rPr>
          <w:rFonts w:ascii="Times New Roman" w:hAnsi="Times New Roman" w:cs="Times New Roman"/>
          <w:sz w:val="24"/>
          <w:szCs w:val="24"/>
        </w:rPr>
        <w:t>ане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усаглашене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након</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усвајања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252BA" w:rsidRPr="007945D3">
        <w:rPr>
          <w:rFonts w:ascii="Times New Roman" w:hAnsi="Times New Roman" w:cs="Times New Roman"/>
          <w:sz w:val="24"/>
          <w:szCs w:val="24"/>
        </w:rPr>
        <w:t xml:space="preserve">. </w:t>
      </w:r>
    </w:p>
    <w:p w14:paraId="285F935B" w14:textId="08784496" w:rsidR="00B252BA" w:rsidRPr="007945D3" w:rsidRDefault="0097462F" w:rsidP="00B252BA">
      <w:pPr>
        <w:jc w:val="both"/>
        <w:rPr>
          <w:rFonts w:ascii="Times New Roman" w:hAnsi="Times New Roman" w:cs="Times New Roman"/>
          <w:sz w:val="24"/>
          <w:szCs w:val="24"/>
        </w:rPr>
      </w:pPr>
      <w:r w:rsidRPr="007945D3">
        <w:rPr>
          <w:rFonts w:ascii="Times New Roman" w:hAnsi="Times New Roman" w:cs="Times New Roman"/>
          <w:b/>
          <w:bCs/>
          <w:i/>
          <w:iCs/>
          <w:sz w:val="24"/>
          <w:szCs w:val="24"/>
        </w:rPr>
        <w:t>Институције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конкретних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контексту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мониторинга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константно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прикупљају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терену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форми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извјештаја</w:t>
      </w:r>
      <w:r w:rsidR="00B252BA" w:rsidRPr="007945D3">
        <w:rPr>
          <w:rFonts w:ascii="Times New Roman" w:hAnsi="Times New Roman" w:cs="Times New Roman"/>
          <w:sz w:val="24"/>
          <w:szCs w:val="24"/>
        </w:rPr>
        <w:t xml:space="preserve">, </w:t>
      </w:r>
      <w:r w:rsidR="003B0615">
        <w:rPr>
          <w:rFonts w:ascii="Times New Roman" w:hAnsi="Times New Roman" w:cs="Times New Roman"/>
          <w:b/>
          <w:sz w:val="24"/>
          <w:szCs w:val="24"/>
        </w:rPr>
        <w:t>континуир</w:t>
      </w:r>
      <w:r w:rsidRPr="007945D3">
        <w:rPr>
          <w:rFonts w:ascii="Times New Roman" w:hAnsi="Times New Roman" w:cs="Times New Roman"/>
          <w:b/>
          <w:sz w:val="24"/>
          <w:szCs w:val="24"/>
        </w:rPr>
        <w:t>ано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достављају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међувладиним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радним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тијелима</w:t>
      </w:r>
      <w:r w:rsidR="00B252BA" w:rsidRPr="007945D3">
        <w:rPr>
          <w:rFonts w:ascii="Times New Roman" w:hAnsi="Times New Roman" w:cs="Times New Roman"/>
          <w:sz w:val="24"/>
          <w:szCs w:val="24"/>
        </w:rPr>
        <w:t xml:space="preserve"> </w:t>
      </w:r>
      <w:r w:rsidR="00586704" w:rsidRPr="007945D3">
        <w:rPr>
          <w:rFonts w:ascii="Times New Roman" w:hAnsi="Times New Roman" w:cs="Times New Roman"/>
          <w:sz w:val="24"/>
          <w:szCs w:val="24"/>
        </w:rPr>
        <w:t>(</w:t>
      </w:r>
      <w:r w:rsidRPr="007945D3">
        <w:rPr>
          <w:rFonts w:ascii="Times New Roman" w:hAnsi="Times New Roman" w:cs="Times New Roman"/>
          <w:sz w:val="24"/>
          <w:szCs w:val="24"/>
        </w:rPr>
        <w:t>надзорним</w:t>
      </w:r>
      <w:r w:rsidR="00586704"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тимовима</w:t>
      </w:r>
      <w:r w:rsidR="00586704"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редовно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слати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полугодишњи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годишњи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напретку</w:t>
      </w:r>
      <w:r w:rsidR="00B252BA" w:rsidRPr="007945D3">
        <w:rPr>
          <w:rFonts w:ascii="Times New Roman" w:hAnsi="Times New Roman" w:cs="Times New Roman"/>
          <w:sz w:val="24"/>
          <w:szCs w:val="24"/>
        </w:rPr>
        <w:t xml:space="preserve">. </w:t>
      </w:r>
    </w:p>
    <w:p w14:paraId="75A4C03B" w14:textId="5AAE785D" w:rsidR="00B252BA" w:rsidRPr="007945D3" w:rsidRDefault="0097462F" w:rsidP="00B252BA">
      <w:pPr>
        <w:jc w:val="both"/>
        <w:rPr>
          <w:rFonts w:ascii="Times New Roman" w:hAnsi="Times New Roman" w:cs="Times New Roman"/>
          <w:sz w:val="24"/>
          <w:szCs w:val="24"/>
        </w:rPr>
      </w:pPr>
      <w:r w:rsidRPr="007945D3">
        <w:rPr>
          <w:rFonts w:ascii="Times New Roman" w:hAnsi="Times New Roman" w:cs="Times New Roman"/>
          <w:b/>
          <w:bCs/>
          <w:i/>
          <w:iCs/>
          <w:sz w:val="24"/>
          <w:szCs w:val="24"/>
        </w:rPr>
        <w:t>Надзорни</w:t>
      </w:r>
      <w:r w:rsidR="00586704" w:rsidRPr="007945D3">
        <w:rPr>
          <w:rFonts w:ascii="Times New Roman" w:hAnsi="Times New Roman" w:cs="Times New Roman"/>
          <w:b/>
          <w:bCs/>
          <w:i/>
          <w:iCs/>
          <w:sz w:val="24"/>
          <w:szCs w:val="24"/>
        </w:rPr>
        <w:t xml:space="preserve"> </w:t>
      </w:r>
      <w:r w:rsidRPr="007945D3">
        <w:rPr>
          <w:rFonts w:ascii="Times New Roman" w:hAnsi="Times New Roman" w:cs="Times New Roman"/>
          <w:b/>
          <w:bCs/>
          <w:i/>
          <w:iCs/>
          <w:sz w:val="24"/>
          <w:szCs w:val="24"/>
        </w:rPr>
        <w:t>тимови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Улога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надзорних</w:t>
      </w:r>
      <w:r w:rsidR="00586704"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тимова</w:t>
      </w:r>
      <w:r w:rsidR="00586704"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катализирање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w:t>
      </w:r>
      <w:r w:rsidR="003B0615">
        <w:rPr>
          <w:rFonts w:ascii="Times New Roman" w:hAnsi="Times New Roman" w:cs="Times New Roman"/>
          <w:sz w:val="24"/>
          <w:szCs w:val="24"/>
        </w:rPr>
        <w:t>осне и Херцеговине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003B0615">
        <w:rPr>
          <w:rFonts w:ascii="Times New Roman" w:hAnsi="Times New Roman" w:cs="Times New Roman"/>
          <w:sz w:val="24"/>
          <w:szCs w:val="24"/>
        </w:rPr>
        <w:t>Канцеларије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када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ријеч</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прикупљању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размјене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B252BA" w:rsidRPr="007945D3">
        <w:rPr>
          <w:rFonts w:ascii="Times New Roman" w:hAnsi="Times New Roman" w:cs="Times New Roman"/>
          <w:sz w:val="24"/>
          <w:szCs w:val="24"/>
        </w:rPr>
        <w:t xml:space="preserve"> </w:t>
      </w:r>
      <w:r w:rsidR="003B0615" w:rsidRPr="007945D3">
        <w:rPr>
          <w:rFonts w:ascii="Times New Roman" w:hAnsi="Times New Roman" w:cs="Times New Roman"/>
          <w:sz w:val="24"/>
          <w:szCs w:val="24"/>
        </w:rPr>
        <w:t>Босне и Херцеговине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ентитетских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односно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B252BA" w:rsidRPr="007945D3">
        <w:rPr>
          <w:rFonts w:ascii="Times New Roman" w:hAnsi="Times New Roman" w:cs="Times New Roman"/>
          <w:sz w:val="24"/>
          <w:szCs w:val="24"/>
        </w:rPr>
        <w:t xml:space="preserve"> </w:t>
      </w:r>
      <w:r w:rsidR="003B0615" w:rsidRPr="007945D3">
        <w:rPr>
          <w:rFonts w:ascii="Times New Roman" w:hAnsi="Times New Roman" w:cs="Times New Roman"/>
          <w:sz w:val="24"/>
          <w:szCs w:val="24"/>
        </w:rPr>
        <w:t>Босне и Херцеговине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када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ријеч</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прикупљању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B252BA" w:rsidRPr="007945D3">
        <w:rPr>
          <w:rFonts w:ascii="Times New Roman" w:hAnsi="Times New Roman" w:cs="Times New Roman"/>
          <w:sz w:val="24"/>
          <w:szCs w:val="24"/>
        </w:rPr>
        <w:t xml:space="preserve"> </w:t>
      </w:r>
      <w:r w:rsidR="003B0615" w:rsidRPr="007945D3">
        <w:rPr>
          <w:rFonts w:ascii="Times New Roman" w:hAnsi="Times New Roman" w:cs="Times New Roman"/>
          <w:sz w:val="24"/>
          <w:szCs w:val="24"/>
        </w:rPr>
        <w:t>Босне и Херцеговине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B252BA" w:rsidRPr="007945D3">
        <w:rPr>
          <w:rFonts w:ascii="Times New Roman" w:hAnsi="Times New Roman" w:cs="Times New Roman"/>
          <w:sz w:val="24"/>
          <w:szCs w:val="24"/>
        </w:rPr>
        <w:t xml:space="preserve"> </w:t>
      </w:r>
      <w:r w:rsidR="003B0615" w:rsidRPr="007945D3">
        <w:rPr>
          <w:rFonts w:ascii="Times New Roman" w:hAnsi="Times New Roman" w:cs="Times New Roman"/>
          <w:sz w:val="24"/>
          <w:szCs w:val="24"/>
        </w:rPr>
        <w:t>Босне и Херцеговине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Они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требали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стању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провјере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добију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терена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Током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односно</w:t>
      </w:r>
      <w:r w:rsidR="00B252BA" w:rsidRPr="007945D3">
        <w:rPr>
          <w:rFonts w:ascii="Times New Roman" w:hAnsi="Times New Roman" w:cs="Times New Roman"/>
          <w:sz w:val="24"/>
          <w:szCs w:val="24"/>
        </w:rPr>
        <w:t xml:space="preserve"> </w:t>
      </w:r>
      <w:r w:rsidRPr="007945D3">
        <w:rPr>
          <w:rFonts w:ascii="Times New Roman" w:hAnsi="Times New Roman" w:cs="Times New Roman"/>
          <w:b/>
          <w:sz w:val="24"/>
          <w:szCs w:val="24"/>
        </w:rPr>
        <w:t>квартално</w:t>
      </w:r>
      <w:r w:rsidR="00B252BA" w:rsidRPr="007945D3">
        <w:rPr>
          <w:rFonts w:ascii="Times New Roman" w:hAnsi="Times New Roman" w:cs="Times New Roman"/>
          <w:bCs/>
          <w:sz w:val="24"/>
          <w:szCs w:val="24"/>
        </w:rPr>
        <w:t xml:space="preserve">, </w:t>
      </w:r>
      <w:r w:rsidR="003B0615">
        <w:rPr>
          <w:rFonts w:ascii="Times New Roman" w:hAnsi="Times New Roman" w:cs="Times New Roman"/>
          <w:bCs/>
          <w:sz w:val="24"/>
          <w:szCs w:val="24"/>
        </w:rPr>
        <w:t>састајали</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би</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надзорни</w:t>
      </w:r>
      <w:r w:rsidR="00586704"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тимови</w:t>
      </w:r>
      <w:r w:rsidR="00586704"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појединачним</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управним</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нивоима</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представници</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управних</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нивоа</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w:t>
      </w:r>
      <w:r w:rsidR="00B252BA" w:rsidRPr="007945D3">
        <w:rPr>
          <w:rFonts w:ascii="Times New Roman" w:hAnsi="Times New Roman" w:cs="Times New Roman"/>
          <w:bCs/>
          <w:sz w:val="24"/>
          <w:szCs w:val="24"/>
        </w:rPr>
        <w:t xml:space="preserve"> </w:t>
      </w:r>
      <w:r w:rsidRPr="007945D3">
        <w:rPr>
          <w:rFonts w:ascii="Times New Roman" w:hAnsi="Times New Roman" w:cs="Times New Roman"/>
          <w:sz w:val="24"/>
          <w:szCs w:val="24"/>
        </w:rPr>
        <w:t>областима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како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разговарали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анализирали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B252BA" w:rsidRPr="007945D3">
        <w:rPr>
          <w:rFonts w:ascii="Times New Roman" w:hAnsi="Times New Roman" w:cs="Times New Roman"/>
          <w:sz w:val="24"/>
          <w:szCs w:val="24"/>
        </w:rPr>
        <w:t>/</w:t>
      </w:r>
      <w:r w:rsidRPr="007945D3">
        <w:rPr>
          <w:rFonts w:ascii="Times New Roman" w:hAnsi="Times New Roman" w:cs="Times New Roman"/>
          <w:sz w:val="24"/>
          <w:szCs w:val="24"/>
        </w:rPr>
        <w:t>планова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степен</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реализације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препреке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B252BA" w:rsidRPr="007945D3">
        <w:rPr>
          <w:rFonts w:ascii="Times New Roman" w:hAnsi="Times New Roman" w:cs="Times New Roman"/>
          <w:sz w:val="24"/>
          <w:szCs w:val="24"/>
        </w:rPr>
        <w:t>/</w:t>
      </w:r>
      <w:r w:rsidRPr="007945D3">
        <w:rPr>
          <w:rFonts w:ascii="Times New Roman" w:hAnsi="Times New Roman" w:cs="Times New Roman"/>
          <w:sz w:val="24"/>
          <w:szCs w:val="24"/>
        </w:rPr>
        <w:t>планова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припрема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заједничких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аналитичких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других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докумената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размјена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добрих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искустава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итд</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Тако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надзорни</w:t>
      </w:r>
      <w:r w:rsidR="00E36B7F"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тимови</w:t>
      </w:r>
      <w:r w:rsidR="00E36B7F" w:rsidRPr="007945D3">
        <w:rPr>
          <w:rFonts w:ascii="Times New Roman" w:hAnsi="Times New Roman" w:cs="Times New Roman"/>
          <w:sz w:val="24"/>
          <w:szCs w:val="24"/>
        </w:rPr>
        <w:t xml:space="preserve"> </w:t>
      </w:r>
      <w:r w:rsidR="003B0615">
        <w:rPr>
          <w:rFonts w:ascii="Times New Roman" w:hAnsi="Times New Roman" w:cs="Times New Roman"/>
          <w:sz w:val="24"/>
          <w:szCs w:val="24"/>
        </w:rPr>
        <w:t>функционис</w:t>
      </w:r>
      <w:r w:rsidRPr="007945D3">
        <w:rPr>
          <w:rFonts w:ascii="Times New Roman" w:hAnsi="Times New Roman" w:cs="Times New Roman"/>
          <w:sz w:val="24"/>
          <w:szCs w:val="24"/>
        </w:rPr>
        <w:t>ати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ефикасан</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механизам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размјене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Задатак</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надзорних</w:t>
      </w:r>
      <w:r w:rsidR="00586704"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тимова</w:t>
      </w:r>
      <w:r w:rsidR="00586704"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B252BA" w:rsidRPr="007945D3">
        <w:rPr>
          <w:rFonts w:ascii="Times New Roman" w:hAnsi="Times New Roman" w:cs="Times New Roman"/>
          <w:sz w:val="24"/>
          <w:szCs w:val="24"/>
        </w:rPr>
        <w:t xml:space="preserve"> </w:t>
      </w:r>
      <w:r w:rsidR="003B0615" w:rsidRPr="007945D3">
        <w:rPr>
          <w:rFonts w:ascii="Times New Roman" w:hAnsi="Times New Roman" w:cs="Times New Roman"/>
          <w:sz w:val="24"/>
          <w:szCs w:val="24"/>
        </w:rPr>
        <w:t>Босне и Херцеговине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B252BA" w:rsidRPr="007945D3">
        <w:rPr>
          <w:rFonts w:ascii="Times New Roman" w:hAnsi="Times New Roman" w:cs="Times New Roman"/>
          <w:sz w:val="24"/>
          <w:szCs w:val="24"/>
        </w:rPr>
        <w:t xml:space="preserve"> </w:t>
      </w:r>
      <w:r w:rsidR="003B0615" w:rsidRPr="007945D3">
        <w:rPr>
          <w:rFonts w:ascii="Times New Roman" w:hAnsi="Times New Roman" w:cs="Times New Roman"/>
          <w:sz w:val="24"/>
          <w:szCs w:val="24"/>
        </w:rPr>
        <w:t>Босне и Херцеговине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упознају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ситуацијом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погледу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напретка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B252BA" w:rsidRPr="007945D3">
        <w:rPr>
          <w:rFonts w:ascii="Times New Roman" w:hAnsi="Times New Roman" w:cs="Times New Roman"/>
          <w:sz w:val="24"/>
          <w:szCs w:val="24"/>
        </w:rPr>
        <w:t>/</w:t>
      </w:r>
      <w:r w:rsidRPr="007945D3">
        <w:rPr>
          <w:rFonts w:ascii="Times New Roman" w:hAnsi="Times New Roman" w:cs="Times New Roman"/>
          <w:sz w:val="24"/>
          <w:szCs w:val="24"/>
        </w:rPr>
        <w:t>планова</w:t>
      </w:r>
      <w:r w:rsidR="00B252BA" w:rsidRPr="007945D3">
        <w:rPr>
          <w:rFonts w:ascii="Times New Roman" w:hAnsi="Times New Roman" w:cs="Times New Roman"/>
          <w:sz w:val="24"/>
          <w:szCs w:val="24"/>
        </w:rPr>
        <w:t xml:space="preserve">. </w:t>
      </w:r>
    </w:p>
    <w:p w14:paraId="4C6F7DC9" w14:textId="7EC8B56B" w:rsidR="00B252BA" w:rsidRPr="007945D3" w:rsidRDefault="0097462F" w:rsidP="00B252BA">
      <w:pPr>
        <w:jc w:val="both"/>
        <w:rPr>
          <w:rFonts w:ascii="Times New Roman" w:hAnsi="Times New Roman" w:cs="Times New Roman"/>
          <w:bCs/>
          <w:iCs/>
          <w:sz w:val="24"/>
          <w:szCs w:val="24"/>
        </w:rPr>
      </w:pPr>
      <w:r w:rsidRPr="007945D3">
        <w:rPr>
          <w:rFonts w:ascii="Times New Roman" w:hAnsi="Times New Roman" w:cs="Times New Roman"/>
          <w:b/>
          <w:bCs/>
          <w:i/>
          <w:iCs/>
          <w:sz w:val="24"/>
          <w:szCs w:val="24"/>
        </w:rPr>
        <w:t>Координатори</w:t>
      </w:r>
      <w:r w:rsidR="00B252BA" w:rsidRPr="007945D3">
        <w:rPr>
          <w:rFonts w:ascii="Times New Roman" w:hAnsi="Times New Roman" w:cs="Times New Roman"/>
          <w:b/>
          <w:bCs/>
          <w:i/>
          <w:iCs/>
          <w:sz w:val="24"/>
          <w:szCs w:val="24"/>
        </w:rPr>
        <w:t xml:space="preserve"> </w:t>
      </w:r>
      <w:r w:rsidRPr="007945D3">
        <w:rPr>
          <w:rFonts w:ascii="Times New Roman" w:hAnsi="Times New Roman" w:cs="Times New Roman"/>
          <w:b/>
          <w:bCs/>
          <w:i/>
          <w:iCs/>
          <w:sz w:val="24"/>
          <w:szCs w:val="24"/>
        </w:rPr>
        <w:t>за</w:t>
      </w:r>
      <w:r w:rsidR="00B252BA" w:rsidRPr="007945D3">
        <w:rPr>
          <w:rFonts w:ascii="Times New Roman" w:hAnsi="Times New Roman" w:cs="Times New Roman"/>
          <w:b/>
          <w:bCs/>
          <w:i/>
          <w:iCs/>
          <w:sz w:val="24"/>
          <w:szCs w:val="24"/>
        </w:rPr>
        <w:t xml:space="preserve"> </w:t>
      </w:r>
      <w:r w:rsidRPr="007945D3">
        <w:rPr>
          <w:rFonts w:ascii="Times New Roman" w:hAnsi="Times New Roman" w:cs="Times New Roman"/>
          <w:b/>
          <w:bCs/>
          <w:i/>
          <w:iCs/>
          <w:sz w:val="24"/>
          <w:szCs w:val="24"/>
        </w:rPr>
        <w:t>реформу</w:t>
      </w:r>
      <w:r w:rsidR="00B252BA" w:rsidRPr="007945D3">
        <w:rPr>
          <w:rFonts w:ascii="Times New Roman" w:hAnsi="Times New Roman" w:cs="Times New Roman"/>
          <w:b/>
          <w:bCs/>
          <w:i/>
          <w:iCs/>
          <w:sz w:val="24"/>
          <w:szCs w:val="24"/>
        </w:rPr>
        <w:t xml:space="preserve"> </w:t>
      </w:r>
      <w:r w:rsidRPr="007945D3">
        <w:rPr>
          <w:rFonts w:ascii="Times New Roman" w:hAnsi="Times New Roman" w:cs="Times New Roman"/>
          <w:b/>
          <w:bCs/>
          <w:i/>
          <w:iCs/>
          <w:sz w:val="24"/>
          <w:szCs w:val="24"/>
        </w:rPr>
        <w:t>јавне</w:t>
      </w:r>
      <w:r w:rsidR="00B252BA" w:rsidRPr="007945D3">
        <w:rPr>
          <w:rFonts w:ascii="Times New Roman" w:hAnsi="Times New Roman" w:cs="Times New Roman"/>
          <w:b/>
          <w:bCs/>
          <w:i/>
          <w:iCs/>
          <w:sz w:val="24"/>
          <w:szCs w:val="24"/>
        </w:rPr>
        <w:t xml:space="preserve"> </w:t>
      </w:r>
      <w:r w:rsidRPr="007945D3">
        <w:rPr>
          <w:rFonts w:ascii="Times New Roman" w:hAnsi="Times New Roman" w:cs="Times New Roman"/>
          <w:b/>
          <w:bCs/>
          <w:i/>
          <w:iCs/>
          <w:sz w:val="24"/>
          <w:szCs w:val="24"/>
        </w:rPr>
        <w:t>управе</w:t>
      </w:r>
      <w:r w:rsidR="00B252BA" w:rsidRPr="007945D3">
        <w:rPr>
          <w:rFonts w:ascii="Times New Roman" w:hAnsi="Times New Roman" w:cs="Times New Roman"/>
          <w:b/>
          <w:bCs/>
          <w:i/>
          <w:iCs/>
          <w:sz w:val="24"/>
          <w:szCs w:val="24"/>
        </w:rPr>
        <w:t xml:space="preserve"> </w:t>
      </w:r>
      <w:r w:rsidRPr="007945D3">
        <w:rPr>
          <w:rFonts w:ascii="Times New Roman" w:hAnsi="Times New Roman" w:cs="Times New Roman"/>
          <w:b/>
          <w:bCs/>
          <w:i/>
          <w:iCs/>
          <w:sz w:val="24"/>
          <w:szCs w:val="24"/>
        </w:rPr>
        <w:t>на</w:t>
      </w:r>
      <w:r w:rsidR="00B252BA" w:rsidRPr="007945D3">
        <w:rPr>
          <w:rFonts w:ascii="Times New Roman" w:hAnsi="Times New Roman" w:cs="Times New Roman"/>
          <w:b/>
          <w:bCs/>
          <w:i/>
          <w:iCs/>
          <w:sz w:val="24"/>
          <w:szCs w:val="24"/>
        </w:rPr>
        <w:t xml:space="preserve"> </w:t>
      </w:r>
      <w:r w:rsidRPr="007945D3">
        <w:rPr>
          <w:rFonts w:ascii="Times New Roman" w:hAnsi="Times New Roman" w:cs="Times New Roman"/>
          <w:b/>
          <w:bCs/>
          <w:i/>
          <w:iCs/>
          <w:sz w:val="24"/>
          <w:szCs w:val="24"/>
        </w:rPr>
        <w:t>нивоу</w:t>
      </w:r>
      <w:r w:rsidR="00B252BA" w:rsidRPr="007945D3">
        <w:rPr>
          <w:rFonts w:ascii="Times New Roman" w:hAnsi="Times New Roman" w:cs="Times New Roman"/>
          <w:b/>
          <w:bCs/>
          <w:i/>
          <w:iCs/>
          <w:sz w:val="24"/>
          <w:szCs w:val="24"/>
        </w:rPr>
        <w:t xml:space="preserve"> </w:t>
      </w:r>
      <w:r w:rsidRPr="007945D3">
        <w:rPr>
          <w:rFonts w:ascii="Times New Roman" w:hAnsi="Times New Roman" w:cs="Times New Roman"/>
          <w:b/>
          <w:bCs/>
          <w:i/>
          <w:iCs/>
          <w:sz w:val="24"/>
          <w:szCs w:val="24"/>
        </w:rPr>
        <w:t>ентитета</w:t>
      </w:r>
      <w:r w:rsidR="00B252BA" w:rsidRPr="007945D3">
        <w:rPr>
          <w:rFonts w:ascii="Times New Roman" w:hAnsi="Times New Roman" w:cs="Times New Roman"/>
          <w:b/>
          <w:bCs/>
          <w:i/>
          <w:iCs/>
          <w:sz w:val="24"/>
          <w:szCs w:val="24"/>
        </w:rPr>
        <w:t xml:space="preserve"> </w:t>
      </w:r>
      <w:r w:rsidRPr="007945D3">
        <w:rPr>
          <w:rFonts w:ascii="Times New Roman" w:hAnsi="Times New Roman" w:cs="Times New Roman"/>
          <w:b/>
          <w:bCs/>
          <w:i/>
          <w:iCs/>
          <w:sz w:val="24"/>
          <w:szCs w:val="24"/>
        </w:rPr>
        <w:t>и</w:t>
      </w:r>
      <w:r w:rsidR="00B252BA" w:rsidRPr="007945D3">
        <w:rPr>
          <w:rFonts w:ascii="Times New Roman" w:hAnsi="Times New Roman" w:cs="Times New Roman"/>
          <w:b/>
          <w:bCs/>
          <w:i/>
          <w:iCs/>
          <w:sz w:val="24"/>
          <w:szCs w:val="24"/>
        </w:rPr>
        <w:t xml:space="preserve"> </w:t>
      </w:r>
      <w:r w:rsidRPr="007945D3">
        <w:rPr>
          <w:rFonts w:ascii="Times New Roman" w:hAnsi="Times New Roman" w:cs="Times New Roman"/>
          <w:b/>
          <w:bCs/>
          <w:i/>
          <w:iCs/>
          <w:sz w:val="24"/>
          <w:szCs w:val="24"/>
        </w:rPr>
        <w:t>Брчко</w:t>
      </w:r>
      <w:r w:rsidR="00B252BA" w:rsidRPr="007945D3">
        <w:rPr>
          <w:rFonts w:ascii="Times New Roman" w:hAnsi="Times New Roman" w:cs="Times New Roman"/>
          <w:b/>
          <w:bCs/>
          <w:i/>
          <w:iCs/>
          <w:sz w:val="24"/>
          <w:szCs w:val="24"/>
        </w:rPr>
        <w:t xml:space="preserve"> </w:t>
      </w:r>
      <w:r w:rsidRPr="007945D3">
        <w:rPr>
          <w:rFonts w:ascii="Times New Roman" w:hAnsi="Times New Roman" w:cs="Times New Roman"/>
          <w:b/>
          <w:bCs/>
          <w:i/>
          <w:iCs/>
          <w:sz w:val="24"/>
          <w:szCs w:val="24"/>
        </w:rPr>
        <w:t>дистрикта</w:t>
      </w:r>
      <w:r w:rsidR="00B252BA" w:rsidRPr="007945D3">
        <w:rPr>
          <w:rFonts w:ascii="Times New Roman" w:hAnsi="Times New Roman" w:cs="Times New Roman"/>
          <w:b/>
          <w:bCs/>
          <w:i/>
          <w:iCs/>
          <w:sz w:val="24"/>
          <w:szCs w:val="24"/>
        </w:rPr>
        <w:t xml:space="preserve"> </w:t>
      </w:r>
      <w:r w:rsidRPr="007945D3">
        <w:rPr>
          <w:rFonts w:ascii="Times New Roman" w:hAnsi="Times New Roman" w:cs="Times New Roman"/>
          <w:b/>
          <w:bCs/>
          <w:i/>
          <w:iCs/>
          <w:sz w:val="24"/>
          <w:szCs w:val="24"/>
        </w:rPr>
        <w:t>Босне</w:t>
      </w:r>
      <w:r w:rsidR="00B252BA" w:rsidRPr="007945D3">
        <w:rPr>
          <w:rFonts w:ascii="Times New Roman" w:hAnsi="Times New Roman" w:cs="Times New Roman"/>
          <w:b/>
          <w:bCs/>
          <w:i/>
          <w:iCs/>
          <w:sz w:val="24"/>
          <w:szCs w:val="24"/>
        </w:rPr>
        <w:t xml:space="preserve"> </w:t>
      </w:r>
      <w:r w:rsidRPr="007945D3">
        <w:rPr>
          <w:rFonts w:ascii="Times New Roman" w:hAnsi="Times New Roman" w:cs="Times New Roman"/>
          <w:b/>
          <w:bCs/>
          <w:i/>
          <w:iCs/>
          <w:sz w:val="24"/>
          <w:szCs w:val="24"/>
        </w:rPr>
        <w:t>и</w:t>
      </w:r>
      <w:r w:rsidR="00B252BA" w:rsidRPr="007945D3">
        <w:rPr>
          <w:rFonts w:ascii="Times New Roman" w:hAnsi="Times New Roman" w:cs="Times New Roman"/>
          <w:b/>
          <w:bCs/>
          <w:i/>
          <w:iCs/>
          <w:sz w:val="24"/>
          <w:szCs w:val="24"/>
        </w:rPr>
        <w:t xml:space="preserve"> </w:t>
      </w:r>
      <w:r w:rsidRPr="007945D3">
        <w:rPr>
          <w:rFonts w:ascii="Times New Roman" w:hAnsi="Times New Roman" w:cs="Times New Roman"/>
          <w:b/>
          <w:bCs/>
          <w:i/>
          <w:iCs/>
          <w:sz w:val="24"/>
          <w:szCs w:val="24"/>
        </w:rPr>
        <w:t>Херцеговине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унутар</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организу</w:t>
      </w:r>
      <w:r w:rsidR="003B0615">
        <w:rPr>
          <w:rFonts w:ascii="Times New Roman" w:hAnsi="Times New Roman" w:cs="Times New Roman"/>
          <w:sz w:val="24"/>
          <w:szCs w:val="24"/>
        </w:rPr>
        <w:t>ју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координи</w:t>
      </w:r>
      <w:r w:rsidR="003B0615">
        <w:rPr>
          <w:rFonts w:ascii="Times New Roman" w:hAnsi="Times New Roman" w:cs="Times New Roman"/>
          <w:sz w:val="24"/>
          <w:szCs w:val="24"/>
        </w:rPr>
        <w:t>шу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тијела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вези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реформом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Два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пута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годишње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састају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проведбеним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структурама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расправе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напретку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имплементације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утврђених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ефикасније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израде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препорука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напретку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предметним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састанцима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чланови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надзорних</w:t>
      </w:r>
      <w:r w:rsidR="00E36B7F"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тимова</w:t>
      </w:r>
      <w:r w:rsidR="003A540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припремили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пресјек</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имплементације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B252BA" w:rsidRPr="007945D3">
        <w:rPr>
          <w:rFonts w:ascii="Times New Roman" w:hAnsi="Times New Roman" w:cs="Times New Roman"/>
          <w:sz w:val="24"/>
          <w:szCs w:val="24"/>
        </w:rPr>
        <w:t>/</w:t>
      </w:r>
      <w:r w:rsidRPr="007945D3">
        <w:rPr>
          <w:rFonts w:ascii="Times New Roman" w:hAnsi="Times New Roman" w:cs="Times New Roman"/>
          <w:sz w:val="24"/>
          <w:szCs w:val="24"/>
        </w:rPr>
        <w:t>планова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планираним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покривају</w:t>
      </w:r>
      <w:r w:rsidR="00B252BA" w:rsidRPr="007945D3">
        <w:rPr>
          <w:rFonts w:ascii="Times New Roman" w:hAnsi="Times New Roman" w:cs="Times New Roman"/>
          <w:sz w:val="24"/>
          <w:szCs w:val="24"/>
        </w:rPr>
        <w:t xml:space="preserve">. </w:t>
      </w:r>
      <w:r w:rsidRPr="007945D3">
        <w:rPr>
          <w:rFonts w:ascii="Times New Roman" w:hAnsi="Times New Roman" w:cs="Times New Roman"/>
          <w:bCs/>
          <w:iCs/>
          <w:sz w:val="24"/>
          <w:szCs w:val="24"/>
        </w:rPr>
        <w:t>Координатори</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за</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реформу</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јавне</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управе</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би</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прикупљене</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информације</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слали</w:t>
      </w:r>
      <w:r w:rsidR="00B252BA" w:rsidRPr="007945D3">
        <w:rPr>
          <w:rFonts w:ascii="Times New Roman" w:hAnsi="Times New Roman" w:cs="Times New Roman"/>
          <w:bCs/>
          <w:iCs/>
          <w:sz w:val="24"/>
          <w:szCs w:val="24"/>
        </w:rPr>
        <w:t xml:space="preserve"> </w:t>
      </w:r>
      <w:r w:rsidR="003B0615">
        <w:rPr>
          <w:rFonts w:ascii="Times New Roman" w:hAnsi="Times New Roman" w:cs="Times New Roman"/>
          <w:bCs/>
          <w:iCs/>
          <w:sz w:val="24"/>
          <w:szCs w:val="24"/>
        </w:rPr>
        <w:t>Канцеларији</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координатора</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за</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реформу</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јавне</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управе</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два</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пута</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годишње</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складу</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полугодишњом</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годишњом</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динамиком</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извјештавања</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lastRenderedPageBreak/>
        <w:t>Достављене</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информације</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ће</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се</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користити</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за</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припрему</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извјештаја</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напретку</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имплементацији</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Стратешког</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оквира</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за</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реформу</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јавне</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управе</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којем</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ће</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бити</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приказан</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напредак</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сваког</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нивоа</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власти</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по</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областима</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укупан</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напредак</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имплементације</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реформе</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јавне</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управе</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Босни</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Херцеговини</w:t>
      </w:r>
      <w:r w:rsidR="00B252BA" w:rsidRPr="007945D3">
        <w:rPr>
          <w:rFonts w:ascii="Times New Roman" w:hAnsi="Times New Roman" w:cs="Times New Roman"/>
          <w:bCs/>
          <w:iCs/>
          <w:sz w:val="24"/>
          <w:szCs w:val="24"/>
        </w:rPr>
        <w:t>.</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наведеног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ентитетски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учествују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заједно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координатором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003B0615" w:rsidRPr="007945D3">
        <w:rPr>
          <w:rFonts w:ascii="Times New Roman" w:hAnsi="Times New Roman" w:cs="Times New Roman"/>
          <w:sz w:val="24"/>
          <w:szCs w:val="24"/>
        </w:rPr>
        <w:t>Бо</w:t>
      </w:r>
      <w:r w:rsidR="003B0615">
        <w:rPr>
          <w:rFonts w:ascii="Times New Roman" w:hAnsi="Times New Roman" w:cs="Times New Roman"/>
          <w:sz w:val="24"/>
          <w:szCs w:val="24"/>
        </w:rPr>
        <w:t>сни</w:t>
      </w:r>
      <w:r w:rsidR="003B0615" w:rsidRPr="007945D3">
        <w:rPr>
          <w:rFonts w:ascii="Times New Roman" w:hAnsi="Times New Roman" w:cs="Times New Roman"/>
          <w:sz w:val="24"/>
          <w:szCs w:val="24"/>
        </w:rPr>
        <w:t xml:space="preserve"> и </w:t>
      </w:r>
      <w:r w:rsidR="003B0615">
        <w:rPr>
          <w:rFonts w:ascii="Times New Roman" w:hAnsi="Times New Roman" w:cs="Times New Roman"/>
          <w:sz w:val="24"/>
          <w:szCs w:val="24"/>
        </w:rPr>
        <w:t xml:space="preserve">Херцеговини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осталим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везаним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мониторинг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евалуацију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другим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детаљније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утврђене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посебним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документом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припремити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након</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усвајања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B252BA" w:rsidRPr="007945D3">
        <w:rPr>
          <w:rFonts w:ascii="Times New Roman" w:hAnsi="Times New Roman" w:cs="Times New Roman"/>
          <w:sz w:val="24"/>
          <w:szCs w:val="24"/>
        </w:rPr>
        <w:t>.</w:t>
      </w:r>
    </w:p>
    <w:p w14:paraId="6C396680" w14:textId="250AC882" w:rsidR="00B252BA" w:rsidRPr="007945D3" w:rsidRDefault="0097462F" w:rsidP="00B252BA">
      <w:pPr>
        <w:pStyle w:val="CommentText"/>
        <w:jc w:val="both"/>
        <w:rPr>
          <w:rFonts w:ascii="Times New Roman" w:hAnsi="Times New Roman" w:cs="Times New Roman"/>
          <w:iCs/>
          <w:sz w:val="24"/>
          <w:szCs w:val="24"/>
        </w:rPr>
      </w:pPr>
      <w:r w:rsidRPr="007945D3">
        <w:rPr>
          <w:rFonts w:ascii="Times New Roman" w:hAnsi="Times New Roman" w:cs="Times New Roman"/>
          <w:b/>
          <w:bCs/>
          <w:i/>
          <w:iCs/>
          <w:sz w:val="24"/>
          <w:szCs w:val="24"/>
        </w:rPr>
        <w:t>Уред</w:t>
      </w:r>
      <w:r w:rsidR="00B252BA" w:rsidRPr="007945D3">
        <w:rPr>
          <w:rFonts w:ascii="Times New Roman" w:hAnsi="Times New Roman" w:cs="Times New Roman"/>
          <w:b/>
          <w:bCs/>
          <w:i/>
          <w:iCs/>
          <w:sz w:val="24"/>
          <w:szCs w:val="24"/>
        </w:rPr>
        <w:t xml:space="preserve"> </w:t>
      </w:r>
      <w:r w:rsidRPr="007945D3">
        <w:rPr>
          <w:rFonts w:ascii="Times New Roman" w:hAnsi="Times New Roman" w:cs="Times New Roman"/>
          <w:b/>
          <w:bCs/>
          <w:i/>
          <w:iCs/>
          <w:sz w:val="24"/>
          <w:szCs w:val="24"/>
        </w:rPr>
        <w:t>координатора</w:t>
      </w:r>
      <w:r w:rsidR="00B252BA" w:rsidRPr="007945D3">
        <w:rPr>
          <w:rFonts w:ascii="Times New Roman" w:hAnsi="Times New Roman" w:cs="Times New Roman"/>
          <w:b/>
          <w:bCs/>
          <w:i/>
          <w:iCs/>
          <w:sz w:val="24"/>
          <w:szCs w:val="24"/>
        </w:rPr>
        <w:t xml:space="preserve"> </w:t>
      </w:r>
      <w:r w:rsidRPr="007945D3">
        <w:rPr>
          <w:rFonts w:ascii="Times New Roman" w:hAnsi="Times New Roman" w:cs="Times New Roman"/>
          <w:b/>
          <w:bCs/>
          <w:i/>
          <w:iCs/>
          <w:sz w:val="24"/>
          <w:szCs w:val="24"/>
        </w:rPr>
        <w:t>за</w:t>
      </w:r>
      <w:r w:rsidR="00B252BA" w:rsidRPr="007945D3">
        <w:rPr>
          <w:rFonts w:ascii="Times New Roman" w:hAnsi="Times New Roman" w:cs="Times New Roman"/>
          <w:b/>
          <w:bCs/>
          <w:i/>
          <w:iCs/>
          <w:sz w:val="24"/>
          <w:szCs w:val="24"/>
        </w:rPr>
        <w:t xml:space="preserve"> </w:t>
      </w:r>
      <w:r w:rsidRPr="007945D3">
        <w:rPr>
          <w:rFonts w:ascii="Times New Roman" w:hAnsi="Times New Roman" w:cs="Times New Roman"/>
          <w:b/>
          <w:bCs/>
          <w:i/>
          <w:iCs/>
          <w:sz w:val="24"/>
          <w:szCs w:val="24"/>
        </w:rPr>
        <w:t>реформу</w:t>
      </w:r>
      <w:r w:rsidR="00B252BA" w:rsidRPr="007945D3">
        <w:rPr>
          <w:rFonts w:ascii="Times New Roman" w:hAnsi="Times New Roman" w:cs="Times New Roman"/>
          <w:b/>
          <w:bCs/>
          <w:i/>
          <w:iCs/>
          <w:sz w:val="24"/>
          <w:szCs w:val="24"/>
        </w:rPr>
        <w:t xml:space="preserve"> </w:t>
      </w:r>
      <w:r w:rsidRPr="007945D3">
        <w:rPr>
          <w:rFonts w:ascii="Times New Roman" w:hAnsi="Times New Roman" w:cs="Times New Roman"/>
          <w:b/>
          <w:bCs/>
          <w:i/>
          <w:iCs/>
          <w:sz w:val="24"/>
          <w:szCs w:val="24"/>
        </w:rPr>
        <w:t>јавне</w:t>
      </w:r>
      <w:r w:rsidR="00B252BA" w:rsidRPr="007945D3">
        <w:rPr>
          <w:rFonts w:ascii="Times New Roman" w:hAnsi="Times New Roman" w:cs="Times New Roman"/>
          <w:b/>
          <w:bCs/>
          <w:i/>
          <w:iCs/>
          <w:sz w:val="24"/>
          <w:szCs w:val="24"/>
        </w:rPr>
        <w:t xml:space="preserve"> </w:t>
      </w:r>
      <w:r w:rsidRPr="007945D3">
        <w:rPr>
          <w:rFonts w:ascii="Times New Roman" w:hAnsi="Times New Roman" w:cs="Times New Roman"/>
          <w:b/>
          <w:bCs/>
          <w:i/>
          <w:iCs/>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ентитетским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координаторима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координатором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B252BA" w:rsidRPr="007945D3">
        <w:rPr>
          <w:rFonts w:ascii="Times New Roman" w:hAnsi="Times New Roman" w:cs="Times New Roman"/>
          <w:sz w:val="24"/>
          <w:szCs w:val="24"/>
        </w:rPr>
        <w:t xml:space="preserve"> </w:t>
      </w:r>
      <w:r w:rsidRPr="007945D3">
        <w:rPr>
          <w:rFonts w:ascii="Times New Roman" w:hAnsi="Times New Roman" w:cs="Times New Roman"/>
          <w:iCs/>
          <w:sz w:val="24"/>
          <w:szCs w:val="24"/>
        </w:rPr>
        <w:t>одговоран</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за</w:t>
      </w:r>
      <w:r w:rsidR="00B252BA" w:rsidRPr="007945D3">
        <w:rPr>
          <w:rFonts w:ascii="Times New Roman" w:hAnsi="Times New Roman" w:cs="Times New Roman"/>
          <w:iCs/>
          <w:sz w:val="24"/>
          <w:szCs w:val="24"/>
        </w:rPr>
        <w:t xml:space="preserve"> </w:t>
      </w:r>
      <w:r w:rsidRPr="007945D3">
        <w:rPr>
          <w:rFonts w:ascii="Times New Roman" w:hAnsi="Times New Roman" w:cs="Times New Roman"/>
          <w:sz w:val="24"/>
          <w:szCs w:val="24"/>
        </w:rPr>
        <w:t>осигурање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надгледања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евалуације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оствареном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прогресу</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те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стручну</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техничку</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подршку</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координацији</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реформе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јавне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управе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За</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потребе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извјештавања</w:t>
      </w:r>
      <w:r w:rsidR="00B252BA" w:rsidRPr="007945D3">
        <w:rPr>
          <w:rFonts w:ascii="Times New Roman" w:hAnsi="Times New Roman" w:cs="Times New Roman"/>
          <w:iCs/>
          <w:sz w:val="24"/>
          <w:szCs w:val="24"/>
        </w:rPr>
        <w:t xml:space="preserve"> </w:t>
      </w:r>
      <w:r w:rsidR="003B0615">
        <w:rPr>
          <w:rFonts w:ascii="Times New Roman" w:hAnsi="Times New Roman" w:cs="Times New Roman"/>
          <w:iCs/>
          <w:sz w:val="24"/>
          <w:szCs w:val="24"/>
        </w:rPr>
        <w:t>разви</w:t>
      </w:r>
      <w:r w:rsidRPr="007945D3">
        <w:rPr>
          <w:rFonts w:ascii="Times New Roman" w:hAnsi="Times New Roman" w:cs="Times New Roman"/>
          <w:iCs/>
          <w:sz w:val="24"/>
          <w:szCs w:val="24"/>
        </w:rPr>
        <w:t>ће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се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свеобухватан</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једноставан</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формат</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за</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извјештавање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Информације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о</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провођењу</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утврђених</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мјера</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активности</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координатори</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Владе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Федерације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Босне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Херцеговине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Владе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Републике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Српске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Владе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Брчко</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дистрикта</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Босне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Херцеговине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те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чланови</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радних</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тијела</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с</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нивоа</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институција</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Босне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Херцеговине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достављају</w:t>
      </w:r>
      <w:r w:rsidR="00B252BA" w:rsidRPr="007945D3">
        <w:rPr>
          <w:rFonts w:ascii="Times New Roman" w:hAnsi="Times New Roman" w:cs="Times New Roman"/>
          <w:iCs/>
          <w:sz w:val="24"/>
          <w:szCs w:val="24"/>
        </w:rPr>
        <w:t xml:space="preserve"> </w:t>
      </w:r>
      <w:r w:rsidR="003B0615">
        <w:rPr>
          <w:rFonts w:ascii="Times New Roman" w:hAnsi="Times New Roman" w:cs="Times New Roman"/>
          <w:iCs/>
          <w:sz w:val="24"/>
          <w:szCs w:val="24"/>
        </w:rPr>
        <w:t>Канцеларији</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координатора</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за</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реформу</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јавне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управе</w:t>
      </w:r>
      <w:r w:rsidR="00B252BA" w:rsidRPr="007945D3">
        <w:rPr>
          <w:rFonts w:ascii="Times New Roman" w:hAnsi="Times New Roman" w:cs="Times New Roman"/>
          <w:iCs/>
          <w:sz w:val="24"/>
          <w:szCs w:val="24"/>
        </w:rPr>
        <w:t xml:space="preserve"> </w:t>
      </w:r>
      <w:r w:rsidR="003B0615" w:rsidRPr="007945D3">
        <w:rPr>
          <w:rFonts w:ascii="Times New Roman" w:hAnsi="Times New Roman" w:cs="Times New Roman"/>
          <w:sz w:val="24"/>
          <w:szCs w:val="24"/>
        </w:rPr>
        <w:t>Босне и Херцеговине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ради</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обједињавања</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припреме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годишњег</w:t>
      </w:r>
      <w:r w:rsidR="00B252BA" w:rsidRPr="007945D3">
        <w:rPr>
          <w:rFonts w:ascii="Times New Roman" w:hAnsi="Times New Roman" w:cs="Times New Roman"/>
          <w:iCs/>
          <w:sz w:val="24"/>
          <w:szCs w:val="24"/>
        </w:rPr>
        <w:t>/</w:t>
      </w:r>
      <w:r w:rsidRPr="007945D3">
        <w:rPr>
          <w:rFonts w:ascii="Times New Roman" w:hAnsi="Times New Roman" w:cs="Times New Roman"/>
          <w:iCs/>
          <w:sz w:val="24"/>
          <w:szCs w:val="24"/>
        </w:rPr>
        <w:t>полугодишњег</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Извјештаја</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о</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напретку</w:t>
      </w:r>
      <w:r w:rsidR="00B252BA" w:rsidRPr="007945D3">
        <w:rPr>
          <w:rFonts w:ascii="Times New Roman" w:hAnsi="Times New Roman" w:cs="Times New Roman"/>
          <w:iCs/>
          <w:sz w:val="24"/>
          <w:szCs w:val="24"/>
        </w:rPr>
        <w:t xml:space="preserve">. </w:t>
      </w:r>
    </w:p>
    <w:p w14:paraId="711E3E93" w14:textId="3A54642B" w:rsidR="00B252BA" w:rsidRPr="007945D3" w:rsidRDefault="0097462F" w:rsidP="00B252BA">
      <w:pPr>
        <w:spacing w:after="240"/>
        <w:jc w:val="both"/>
        <w:rPr>
          <w:rFonts w:ascii="Times New Roman" w:hAnsi="Times New Roman" w:cs="Times New Roman"/>
          <w:bCs/>
          <w:iCs/>
          <w:sz w:val="24"/>
          <w:szCs w:val="24"/>
        </w:rPr>
      </w:pPr>
      <w:r w:rsidRPr="007945D3">
        <w:rPr>
          <w:rFonts w:ascii="Times New Roman" w:hAnsi="Times New Roman" w:cs="Times New Roman"/>
          <w:sz w:val="24"/>
          <w:szCs w:val="24"/>
        </w:rPr>
        <w:t>Усаглашени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полугодишњи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годишњи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напретка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графичким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приказима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препорукама</w:t>
      </w:r>
      <w:r w:rsidR="00B252BA" w:rsidRPr="007945D3">
        <w:rPr>
          <w:rFonts w:ascii="Times New Roman" w:hAnsi="Times New Roman" w:cs="Times New Roman"/>
          <w:sz w:val="24"/>
          <w:szCs w:val="24"/>
        </w:rPr>
        <w:t xml:space="preserve">, </w:t>
      </w:r>
      <w:r w:rsidR="00AD4470">
        <w:rPr>
          <w:rFonts w:ascii="Times New Roman" w:hAnsi="Times New Roman" w:cs="Times New Roman"/>
          <w:sz w:val="24"/>
          <w:szCs w:val="24"/>
        </w:rPr>
        <w:t>доставља</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iCs/>
          <w:sz w:val="24"/>
          <w:szCs w:val="24"/>
        </w:rPr>
        <w:t>на</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разматрање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усвајање</w:t>
      </w:r>
      <w:r w:rsidR="00B252BA" w:rsidRPr="007945D3">
        <w:rPr>
          <w:rFonts w:ascii="Times New Roman" w:hAnsi="Times New Roman" w:cs="Times New Roman"/>
          <w:iCs/>
          <w:sz w:val="24"/>
          <w:szCs w:val="24"/>
        </w:rPr>
        <w:t xml:space="preserve"> </w:t>
      </w:r>
      <w:r w:rsidR="00AD4470">
        <w:rPr>
          <w:rFonts w:ascii="Times New Roman" w:hAnsi="Times New Roman" w:cs="Times New Roman"/>
          <w:iCs/>
          <w:sz w:val="24"/>
          <w:szCs w:val="24"/>
        </w:rPr>
        <w:t>Савјету</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министара</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Босне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Херцеговине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Влади</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Републике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Српске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Влади</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Федерације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Босне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Херцеговине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Влади</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Брчко</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дистрикта</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Босне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Херцеговине</w:t>
      </w:r>
      <w:r w:rsidR="00B252BA" w:rsidRPr="007945D3">
        <w:rPr>
          <w:rFonts w:ascii="Times New Roman" w:hAnsi="Times New Roman" w:cs="Times New Roman"/>
          <w:bCs/>
          <w:iCs/>
          <w:sz w:val="24"/>
          <w:szCs w:val="24"/>
        </w:rPr>
        <w:t>.</w:t>
      </w:r>
    </w:p>
    <w:p w14:paraId="305373D5" w14:textId="7480836B" w:rsidR="00B252BA" w:rsidRPr="007945D3" w:rsidRDefault="0097462F" w:rsidP="00B252BA">
      <w:pPr>
        <w:spacing w:after="240"/>
        <w:jc w:val="both"/>
        <w:rPr>
          <w:rFonts w:ascii="Times New Roman" w:hAnsi="Times New Roman" w:cs="Times New Roman"/>
          <w:bCs/>
          <w:iCs/>
          <w:sz w:val="24"/>
          <w:szCs w:val="24"/>
        </w:rPr>
      </w:pPr>
      <w:r w:rsidRPr="007945D3">
        <w:rPr>
          <w:rFonts w:ascii="Times New Roman" w:hAnsi="Times New Roman" w:cs="Times New Roman"/>
          <w:bCs/>
          <w:iCs/>
          <w:sz w:val="24"/>
          <w:szCs w:val="24"/>
        </w:rPr>
        <w:t>Ради</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ефикаснијег</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праћења</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реализације</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стратешког</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оквира</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размотриће</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се</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м</w:t>
      </w:r>
      <w:r w:rsidRPr="007945D3">
        <w:rPr>
          <w:rFonts w:ascii="Times New Roman" w:eastAsia="Times New Roman" w:hAnsi="Times New Roman" w:cs="Times New Roman"/>
          <w:sz w:val="24"/>
          <w:szCs w:val="24"/>
          <w:lang w:eastAsia="zh-CN"/>
        </w:rPr>
        <w:t>огућност</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одржавања</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годишњих</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конференција</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о</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прегледу</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стања</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реформе</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јавне</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управе</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у</w:t>
      </w:r>
      <w:r w:rsidR="00B252BA" w:rsidRPr="007945D3">
        <w:rPr>
          <w:rFonts w:ascii="Times New Roman" w:eastAsia="Times New Roman" w:hAnsi="Times New Roman" w:cs="Times New Roman"/>
          <w:sz w:val="24"/>
          <w:szCs w:val="24"/>
          <w:lang w:eastAsia="zh-CN"/>
        </w:rPr>
        <w:t xml:space="preserve"> </w:t>
      </w:r>
      <w:r w:rsidR="00AD4470" w:rsidRPr="007945D3">
        <w:rPr>
          <w:rFonts w:ascii="Times New Roman" w:hAnsi="Times New Roman" w:cs="Times New Roman"/>
          <w:sz w:val="24"/>
          <w:szCs w:val="24"/>
        </w:rPr>
        <w:t>Бо</w:t>
      </w:r>
      <w:r w:rsidR="00AD4470">
        <w:rPr>
          <w:rFonts w:ascii="Times New Roman" w:hAnsi="Times New Roman" w:cs="Times New Roman"/>
          <w:sz w:val="24"/>
          <w:szCs w:val="24"/>
        </w:rPr>
        <w:t>сни</w:t>
      </w:r>
      <w:r w:rsidR="00AD4470" w:rsidRPr="007945D3">
        <w:rPr>
          <w:rFonts w:ascii="Times New Roman" w:hAnsi="Times New Roman" w:cs="Times New Roman"/>
          <w:sz w:val="24"/>
          <w:szCs w:val="24"/>
        </w:rPr>
        <w:t xml:space="preserve"> и </w:t>
      </w:r>
      <w:r w:rsidR="00AD4470">
        <w:rPr>
          <w:rFonts w:ascii="Times New Roman" w:hAnsi="Times New Roman" w:cs="Times New Roman"/>
          <w:sz w:val="24"/>
          <w:szCs w:val="24"/>
        </w:rPr>
        <w:t>Херцеговини</w:t>
      </w:r>
      <w:r w:rsidR="00B252BA" w:rsidRPr="007945D3">
        <w:rPr>
          <w:rFonts w:ascii="Times New Roman" w:eastAsia="Times New Roman" w:hAnsi="Times New Roman" w:cs="Times New Roman"/>
          <w:sz w:val="24"/>
          <w:szCs w:val="24"/>
          <w:lang w:eastAsia="zh-CN"/>
        </w:rPr>
        <w:t xml:space="preserve">. </w:t>
      </w:r>
      <w:r w:rsidR="00AD4470">
        <w:rPr>
          <w:rFonts w:ascii="Times New Roman" w:eastAsia="Times New Roman" w:hAnsi="Times New Roman" w:cs="Times New Roman"/>
          <w:sz w:val="24"/>
          <w:szCs w:val="24"/>
          <w:lang w:eastAsia="zh-CN"/>
        </w:rPr>
        <w:t>Такође</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опција</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је</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и</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састанци</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ресорно</w:t>
      </w:r>
      <w:r w:rsidR="00B252BA" w:rsidRPr="007945D3">
        <w:rPr>
          <w:rFonts w:ascii="Times New Roman" w:eastAsia="Times New Roman" w:hAnsi="Times New Roman" w:cs="Times New Roman"/>
          <w:sz w:val="24"/>
          <w:szCs w:val="24"/>
          <w:lang w:eastAsia="zh-CN"/>
        </w:rPr>
        <w:t xml:space="preserve"> </w:t>
      </w:r>
      <w:r w:rsidR="00AD4470">
        <w:rPr>
          <w:rFonts w:ascii="Times New Roman" w:eastAsia="Times New Roman" w:hAnsi="Times New Roman" w:cs="Times New Roman"/>
          <w:sz w:val="24"/>
          <w:szCs w:val="24"/>
          <w:lang w:eastAsia="zh-CN"/>
        </w:rPr>
        <w:t>н</w:t>
      </w:r>
      <w:r w:rsidRPr="007945D3">
        <w:rPr>
          <w:rFonts w:ascii="Times New Roman" w:eastAsia="Times New Roman" w:hAnsi="Times New Roman" w:cs="Times New Roman"/>
          <w:sz w:val="24"/>
          <w:szCs w:val="24"/>
          <w:lang w:eastAsia="zh-CN"/>
        </w:rPr>
        <w:t>а</w:t>
      </w:r>
      <w:r w:rsidR="00AD4470">
        <w:rPr>
          <w:rFonts w:ascii="Times New Roman" w:eastAsia="Times New Roman" w:hAnsi="Times New Roman" w:cs="Times New Roman"/>
          <w:sz w:val="24"/>
          <w:szCs w:val="24"/>
          <w:lang w:eastAsia="zh-CN"/>
        </w:rPr>
        <w:t>д</w:t>
      </w:r>
      <w:r w:rsidRPr="007945D3">
        <w:rPr>
          <w:rFonts w:ascii="Times New Roman" w:eastAsia="Times New Roman" w:hAnsi="Times New Roman" w:cs="Times New Roman"/>
          <w:sz w:val="24"/>
          <w:szCs w:val="24"/>
          <w:lang w:eastAsia="zh-CN"/>
        </w:rPr>
        <w:t>лежних</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министара</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управних</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нивоа</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најмање</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шестомјесечно</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или</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годишње</w:t>
      </w:r>
      <w:r w:rsidR="00B252BA" w:rsidRPr="007945D3">
        <w:rPr>
          <w:rFonts w:ascii="Times New Roman" w:eastAsia="Times New Roman" w:hAnsi="Times New Roman" w:cs="Times New Roman"/>
          <w:sz w:val="24"/>
          <w:szCs w:val="24"/>
          <w:lang w:eastAsia="zh-CN"/>
        </w:rPr>
        <w:t>.</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погледу</w:t>
      </w:r>
      <w:r w:rsidR="00B252BA" w:rsidRPr="007945D3">
        <w:rPr>
          <w:rFonts w:ascii="Times New Roman" w:hAnsi="Times New Roman" w:cs="Times New Roman"/>
          <w:bCs/>
          <w:iCs/>
          <w:sz w:val="24"/>
          <w:szCs w:val="24"/>
        </w:rPr>
        <w:t xml:space="preserve"> </w:t>
      </w:r>
      <w:r w:rsidRPr="007945D3">
        <w:rPr>
          <w:rFonts w:ascii="Times New Roman" w:eastAsia="Times New Roman" w:hAnsi="Times New Roman" w:cs="Times New Roman"/>
          <w:sz w:val="24"/>
          <w:szCs w:val="24"/>
          <w:lang w:eastAsia="zh-CN"/>
        </w:rPr>
        <w:t>побољшања</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методологије</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праћења</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учинка</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и</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обезбјеђивања</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ажурираног</w:t>
      </w:r>
      <w:r w:rsidR="002510E6"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приказа</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информација</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везаних</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за</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резултате</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учинка</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реформе</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развиће</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се</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адекватни</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алати</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за</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праћење</w:t>
      </w:r>
      <w:r w:rsidR="00AD4470">
        <w:rPr>
          <w:rFonts w:ascii="Times New Roman" w:eastAsia="Times New Roman" w:hAnsi="Times New Roman" w:cs="Times New Roman"/>
          <w:sz w:val="24"/>
          <w:szCs w:val="24"/>
          <w:lang w:eastAsia="zh-CN"/>
        </w:rPr>
        <w:t>.</w:t>
      </w:r>
      <w:r w:rsidR="00B252BA" w:rsidRPr="007945D3">
        <w:rPr>
          <w:rFonts w:ascii="Times New Roman" w:eastAsia="Times New Roman" w:hAnsi="Times New Roman" w:cs="Times New Roman"/>
          <w:sz w:val="24"/>
          <w:szCs w:val="24"/>
          <w:lang w:eastAsia="zh-CN"/>
        </w:rPr>
        <w:t xml:space="preserve">  </w:t>
      </w:r>
    </w:p>
    <w:p w14:paraId="0C8F718C" w14:textId="77777777" w:rsidR="00B252BA" w:rsidRPr="007945D3" w:rsidRDefault="00B252BA" w:rsidP="00B252BA">
      <w:pPr>
        <w:spacing w:after="240"/>
        <w:jc w:val="both"/>
        <w:rPr>
          <w:rFonts w:ascii="Times New Roman" w:hAnsi="Times New Roman" w:cs="Times New Roman"/>
          <w:sz w:val="24"/>
          <w:szCs w:val="24"/>
        </w:rPr>
      </w:pPr>
    </w:p>
    <w:p w14:paraId="7603C00D" w14:textId="77777777" w:rsidR="00B252BA" w:rsidRPr="007945D3" w:rsidRDefault="00B252BA" w:rsidP="00B252BA">
      <w:pPr>
        <w:spacing w:after="240"/>
        <w:jc w:val="both"/>
        <w:rPr>
          <w:rFonts w:ascii="Times New Roman" w:hAnsi="Times New Roman" w:cs="Times New Roman"/>
          <w:sz w:val="24"/>
          <w:szCs w:val="24"/>
        </w:rPr>
      </w:pPr>
    </w:p>
    <w:p w14:paraId="08EBBBC5" w14:textId="1F49FF7D" w:rsidR="00B252BA" w:rsidRPr="007945D3" w:rsidRDefault="0097462F" w:rsidP="00B252BA">
      <w:pPr>
        <w:jc w:val="both"/>
        <w:rPr>
          <w:rFonts w:ascii="Times New Roman" w:hAnsi="Times New Roman" w:cs="Times New Roman"/>
          <w:b/>
          <w:sz w:val="24"/>
          <w:szCs w:val="24"/>
        </w:rPr>
      </w:pPr>
      <w:r w:rsidRPr="007945D3">
        <w:rPr>
          <w:rFonts w:ascii="Times New Roman" w:hAnsi="Times New Roman" w:cs="Times New Roman"/>
          <w:b/>
          <w:sz w:val="24"/>
          <w:szCs w:val="24"/>
        </w:rPr>
        <w:t>Систем</w:t>
      </w:r>
      <w:r w:rsidR="00B252BA"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праћења</w:t>
      </w:r>
      <w:r w:rsidR="00B252BA"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w:t>
      </w:r>
      <w:r w:rsidR="00B252BA"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извјештавања</w:t>
      </w:r>
    </w:p>
    <w:p w14:paraId="568F3095" w14:textId="42E9CCAC" w:rsidR="00B252BA" w:rsidRPr="007945D3" w:rsidRDefault="0097462F" w:rsidP="00B252BA">
      <w:pPr>
        <w:jc w:val="both"/>
        <w:rPr>
          <w:rFonts w:ascii="Times New Roman" w:hAnsi="Times New Roman" w:cs="Times New Roman"/>
          <w:sz w:val="24"/>
          <w:szCs w:val="24"/>
        </w:rPr>
      </w:pPr>
      <w:r w:rsidRPr="007945D3">
        <w:rPr>
          <w:rFonts w:ascii="Times New Roman" w:hAnsi="Times New Roman" w:cs="Times New Roman"/>
          <w:b/>
          <w:bCs/>
          <w:sz w:val="24"/>
          <w:szCs w:val="24"/>
        </w:rPr>
        <w:t>Прикупљање</w:t>
      </w:r>
      <w:r w:rsidR="00B252BA"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података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веома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важан</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корак</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службеници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задужени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могу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припремити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Прикупљање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података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предуслов</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остваривања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функције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сврху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услова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квалитетно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правовремено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планираних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доносиоцима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одлука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тежи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увођењу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систематиз</w:t>
      </w:r>
      <w:r w:rsidR="00AD4470">
        <w:rPr>
          <w:rFonts w:ascii="Times New Roman" w:hAnsi="Times New Roman" w:cs="Times New Roman"/>
          <w:sz w:val="24"/>
          <w:szCs w:val="24"/>
        </w:rPr>
        <w:t>ованог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упоредивог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ту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сврху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користити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једнообразни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формати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прикупљања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података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сходно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матрици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B252BA" w:rsidRPr="007945D3">
        <w:rPr>
          <w:rFonts w:ascii="Times New Roman" w:hAnsi="Times New Roman" w:cs="Times New Roman"/>
          <w:sz w:val="24"/>
          <w:szCs w:val="24"/>
        </w:rPr>
        <w:t>/</w:t>
      </w:r>
      <w:r w:rsidRPr="007945D3">
        <w:rPr>
          <w:rFonts w:ascii="Times New Roman" w:hAnsi="Times New Roman" w:cs="Times New Roman"/>
          <w:sz w:val="24"/>
          <w:szCs w:val="24"/>
        </w:rPr>
        <w:t>планова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надгледају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координи</w:t>
      </w:r>
      <w:r w:rsidR="00AD4470">
        <w:rPr>
          <w:rFonts w:ascii="Times New Roman" w:hAnsi="Times New Roman" w:cs="Times New Roman"/>
          <w:sz w:val="24"/>
          <w:szCs w:val="24"/>
        </w:rPr>
        <w:t>шу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lastRenderedPageBreak/>
        <w:t>прикупљање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података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надлежних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унутар</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појединачног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обједињавања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достављају</w:t>
      </w:r>
      <w:r w:rsidR="00B252BA" w:rsidRPr="007945D3">
        <w:rPr>
          <w:rFonts w:ascii="Times New Roman" w:hAnsi="Times New Roman" w:cs="Times New Roman"/>
          <w:sz w:val="24"/>
          <w:szCs w:val="24"/>
        </w:rPr>
        <w:t xml:space="preserve"> </w:t>
      </w:r>
      <w:r w:rsidR="00AD4470">
        <w:rPr>
          <w:rFonts w:ascii="Times New Roman" w:hAnsi="Times New Roman" w:cs="Times New Roman"/>
          <w:sz w:val="24"/>
          <w:szCs w:val="24"/>
        </w:rPr>
        <w:t>Канцеларији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252BA" w:rsidRPr="007945D3">
        <w:rPr>
          <w:rFonts w:ascii="Times New Roman" w:hAnsi="Times New Roman" w:cs="Times New Roman"/>
          <w:sz w:val="24"/>
          <w:szCs w:val="24"/>
        </w:rPr>
        <w:t>.</w:t>
      </w:r>
    </w:p>
    <w:p w14:paraId="4E47B0ED" w14:textId="6F7E183E" w:rsidR="00B252BA" w:rsidRPr="007945D3" w:rsidRDefault="0097462F" w:rsidP="00B252BA">
      <w:pPr>
        <w:jc w:val="both"/>
        <w:rPr>
          <w:rFonts w:ascii="Times New Roman" w:hAnsi="Times New Roman" w:cs="Times New Roman"/>
          <w:sz w:val="24"/>
          <w:szCs w:val="24"/>
        </w:rPr>
      </w:pPr>
      <w:r w:rsidRPr="007945D3">
        <w:rPr>
          <w:rFonts w:ascii="Times New Roman" w:hAnsi="Times New Roman" w:cs="Times New Roman"/>
          <w:b/>
          <w:bCs/>
          <w:sz w:val="24"/>
          <w:szCs w:val="24"/>
        </w:rPr>
        <w:t>Извјештавање</w:t>
      </w:r>
      <w:r w:rsidR="00B252BA" w:rsidRPr="007945D3">
        <w:rPr>
          <w:rFonts w:ascii="Times New Roman" w:hAnsi="Times New Roman" w:cs="Times New Roman"/>
          <w:b/>
          <w:bCs/>
          <w:sz w:val="24"/>
          <w:szCs w:val="24"/>
        </w:rPr>
        <w:t xml:space="preserve"> </w:t>
      </w:r>
      <w:r w:rsidRPr="007945D3">
        <w:rPr>
          <w:rFonts w:ascii="Times New Roman" w:hAnsi="Times New Roman" w:cs="Times New Roman"/>
          <w:sz w:val="24"/>
          <w:szCs w:val="24"/>
        </w:rPr>
        <w:t>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веома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важан</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корак</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представља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израду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концизних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конкретних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претходно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прикупљених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података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напретку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вршити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одређеним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временским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интервалима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договореном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облику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форми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укупно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прикупљених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података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w:t>
      </w:r>
      <w:r w:rsidR="00B252BA" w:rsidRPr="007945D3">
        <w:rPr>
          <w:rFonts w:ascii="Times New Roman" w:hAnsi="Times New Roman" w:cs="Times New Roman"/>
          <w:sz w:val="24"/>
          <w:szCs w:val="24"/>
        </w:rPr>
        <w:t xml:space="preserve">, </w:t>
      </w:r>
      <w:r w:rsidR="00AD4470">
        <w:rPr>
          <w:rFonts w:ascii="Times New Roman" w:hAnsi="Times New Roman" w:cs="Times New Roman"/>
          <w:sz w:val="24"/>
          <w:szCs w:val="24"/>
        </w:rPr>
        <w:t>проводи</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00AD4470">
        <w:rPr>
          <w:rFonts w:ascii="Times New Roman" w:hAnsi="Times New Roman" w:cs="Times New Roman"/>
          <w:sz w:val="24"/>
          <w:szCs w:val="24"/>
        </w:rPr>
        <w:t>Канцеларија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координаторима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B252BA" w:rsidRPr="007945D3">
        <w:rPr>
          <w:rFonts w:ascii="Times New Roman" w:hAnsi="Times New Roman" w:cs="Times New Roman"/>
          <w:sz w:val="24"/>
          <w:szCs w:val="24"/>
        </w:rPr>
        <w:t xml:space="preserve"> </w:t>
      </w:r>
      <w:r w:rsidR="00AD4470" w:rsidRPr="007945D3">
        <w:rPr>
          <w:rFonts w:ascii="Times New Roman" w:hAnsi="Times New Roman" w:cs="Times New Roman"/>
          <w:sz w:val="24"/>
          <w:szCs w:val="24"/>
        </w:rPr>
        <w:t>Босне и Херцеговине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B252BA" w:rsidRPr="007945D3">
        <w:rPr>
          <w:rFonts w:ascii="Times New Roman" w:hAnsi="Times New Roman" w:cs="Times New Roman"/>
          <w:sz w:val="24"/>
          <w:szCs w:val="24"/>
        </w:rPr>
        <w:t xml:space="preserve"> </w:t>
      </w:r>
      <w:r w:rsidR="00AD4470" w:rsidRPr="007945D3">
        <w:rPr>
          <w:rFonts w:ascii="Times New Roman" w:hAnsi="Times New Roman" w:cs="Times New Roman"/>
          <w:sz w:val="24"/>
          <w:szCs w:val="24"/>
        </w:rPr>
        <w:t>Босне и Херцеговине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провођењу</w:t>
      </w:r>
      <w:r w:rsidR="00B252BA" w:rsidRPr="007945D3">
        <w:rPr>
          <w:rFonts w:ascii="Times New Roman" w:hAnsi="Times New Roman" w:cs="Times New Roman"/>
          <w:sz w:val="24"/>
          <w:szCs w:val="24"/>
        </w:rPr>
        <w:t xml:space="preserve"> </w:t>
      </w:r>
      <w:r w:rsidR="00AD4470">
        <w:rPr>
          <w:rFonts w:ascii="Times New Roman" w:hAnsi="Times New Roman" w:cs="Times New Roman"/>
          <w:sz w:val="24"/>
          <w:szCs w:val="24"/>
        </w:rPr>
        <w:t>заснива</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резултатима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EA131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B252BA" w:rsidRPr="007945D3">
        <w:rPr>
          <w:rFonts w:ascii="Times New Roman" w:hAnsi="Times New Roman" w:cs="Times New Roman"/>
          <w:sz w:val="24"/>
          <w:szCs w:val="24"/>
        </w:rPr>
        <w:t>/</w:t>
      </w:r>
      <w:r w:rsidRPr="007945D3">
        <w:rPr>
          <w:rFonts w:ascii="Times New Roman" w:hAnsi="Times New Roman" w:cs="Times New Roman"/>
          <w:sz w:val="24"/>
          <w:szCs w:val="24"/>
        </w:rPr>
        <w:t>планова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00AD4470">
        <w:rPr>
          <w:rFonts w:ascii="Times New Roman" w:hAnsi="Times New Roman" w:cs="Times New Roman"/>
          <w:sz w:val="24"/>
          <w:szCs w:val="24"/>
        </w:rPr>
        <w:t>проводи</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виду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шестомјесечних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годишњих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Имајући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виду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обим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сложеност</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читаве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матрице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B252BA" w:rsidRPr="007945D3">
        <w:rPr>
          <w:rFonts w:ascii="Times New Roman" w:hAnsi="Times New Roman" w:cs="Times New Roman"/>
          <w:sz w:val="24"/>
          <w:szCs w:val="24"/>
        </w:rPr>
        <w:t xml:space="preserve">, </w:t>
      </w:r>
      <w:r w:rsidR="00AD4470">
        <w:rPr>
          <w:rFonts w:ascii="Times New Roman" w:hAnsi="Times New Roman" w:cs="Times New Roman"/>
          <w:sz w:val="24"/>
          <w:szCs w:val="24"/>
        </w:rPr>
        <w:t>Канцеларија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израду</w:t>
      </w:r>
      <w:r w:rsidR="00B252BA" w:rsidRPr="007945D3">
        <w:rPr>
          <w:rFonts w:ascii="Times New Roman" w:hAnsi="Times New Roman" w:cs="Times New Roman"/>
          <w:sz w:val="24"/>
          <w:szCs w:val="24"/>
        </w:rPr>
        <w:t xml:space="preserve"> </w:t>
      </w:r>
      <w:r w:rsidRPr="007945D3">
        <w:rPr>
          <w:rFonts w:ascii="Times New Roman" w:hAnsi="Times New Roman" w:cs="Times New Roman"/>
          <w:i/>
          <w:sz w:val="24"/>
          <w:szCs w:val="24"/>
        </w:rPr>
        <w:t>Смјерница</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мониторинг</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евалуацију</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акционог</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плана</w:t>
      </w:r>
      <w:r w:rsidR="00B252BA" w:rsidRPr="007945D3">
        <w:rPr>
          <w:rFonts w:ascii="Times New Roman" w:hAnsi="Times New Roman" w:cs="Times New Roman"/>
          <w:i/>
          <w:sz w:val="24"/>
          <w:szCs w:val="24"/>
        </w:rPr>
        <w:t>/</w:t>
      </w:r>
      <w:r w:rsidRPr="007945D3">
        <w:rPr>
          <w:rFonts w:ascii="Times New Roman" w:hAnsi="Times New Roman" w:cs="Times New Roman"/>
          <w:i/>
          <w:sz w:val="24"/>
          <w:szCs w:val="24"/>
        </w:rPr>
        <w:t>планова</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Стратешког</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оквира</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реформу</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јавне</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израдити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обрасце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сваки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достављати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одговорним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актерима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израде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напретку</w:t>
      </w:r>
      <w:r w:rsidR="00B252BA" w:rsidRPr="007945D3">
        <w:rPr>
          <w:rFonts w:ascii="Times New Roman" w:hAnsi="Times New Roman" w:cs="Times New Roman"/>
          <w:sz w:val="24"/>
          <w:szCs w:val="24"/>
        </w:rPr>
        <w:t xml:space="preserve"> </w:t>
      </w:r>
      <w:r w:rsidR="00AD4470">
        <w:rPr>
          <w:rFonts w:ascii="Times New Roman" w:hAnsi="Times New Roman" w:cs="Times New Roman"/>
          <w:sz w:val="24"/>
          <w:szCs w:val="24"/>
        </w:rPr>
        <w:t>би</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видљив</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појединачни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напредак</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четири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00AD4470">
        <w:rPr>
          <w:rFonts w:ascii="Times New Roman" w:hAnsi="Times New Roman" w:cs="Times New Roman"/>
          <w:sz w:val="24"/>
          <w:szCs w:val="24"/>
        </w:rPr>
        <w:t>садржава</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усаглашене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препоруке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ефикаснију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имплементацију</w:t>
      </w:r>
      <w:r w:rsidR="00B252BA" w:rsidRPr="007945D3">
        <w:rPr>
          <w:rFonts w:ascii="Times New Roman" w:hAnsi="Times New Roman" w:cs="Times New Roman"/>
          <w:sz w:val="24"/>
          <w:szCs w:val="24"/>
        </w:rPr>
        <w:t>.</w:t>
      </w:r>
    </w:p>
    <w:p w14:paraId="2F5B440C" w14:textId="271D9BB7" w:rsidR="00B252BA" w:rsidRPr="007945D3" w:rsidRDefault="0097462F" w:rsidP="00B252BA">
      <w:pPr>
        <w:jc w:val="both"/>
        <w:rPr>
          <w:rFonts w:ascii="Times New Roman" w:hAnsi="Times New Roman" w:cs="Times New Roman"/>
          <w:sz w:val="24"/>
          <w:szCs w:val="24"/>
        </w:rPr>
      </w:pP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обрасцу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w:t>
      </w:r>
      <w:r w:rsidR="00B252BA" w:rsidRPr="007945D3">
        <w:rPr>
          <w:rFonts w:ascii="Times New Roman" w:hAnsi="Times New Roman" w:cs="Times New Roman"/>
          <w:sz w:val="24"/>
          <w:szCs w:val="24"/>
        </w:rPr>
        <w:t xml:space="preserve"> </w:t>
      </w:r>
      <w:r w:rsidR="00AD4470">
        <w:rPr>
          <w:rFonts w:ascii="Times New Roman" w:hAnsi="Times New Roman" w:cs="Times New Roman"/>
          <w:sz w:val="24"/>
          <w:szCs w:val="24"/>
        </w:rPr>
        <w:t>предвидје</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посебан</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аналитички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реализацији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доприносе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Уз</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координаторима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252BA" w:rsidRPr="007945D3">
        <w:rPr>
          <w:rFonts w:ascii="Times New Roman" w:hAnsi="Times New Roman" w:cs="Times New Roman"/>
          <w:sz w:val="24"/>
          <w:szCs w:val="24"/>
        </w:rPr>
        <w:t xml:space="preserve"> </w:t>
      </w:r>
      <w:r w:rsidR="00AD4470">
        <w:rPr>
          <w:rFonts w:ascii="Times New Roman" w:hAnsi="Times New Roman" w:cs="Times New Roman"/>
          <w:sz w:val="24"/>
          <w:szCs w:val="24"/>
        </w:rPr>
        <w:t>доставља</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подаци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прецизнијим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кључним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догађајима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енгл</w:t>
      </w:r>
      <w:r w:rsidR="00B252BA" w:rsidRPr="007945D3">
        <w:rPr>
          <w:rFonts w:ascii="Times New Roman" w:hAnsi="Times New Roman" w:cs="Times New Roman"/>
          <w:sz w:val="24"/>
          <w:szCs w:val="24"/>
        </w:rPr>
        <w:t xml:space="preserve">. </w:t>
      </w:r>
      <w:r w:rsidR="00AD4470">
        <w:rPr>
          <w:rFonts w:ascii="Times New Roman" w:hAnsi="Times New Roman" w:cs="Times New Roman"/>
          <w:i/>
          <w:iCs/>
          <w:sz w:val="24"/>
          <w:szCs w:val="24"/>
          <w:lang w:val="sr-Latn-BA"/>
        </w:rPr>
        <w:t>milestones</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сваки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наредни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извјештајни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период</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чиме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омогућити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прецизније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темељ</w:t>
      </w:r>
      <w:r w:rsidR="00AD4470">
        <w:rPr>
          <w:rFonts w:ascii="Times New Roman" w:hAnsi="Times New Roman" w:cs="Times New Roman"/>
          <w:sz w:val="24"/>
          <w:szCs w:val="24"/>
        </w:rPr>
        <w:t>ниј</w:t>
      </w:r>
      <w:r w:rsidRPr="007945D3">
        <w:rPr>
          <w:rFonts w:ascii="Times New Roman" w:hAnsi="Times New Roman" w:cs="Times New Roman"/>
          <w:sz w:val="24"/>
          <w:szCs w:val="24"/>
        </w:rPr>
        <w:t>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напретка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реализацији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Кључни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догађаји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својој</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суштини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представљати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конкретне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директне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исходе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одређеном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периоду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чија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реализација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води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остварењу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цијелог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B252BA" w:rsidRPr="007945D3">
        <w:rPr>
          <w:rFonts w:ascii="Times New Roman" w:hAnsi="Times New Roman" w:cs="Times New Roman"/>
          <w:sz w:val="24"/>
          <w:szCs w:val="24"/>
        </w:rPr>
        <w:t xml:space="preserve"> </w:t>
      </w:r>
      <w:r w:rsidR="00AD4470">
        <w:rPr>
          <w:rFonts w:ascii="Times New Roman" w:hAnsi="Times New Roman" w:cs="Times New Roman"/>
          <w:sz w:val="24"/>
          <w:szCs w:val="24"/>
        </w:rPr>
        <w:t>дефинис</w:t>
      </w:r>
      <w:r w:rsidRPr="007945D3">
        <w:rPr>
          <w:rFonts w:ascii="Times New Roman" w:hAnsi="Times New Roman" w:cs="Times New Roman"/>
          <w:sz w:val="24"/>
          <w:szCs w:val="24"/>
        </w:rPr>
        <w:t>ани</w:t>
      </w:r>
      <w:r w:rsidR="00B252BA" w:rsidRPr="007945D3">
        <w:rPr>
          <w:rFonts w:ascii="Times New Roman" w:hAnsi="Times New Roman" w:cs="Times New Roman"/>
          <w:sz w:val="24"/>
          <w:szCs w:val="24"/>
        </w:rPr>
        <w:t xml:space="preserve">. </w:t>
      </w:r>
    </w:p>
    <w:p w14:paraId="5B4E52EE" w14:textId="6EA15462" w:rsidR="00B252BA" w:rsidRPr="007945D3" w:rsidRDefault="0097462F" w:rsidP="00B252BA">
      <w:pPr>
        <w:jc w:val="both"/>
        <w:rPr>
          <w:rFonts w:ascii="Times New Roman" w:hAnsi="Times New Roman" w:cs="Times New Roman"/>
          <w:sz w:val="24"/>
          <w:szCs w:val="24"/>
        </w:rPr>
      </w:pPr>
      <w:r w:rsidRPr="007945D3">
        <w:rPr>
          <w:rFonts w:ascii="Times New Roman" w:hAnsi="Times New Roman" w:cs="Times New Roman"/>
          <w:b/>
          <w:bCs/>
          <w:sz w:val="24"/>
          <w:szCs w:val="24"/>
        </w:rPr>
        <w:t>Алат</w:t>
      </w:r>
      <w:r w:rsidR="00B252BA"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за</w:t>
      </w:r>
      <w:r w:rsidR="00B252BA"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мониторинг</w:t>
      </w:r>
    </w:p>
    <w:p w14:paraId="66D054BE" w14:textId="0A2C33AE" w:rsidR="00B252BA" w:rsidRPr="007945D3" w:rsidRDefault="0097462F" w:rsidP="00B252BA">
      <w:pPr>
        <w:jc w:val="both"/>
        <w:rPr>
          <w:rFonts w:ascii="Times New Roman" w:hAnsi="Times New Roman" w:cs="Times New Roman"/>
          <w:sz w:val="24"/>
          <w:szCs w:val="24"/>
        </w:rPr>
      </w:pPr>
      <w:r w:rsidRPr="007945D3">
        <w:rPr>
          <w:rFonts w:ascii="Times New Roman" w:hAnsi="Times New Roman" w:cs="Times New Roman"/>
          <w:bCs/>
          <w:sz w:val="24"/>
          <w:szCs w:val="24"/>
        </w:rPr>
        <w:t>Како</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би</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олакшало</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праћење</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провођења</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Стратегије</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реформе</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јавне</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Босни</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Херцеговини</w:t>
      </w:r>
      <w:r w:rsidR="00B252BA" w:rsidRPr="007945D3">
        <w:rPr>
          <w:rFonts w:ascii="Times New Roman" w:hAnsi="Times New Roman" w:cs="Times New Roman"/>
          <w:bCs/>
          <w:sz w:val="24"/>
          <w:szCs w:val="24"/>
        </w:rPr>
        <w:t>,</w:t>
      </w:r>
      <w:r w:rsidR="00AD4470">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B252BA" w:rsidRPr="007945D3">
        <w:rPr>
          <w:rFonts w:ascii="Times New Roman" w:hAnsi="Times New Roman" w:cs="Times New Roman"/>
          <w:bCs/>
          <w:sz w:val="24"/>
          <w:szCs w:val="24"/>
        </w:rPr>
        <w:t xml:space="preserve"> </w:t>
      </w:r>
      <w:r w:rsidRPr="007945D3">
        <w:rPr>
          <w:rFonts w:ascii="Times New Roman" w:hAnsi="Times New Roman" w:cs="Times New Roman"/>
          <w:sz w:val="24"/>
          <w:szCs w:val="24"/>
        </w:rPr>
        <w:t>сва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четири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B252BA" w:rsidRPr="007945D3">
        <w:rPr>
          <w:rFonts w:ascii="Times New Roman" w:hAnsi="Times New Roman" w:cs="Times New Roman"/>
          <w:bCs/>
          <w:sz w:val="24"/>
          <w:szCs w:val="24"/>
        </w:rPr>
        <w:t xml:space="preserve"> </w:t>
      </w:r>
      <w:r w:rsidR="00AD4470" w:rsidRPr="007945D3">
        <w:rPr>
          <w:rFonts w:ascii="Times New Roman" w:hAnsi="Times New Roman" w:cs="Times New Roman"/>
          <w:bCs/>
          <w:sz w:val="24"/>
          <w:szCs w:val="24"/>
        </w:rPr>
        <w:t xml:space="preserve"> </w:t>
      </w:r>
      <w:r w:rsidR="00AD4470">
        <w:rPr>
          <w:rFonts w:ascii="Times New Roman" w:hAnsi="Times New Roman" w:cs="Times New Roman"/>
          <w:bCs/>
          <w:sz w:val="24"/>
          <w:szCs w:val="24"/>
        </w:rPr>
        <w:t>бић</w:t>
      </w:r>
      <w:r w:rsidR="00AD4470" w:rsidRPr="007945D3">
        <w:rPr>
          <w:rFonts w:ascii="Times New Roman" w:hAnsi="Times New Roman" w:cs="Times New Roman"/>
          <w:bCs/>
          <w:sz w:val="24"/>
          <w:szCs w:val="24"/>
        </w:rPr>
        <w:t xml:space="preserve">е </w:t>
      </w:r>
      <w:r w:rsidRPr="007945D3">
        <w:rPr>
          <w:rFonts w:ascii="Times New Roman" w:hAnsi="Times New Roman" w:cs="Times New Roman"/>
          <w:bCs/>
          <w:sz w:val="24"/>
          <w:szCs w:val="24"/>
        </w:rPr>
        <w:t>припремљен</w:t>
      </w:r>
      <w:r w:rsidR="00B252BA" w:rsidRPr="007945D3">
        <w:rPr>
          <w:rFonts w:ascii="Times New Roman" w:hAnsi="Times New Roman" w:cs="Times New Roman"/>
          <w:bCs/>
          <w:sz w:val="24"/>
          <w:szCs w:val="24"/>
        </w:rPr>
        <w:t xml:space="preserve"> </w:t>
      </w:r>
      <w:r w:rsidRPr="007945D3">
        <w:rPr>
          <w:rFonts w:ascii="Times New Roman" w:hAnsi="Times New Roman" w:cs="Times New Roman"/>
          <w:bCs/>
          <w:i/>
          <w:sz w:val="24"/>
          <w:szCs w:val="24"/>
        </w:rPr>
        <w:t>информатички</w:t>
      </w:r>
      <w:r w:rsidR="00B252BA" w:rsidRPr="007945D3">
        <w:rPr>
          <w:rFonts w:ascii="Times New Roman" w:hAnsi="Times New Roman" w:cs="Times New Roman"/>
          <w:bCs/>
          <w:i/>
          <w:sz w:val="24"/>
          <w:szCs w:val="24"/>
        </w:rPr>
        <w:t xml:space="preserve"> </w:t>
      </w:r>
      <w:r w:rsidRPr="007945D3">
        <w:rPr>
          <w:rFonts w:ascii="Times New Roman" w:hAnsi="Times New Roman" w:cs="Times New Roman"/>
          <w:bCs/>
          <w:i/>
          <w:sz w:val="24"/>
          <w:szCs w:val="24"/>
        </w:rPr>
        <w:t>алат</w:t>
      </w:r>
      <w:r w:rsidR="00B252BA" w:rsidRPr="007945D3">
        <w:rPr>
          <w:rFonts w:ascii="Times New Roman" w:hAnsi="Times New Roman" w:cs="Times New Roman"/>
          <w:bCs/>
          <w:i/>
          <w:sz w:val="24"/>
          <w:szCs w:val="24"/>
        </w:rPr>
        <w:t xml:space="preserve"> </w:t>
      </w:r>
      <w:r w:rsidRPr="007945D3">
        <w:rPr>
          <w:rFonts w:ascii="Times New Roman" w:hAnsi="Times New Roman" w:cs="Times New Roman"/>
          <w:bCs/>
          <w:i/>
          <w:sz w:val="24"/>
          <w:szCs w:val="24"/>
        </w:rPr>
        <w:t>за</w:t>
      </w:r>
      <w:r w:rsidR="00B252BA" w:rsidRPr="007945D3">
        <w:rPr>
          <w:rFonts w:ascii="Times New Roman" w:hAnsi="Times New Roman" w:cs="Times New Roman"/>
          <w:bCs/>
          <w:i/>
          <w:sz w:val="24"/>
          <w:szCs w:val="24"/>
        </w:rPr>
        <w:t xml:space="preserve"> </w:t>
      </w:r>
      <w:r w:rsidRPr="007945D3">
        <w:rPr>
          <w:rFonts w:ascii="Times New Roman" w:hAnsi="Times New Roman" w:cs="Times New Roman"/>
          <w:bCs/>
          <w:i/>
          <w:sz w:val="24"/>
          <w:szCs w:val="24"/>
        </w:rPr>
        <w:t>праћење</w:t>
      </w:r>
      <w:r w:rsidR="00B252BA" w:rsidRPr="007945D3">
        <w:rPr>
          <w:rFonts w:ascii="Times New Roman" w:hAnsi="Times New Roman" w:cs="Times New Roman"/>
          <w:bCs/>
          <w:sz w:val="24"/>
          <w:szCs w:val="24"/>
        </w:rPr>
        <w:t>,</w:t>
      </w:r>
      <w:r w:rsidR="00B252BA" w:rsidRPr="007945D3">
        <w:rPr>
          <w:rFonts w:ascii="Times New Roman" w:hAnsi="Times New Roman" w:cs="Times New Roman"/>
          <w:bCs/>
          <w:i/>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уносити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подаци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значаја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мониторинг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претходно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прикупљени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надлежних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прикупљање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релевантних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података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напретку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омогућити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сваком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управном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укупног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његова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форма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детаљније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разрадити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i/>
          <w:sz w:val="24"/>
          <w:szCs w:val="24"/>
        </w:rPr>
        <w:t>Смјерницама</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мониторинг</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евалуацију</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Стратешког</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оквира</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реформу</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јавне</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управе</w:t>
      </w:r>
      <w:r w:rsidR="00B252BA" w:rsidRPr="007945D3">
        <w:rPr>
          <w:rFonts w:ascii="Times New Roman" w:hAnsi="Times New Roman" w:cs="Times New Roman"/>
          <w:sz w:val="24"/>
          <w:szCs w:val="24"/>
        </w:rPr>
        <w:t xml:space="preserve">. </w:t>
      </w:r>
    </w:p>
    <w:p w14:paraId="34F6DABB" w14:textId="77777777" w:rsidR="00B252BA" w:rsidRPr="007945D3" w:rsidRDefault="00B252BA" w:rsidP="004A0046">
      <w:pPr>
        <w:pStyle w:val="Heading3"/>
        <w:spacing w:after="120"/>
        <w:rPr>
          <w:rFonts w:ascii="Times New Roman" w:eastAsiaTheme="minorHAnsi" w:hAnsi="Times New Roman" w:cs="Times New Roman"/>
          <w:color w:val="auto"/>
          <w:lang w:val="sr-Cyrl-BA"/>
        </w:rPr>
      </w:pPr>
    </w:p>
    <w:p w14:paraId="5BC9BB9B" w14:textId="7BAE48EC" w:rsidR="004A0046" w:rsidRPr="007945D3" w:rsidRDefault="00E327EC" w:rsidP="004A0046">
      <w:pPr>
        <w:pStyle w:val="Heading3"/>
        <w:spacing w:after="120"/>
        <w:rPr>
          <w:rFonts w:ascii="Times New Roman" w:hAnsi="Times New Roman" w:cs="Times New Roman"/>
          <w:b/>
          <w:lang w:val="sr-Cyrl-BA"/>
        </w:rPr>
      </w:pPr>
      <w:bookmarkStart w:id="315" w:name="_Toc507094245"/>
      <w:r w:rsidRPr="007945D3">
        <w:rPr>
          <w:rFonts w:ascii="Times New Roman" w:hAnsi="Times New Roman" w:cs="Times New Roman"/>
          <w:b/>
          <w:lang w:val="sr-Cyrl-BA"/>
        </w:rPr>
        <w:t>6</w:t>
      </w:r>
      <w:r w:rsidR="004A0046" w:rsidRPr="007945D3">
        <w:rPr>
          <w:rFonts w:ascii="Times New Roman" w:hAnsi="Times New Roman" w:cs="Times New Roman"/>
          <w:b/>
          <w:lang w:val="sr-Cyrl-BA"/>
        </w:rPr>
        <w:t>.3.2</w:t>
      </w:r>
      <w:r w:rsidR="008E2998" w:rsidRPr="007945D3">
        <w:rPr>
          <w:rFonts w:ascii="Times New Roman" w:hAnsi="Times New Roman" w:cs="Times New Roman"/>
          <w:b/>
          <w:lang w:val="sr-Cyrl-BA"/>
        </w:rPr>
        <w:t>.</w:t>
      </w:r>
      <w:r w:rsidR="004A0046" w:rsidRPr="007945D3">
        <w:rPr>
          <w:rFonts w:ascii="Times New Roman" w:hAnsi="Times New Roman" w:cs="Times New Roman"/>
          <w:b/>
          <w:lang w:val="sr-Cyrl-BA"/>
        </w:rPr>
        <w:tab/>
      </w:r>
      <w:r w:rsidR="0097462F" w:rsidRPr="007945D3">
        <w:rPr>
          <w:rFonts w:ascii="Times New Roman" w:hAnsi="Times New Roman" w:cs="Times New Roman"/>
          <w:b/>
          <w:lang w:val="sr-Cyrl-BA"/>
        </w:rPr>
        <w:t>Евалуација</w:t>
      </w:r>
      <w:bookmarkEnd w:id="315"/>
    </w:p>
    <w:p w14:paraId="652F16B4" w14:textId="35555E89" w:rsidR="008045A8" w:rsidRPr="007945D3" w:rsidRDefault="0097462F" w:rsidP="008045A8">
      <w:pPr>
        <w:jc w:val="both"/>
        <w:rPr>
          <w:rFonts w:ascii="Times New Roman" w:hAnsi="Times New Roman" w:cs="Times New Roman"/>
          <w:strike/>
          <w:sz w:val="24"/>
          <w:szCs w:val="24"/>
        </w:rPr>
      </w:pPr>
      <w:r w:rsidRPr="007945D3">
        <w:rPr>
          <w:rFonts w:ascii="Times New Roman" w:hAnsi="Times New Roman" w:cs="Times New Roman"/>
          <w:b/>
          <w:bCs/>
          <w:iCs/>
          <w:sz w:val="24"/>
          <w:szCs w:val="24"/>
        </w:rPr>
        <w:t>Евалуација</w:t>
      </w:r>
      <w:r w:rsidR="008045A8" w:rsidRPr="007945D3">
        <w:rPr>
          <w:rFonts w:ascii="Times New Roman" w:hAnsi="Times New Roman" w:cs="Times New Roman"/>
          <w:b/>
          <w:bCs/>
          <w:iCs/>
          <w:sz w:val="24"/>
          <w:szCs w:val="24"/>
        </w:rPr>
        <w:t xml:space="preserve"> </w:t>
      </w:r>
      <w:r w:rsidRPr="007945D3">
        <w:rPr>
          <w:rFonts w:ascii="Times New Roman" w:hAnsi="Times New Roman" w:cs="Times New Roman"/>
          <w:b/>
          <w:bCs/>
          <w:iCs/>
          <w:sz w:val="24"/>
          <w:szCs w:val="24"/>
        </w:rPr>
        <w:t>или</w:t>
      </w:r>
      <w:r w:rsidR="008045A8" w:rsidRPr="007945D3">
        <w:rPr>
          <w:rFonts w:ascii="Times New Roman" w:hAnsi="Times New Roman" w:cs="Times New Roman"/>
          <w:b/>
          <w:bCs/>
          <w:iCs/>
          <w:sz w:val="24"/>
          <w:szCs w:val="24"/>
        </w:rPr>
        <w:t xml:space="preserve"> </w:t>
      </w:r>
      <w:r w:rsidRPr="007945D3">
        <w:rPr>
          <w:rFonts w:ascii="Times New Roman" w:hAnsi="Times New Roman" w:cs="Times New Roman"/>
          <w:b/>
          <w:bCs/>
          <w:iCs/>
          <w:sz w:val="24"/>
          <w:szCs w:val="24"/>
        </w:rPr>
        <w:t>оцјена</w:t>
      </w:r>
      <w:r w:rsidR="003233AA" w:rsidRPr="007945D3">
        <w:rPr>
          <w:rFonts w:ascii="Times New Roman" w:hAnsi="Times New Roman" w:cs="Times New Roman"/>
          <w:b/>
          <w:bCs/>
          <w:iCs/>
          <w:sz w:val="24"/>
          <w:szCs w:val="24"/>
        </w:rPr>
        <w:t xml:space="preserve"> </w:t>
      </w:r>
      <w:r w:rsidRPr="007945D3">
        <w:rPr>
          <w:rFonts w:ascii="Times New Roman" w:hAnsi="Times New Roman" w:cs="Times New Roman"/>
          <w:b/>
          <w:bCs/>
          <w:iCs/>
          <w:sz w:val="24"/>
          <w:szCs w:val="24"/>
        </w:rPr>
        <w:t>јавних</w:t>
      </w:r>
      <w:r w:rsidR="008045A8" w:rsidRPr="007945D3">
        <w:rPr>
          <w:rFonts w:ascii="Times New Roman" w:hAnsi="Times New Roman" w:cs="Times New Roman"/>
          <w:b/>
          <w:bCs/>
          <w:iCs/>
          <w:sz w:val="24"/>
          <w:szCs w:val="24"/>
        </w:rPr>
        <w:t xml:space="preserve"> </w:t>
      </w:r>
      <w:r w:rsidRPr="007945D3">
        <w:rPr>
          <w:rFonts w:ascii="Times New Roman" w:hAnsi="Times New Roman" w:cs="Times New Roman"/>
          <w:b/>
          <w:bCs/>
          <w:iCs/>
          <w:sz w:val="24"/>
          <w:szCs w:val="24"/>
        </w:rPr>
        <w:t>политика</w:t>
      </w:r>
      <w:r w:rsidR="008045A8" w:rsidRPr="007945D3">
        <w:rPr>
          <w:rFonts w:ascii="Times New Roman" w:hAnsi="Times New Roman" w:cs="Times New Roman"/>
          <w:b/>
          <w:bCs/>
          <w:iCs/>
          <w:sz w:val="24"/>
          <w:szCs w:val="24"/>
        </w:rPr>
        <w:t xml:space="preserve"> </w:t>
      </w:r>
      <w:r w:rsidRPr="007945D3">
        <w:rPr>
          <w:rFonts w:ascii="Times New Roman" w:hAnsi="Times New Roman" w:cs="Times New Roman"/>
          <w:iCs/>
          <w:sz w:val="24"/>
          <w:szCs w:val="24"/>
        </w:rPr>
        <w:t>подразумијева</w:t>
      </w:r>
      <w:r w:rsidR="008045A8" w:rsidRPr="007945D3">
        <w:rPr>
          <w:rFonts w:ascii="Times New Roman" w:hAnsi="Times New Roman" w:cs="Times New Roman"/>
          <w:iCs/>
          <w:sz w:val="24"/>
          <w:szCs w:val="24"/>
        </w:rPr>
        <w:t xml:space="preserve"> </w:t>
      </w:r>
      <w:r w:rsidR="00AD4470">
        <w:rPr>
          <w:rFonts w:ascii="Times New Roman" w:hAnsi="Times New Roman" w:cs="Times New Roman"/>
          <w:iCs/>
          <w:sz w:val="24"/>
          <w:szCs w:val="24"/>
        </w:rPr>
        <w:t>коришт</w:t>
      </w:r>
      <w:r w:rsidRPr="007945D3">
        <w:rPr>
          <w:rFonts w:ascii="Times New Roman" w:hAnsi="Times New Roman" w:cs="Times New Roman"/>
          <w:iCs/>
          <w:sz w:val="24"/>
          <w:szCs w:val="24"/>
        </w:rPr>
        <w:t>ење</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прикупљених</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анализираних</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података</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сазнања</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добијених</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поступком</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мониторинга</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како</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би</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се</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оцијенила</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успјешност</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дјелотворност</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напредак</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8045A8" w:rsidRPr="007945D3">
        <w:rPr>
          <w:rFonts w:ascii="Times New Roman" w:hAnsi="Times New Roman" w:cs="Times New Roman"/>
          <w:iCs/>
          <w:sz w:val="24"/>
          <w:szCs w:val="24"/>
        </w:rPr>
        <w:t xml:space="preserve"> </w:t>
      </w:r>
      <w:r w:rsidR="00AD4470">
        <w:rPr>
          <w:rFonts w:ascii="Times New Roman" w:hAnsi="Times New Roman" w:cs="Times New Roman"/>
          <w:b/>
          <w:bCs/>
          <w:iCs/>
          <w:sz w:val="24"/>
          <w:szCs w:val="24"/>
        </w:rPr>
        <w:t>ути</w:t>
      </w:r>
      <w:r w:rsidRPr="007945D3">
        <w:rPr>
          <w:rFonts w:ascii="Times New Roman" w:hAnsi="Times New Roman" w:cs="Times New Roman"/>
          <w:b/>
          <w:bCs/>
          <w:iCs/>
          <w:sz w:val="24"/>
          <w:szCs w:val="24"/>
        </w:rPr>
        <w:t>цај</w:t>
      </w:r>
      <w:r w:rsidR="008045A8" w:rsidRPr="007945D3">
        <w:rPr>
          <w:rFonts w:ascii="Times New Roman" w:hAnsi="Times New Roman" w:cs="Times New Roman"/>
          <w:b/>
          <w:bCs/>
          <w:iCs/>
          <w:sz w:val="24"/>
          <w:szCs w:val="24"/>
        </w:rPr>
        <w:t xml:space="preserve"> </w:t>
      </w:r>
      <w:r w:rsidRPr="007945D3">
        <w:rPr>
          <w:rFonts w:ascii="Times New Roman" w:hAnsi="Times New Roman" w:cs="Times New Roman"/>
          <w:iCs/>
          <w:sz w:val="24"/>
          <w:szCs w:val="24"/>
        </w:rPr>
        <w:t>дате</w:t>
      </w:r>
      <w:r w:rsidR="008E299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јавне</w:t>
      </w:r>
      <w:r w:rsidR="008E299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политике</w:t>
      </w:r>
      <w:r w:rsidR="008045A8" w:rsidRPr="007945D3">
        <w:rPr>
          <w:rFonts w:ascii="Times New Roman" w:hAnsi="Times New Roman" w:cs="Times New Roman"/>
          <w:iCs/>
          <w:sz w:val="24"/>
          <w:szCs w:val="24"/>
        </w:rPr>
        <w:t xml:space="preserve"> </w:t>
      </w:r>
      <w:r w:rsidRPr="007945D3">
        <w:rPr>
          <w:rFonts w:ascii="Times New Roman" w:hAnsi="Times New Roman" w:cs="Times New Roman"/>
          <w:b/>
          <w:bCs/>
          <w:iCs/>
          <w:sz w:val="24"/>
          <w:szCs w:val="24"/>
        </w:rPr>
        <w:t>у</w:t>
      </w:r>
      <w:r w:rsidR="008045A8" w:rsidRPr="007945D3">
        <w:rPr>
          <w:rFonts w:ascii="Times New Roman" w:hAnsi="Times New Roman" w:cs="Times New Roman"/>
          <w:b/>
          <w:bCs/>
          <w:iCs/>
          <w:sz w:val="24"/>
          <w:szCs w:val="24"/>
        </w:rPr>
        <w:t xml:space="preserve"> </w:t>
      </w:r>
      <w:r w:rsidRPr="007945D3">
        <w:rPr>
          <w:rFonts w:ascii="Times New Roman" w:hAnsi="Times New Roman" w:cs="Times New Roman"/>
          <w:b/>
          <w:bCs/>
          <w:iCs/>
          <w:sz w:val="24"/>
          <w:szCs w:val="24"/>
        </w:rPr>
        <w:t>току</w:t>
      </w:r>
      <w:r w:rsidR="008045A8" w:rsidRPr="007945D3">
        <w:rPr>
          <w:rFonts w:ascii="Times New Roman" w:hAnsi="Times New Roman" w:cs="Times New Roman"/>
          <w:b/>
          <w:bCs/>
          <w:iCs/>
          <w:sz w:val="24"/>
          <w:szCs w:val="24"/>
        </w:rPr>
        <w:t xml:space="preserve"> </w:t>
      </w:r>
      <w:r w:rsidRPr="007945D3">
        <w:rPr>
          <w:rFonts w:ascii="Times New Roman" w:hAnsi="Times New Roman" w:cs="Times New Roman"/>
          <w:b/>
          <w:bCs/>
          <w:iCs/>
          <w:sz w:val="24"/>
          <w:szCs w:val="24"/>
        </w:rPr>
        <w:t>или</w:t>
      </w:r>
      <w:r w:rsidR="008045A8" w:rsidRPr="007945D3">
        <w:rPr>
          <w:rFonts w:ascii="Times New Roman" w:hAnsi="Times New Roman" w:cs="Times New Roman"/>
          <w:b/>
          <w:bCs/>
          <w:iCs/>
          <w:sz w:val="24"/>
          <w:szCs w:val="24"/>
        </w:rPr>
        <w:t xml:space="preserve"> </w:t>
      </w:r>
      <w:r w:rsidRPr="007945D3">
        <w:rPr>
          <w:rFonts w:ascii="Times New Roman" w:hAnsi="Times New Roman" w:cs="Times New Roman"/>
          <w:b/>
          <w:bCs/>
          <w:iCs/>
          <w:sz w:val="24"/>
          <w:szCs w:val="24"/>
        </w:rPr>
        <w:t>након</w:t>
      </w:r>
      <w:r w:rsidR="008045A8" w:rsidRPr="007945D3">
        <w:rPr>
          <w:rFonts w:ascii="Times New Roman" w:hAnsi="Times New Roman" w:cs="Times New Roman"/>
          <w:b/>
          <w:bCs/>
          <w:iCs/>
          <w:sz w:val="24"/>
          <w:szCs w:val="24"/>
        </w:rPr>
        <w:t xml:space="preserve"> </w:t>
      </w:r>
      <w:r w:rsidRPr="007945D3">
        <w:rPr>
          <w:rFonts w:ascii="Times New Roman" w:hAnsi="Times New Roman" w:cs="Times New Roman"/>
          <w:iCs/>
          <w:sz w:val="24"/>
          <w:szCs w:val="24"/>
        </w:rPr>
        <w:t>њеног</w:t>
      </w:r>
      <w:r w:rsidR="003233A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провођења</w:t>
      </w:r>
      <w:r w:rsidR="003233A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Евалуација</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представља</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логички</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наставак</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процеса</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мониторинга</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Евалуација</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треба</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пружити</w:t>
      </w:r>
      <w:r w:rsidR="008E299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поуздане</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корисне</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информације</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које</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ће</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lastRenderedPageBreak/>
        <w:t>имати</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ефект</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научених</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лекција</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које</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ће</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затим</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моћи</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бити</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укључене</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у</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процес</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доношења</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одлука</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креирања</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будућих</w:t>
      </w:r>
      <w:r w:rsidR="008E299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политика</w:t>
      </w:r>
      <w:r w:rsidR="008E299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У</w:t>
      </w:r>
      <w:r w:rsidR="008E299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најбољем</w:t>
      </w:r>
      <w:r w:rsidR="008E299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случају</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евалуација</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ће</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пружити</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компаративни</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увид</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у</w:t>
      </w:r>
      <w:r w:rsidR="008045A8" w:rsidRPr="007945D3">
        <w:rPr>
          <w:rFonts w:ascii="Times New Roman" w:hAnsi="Times New Roman" w:cs="Times New Roman"/>
          <w:iCs/>
          <w:sz w:val="24"/>
          <w:szCs w:val="24"/>
        </w:rPr>
        <w:t xml:space="preserve"> </w:t>
      </w:r>
      <w:r w:rsidRPr="007945D3">
        <w:rPr>
          <w:rFonts w:ascii="Times New Roman" w:hAnsi="Times New Roman" w:cs="Times New Roman"/>
          <w:i/>
          <w:iCs/>
          <w:sz w:val="24"/>
          <w:szCs w:val="24"/>
        </w:rPr>
        <w:t>е</w:t>
      </w:r>
      <w:r w:rsidR="008045A8" w:rsidRPr="007945D3">
        <w:rPr>
          <w:rFonts w:ascii="Times New Roman" w:hAnsi="Times New Roman" w:cs="Times New Roman"/>
          <w:i/>
          <w:iCs/>
          <w:sz w:val="24"/>
          <w:szCs w:val="24"/>
        </w:rPr>
        <w:t xml:space="preserve">x </w:t>
      </w:r>
      <w:r w:rsidR="00AD4470">
        <w:rPr>
          <w:rFonts w:ascii="Times New Roman" w:hAnsi="Times New Roman" w:cs="Times New Roman"/>
          <w:i/>
          <w:iCs/>
          <w:sz w:val="24"/>
          <w:szCs w:val="24"/>
          <w:lang w:val="sr-Latn-BA"/>
        </w:rPr>
        <w:t>ante</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8045A8" w:rsidRPr="007945D3">
        <w:rPr>
          <w:rFonts w:ascii="Times New Roman" w:hAnsi="Times New Roman" w:cs="Times New Roman"/>
          <w:iCs/>
          <w:sz w:val="24"/>
          <w:szCs w:val="24"/>
        </w:rPr>
        <w:t xml:space="preserve"> </w:t>
      </w:r>
      <w:r w:rsidRPr="007945D3">
        <w:rPr>
          <w:rFonts w:ascii="Times New Roman" w:hAnsi="Times New Roman" w:cs="Times New Roman"/>
          <w:i/>
          <w:iCs/>
          <w:sz w:val="24"/>
          <w:szCs w:val="24"/>
        </w:rPr>
        <w:t>е</w:t>
      </w:r>
      <w:r w:rsidR="008045A8" w:rsidRPr="007945D3">
        <w:rPr>
          <w:rFonts w:ascii="Times New Roman" w:hAnsi="Times New Roman" w:cs="Times New Roman"/>
          <w:i/>
          <w:iCs/>
          <w:sz w:val="24"/>
          <w:szCs w:val="24"/>
        </w:rPr>
        <w:t xml:space="preserve">x </w:t>
      </w:r>
      <w:r w:rsidR="00AD4470">
        <w:rPr>
          <w:rFonts w:ascii="Times New Roman" w:hAnsi="Times New Roman" w:cs="Times New Roman"/>
          <w:i/>
          <w:iCs/>
          <w:sz w:val="24"/>
          <w:szCs w:val="24"/>
          <w:lang w:val="sr-Latn-BA"/>
        </w:rPr>
        <w:t>post</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ситуацију</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ситуацију</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прије</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послије</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проведене</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јавне</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политике</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анализу</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позитивних</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или</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негативних</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дешавања</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током</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низа</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интервенција</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од</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којих</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се</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састоји</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дата</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јавна</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политика</w:t>
      </w:r>
      <w:r w:rsidR="008045A8" w:rsidRPr="007945D3">
        <w:rPr>
          <w:rFonts w:ascii="Times New Roman" w:hAnsi="Times New Roman" w:cs="Times New Roman"/>
          <w:iCs/>
          <w:sz w:val="24"/>
          <w:szCs w:val="24"/>
        </w:rPr>
        <w:t xml:space="preserve">. </w:t>
      </w:r>
      <w:r w:rsidRPr="007945D3">
        <w:rPr>
          <w:rFonts w:ascii="Times New Roman" w:hAnsi="Times New Roman" w:cs="Times New Roman"/>
          <w:sz w:val="24"/>
          <w:szCs w:val="24"/>
        </w:rPr>
        <w:t>Функцију</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координације</w:t>
      </w:r>
      <w:r w:rsidR="007157BE" w:rsidRPr="007945D3">
        <w:rPr>
          <w:rFonts w:ascii="Times New Roman" w:hAnsi="Times New Roman" w:cs="Times New Roman"/>
          <w:sz w:val="24"/>
          <w:szCs w:val="24"/>
        </w:rPr>
        <w:t xml:space="preserve"> </w:t>
      </w:r>
      <w:r w:rsidRPr="007945D3">
        <w:rPr>
          <w:rFonts w:ascii="Times New Roman" w:hAnsi="Times New Roman" w:cs="Times New Roman"/>
          <w:b/>
          <w:bCs/>
          <w:sz w:val="24"/>
          <w:szCs w:val="24"/>
        </w:rPr>
        <w:t>интерне</w:t>
      </w:r>
      <w:r w:rsidR="008045A8"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евалуације</w:t>
      </w:r>
      <w:r w:rsidR="008045A8" w:rsidRPr="007945D3">
        <w:rPr>
          <w:rFonts w:ascii="Times New Roman" w:hAnsi="Times New Roman" w:cs="Times New Roman"/>
          <w:sz w:val="24"/>
          <w:szCs w:val="24"/>
        </w:rPr>
        <w:t xml:space="preserve"> </w:t>
      </w:r>
      <w:r w:rsidR="00AD4470">
        <w:rPr>
          <w:rFonts w:ascii="Times New Roman" w:hAnsi="Times New Roman" w:cs="Times New Roman"/>
          <w:sz w:val="24"/>
          <w:szCs w:val="24"/>
        </w:rPr>
        <w:t>врши</w:t>
      </w:r>
      <w:r w:rsidRPr="007945D3">
        <w:rPr>
          <w:rFonts w:ascii="Times New Roman" w:hAnsi="Times New Roman" w:cs="Times New Roman"/>
          <w:sz w:val="24"/>
          <w:szCs w:val="24"/>
        </w:rPr>
        <w:t>ће</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координатори</w:t>
      </w:r>
      <w:r w:rsidR="00E36B7F"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36B7F"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E750B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750B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750B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унутар</w:t>
      </w:r>
      <w:r w:rsidR="00E750B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свог</w:t>
      </w:r>
      <w:r w:rsidR="00E36B7F"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управног</w:t>
      </w:r>
      <w:r w:rsidR="00E36B7F"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E36B7F"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Подаци</w:t>
      </w:r>
      <w:r w:rsidR="00180634"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интерне</w:t>
      </w:r>
      <w:r w:rsidR="00180634"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евалуације</w:t>
      </w:r>
      <w:r w:rsidR="00180634"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управних</w:t>
      </w:r>
      <w:r w:rsidR="00F42CE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F42CE8"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биће</w:t>
      </w:r>
      <w:r w:rsidR="00180634"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достављени</w:t>
      </w:r>
      <w:r w:rsidR="00180634" w:rsidRPr="007945D3">
        <w:rPr>
          <w:rFonts w:ascii="Times New Roman" w:hAnsi="Times New Roman" w:cs="Times New Roman"/>
          <w:sz w:val="24"/>
          <w:szCs w:val="24"/>
        </w:rPr>
        <w:t xml:space="preserve"> </w:t>
      </w:r>
      <w:r w:rsidR="00AD4470">
        <w:rPr>
          <w:rFonts w:ascii="Times New Roman" w:hAnsi="Times New Roman" w:cs="Times New Roman"/>
          <w:sz w:val="24"/>
          <w:szCs w:val="24"/>
          <w:lang w:val="sr-Latn-BA"/>
        </w:rPr>
        <w:t>Kancelariji</w:t>
      </w:r>
      <w:r w:rsidR="00180634"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координатора</w:t>
      </w:r>
      <w:r w:rsidR="00F42CE8"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42CE8"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F42CE8"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F42CE8"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F42CE8" w:rsidRPr="007945D3">
        <w:rPr>
          <w:rFonts w:ascii="Times New Roman" w:hAnsi="Times New Roman" w:cs="Times New Roman"/>
          <w:sz w:val="24"/>
          <w:szCs w:val="24"/>
        </w:rPr>
        <w:t xml:space="preserve"> </w:t>
      </w:r>
      <w:r w:rsidR="00180634"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ради</w:t>
      </w:r>
      <w:r w:rsidR="00180634"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обједињавања</w:t>
      </w:r>
      <w:r w:rsidR="00180634" w:rsidRPr="007945D3">
        <w:rPr>
          <w:rFonts w:ascii="Times New Roman" w:hAnsi="Times New Roman" w:cs="Times New Roman"/>
          <w:sz w:val="24"/>
          <w:szCs w:val="24"/>
        </w:rPr>
        <w:t>.</w:t>
      </w:r>
      <w:r w:rsidR="00F42CE8" w:rsidRPr="007945D3" w:rsidDel="00F42CE8">
        <w:rPr>
          <w:rFonts w:ascii="Times New Roman" w:hAnsi="Times New Roman" w:cs="Times New Roman"/>
          <w:strike/>
          <w:sz w:val="24"/>
          <w:szCs w:val="24"/>
        </w:rPr>
        <w:t xml:space="preserve"> </w:t>
      </w:r>
    </w:p>
    <w:p w14:paraId="5A86D8B9" w14:textId="3976774A" w:rsidR="001C24E5" w:rsidRPr="007945D3" w:rsidRDefault="0097462F" w:rsidP="008045A8">
      <w:pPr>
        <w:jc w:val="both"/>
        <w:rPr>
          <w:rFonts w:ascii="Times New Roman" w:hAnsi="Times New Roman" w:cs="Times New Roman"/>
          <w:sz w:val="24"/>
          <w:szCs w:val="24"/>
        </w:rPr>
      </w:pPr>
      <w:r w:rsidRPr="007945D3">
        <w:rPr>
          <w:rFonts w:ascii="Times New Roman" w:hAnsi="Times New Roman" w:cs="Times New Roman"/>
          <w:sz w:val="24"/>
          <w:szCs w:val="24"/>
        </w:rPr>
        <w:t>Осим</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интерних</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евалуација</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недостатак</w:t>
      </w:r>
      <w:r w:rsidR="00B61E84"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интерних</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евалуација</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могућа</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пристраност</w:t>
      </w:r>
      <w:r w:rsidR="008045A8" w:rsidRPr="007945D3">
        <w:rPr>
          <w:rFonts w:ascii="Times New Roman" w:hAnsi="Times New Roman" w:cs="Times New Roman"/>
          <w:sz w:val="24"/>
          <w:szCs w:val="24"/>
        </w:rPr>
        <w:t>/</w:t>
      </w:r>
      <w:r w:rsidRPr="007945D3">
        <w:rPr>
          <w:rFonts w:ascii="Times New Roman" w:hAnsi="Times New Roman" w:cs="Times New Roman"/>
          <w:sz w:val="24"/>
          <w:szCs w:val="24"/>
        </w:rPr>
        <w:t>недостатак</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објективности</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сагледавању</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неуспјеха</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политике</w:t>
      </w:r>
      <w:r w:rsidR="008E2998" w:rsidRPr="007945D3">
        <w:rPr>
          <w:rFonts w:ascii="Times New Roman" w:hAnsi="Times New Roman" w:cs="Times New Roman"/>
          <w:sz w:val="24"/>
          <w:szCs w:val="24"/>
        </w:rPr>
        <w:t>,</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због</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чега</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пожељно</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ангаж</w:t>
      </w:r>
      <w:r w:rsidR="00CC408B">
        <w:rPr>
          <w:rFonts w:ascii="Times New Roman" w:hAnsi="Times New Roman" w:cs="Times New Roman"/>
          <w:sz w:val="24"/>
          <w:szCs w:val="24"/>
          <w:lang w:val="sr-Latn-BA"/>
        </w:rPr>
        <w:t>o</w:t>
      </w:r>
      <w:r w:rsidR="00CC408B">
        <w:rPr>
          <w:rFonts w:ascii="Times New Roman" w:hAnsi="Times New Roman" w:cs="Times New Roman"/>
          <w:sz w:val="24"/>
          <w:szCs w:val="24"/>
        </w:rPr>
        <w:t>вати</w:t>
      </w:r>
      <w:r w:rsidR="008E299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независне</w:t>
      </w:r>
      <w:r w:rsidR="008E2998" w:rsidRPr="007945D3">
        <w:rPr>
          <w:rFonts w:ascii="Times New Roman" w:hAnsi="Times New Roman" w:cs="Times New Roman"/>
          <w:sz w:val="24"/>
          <w:szCs w:val="24"/>
        </w:rPr>
        <w:t xml:space="preserve">, </w:t>
      </w:r>
      <w:r w:rsidRPr="007945D3">
        <w:rPr>
          <w:rFonts w:ascii="Times New Roman" w:hAnsi="Times New Roman" w:cs="Times New Roman"/>
          <w:sz w:val="24"/>
          <w:szCs w:val="24"/>
        </w:rPr>
        <w:t>вањске</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евалуаторе</w:t>
      </w:r>
      <w:r w:rsidR="008045A8" w:rsidRPr="007945D3">
        <w:rPr>
          <w:rFonts w:ascii="Times New Roman" w:hAnsi="Times New Roman" w:cs="Times New Roman"/>
          <w:sz w:val="24"/>
          <w:szCs w:val="24"/>
        </w:rPr>
        <w:t>)</w:t>
      </w:r>
      <w:r w:rsidR="008E2998" w:rsidRPr="007945D3">
        <w:rPr>
          <w:rFonts w:ascii="Times New Roman" w:hAnsi="Times New Roman" w:cs="Times New Roman"/>
          <w:sz w:val="24"/>
          <w:szCs w:val="24"/>
        </w:rPr>
        <w:t>,</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потребно</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осигурати</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независно</w:t>
      </w:r>
      <w:r w:rsidR="008E2998" w:rsidRPr="007945D3">
        <w:rPr>
          <w:rFonts w:ascii="Times New Roman" w:hAnsi="Times New Roman" w:cs="Times New Roman"/>
          <w:sz w:val="24"/>
          <w:szCs w:val="24"/>
        </w:rPr>
        <w:t xml:space="preserve"> </w:t>
      </w:r>
      <w:r w:rsidRPr="007945D3">
        <w:rPr>
          <w:rFonts w:ascii="Times New Roman" w:hAnsi="Times New Roman" w:cs="Times New Roman"/>
          <w:sz w:val="24"/>
          <w:szCs w:val="24"/>
        </w:rPr>
        <w:t>вањско</w:t>
      </w:r>
      <w:r w:rsidR="008E2998" w:rsidRPr="007945D3">
        <w:rPr>
          <w:rFonts w:ascii="Times New Roman" w:hAnsi="Times New Roman" w:cs="Times New Roman"/>
          <w:sz w:val="24"/>
          <w:szCs w:val="24"/>
        </w:rPr>
        <w:t xml:space="preserve"> </w:t>
      </w:r>
      <w:r w:rsidR="00CC408B">
        <w:rPr>
          <w:rFonts w:ascii="Times New Roman" w:hAnsi="Times New Roman" w:cs="Times New Roman"/>
          <w:sz w:val="24"/>
          <w:szCs w:val="24"/>
        </w:rPr>
        <w:t>врије</w:t>
      </w:r>
      <w:r w:rsidRPr="007945D3">
        <w:rPr>
          <w:rFonts w:ascii="Times New Roman" w:hAnsi="Times New Roman" w:cs="Times New Roman"/>
          <w:sz w:val="24"/>
          <w:szCs w:val="24"/>
        </w:rPr>
        <w:t>дновање</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укључивањем</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образовних</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других</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стручних</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цивилног</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друштва</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релевантних</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међународних</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организација</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независних</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контролних</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тијела</w:t>
      </w:r>
      <w:r w:rsidR="008045A8" w:rsidRPr="007945D3">
        <w:rPr>
          <w:rFonts w:ascii="Times New Roman" w:hAnsi="Times New Roman" w:cs="Times New Roman"/>
          <w:sz w:val="24"/>
          <w:szCs w:val="24"/>
        </w:rPr>
        <w:t xml:space="preserve">. </w:t>
      </w:r>
      <w:r w:rsidRPr="007945D3">
        <w:rPr>
          <w:rFonts w:ascii="Times New Roman" w:hAnsi="Times New Roman" w:cs="Times New Roman"/>
          <w:b/>
          <w:bCs/>
          <w:sz w:val="24"/>
          <w:szCs w:val="24"/>
        </w:rPr>
        <w:t>Екстерну</w:t>
      </w:r>
      <w:r w:rsidR="008045A8"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евалуацију</w:t>
      </w:r>
      <w:r w:rsidR="008045A8" w:rsidRPr="007945D3">
        <w:rPr>
          <w:rFonts w:ascii="Times New Roman" w:hAnsi="Times New Roman" w:cs="Times New Roman"/>
          <w:b/>
          <w:bCs/>
          <w:sz w:val="24"/>
          <w:szCs w:val="24"/>
        </w:rPr>
        <w:t xml:space="preserve"> </w:t>
      </w:r>
      <w:r w:rsidRPr="007945D3">
        <w:rPr>
          <w:rFonts w:ascii="Times New Roman" w:hAnsi="Times New Roman" w:cs="Times New Roman"/>
          <w:sz w:val="24"/>
          <w:szCs w:val="24"/>
        </w:rPr>
        <w:t>могу</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вршити</w:t>
      </w:r>
      <w:r w:rsidR="008045A8" w:rsidRPr="007945D3">
        <w:rPr>
          <w:rFonts w:ascii="Times New Roman" w:hAnsi="Times New Roman" w:cs="Times New Roman"/>
          <w:sz w:val="24"/>
          <w:szCs w:val="24"/>
        </w:rPr>
        <w:t xml:space="preserve"> </w:t>
      </w:r>
      <w:r w:rsidR="00CC408B">
        <w:rPr>
          <w:rFonts w:ascii="Times New Roman" w:hAnsi="Times New Roman" w:cs="Times New Roman"/>
          <w:sz w:val="24"/>
          <w:szCs w:val="24"/>
        </w:rPr>
        <w:t>специјализ</w:t>
      </w:r>
      <w:r w:rsidR="00CC408B">
        <w:rPr>
          <w:rFonts w:ascii="Times New Roman" w:hAnsi="Times New Roman" w:cs="Times New Roman"/>
          <w:sz w:val="24"/>
          <w:szCs w:val="24"/>
          <w:lang w:val="sr-Latn-BA"/>
        </w:rPr>
        <w:t>o</w:t>
      </w:r>
      <w:r w:rsidR="00CC408B">
        <w:rPr>
          <w:rFonts w:ascii="Times New Roman" w:hAnsi="Times New Roman" w:cs="Times New Roman"/>
          <w:sz w:val="24"/>
          <w:szCs w:val="24"/>
        </w:rPr>
        <w:t>ване</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приватне</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фирме</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консултантске</w:t>
      </w:r>
      <w:r w:rsidR="008E2998"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ревизорске</w:t>
      </w:r>
      <w:r w:rsidR="008E2998" w:rsidRPr="007945D3">
        <w:rPr>
          <w:rFonts w:ascii="Times New Roman" w:hAnsi="Times New Roman" w:cs="Times New Roman"/>
          <w:sz w:val="24"/>
          <w:szCs w:val="24"/>
        </w:rPr>
        <w:t xml:space="preserve"> </w:t>
      </w:r>
      <w:r w:rsidRPr="007945D3">
        <w:rPr>
          <w:rFonts w:ascii="Times New Roman" w:hAnsi="Times New Roman" w:cs="Times New Roman"/>
          <w:sz w:val="24"/>
          <w:szCs w:val="24"/>
        </w:rPr>
        <w:t>куће</w:t>
      </w:r>
      <w:r w:rsidR="008E299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E299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невладине</w:t>
      </w:r>
      <w:r w:rsidR="008E2998"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организације</w:t>
      </w:r>
      <w:r w:rsidR="00A76D7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A76D7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захтјев</w:t>
      </w:r>
      <w:r w:rsidR="00A76D7D" w:rsidRPr="007945D3">
        <w:rPr>
          <w:rFonts w:ascii="Times New Roman" w:hAnsi="Times New Roman" w:cs="Times New Roman"/>
          <w:sz w:val="24"/>
          <w:szCs w:val="24"/>
        </w:rPr>
        <w:t xml:space="preserve"> </w:t>
      </w:r>
      <w:r w:rsidR="00CC408B">
        <w:rPr>
          <w:rFonts w:ascii="Times New Roman" w:hAnsi="Times New Roman" w:cs="Times New Roman"/>
          <w:sz w:val="24"/>
          <w:szCs w:val="24"/>
        </w:rPr>
        <w:t>СМ</w:t>
      </w:r>
      <w:r w:rsidR="00A76D7D" w:rsidRPr="007945D3">
        <w:rPr>
          <w:rFonts w:ascii="Times New Roman" w:hAnsi="Times New Roman" w:cs="Times New Roman"/>
          <w:sz w:val="24"/>
          <w:szCs w:val="24"/>
        </w:rPr>
        <w:t>/</w:t>
      </w:r>
      <w:r w:rsidRPr="007945D3">
        <w:rPr>
          <w:rFonts w:ascii="Times New Roman" w:hAnsi="Times New Roman" w:cs="Times New Roman"/>
          <w:sz w:val="24"/>
          <w:szCs w:val="24"/>
        </w:rPr>
        <w:t>влада</w:t>
      </w:r>
      <w:r w:rsidR="00A76D7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надлежних</w:t>
      </w:r>
      <w:r w:rsidR="00A76D7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A76D7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или</w:t>
      </w:r>
      <w:r w:rsidR="00A76D7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донатора</w:t>
      </w:r>
      <w:r w:rsidR="00A76D7D" w:rsidRPr="007945D3">
        <w:rPr>
          <w:rFonts w:ascii="Times New Roman" w:hAnsi="Times New Roman" w:cs="Times New Roman"/>
          <w:sz w:val="24"/>
          <w:szCs w:val="24"/>
        </w:rPr>
        <w:t>.</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Трошкови</w:t>
      </w:r>
      <w:r w:rsidR="00964FC4" w:rsidRPr="007945D3">
        <w:rPr>
          <w:rFonts w:ascii="Times New Roman" w:hAnsi="Times New Roman" w:cs="Times New Roman"/>
          <w:sz w:val="24"/>
          <w:szCs w:val="24"/>
        </w:rPr>
        <w:t xml:space="preserve"> </w:t>
      </w:r>
      <w:r w:rsidRPr="007945D3">
        <w:rPr>
          <w:rFonts w:ascii="Times New Roman" w:hAnsi="Times New Roman" w:cs="Times New Roman"/>
          <w:sz w:val="24"/>
          <w:szCs w:val="24"/>
        </w:rPr>
        <w:t>екстерне</w:t>
      </w:r>
      <w:r w:rsidR="00964FC4"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евалуације</w:t>
      </w:r>
      <w:r w:rsidR="00964FC4" w:rsidRPr="007945D3">
        <w:rPr>
          <w:rFonts w:ascii="Times New Roman" w:hAnsi="Times New Roman" w:cs="Times New Roman"/>
          <w:sz w:val="24"/>
          <w:szCs w:val="24"/>
        </w:rPr>
        <w:t xml:space="preserve"> </w:t>
      </w:r>
      <w:r w:rsidR="00CC408B">
        <w:rPr>
          <w:rFonts w:ascii="Times New Roman" w:hAnsi="Times New Roman" w:cs="Times New Roman"/>
          <w:sz w:val="24"/>
          <w:szCs w:val="24"/>
        </w:rPr>
        <w:t>осигура</w:t>
      </w:r>
      <w:r w:rsidRPr="007945D3">
        <w:rPr>
          <w:rFonts w:ascii="Times New Roman" w:hAnsi="Times New Roman" w:cs="Times New Roman"/>
          <w:sz w:val="24"/>
          <w:szCs w:val="24"/>
        </w:rPr>
        <w:t>ће</w:t>
      </w:r>
      <w:r w:rsidR="008E2998"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E299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путем</w:t>
      </w:r>
      <w:r w:rsidR="00964FC4" w:rsidRPr="007945D3">
        <w:rPr>
          <w:rFonts w:ascii="Times New Roman" w:hAnsi="Times New Roman" w:cs="Times New Roman"/>
          <w:sz w:val="24"/>
          <w:szCs w:val="24"/>
        </w:rPr>
        <w:t xml:space="preserve"> </w:t>
      </w:r>
      <w:r w:rsidRPr="007945D3">
        <w:rPr>
          <w:rFonts w:ascii="Times New Roman" w:hAnsi="Times New Roman" w:cs="Times New Roman"/>
          <w:sz w:val="24"/>
          <w:szCs w:val="24"/>
        </w:rPr>
        <w:t>вањских</w:t>
      </w:r>
      <w:r w:rsidR="00964FC4"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извора</w:t>
      </w:r>
      <w:r w:rsidR="00964FC4"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финансирања</w:t>
      </w:r>
      <w:r w:rsidR="00964FC4"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Фонд</w:t>
      </w:r>
      <w:r w:rsidR="00964FC4"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964FC4"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964FC4"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964FC4"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964FC4" w:rsidRPr="007945D3">
        <w:rPr>
          <w:rFonts w:ascii="Times New Roman" w:hAnsi="Times New Roman" w:cs="Times New Roman"/>
          <w:sz w:val="24"/>
          <w:szCs w:val="24"/>
        </w:rPr>
        <w:t>,</w:t>
      </w:r>
      <w:r w:rsidR="008E2998" w:rsidRPr="007945D3">
        <w:rPr>
          <w:rFonts w:ascii="Times New Roman" w:hAnsi="Times New Roman" w:cs="Times New Roman"/>
          <w:sz w:val="24"/>
          <w:szCs w:val="24"/>
        </w:rPr>
        <w:t xml:space="preserve"> </w:t>
      </w:r>
      <w:r w:rsidR="00CC408B">
        <w:rPr>
          <w:rFonts w:ascii="Times New Roman" w:hAnsi="Times New Roman" w:cs="Times New Roman"/>
          <w:sz w:val="24"/>
          <w:szCs w:val="24"/>
          <w:lang w:val="sr-Latn-BA"/>
        </w:rPr>
        <w:t>IPA</w:t>
      </w:r>
      <w:r w:rsidR="008E2998" w:rsidRPr="007945D3">
        <w:rPr>
          <w:rFonts w:ascii="Times New Roman" w:hAnsi="Times New Roman" w:cs="Times New Roman"/>
          <w:sz w:val="24"/>
          <w:szCs w:val="24"/>
        </w:rPr>
        <w:t xml:space="preserve"> </w:t>
      </w:r>
      <w:r w:rsidRPr="007945D3">
        <w:rPr>
          <w:rFonts w:ascii="Times New Roman" w:hAnsi="Times New Roman" w:cs="Times New Roman"/>
          <w:sz w:val="24"/>
          <w:szCs w:val="24"/>
        </w:rPr>
        <w:t>или</w:t>
      </w:r>
      <w:r w:rsidR="008E2998"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8E2998"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сарадњу</w:t>
      </w:r>
      <w:r w:rsidR="008E2998"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964FC4"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другим</w:t>
      </w:r>
      <w:r w:rsidR="00964FC4"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донаторима</w:t>
      </w:r>
      <w:r w:rsidR="00964FC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Предност</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екстерних</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евалуација</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независност</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неутралност</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дјеловању</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чиме</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повећавају</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изгледи</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сами</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закључци</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препоруке</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буду</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садржајнији</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конструктивнији</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даљем</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планирању</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корака</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провођењу</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политике</w:t>
      </w:r>
      <w:r w:rsidR="008045A8" w:rsidRPr="007945D3">
        <w:rPr>
          <w:rFonts w:ascii="Times New Roman" w:hAnsi="Times New Roman" w:cs="Times New Roman"/>
          <w:sz w:val="24"/>
          <w:szCs w:val="24"/>
        </w:rPr>
        <w:t>.</w:t>
      </w:r>
      <w:r w:rsidR="006C66F4" w:rsidRPr="007945D3">
        <w:rPr>
          <w:rFonts w:ascii="Times New Roman" w:hAnsi="Times New Roman" w:cs="Times New Roman"/>
          <w:sz w:val="24"/>
          <w:szCs w:val="24"/>
        </w:rPr>
        <w:t xml:space="preserve"> </w:t>
      </w:r>
      <w:r w:rsidRPr="007945D3">
        <w:rPr>
          <w:rFonts w:ascii="Times New Roman" w:hAnsi="Times New Roman" w:cs="Times New Roman"/>
          <w:sz w:val="24"/>
          <w:szCs w:val="24"/>
        </w:rPr>
        <w:t>Детаљи</w:t>
      </w:r>
      <w:r w:rsidR="001C24E5"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1C24E5"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евалуацији</w:t>
      </w:r>
      <w:r w:rsidR="00F138E2"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1C24E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1C24E5" w:rsidRPr="007945D3">
        <w:rPr>
          <w:rFonts w:ascii="Times New Roman" w:hAnsi="Times New Roman" w:cs="Times New Roman"/>
          <w:sz w:val="24"/>
          <w:szCs w:val="24"/>
        </w:rPr>
        <w:t xml:space="preserve"> </w:t>
      </w:r>
      <w:r w:rsidRPr="007945D3">
        <w:rPr>
          <w:rFonts w:ascii="Times New Roman" w:hAnsi="Times New Roman" w:cs="Times New Roman"/>
          <w:sz w:val="24"/>
          <w:szCs w:val="24"/>
        </w:rPr>
        <w:t>ближе</w:t>
      </w:r>
      <w:r w:rsidR="001C24E5" w:rsidRPr="007945D3">
        <w:rPr>
          <w:rFonts w:ascii="Times New Roman" w:hAnsi="Times New Roman" w:cs="Times New Roman"/>
          <w:sz w:val="24"/>
          <w:szCs w:val="24"/>
        </w:rPr>
        <w:t xml:space="preserve"> </w:t>
      </w:r>
      <w:r w:rsidRPr="007945D3">
        <w:rPr>
          <w:rFonts w:ascii="Times New Roman" w:hAnsi="Times New Roman" w:cs="Times New Roman"/>
          <w:sz w:val="24"/>
          <w:szCs w:val="24"/>
        </w:rPr>
        <w:t>уредити</w:t>
      </w:r>
      <w:r w:rsidR="001C24E5"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1C24E5" w:rsidRPr="007945D3">
        <w:rPr>
          <w:rFonts w:ascii="Times New Roman" w:hAnsi="Times New Roman" w:cs="Times New Roman"/>
          <w:sz w:val="24"/>
          <w:szCs w:val="24"/>
        </w:rPr>
        <w:t xml:space="preserve"> </w:t>
      </w:r>
      <w:r w:rsidRPr="007945D3">
        <w:rPr>
          <w:rFonts w:ascii="Times New Roman" w:hAnsi="Times New Roman" w:cs="Times New Roman"/>
          <w:i/>
          <w:sz w:val="24"/>
          <w:szCs w:val="24"/>
        </w:rPr>
        <w:t>Смјернице</w:t>
      </w:r>
      <w:r w:rsidR="001C24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w:t>
      </w:r>
      <w:r w:rsidR="001C24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мониторинг</w:t>
      </w:r>
      <w:r w:rsidR="001C24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1C24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евалуацију</w:t>
      </w:r>
      <w:r w:rsidR="001C24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Стратешког</w:t>
      </w:r>
      <w:r w:rsidR="001C24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оквира</w:t>
      </w:r>
      <w:r w:rsidR="001C24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w:t>
      </w:r>
      <w:r w:rsidR="001C24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реформу</w:t>
      </w:r>
      <w:r w:rsidR="001C24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јавне</w:t>
      </w:r>
      <w:r w:rsidR="001C24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управе</w:t>
      </w:r>
      <w:r w:rsidR="001C24E5" w:rsidRPr="007945D3">
        <w:rPr>
          <w:rFonts w:ascii="Times New Roman" w:hAnsi="Times New Roman" w:cs="Times New Roman"/>
          <w:sz w:val="24"/>
          <w:szCs w:val="24"/>
        </w:rPr>
        <w:t>.</w:t>
      </w:r>
    </w:p>
    <w:p w14:paraId="0235092D" w14:textId="77777777" w:rsidR="008045A8" w:rsidRPr="007945D3" w:rsidRDefault="008045A8">
      <w:pPr>
        <w:rPr>
          <w:rFonts w:ascii="Times New Roman" w:hAnsi="Times New Roman" w:cs="Times New Roman"/>
          <w:sz w:val="24"/>
          <w:szCs w:val="24"/>
        </w:rPr>
      </w:pPr>
      <w:r w:rsidRPr="007945D3">
        <w:rPr>
          <w:rFonts w:ascii="Times New Roman" w:hAnsi="Times New Roman" w:cs="Times New Roman"/>
          <w:sz w:val="24"/>
          <w:szCs w:val="24"/>
        </w:rPr>
        <w:br w:type="page"/>
      </w:r>
    </w:p>
    <w:p w14:paraId="1B2A6031" w14:textId="4B33A8DB" w:rsidR="00804167" w:rsidRPr="007945D3" w:rsidRDefault="00804167" w:rsidP="00804167">
      <w:pPr>
        <w:pStyle w:val="Heading1"/>
        <w:tabs>
          <w:tab w:val="left" w:pos="602"/>
        </w:tabs>
        <w:spacing w:after="480"/>
        <w:jc w:val="both"/>
        <w:rPr>
          <w:rFonts w:ascii="Times New Roman" w:hAnsi="Times New Roman" w:cs="Times New Roman"/>
          <w:b/>
          <w:sz w:val="24"/>
          <w:szCs w:val="24"/>
        </w:rPr>
      </w:pPr>
      <w:bookmarkStart w:id="316" w:name="_Toc507094246"/>
      <w:r w:rsidRPr="007945D3">
        <w:rPr>
          <w:rFonts w:ascii="Times New Roman" w:hAnsi="Times New Roman" w:cs="Times New Roman"/>
          <w:b/>
          <w:sz w:val="24"/>
          <w:szCs w:val="24"/>
        </w:rPr>
        <w:lastRenderedPageBreak/>
        <w:t>7.</w:t>
      </w:r>
      <w:r w:rsidRPr="007945D3">
        <w:rPr>
          <w:rFonts w:ascii="Times New Roman" w:hAnsi="Times New Roman" w:cs="Times New Roman"/>
          <w:b/>
          <w:sz w:val="24"/>
          <w:szCs w:val="24"/>
        </w:rPr>
        <w:tab/>
      </w:r>
      <w:r w:rsidR="0097462F" w:rsidRPr="007945D3">
        <w:rPr>
          <w:rFonts w:ascii="Times New Roman" w:hAnsi="Times New Roman" w:cs="Times New Roman"/>
          <w:b/>
          <w:sz w:val="24"/>
          <w:szCs w:val="24"/>
        </w:rPr>
        <w:t>ФИНАНСИЈСКИ</w:t>
      </w:r>
      <w:r w:rsidRPr="007945D3">
        <w:rPr>
          <w:rFonts w:ascii="Times New Roman" w:hAnsi="Times New Roman" w:cs="Times New Roman"/>
          <w:b/>
          <w:sz w:val="24"/>
          <w:szCs w:val="24"/>
        </w:rPr>
        <w:t xml:space="preserve"> </w:t>
      </w:r>
      <w:r w:rsidR="0097462F" w:rsidRPr="007945D3">
        <w:rPr>
          <w:rFonts w:ascii="Times New Roman" w:hAnsi="Times New Roman" w:cs="Times New Roman"/>
          <w:b/>
          <w:sz w:val="24"/>
          <w:szCs w:val="24"/>
        </w:rPr>
        <w:t>ОКВИР</w:t>
      </w:r>
      <w:bookmarkEnd w:id="316"/>
    </w:p>
    <w:p w14:paraId="43B8F7DD" w14:textId="43A8E0E8" w:rsidR="00804167" w:rsidRPr="007945D3" w:rsidRDefault="0097462F" w:rsidP="00804167">
      <w:pPr>
        <w:jc w:val="both"/>
        <w:rPr>
          <w:rFonts w:ascii="Times New Roman" w:hAnsi="Times New Roman" w:cs="Times New Roman"/>
          <w:sz w:val="24"/>
          <w:szCs w:val="24"/>
        </w:rPr>
      </w:pP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складу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захтјевима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сачињена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04167" w:rsidRPr="007945D3">
        <w:rPr>
          <w:rFonts w:ascii="Times New Roman" w:hAnsi="Times New Roman" w:cs="Times New Roman"/>
          <w:sz w:val="24"/>
          <w:szCs w:val="24"/>
        </w:rPr>
        <w:t xml:space="preserve"> </w:t>
      </w:r>
      <w:r w:rsidRPr="007945D3">
        <w:rPr>
          <w:rFonts w:ascii="Times New Roman" w:hAnsi="Times New Roman" w:cs="Times New Roman"/>
          <w:b/>
          <w:sz w:val="24"/>
          <w:szCs w:val="24"/>
        </w:rPr>
        <w:t>индикативна</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процјена</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трошкова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имплементације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00CC408B">
        <w:rPr>
          <w:rFonts w:ascii="Times New Roman" w:hAnsi="Times New Roman" w:cs="Times New Roman"/>
          <w:sz w:val="24"/>
          <w:szCs w:val="24"/>
        </w:rPr>
        <w:t>Босни и Херцеговини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b/>
          <w:sz w:val="24"/>
          <w:szCs w:val="24"/>
        </w:rPr>
        <w:t>извора</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финансирања</w:t>
      </w:r>
      <w:r w:rsidR="00804167" w:rsidRPr="007945D3">
        <w:rPr>
          <w:rFonts w:ascii="Times New Roman" w:hAnsi="Times New Roman" w:cs="Times New Roman"/>
          <w:b/>
          <w:sz w:val="24"/>
          <w:szCs w:val="24"/>
        </w:rPr>
        <w:t xml:space="preserve">, </w:t>
      </w:r>
      <w:r w:rsidRPr="007945D3">
        <w:rPr>
          <w:rFonts w:ascii="Times New Roman" w:hAnsi="Times New Roman" w:cs="Times New Roman"/>
          <w:sz w:val="24"/>
          <w:szCs w:val="24"/>
        </w:rPr>
        <w:t>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дефинисаних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саставни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израде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акционог</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планова</w:t>
      </w:r>
      <w:r w:rsidR="00804167" w:rsidRPr="007945D3">
        <w:rPr>
          <w:rFonts w:ascii="Times New Roman" w:hAnsi="Times New Roman" w:cs="Times New Roman"/>
          <w:sz w:val="24"/>
          <w:szCs w:val="24"/>
        </w:rPr>
        <w:t xml:space="preserve">, </w:t>
      </w:r>
      <w:r w:rsidR="00CC408B">
        <w:rPr>
          <w:rFonts w:ascii="Times New Roman" w:hAnsi="Times New Roman" w:cs="Times New Roman"/>
          <w:sz w:val="24"/>
          <w:szCs w:val="24"/>
        </w:rPr>
        <w:t>сачини</w:t>
      </w:r>
      <w:r w:rsidRPr="007945D3">
        <w:rPr>
          <w:rFonts w:ascii="Times New Roman" w:hAnsi="Times New Roman" w:cs="Times New Roman"/>
          <w:sz w:val="24"/>
          <w:szCs w:val="24"/>
        </w:rPr>
        <w:t>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адекватнија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прецизнија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конкретних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временских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рокова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институционалних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имплементацију</w:t>
      </w:r>
      <w:r w:rsidR="00804167" w:rsidRPr="007945D3">
        <w:rPr>
          <w:rFonts w:ascii="Times New Roman" w:hAnsi="Times New Roman" w:cs="Times New Roman"/>
          <w:sz w:val="24"/>
          <w:szCs w:val="24"/>
        </w:rPr>
        <w:t xml:space="preserve">.  </w:t>
      </w:r>
    </w:p>
    <w:p w14:paraId="2A09BEBD" w14:textId="5AE75E0F" w:rsidR="00804167" w:rsidRPr="007945D3" w:rsidRDefault="00804167" w:rsidP="00804167">
      <w:pPr>
        <w:jc w:val="both"/>
        <w:rPr>
          <w:rFonts w:ascii="Times New Roman" w:hAnsi="Times New Roman" w:cs="Times New Roman"/>
          <w:b/>
          <w:sz w:val="24"/>
          <w:szCs w:val="24"/>
        </w:rPr>
      </w:pPr>
      <w:r w:rsidRPr="007945D3">
        <w:rPr>
          <w:rFonts w:ascii="Times New Roman" w:hAnsi="Times New Roman" w:cs="Times New Roman"/>
          <w:b/>
          <w:sz w:val="24"/>
          <w:szCs w:val="24"/>
        </w:rPr>
        <w:t xml:space="preserve">7.1. </w:t>
      </w:r>
      <w:r w:rsidR="0097462F" w:rsidRPr="007945D3">
        <w:rPr>
          <w:rFonts w:ascii="Times New Roman" w:hAnsi="Times New Roman" w:cs="Times New Roman"/>
          <w:b/>
          <w:sz w:val="24"/>
          <w:szCs w:val="24"/>
        </w:rPr>
        <w:t>Трошкови</w:t>
      </w:r>
    </w:p>
    <w:p w14:paraId="52E73040" w14:textId="670118EA" w:rsidR="00804167" w:rsidRPr="007945D3" w:rsidRDefault="0097462F" w:rsidP="00804167">
      <w:pPr>
        <w:jc w:val="both"/>
        <w:rPr>
          <w:rFonts w:ascii="Times New Roman" w:hAnsi="Times New Roman" w:cs="Times New Roman"/>
          <w:sz w:val="24"/>
          <w:szCs w:val="24"/>
        </w:rPr>
      </w:pP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имплементацију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предвиђених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оквиром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РЈУ</w:t>
      </w:r>
      <w:r w:rsidR="00CC408B">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00CC408B">
        <w:rPr>
          <w:rFonts w:ascii="Times New Roman" w:hAnsi="Times New Roman" w:cs="Times New Roman"/>
          <w:sz w:val="24"/>
          <w:szCs w:val="24"/>
        </w:rPr>
        <w:t>Босни и Херцеговини</w:t>
      </w:r>
      <w:r w:rsidR="00CC408B" w:rsidRPr="007945D3">
        <w:rPr>
          <w:rFonts w:ascii="Times New Roman" w:hAnsi="Times New Roman" w:cs="Times New Roman"/>
          <w:sz w:val="24"/>
          <w:szCs w:val="24"/>
        </w:rPr>
        <w:t xml:space="preserve"> </w:t>
      </w:r>
      <w:r w:rsidR="00CC408B">
        <w:rPr>
          <w:rFonts w:ascii="Times New Roman" w:hAnsi="Times New Roman" w:cs="Times New Roman"/>
          <w:sz w:val="24"/>
          <w:szCs w:val="24"/>
        </w:rPr>
        <w:t>би</w:t>
      </w:r>
      <w:r w:rsidRPr="007945D3">
        <w:rPr>
          <w:rFonts w:ascii="Times New Roman" w:hAnsi="Times New Roman" w:cs="Times New Roman"/>
          <w:sz w:val="24"/>
          <w:szCs w:val="24"/>
        </w:rPr>
        <w:t>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одговарајући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материјални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финансијска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средства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Обзиром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природу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највећи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редован</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ангажман</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запослених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имплементацију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Ови</w:t>
      </w:r>
      <w:r w:rsidR="00804167" w:rsidRPr="007945D3">
        <w:rPr>
          <w:rFonts w:ascii="Times New Roman" w:hAnsi="Times New Roman" w:cs="Times New Roman"/>
          <w:sz w:val="24"/>
          <w:szCs w:val="24"/>
        </w:rPr>
        <w:t xml:space="preserve"> </w:t>
      </w:r>
      <w:r w:rsidRPr="007945D3">
        <w:rPr>
          <w:rFonts w:ascii="Times New Roman" w:hAnsi="Times New Roman" w:cs="Times New Roman"/>
          <w:b/>
          <w:sz w:val="24"/>
          <w:szCs w:val="24"/>
        </w:rPr>
        <w:t>људски</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ресурси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већ</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обезбијеђени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бруто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запослених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финансираће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редовна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буџетска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издвајања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Обзиром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оквиром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00CC408B">
        <w:rPr>
          <w:rFonts w:ascii="Times New Roman" w:hAnsi="Times New Roman" w:cs="Times New Roman"/>
          <w:sz w:val="24"/>
          <w:szCs w:val="24"/>
        </w:rPr>
        <w:t>Босни и Херцеговини</w:t>
      </w:r>
      <w:r w:rsidR="00CC408B" w:rsidRPr="007945D3">
        <w:rPr>
          <w:rFonts w:ascii="Times New Roman" w:hAnsi="Times New Roman" w:cs="Times New Roman"/>
          <w:sz w:val="24"/>
          <w:szCs w:val="24"/>
        </w:rPr>
        <w:t xml:space="preserve"> </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предвиђено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додатно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запошљавање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нису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додатни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Мањи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потребних</w:t>
      </w:r>
      <w:r w:rsidR="00804167" w:rsidRPr="007945D3">
        <w:rPr>
          <w:rFonts w:ascii="Times New Roman" w:hAnsi="Times New Roman" w:cs="Times New Roman"/>
          <w:sz w:val="24"/>
          <w:szCs w:val="24"/>
        </w:rPr>
        <w:t xml:space="preserve"> </w:t>
      </w:r>
      <w:r w:rsidRPr="007945D3">
        <w:rPr>
          <w:rFonts w:ascii="Times New Roman" w:hAnsi="Times New Roman" w:cs="Times New Roman"/>
          <w:b/>
          <w:sz w:val="24"/>
          <w:szCs w:val="24"/>
        </w:rPr>
        <w:t>материјалних</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ресурса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такође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обезбијеђен</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постојећу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инфраструктуру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имплементацију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канцеларијски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материјал</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комуналије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кориштење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постојећих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објеката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опреме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такође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финансирати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редовна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буџетска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издвајања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институцијама</w:t>
      </w:r>
      <w:r w:rsidR="00804167" w:rsidRPr="007945D3">
        <w:rPr>
          <w:rFonts w:ascii="Times New Roman" w:hAnsi="Times New Roman" w:cs="Times New Roman"/>
          <w:sz w:val="24"/>
          <w:szCs w:val="24"/>
        </w:rPr>
        <w:t>.</w:t>
      </w:r>
    </w:p>
    <w:p w14:paraId="0A32EE0E" w14:textId="5FD7BD65" w:rsidR="00804167" w:rsidRPr="007945D3" w:rsidRDefault="0097462F" w:rsidP="00804167">
      <w:pPr>
        <w:jc w:val="both"/>
        <w:rPr>
          <w:rFonts w:ascii="Times New Roman" w:hAnsi="Times New Roman" w:cs="Times New Roman"/>
          <w:sz w:val="24"/>
          <w:szCs w:val="24"/>
        </w:rPr>
      </w:pP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имплементацију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одређених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804167" w:rsidRPr="007945D3">
        <w:rPr>
          <w:rFonts w:ascii="Times New Roman" w:hAnsi="Times New Roman" w:cs="Times New Roman"/>
          <w:sz w:val="24"/>
          <w:szCs w:val="24"/>
        </w:rPr>
        <w:t xml:space="preserve"> </w:t>
      </w:r>
      <w:r w:rsidR="00CC408B">
        <w:rPr>
          <w:rFonts w:ascii="Times New Roman" w:hAnsi="Times New Roman" w:cs="Times New Roman"/>
          <w:sz w:val="24"/>
          <w:szCs w:val="24"/>
        </w:rPr>
        <w:t>би</w:t>
      </w:r>
      <w:r w:rsidRPr="007945D3">
        <w:rPr>
          <w:rFonts w:ascii="Times New Roman" w:hAnsi="Times New Roman" w:cs="Times New Roman"/>
          <w:sz w:val="24"/>
          <w:szCs w:val="24"/>
        </w:rPr>
        <w:t>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додатни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материјални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укључујући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материјал</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стручне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путовања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смјештај</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закуп</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материјал</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обуку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итд</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капитална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улагања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набавка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опреме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објеката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софтвера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00CC408B">
        <w:rPr>
          <w:rFonts w:ascii="Times New Roman" w:hAnsi="Times New Roman" w:cs="Times New Roman"/>
          <w:sz w:val="24"/>
          <w:szCs w:val="24"/>
        </w:rPr>
        <w:t>Босни и Херцеговини</w:t>
      </w:r>
      <w:r w:rsidR="00CC408B"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садржи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само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ових</w:t>
      </w:r>
      <w:r w:rsidR="00804167" w:rsidRPr="007945D3">
        <w:rPr>
          <w:rFonts w:ascii="Times New Roman" w:hAnsi="Times New Roman" w:cs="Times New Roman"/>
          <w:sz w:val="24"/>
          <w:szCs w:val="24"/>
        </w:rPr>
        <w:t xml:space="preserve"> </w:t>
      </w:r>
      <w:r w:rsidRPr="007945D3">
        <w:rPr>
          <w:rFonts w:ascii="Times New Roman" w:hAnsi="Times New Roman" w:cs="Times New Roman"/>
          <w:b/>
          <w:sz w:val="24"/>
          <w:szCs w:val="24"/>
        </w:rPr>
        <w:t>додатних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додатна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финансијска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издвајања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Трошкови</w:t>
      </w:r>
      <w:r w:rsidR="00804167" w:rsidRPr="007945D3">
        <w:rPr>
          <w:rFonts w:ascii="Times New Roman" w:hAnsi="Times New Roman" w:cs="Times New Roman"/>
          <w:sz w:val="24"/>
          <w:szCs w:val="24"/>
        </w:rPr>
        <w:t xml:space="preserve"> </w:t>
      </w:r>
      <w:r w:rsidRPr="007945D3">
        <w:rPr>
          <w:rFonts w:ascii="Times New Roman" w:hAnsi="Times New Roman" w:cs="Times New Roman"/>
          <w:b/>
          <w:sz w:val="24"/>
          <w:szCs w:val="24"/>
        </w:rPr>
        <w:t>постојећих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наставити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користити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додатна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финансијска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издвајања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постојећих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запослених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радити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имплементацији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пратећи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административни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нису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процијењени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иако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претпоставља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удио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укупним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чак</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већи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удјела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додатних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Разлог</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оваквог</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приступа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потешкоће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прикупљању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сачињавање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кредибилне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постојећих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Овај</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приступ</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складу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смјерницама</w:t>
      </w:r>
      <w:r w:rsidR="00804167" w:rsidRPr="007945D3">
        <w:rPr>
          <w:rFonts w:ascii="Times New Roman" w:hAnsi="Times New Roman" w:cs="Times New Roman"/>
          <w:sz w:val="24"/>
          <w:szCs w:val="24"/>
        </w:rPr>
        <w:t xml:space="preserve"> </w:t>
      </w:r>
      <w:r w:rsidR="00CC408B">
        <w:rPr>
          <w:rFonts w:ascii="Times New Roman" w:hAnsi="Times New Roman" w:cs="Times New Roman"/>
          <w:sz w:val="24"/>
          <w:szCs w:val="24"/>
          <w:lang w:val="sr-Latn-BA"/>
        </w:rPr>
        <w:t>SIGMA</w:t>
      </w:r>
      <w:r w:rsidR="00804167" w:rsidRPr="007945D3">
        <w:rPr>
          <w:rFonts w:ascii="Times New Roman" w:hAnsi="Times New Roman" w:cs="Times New Roman"/>
          <w:sz w:val="24"/>
          <w:szCs w:val="24"/>
        </w:rPr>
        <w:t>-</w:t>
      </w:r>
      <w:r w:rsidRPr="007945D3">
        <w:rPr>
          <w:rFonts w:ascii="Times New Roman" w:hAnsi="Times New Roman" w:cs="Times New Roman"/>
          <w:sz w:val="24"/>
          <w:szCs w:val="24"/>
        </w:rPr>
        <w:t>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праксама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других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земаља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регији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складу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конкретним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захтјевима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расположивим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ресурсима</w:t>
      </w:r>
      <w:r w:rsidR="00804167" w:rsidRPr="007945D3">
        <w:rPr>
          <w:rFonts w:ascii="Times New Roman" w:hAnsi="Times New Roman" w:cs="Times New Roman"/>
          <w:sz w:val="24"/>
          <w:szCs w:val="24"/>
        </w:rPr>
        <w:t xml:space="preserve">, </w:t>
      </w:r>
      <w:r w:rsidR="00CC408B">
        <w:rPr>
          <w:rFonts w:ascii="Times New Roman" w:hAnsi="Times New Roman" w:cs="Times New Roman"/>
          <w:sz w:val="24"/>
          <w:szCs w:val="24"/>
        </w:rPr>
        <w:t>Канцеларија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ентитета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804167" w:rsidRPr="007945D3">
        <w:rPr>
          <w:rFonts w:ascii="Times New Roman" w:hAnsi="Times New Roman" w:cs="Times New Roman"/>
          <w:sz w:val="24"/>
          <w:szCs w:val="24"/>
        </w:rPr>
        <w:t xml:space="preserve"> </w:t>
      </w:r>
      <w:r w:rsidR="00CC408B">
        <w:rPr>
          <w:rFonts w:ascii="Times New Roman" w:hAnsi="Times New Roman" w:cs="Times New Roman"/>
          <w:sz w:val="24"/>
          <w:szCs w:val="24"/>
        </w:rPr>
        <w:t>Босне и Херцеговине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могу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размотрити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могућност</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постојећих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укупних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приликом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израде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акционог</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планова</w:t>
      </w:r>
      <w:r w:rsidR="00804167" w:rsidRPr="007945D3">
        <w:rPr>
          <w:rFonts w:ascii="Times New Roman" w:hAnsi="Times New Roman" w:cs="Times New Roman"/>
          <w:sz w:val="24"/>
          <w:szCs w:val="24"/>
        </w:rPr>
        <w:t>.</w:t>
      </w:r>
    </w:p>
    <w:p w14:paraId="5EE34AA7" w14:textId="1ECC2F80" w:rsidR="00804167" w:rsidRPr="007945D3" w:rsidRDefault="0097462F" w:rsidP="00804167">
      <w:pPr>
        <w:jc w:val="both"/>
        <w:rPr>
          <w:rFonts w:ascii="Times New Roman" w:hAnsi="Times New Roman" w:cs="Times New Roman"/>
          <w:sz w:val="24"/>
          <w:szCs w:val="24"/>
        </w:rPr>
      </w:pPr>
      <w:r w:rsidRPr="007945D3">
        <w:rPr>
          <w:rFonts w:ascii="Times New Roman" w:hAnsi="Times New Roman" w:cs="Times New Roman"/>
          <w:sz w:val="24"/>
          <w:szCs w:val="24"/>
        </w:rPr>
        <w:t>Процјена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додатних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базирана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реализма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ефикасности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Додатни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само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чија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имплементација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постизање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могућа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постојећим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прибављање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додатно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средстава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реално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могуће</w:t>
      </w:r>
      <w:r w:rsidR="00804167" w:rsidRPr="007945D3">
        <w:rPr>
          <w:rFonts w:ascii="Times New Roman" w:hAnsi="Times New Roman" w:cs="Times New Roman"/>
          <w:sz w:val="24"/>
          <w:szCs w:val="24"/>
        </w:rPr>
        <w:t xml:space="preserve">. </w:t>
      </w:r>
    </w:p>
    <w:p w14:paraId="50B3D204" w14:textId="07C6A8BE" w:rsidR="00804167" w:rsidRPr="007945D3" w:rsidRDefault="0097462F" w:rsidP="00804167">
      <w:pPr>
        <w:jc w:val="both"/>
        <w:rPr>
          <w:rFonts w:ascii="Times New Roman" w:hAnsi="Times New Roman" w:cs="Times New Roman"/>
          <w:sz w:val="24"/>
          <w:szCs w:val="24"/>
        </w:rPr>
      </w:pPr>
      <w:r w:rsidRPr="007945D3">
        <w:rPr>
          <w:rFonts w:ascii="Times New Roman" w:hAnsi="Times New Roman" w:cs="Times New Roman"/>
          <w:sz w:val="24"/>
          <w:szCs w:val="24"/>
        </w:rPr>
        <w:lastRenderedPageBreak/>
        <w:t>Трошкови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процијењени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али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главним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економским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ставкама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материјал</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капитална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улагања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годинама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овај</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начин</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настоји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остварити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боља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повезаност</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средњорочним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буџетским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планирањем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планирањем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донаторске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подршке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Прецизност</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пропорционална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расположивости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планираним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мјерама</w:t>
      </w:r>
      <w:r w:rsidR="00804167" w:rsidRPr="007945D3">
        <w:rPr>
          <w:rFonts w:ascii="Times New Roman" w:hAnsi="Times New Roman" w:cs="Times New Roman"/>
          <w:sz w:val="24"/>
          <w:szCs w:val="24"/>
        </w:rPr>
        <w:t>.</w:t>
      </w:r>
    </w:p>
    <w:p w14:paraId="1D8CCC21" w14:textId="33373D52" w:rsidR="00804167" w:rsidRPr="007945D3" w:rsidRDefault="0097462F" w:rsidP="00804167">
      <w:pPr>
        <w:jc w:val="both"/>
        <w:rPr>
          <w:rFonts w:ascii="Times New Roman" w:hAnsi="Times New Roman" w:cs="Times New Roman"/>
          <w:sz w:val="24"/>
          <w:szCs w:val="24"/>
        </w:rPr>
      </w:pPr>
      <w:r w:rsidRPr="007945D3">
        <w:rPr>
          <w:rFonts w:ascii="Times New Roman" w:hAnsi="Times New Roman" w:cs="Times New Roman"/>
          <w:sz w:val="24"/>
          <w:szCs w:val="24"/>
        </w:rPr>
        <w:t>Процјена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сачињена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имплементирају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периоду</w:t>
      </w:r>
      <w:r w:rsidR="00804167" w:rsidRPr="007945D3">
        <w:rPr>
          <w:rFonts w:ascii="Times New Roman" w:hAnsi="Times New Roman" w:cs="Times New Roman"/>
          <w:sz w:val="24"/>
          <w:szCs w:val="24"/>
        </w:rPr>
        <w:t xml:space="preserve"> 2017-2020. </w:t>
      </w:r>
      <w:r w:rsidRPr="007945D3">
        <w:rPr>
          <w:rFonts w:ascii="Times New Roman" w:hAnsi="Times New Roman" w:cs="Times New Roman"/>
          <w:sz w:val="24"/>
          <w:szCs w:val="24"/>
        </w:rPr>
        <w:t>године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период</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првог</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акционог</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свеобухватности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укључене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импликације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периоду</w:t>
      </w:r>
      <w:r w:rsidR="00804167" w:rsidRPr="007945D3">
        <w:rPr>
          <w:rFonts w:ascii="Times New Roman" w:hAnsi="Times New Roman" w:cs="Times New Roman"/>
          <w:sz w:val="24"/>
          <w:szCs w:val="24"/>
        </w:rPr>
        <w:t xml:space="preserve"> 2021-2022. </w:t>
      </w:r>
      <w:r w:rsidRPr="007945D3">
        <w:rPr>
          <w:rFonts w:ascii="Times New Roman" w:hAnsi="Times New Roman" w:cs="Times New Roman"/>
          <w:sz w:val="24"/>
          <w:szCs w:val="24"/>
        </w:rPr>
        <w:t>године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углавном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инвестиционог</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одржавања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Укључени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релевантне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пројекте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имплементиране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2017. </w:t>
      </w:r>
      <w:r w:rsidRPr="007945D3">
        <w:rPr>
          <w:rFonts w:ascii="Times New Roman" w:hAnsi="Times New Roman" w:cs="Times New Roman"/>
          <w:sz w:val="24"/>
          <w:szCs w:val="24"/>
        </w:rPr>
        <w:t>години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пројекте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току</w:t>
      </w:r>
      <w:r w:rsidR="00804167" w:rsidRPr="007945D3">
        <w:rPr>
          <w:rFonts w:ascii="Times New Roman" w:hAnsi="Times New Roman" w:cs="Times New Roman"/>
          <w:sz w:val="24"/>
          <w:szCs w:val="24"/>
        </w:rPr>
        <w:t>.</w:t>
      </w:r>
    </w:p>
    <w:p w14:paraId="3D7FDE50" w14:textId="46112BC8" w:rsidR="00804167" w:rsidRPr="007945D3" w:rsidRDefault="0097462F" w:rsidP="00804167">
      <w:pPr>
        <w:jc w:val="both"/>
        <w:rPr>
          <w:rFonts w:ascii="Times New Roman" w:hAnsi="Times New Roman" w:cs="Times New Roman"/>
          <w:sz w:val="24"/>
          <w:szCs w:val="24"/>
        </w:rPr>
      </w:pPr>
      <w:r w:rsidRPr="007945D3">
        <w:rPr>
          <w:rFonts w:ascii="Times New Roman" w:hAnsi="Times New Roman" w:cs="Times New Roman"/>
          <w:sz w:val="24"/>
          <w:szCs w:val="24"/>
        </w:rPr>
        <w:t>Процјењује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укупни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додатни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имплементације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износити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око</w:t>
      </w:r>
      <w:r w:rsidR="00804167" w:rsidRPr="007945D3">
        <w:rPr>
          <w:rFonts w:ascii="Times New Roman" w:hAnsi="Times New Roman" w:cs="Times New Roman"/>
          <w:sz w:val="24"/>
          <w:szCs w:val="24"/>
        </w:rPr>
        <w:t xml:space="preserve"> </w:t>
      </w:r>
      <w:r w:rsidR="00804167" w:rsidRPr="007945D3">
        <w:rPr>
          <w:rFonts w:ascii="Times New Roman" w:hAnsi="Times New Roman" w:cs="Times New Roman"/>
          <w:b/>
          <w:sz w:val="24"/>
          <w:szCs w:val="24"/>
        </w:rPr>
        <w:t xml:space="preserve">55,11 </w:t>
      </w:r>
      <w:r w:rsidRPr="007945D3">
        <w:rPr>
          <w:rFonts w:ascii="Times New Roman" w:hAnsi="Times New Roman" w:cs="Times New Roman"/>
          <w:b/>
          <w:sz w:val="24"/>
          <w:szCs w:val="24"/>
        </w:rPr>
        <w:t>мил</w:t>
      </w:r>
      <w:r w:rsidR="00C30AFA">
        <w:rPr>
          <w:rFonts w:ascii="Times New Roman" w:hAnsi="Times New Roman" w:cs="Times New Roman"/>
          <w:b/>
          <w:sz w:val="24"/>
          <w:szCs w:val="24"/>
        </w:rPr>
        <w:t>.</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КМ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Структура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представљена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доњој</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табели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Због</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улагања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информационе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највећи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удио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пружања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услуга</w:t>
      </w:r>
      <w:r w:rsidR="00804167" w:rsidRPr="007945D3">
        <w:rPr>
          <w:rFonts w:ascii="Times New Roman" w:hAnsi="Times New Roman" w:cs="Times New Roman"/>
          <w:sz w:val="24"/>
          <w:szCs w:val="24"/>
        </w:rPr>
        <w:t xml:space="preserve"> (73%). </w:t>
      </w:r>
    </w:p>
    <w:p w14:paraId="6D80721C" w14:textId="7FA94323" w:rsidR="00804167" w:rsidRPr="007945D3" w:rsidRDefault="0097462F" w:rsidP="00804167">
      <w:pPr>
        <w:spacing w:after="120"/>
        <w:jc w:val="both"/>
        <w:rPr>
          <w:rFonts w:ascii="Times New Roman" w:hAnsi="Times New Roman" w:cs="Times New Roman"/>
          <w:b/>
          <w:sz w:val="24"/>
          <w:szCs w:val="24"/>
        </w:rPr>
      </w:pPr>
      <w:r w:rsidRPr="007945D3">
        <w:rPr>
          <w:rFonts w:ascii="Times New Roman" w:hAnsi="Times New Roman" w:cs="Times New Roman"/>
          <w:b/>
          <w:sz w:val="24"/>
          <w:szCs w:val="24"/>
        </w:rPr>
        <w:t>Индикативна</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процјена</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додатних</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трошкова</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имплементације</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мјера</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планираних</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w:t>
      </w:r>
      <w:r w:rsidR="00804167" w:rsidRPr="007945D3">
        <w:rPr>
          <w:rFonts w:ascii="Times New Roman" w:hAnsi="Times New Roman" w:cs="Times New Roman"/>
          <w:b/>
          <w:sz w:val="24"/>
          <w:szCs w:val="24"/>
        </w:rPr>
        <w:t xml:space="preserve"> 2017-2020. </w:t>
      </w:r>
      <w:r w:rsidRPr="007945D3">
        <w:rPr>
          <w:rFonts w:ascii="Times New Roman" w:hAnsi="Times New Roman" w:cs="Times New Roman"/>
          <w:b/>
          <w:sz w:val="24"/>
          <w:szCs w:val="24"/>
        </w:rPr>
        <w:t>години</w:t>
      </w:r>
      <w:r w:rsidR="00804167" w:rsidRPr="007945D3">
        <w:rPr>
          <w:rFonts w:ascii="Times New Roman" w:hAnsi="Times New Roman" w:cs="Times New Roman"/>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0"/>
        <w:gridCol w:w="4236"/>
      </w:tblGrid>
      <w:tr w:rsidR="00804167" w:rsidRPr="007945D3" w14:paraId="46C1C6BB" w14:textId="77777777" w:rsidTr="006D7091">
        <w:trPr>
          <w:trHeight w:val="2307"/>
        </w:trPr>
        <w:tc>
          <w:tcPr>
            <w:tcW w:w="5085" w:type="dxa"/>
          </w:tcPr>
          <w:p w14:paraId="73A68E36" w14:textId="77777777" w:rsidR="00804167" w:rsidRPr="007945D3" w:rsidRDefault="00804167" w:rsidP="006D7091">
            <w:pPr>
              <w:jc w:val="both"/>
              <w:rPr>
                <w:rFonts w:ascii="Times New Roman" w:hAnsi="Times New Roman" w:cs="Times New Roman"/>
                <w:sz w:val="24"/>
                <w:szCs w:val="24"/>
              </w:rPr>
            </w:pPr>
            <w:r w:rsidRPr="007945D3">
              <w:rPr>
                <w:rFonts w:ascii="Times New Roman" w:hAnsi="Times New Roman" w:cs="Times New Roman"/>
                <w:sz w:val="24"/>
                <w:szCs w:val="24"/>
                <w:lang w:val="bs-Latn-BA" w:eastAsia="bs-Latn-BA"/>
              </w:rPr>
              <w:drawing>
                <wp:inline distT="0" distB="0" distL="0" distR="0" wp14:anchorId="0BDA892D" wp14:editId="59CD4A61">
                  <wp:extent cx="2941320" cy="1000167"/>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7978" cy="1005831"/>
                          </a:xfrm>
                          <a:prstGeom prst="rect">
                            <a:avLst/>
                          </a:prstGeom>
                          <a:noFill/>
                          <a:ln>
                            <a:noFill/>
                          </a:ln>
                        </pic:spPr>
                      </pic:pic>
                    </a:graphicData>
                  </a:graphic>
                </wp:inline>
              </w:drawing>
            </w:r>
          </w:p>
        </w:tc>
        <w:tc>
          <w:tcPr>
            <w:tcW w:w="3941" w:type="dxa"/>
          </w:tcPr>
          <w:p w14:paraId="57AA9923" w14:textId="77777777" w:rsidR="00804167" w:rsidRPr="007945D3" w:rsidRDefault="00804167" w:rsidP="006D7091">
            <w:pPr>
              <w:jc w:val="both"/>
              <w:rPr>
                <w:rFonts w:ascii="Times New Roman" w:hAnsi="Times New Roman" w:cs="Times New Roman"/>
                <w:sz w:val="24"/>
                <w:szCs w:val="24"/>
              </w:rPr>
            </w:pPr>
            <w:r w:rsidRPr="007945D3">
              <w:rPr>
                <w:rFonts w:ascii="Times New Roman" w:hAnsi="Times New Roman" w:cs="Times New Roman"/>
                <w:sz w:val="24"/>
                <w:szCs w:val="24"/>
                <w:lang w:val="bs-Latn-BA" w:eastAsia="bs-Latn-BA"/>
              </w:rPr>
              <w:drawing>
                <wp:inline distT="0" distB="0" distL="0" distR="0" wp14:anchorId="33AB5813" wp14:editId="4F5E9131">
                  <wp:extent cx="2545080" cy="1613953"/>
                  <wp:effectExtent l="0" t="0" r="762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9877" cy="1616995"/>
                          </a:xfrm>
                          <a:prstGeom prst="rect">
                            <a:avLst/>
                          </a:prstGeom>
                          <a:noFill/>
                          <a:ln>
                            <a:noFill/>
                          </a:ln>
                        </pic:spPr>
                      </pic:pic>
                    </a:graphicData>
                  </a:graphic>
                </wp:inline>
              </w:drawing>
            </w:r>
          </w:p>
        </w:tc>
      </w:tr>
    </w:tbl>
    <w:p w14:paraId="12F1C6CF" w14:textId="77777777" w:rsidR="00804167" w:rsidRPr="007945D3" w:rsidRDefault="00804167" w:rsidP="00804167">
      <w:pPr>
        <w:spacing w:after="0" w:line="240" w:lineRule="auto"/>
        <w:jc w:val="both"/>
        <w:rPr>
          <w:rFonts w:ascii="Times New Roman" w:hAnsi="Times New Roman" w:cs="Times New Roman"/>
          <w:sz w:val="24"/>
          <w:szCs w:val="24"/>
        </w:rPr>
      </w:pPr>
    </w:p>
    <w:p w14:paraId="6064A2A1" w14:textId="248125A9" w:rsidR="00804167" w:rsidRPr="007945D3" w:rsidRDefault="0097462F" w:rsidP="00804167">
      <w:pPr>
        <w:spacing w:after="0" w:line="240" w:lineRule="auto"/>
        <w:jc w:val="both"/>
        <w:rPr>
          <w:rFonts w:ascii="Times New Roman" w:hAnsi="Times New Roman" w:cs="Times New Roman"/>
          <w:sz w:val="24"/>
          <w:szCs w:val="24"/>
        </w:rPr>
      </w:pPr>
      <w:r w:rsidRPr="007945D3">
        <w:rPr>
          <w:rFonts w:ascii="Times New Roman" w:hAnsi="Times New Roman" w:cs="Times New Roman"/>
          <w:sz w:val="24"/>
          <w:szCs w:val="24"/>
        </w:rPr>
        <w:t>Процијењени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удио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капиталних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улагања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укупним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04167" w:rsidRPr="007945D3">
        <w:rPr>
          <w:rFonts w:ascii="Times New Roman" w:hAnsi="Times New Roman" w:cs="Times New Roman"/>
          <w:sz w:val="24"/>
          <w:szCs w:val="24"/>
        </w:rPr>
        <w:t xml:space="preserve"> 17% (9,46 </w:t>
      </w:r>
      <w:r w:rsidRPr="007945D3">
        <w:rPr>
          <w:rFonts w:ascii="Times New Roman" w:hAnsi="Times New Roman" w:cs="Times New Roman"/>
          <w:sz w:val="24"/>
          <w:szCs w:val="24"/>
        </w:rPr>
        <w:t>мил</w:t>
      </w:r>
      <w:r w:rsidR="00C30AFA">
        <w:rPr>
          <w:rFonts w:ascii="Times New Roman" w:hAnsi="Times New Roman" w:cs="Times New Roman"/>
          <w:sz w:val="24"/>
          <w:szCs w:val="24"/>
        </w:rPr>
        <w:t>.</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преосталих</w:t>
      </w:r>
      <w:r w:rsidR="00804167" w:rsidRPr="007945D3">
        <w:rPr>
          <w:rFonts w:ascii="Times New Roman" w:hAnsi="Times New Roman" w:cs="Times New Roman"/>
          <w:sz w:val="24"/>
          <w:szCs w:val="24"/>
        </w:rPr>
        <w:t xml:space="preserve"> 83% (46,02 </w:t>
      </w:r>
      <w:r w:rsidRPr="007945D3">
        <w:rPr>
          <w:rFonts w:ascii="Times New Roman" w:hAnsi="Times New Roman" w:cs="Times New Roman"/>
          <w:sz w:val="24"/>
          <w:szCs w:val="24"/>
        </w:rPr>
        <w:t>мил</w:t>
      </w:r>
      <w:r w:rsidR="00C30AFA">
        <w:rPr>
          <w:rFonts w:ascii="Times New Roman" w:hAnsi="Times New Roman" w:cs="Times New Roman"/>
          <w:sz w:val="24"/>
          <w:szCs w:val="24"/>
        </w:rPr>
        <w:t>.</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материјала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Како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омогућила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дугорочних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ефеката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складу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посебно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процијењени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једнократни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стални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Већина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додатних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трошкова</w:t>
      </w:r>
      <w:r w:rsidR="00804167" w:rsidRPr="007945D3">
        <w:rPr>
          <w:rFonts w:ascii="Times New Roman" w:hAnsi="Times New Roman" w:cs="Times New Roman"/>
          <w:sz w:val="24"/>
          <w:szCs w:val="24"/>
        </w:rPr>
        <w:t xml:space="preserve"> (98%) </w:t>
      </w:r>
      <w:r w:rsidRPr="007945D3">
        <w:rPr>
          <w:rFonts w:ascii="Times New Roman" w:hAnsi="Times New Roman" w:cs="Times New Roman"/>
          <w:sz w:val="24"/>
          <w:szCs w:val="24"/>
        </w:rPr>
        <w:t>су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једнократни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имплементације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Стални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износу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804167" w:rsidRPr="007945D3">
        <w:rPr>
          <w:rFonts w:ascii="Times New Roman" w:hAnsi="Times New Roman" w:cs="Times New Roman"/>
          <w:sz w:val="24"/>
          <w:szCs w:val="24"/>
        </w:rPr>
        <w:t xml:space="preserve"> 1,1 </w:t>
      </w:r>
      <w:r w:rsidRPr="007945D3">
        <w:rPr>
          <w:rFonts w:ascii="Times New Roman" w:hAnsi="Times New Roman" w:cs="Times New Roman"/>
          <w:sz w:val="24"/>
          <w:szCs w:val="24"/>
        </w:rPr>
        <w:t>мил</w:t>
      </w:r>
      <w:r w:rsidR="00C30AFA">
        <w:rPr>
          <w:rFonts w:ascii="Times New Roman" w:hAnsi="Times New Roman" w:cs="Times New Roman"/>
          <w:sz w:val="24"/>
          <w:szCs w:val="24"/>
        </w:rPr>
        <w:t>.</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КМ</w:t>
      </w:r>
      <w:r w:rsidR="00804167" w:rsidRPr="007945D3">
        <w:rPr>
          <w:rFonts w:ascii="Times New Roman" w:hAnsi="Times New Roman" w:cs="Times New Roman"/>
          <w:sz w:val="24"/>
          <w:szCs w:val="24"/>
        </w:rPr>
        <w:t xml:space="preserve"> (2%) </w:t>
      </w:r>
      <w:r w:rsidRPr="007945D3">
        <w:rPr>
          <w:rFonts w:ascii="Times New Roman" w:hAnsi="Times New Roman" w:cs="Times New Roman"/>
          <w:sz w:val="24"/>
          <w:szCs w:val="24"/>
        </w:rPr>
        <w:t>односе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инвестиционо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одржавање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2021-2022. </w:t>
      </w:r>
      <w:r w:rsidRPr="007945D3">
        <w:rPr>
          <w:rFonts w:ascii="Times New Roman" w:hAnsi="Times New Roman" w:cs="Times New Roman"/>
          <w:sz w:val="24"/>
          <w:szCs w:val="24"/>
        </w:rPr>
        <w:t>години</w:t>
      </w:r>
      <w:r w:rsidR="00804167" w:rsidRPr="007945D3">
        <w:rPr>
          <w:rFonts w:ascii="Times New Roman" w:hAnsi="Times New Roman" w:cs="Times New Roman"/>
          <w:sz w:val="24"/>
          <w:szCs w:val="24"/>
        </w:rPr>
        <w:t>.</w:t>
      </w:r>
    </w:p>
    <w:p w14:paraId="0FBFD382" w14:textId="41751C42" w:rsidR="00804167" w:rsidRPr="007945D3" w:rsidRDefault="00804167" w:rsidP="00804167">
      <w:pPr>
        <w:pStyle w:val="Heading2"/>
        <w:spacing w:before="240" w:after="240"/>
        <w:rPr>
          <w:rFonts w:ascii="Times New Roman" w:hAnsi="Times New Roman" w:cs="Times New Roman"/>
          <w:b/>
          <w:smallCaps/>
          <w:sz w:val="24"/>
          <w:szCs w:val="24"/>
        </w:rPr>
      </w:pPr>
      <w:bookmarkStart w:id="317" w:name="_Toc507094247"/>
      <w:r w:rsidRPr="007945D3">
        <w:rPr>
          <w:rFonts w:ascii="Times New Roman" w:hAnsi="Times New Roman" w:cs="Times New Roman"/>
          <w:b/>
          <w:smallCaps/>
          <w:sz w:val="24"/>
          <w:szCs w:val="24"/>
        </w:rPr>
        <w:t>7.2.</w:t>
      </w:r>
      <w:r w:rsidRPr="007945D3">
        <w:rPr>
          <w:rFonts w:ascii="Times New Roman" w:hAnsi="Times New Roman" w:cs="Times New Roman"/>
          <w:b/>
          <w:smallCaps/>
          <w:sz w:val="24"/>
          <w:szCs w:val="24"/>
        </w:rPr>
        <w:tab/>
      </w:r>
      <w:r w:rsidR="0097462F" w:rsidRPr="007945D3">
        <w:rPr>
          <w:rFonts w:ascii="Times New Roman" w:hAnsi="Times New Roman" w:cs="Times New Roman"/>
          <w:b/>
          <w:smallCaps/>
          <w:sz w:val="24"/>
          <w:szCs w:val="24"/>
        </w:rPr>
        <w:t>Извори</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и</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механизми</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финансирања</w:t>
      </w:r>
      <w:bookmarkEnd w:id="317"/>
    </w:p>
    <w:p w14:paraId="4D21CD9C" w14:textId="02630913" w:rsidR="00804167" w:rsidRPr="007945D3" w:rsidRDefault="0097462F" w:rsidP="00804167">
      <w:pPr>
        <w:spacing w:after="120"/>
        <w:jc w:val="both"/>
        <w:rPr>
          <w:rFonts w:ascii="Times New Roman" w:hAnsi="Times New Roman" w:cs="Times New Roman"/>
          <w:sz w:val="24"/>
          <w:szCs w:val="24"/>
        </w:rPr>
      </w:pPr>
      <w:r w:rsidRPr="007945D3">
        <w:rPr>
          <w:rFonts w:ascii="Times New Roman" w:hAnsi="Times New Roman" w:cs="Times New Roman"/>
          <w:sz w:val="24"/>
          <w:szCs w:val="24"/>
        </w:rPr>
        <w:t>Постојећи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имплементације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00C30AFA">
        <w:rPr>
          <w:rFonts w:ascii="Times New Roman" w:hAnsi="Times New Roman" w:cs="Times New Roman"/>
          <w:sz w:val="24"/>
          <w:szCs w:val="24"/>
        </w:rPr>
        <w:t>Босни и Херцеговини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финансираће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804167" w:rsidRPr="007945D3">
        <w:rPr>
          <w:rFonts w:ascii="Times New Roman" w:hAnsi="Times New Roman" w:cs="Times New Roman"/>
          <w:sz w:val="24"/>
          <w:szCs w:val="24"/>
        </w:rPr>
        <w:t xml:space="preserve"> </w:t>
      </w:r>
      <w:r w:rsidR="00C30AFA">
        <w:rPr>
          <w:rFonts w:ascii="Times New Roman" w:hAnsi="Times New Roman" w:cs="Times New Roman"/>
          <w:sz w:val="24"/>
          <w:szCs w:val="24"/>
        </w:rPr>
        <w:t>Босне и Херцеговине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804167" w:rsidRPr="007945D3">
        <w:rPr>
          <w:rFonts w:ascii="Times New Roman" w:hAnsi="Times New Roman" w:cs="Times New Roman"/>
          <w:sz w:val="24"/>
          <w:szCs w:val="24"/>
        </w:rPr>
        <w:t xml:space="preserve"> </w:t>
      </w:r>
      <w:r w:rsidR="00C30AFA">
        <w:rPr>
          <w:rFonts w:ascii="Times New Roman" w:hAnsi="Times New Roman" w:cs="Times New Roman"/>
          <w:sz w:val="24"/>
          <w:szCs w:val="24"/>
        </w:rPr>
        <w:t>Босне и Херцеговине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804167" w:rsidRPr="007945D3">
        <w:rPr>
          <w:rFonts w:ascii="Times New Roman" w:hAnsi="Times New Roman" w:cs="Times New Roman"/>
          <w:sz w:val="24"/>
          <w:szCs w:val="24"/>
        </w:rPr>
        <w:t xml:space="preserve"> </w:t>
      </w:r>
      <w:r w:rsidR="00C30AFA">
        <w:rPr>
          <w:rFonts w:ascii="Times New Roman" w:hAnsi="Times New Roman" w:cs="Times New Roman"/>
          <w:sz w:val="24"/>
          <w:szCs w:val="24"/>
        </w:rPr>
        <w:t>Босне и Херцеговине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редовна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буџетска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издвајања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запослених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материјала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Овдје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спадају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издвајања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804167" w:rsidRPr="007945D3">
        <w:rPr>
          <w:rFonts w:ascii="Times New Roman" w:hAnsi="Times New Roman" w:cs="Times New Roman"/>
          <w:sz w:val="24"/>
          <w:szCs w:val="24"/>
        </w:rPr>
        <w:t xml:space="preserve"> </w:t>
      </w:r>
      <w:r w:rsidR="00C30AFA">
        <w:rPr>
          <w:rFonts w:ascii="Times New Roman" w:hAnsi="Times New Roman" w:cs="Times New Roman"/>
          <w:sz w:val="24"/>
          <w:szCs w:val="24"/>
        </w:rPr>
        <w:t>Босне и Херцеговине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подршку</w:t>
      </w:r>
      <w:r w:rsidR="00804167" w:rsidRPr="007945D3">
        <w:rPr>
          <w:rFonts w:ascii="Times New Roman" w:hAnsi="Times New Roman" w:cs="Times New Roman"/>
          <w:sz w:val="24"/>
          <w:szCs w:val="24"/>
        </w:rPr>
        <w:t xml:space="preserve"> </w:t>
      </w:r>
      <w:r w:rsidR="00C30AFA">
        <w:rPr>
          <w:rFonts w:ascii="Times New Roman" w:hAnsi="Times New Roman" w:cs="Times New Roman"/>
          <w:sz w:val="24"/>
          <w:szCs w:val="24"/>
        </w:rPr>
        <w:t>Канцеларији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износу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око</w:t>
      </w:r>
      <w:r w:rsidR="00804167" w:rsidRPr="007945D3">
        <w:rPr>
          <w:rFonts w:ascii="Times New Roman" w:hAnsi="Times New Roman" w:cs="Times New Roman"/>
          <w:sz w:val="24"/>
          <w:szCs w:val="24"/>
        </w:rPr>
        <w:t xml:space="preserve"> 6,35 </w:t>
      </w:r>
      <w:r w:rsidRPr="007945D3">
        <w:rPr>
          <w:rFonts w:ascii="Times New Roman" w:hAnsi="Times New Roman" w:cs="Times New Roman"/>
          <w:sz w:val="24"/>
          <w:szCs w:val="24"/>
        </w:rPr>
        <w:t>мил</w:t>
      </w:r>
      <w:r w:rsidR="00C30AFA">
        <w:rPr>
          <w:rFonts w:ascii="Times New Roman" w:hAnsi="Times New Roman" w:cs="Times New Roman"/>
          <w:sz w:val="24"/>
          <w:szCs w:val="24"/>
        </w:rPr>
        <w:t>.</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периоду</w:t>
      </w:r>
      <w:r w:rsidR="00804167" w:rsidRPr="007945D3">
        <w:rPr>
          <w:rFonts w:ascii="Times New Roman" w:hAnsi="Times New Roman" w:cs="Times New Roman"/>
          <w:sz w:val="24"/>
          <w:szCs w:val="24"/>
        </w:rPr>
        <w:t xml:space="preserve"> 2017-2020.</w:t>
      </w:r>
    </w:p>
    <w:p w14:paraId="24D9BA08" w14:textId="2C5FC4A4" w:rsidR="00804167" w:rsidRPr="007945D3" w:rsidRDefault="0097462F" w:rsidP="00804167">
      <w:pPr>
        <w:spacing w:after="120"/>
        <w:jc w:val="both"/>
        <w:rPr>
          <w:rFonts w:ascii="Times New Roman" w:hAnsi="Times New Roman" w:cs="Times New Roman"/>
          <w:sz w:val="24"/>
          <w:szCs w:val="24"/>
        </w:rPr>
      </w:pPr>
      <w:r w:rsidRPr="007945D3">
        <w:rPr>
          <w:rFonts w:ascii="Times New Roman" w:hAnsi="Times New Roman" w:cs="Times New Roman"/>
          <w:sz w:val="24"/>
          <w:szCs w:val="24"/>
        </w:rPr>
        <w:t>Додатни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износу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804167" w:rsidRPr="007945D3">
        <w:rPr>
          <w:rFonts w:ascii="Times New Roman" w:hAnsi="Times New Roman" w:cs="Times New Roman"/>
          <w:sz w:val="24"/>
          <w:szCs w:val="24"/>
        </w:rPr>
        <w:t xml:space="preserve"> </w:t>
      </w:r>
      <w:r w:rsidR="00804167" w:rsidRPr="007945D3">
        <w:rPr>
          <w:rFonts w:ascii="Times New Roman" w:hAnsi="Times New Roman" w:cs="Times New Roman"/>
          <w:b/>
          <w:sz w:val="24"/>
          <w:szCs w:val="24"/>
        </w:rPr>
        <w:t>55,11</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мил</w:t>
      </w:r>
      <w:r w:rsidR="00C30AFA">
        <w:rPr>
          <w:rFonts w:ascii="Times New Roman" w:hAnsi="Times New Roman" w:cs="Times New Roman"/>
          <w:sz w:val="24"/>
          <w:szCs w:val="24"/>
        </w:rPr>
        <w:t>.</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финансираће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804167" w:rsidRPr="007945D3">
        <w:rPr>
          <w:rFonts w:ascii="Times New Roman" w:hAnsi="Times New Roman" w:cs="Times New Roman"/>
          <w:sz w:val="24"/>
          <w:szCs w:val="24"/>
        </w:rPr>
        <w:t>:</w:t>
      </w:r>
    </w:p>
    <w:p w14:paraId="4FC28F02" w14:textId="6ED11034" w:rsidR="00804167" w:rsidRPr="007945D3" w:rsidRDefault="0097462F" w:rsidP="00DF7D85">
      <w:pPr>
        <w:pStyle w:val="ListParagraph"/>
        <w:numPr>
          <w:ilvl w:val="0"/>
          <w:numId w:val="17"/>
        </w:numPr>
        <w:spacing w:after="120" w:line="256" w:lineRule="auto"/>
        <w:jc w:val="both"/>
        <w:rPr>
          <w:rFonts w:ascii="Times New Roman" w:hAnsi="Times New Roman" w:cs="Times New Roman"/>
          <w:sz w:val="24"/>
          <w:szCs w:val="24"/>
        </w:rPr>
      </w:pPr>
      <w:r w:rsidRPr="007945D3">
        <w:rPr>
          <w:rFonts w:ascii="Times New Roman" w:hAnsi="Times New Roman" w:cs="Times New Roman"/>
          <w:sz w:val="24"/>
          <w:szCs w:val="24"/>
        </w:rPr>
        <w:lastRenderedPageBreak/>
        <w:t>Издвајања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донатора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домаћих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b/>
          <w:sz w:val="24"/>
          <w:szCs w:val="24"/>
        </w:rPr>
        <w:t>Фонд</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Средства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Фонда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представљају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заједничка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улагања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донатора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домаћих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сврху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подршке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РЈУ</w:t>
      </w:r>
      <w:r w:rsidR="00804167" w:rsidRPr="007945D3">
        <w:rPr>
          <w:rFonts w:ascii="Times New Roman" w:hAnsi="Times New Roman" w:cs="Times New Roman"/>
          <w:sz w:val="24"/>
          <w:szCs w:val="24"/>
        </w:rPr>
        <w:t xml:space="preserve">. </w:t>
      </w:r>
    </w:p>
    <w:p w14:paraId="75F53237" w14:textId="521D9BA3" w:rsidR="00804167" w:rsidRPr="007945D3" w:rsidRDefault="0097462F" w:rsidP="00DF7D85">
      <w:pPr>
        <w:pStyle w:val="ListParagraph"/>
        <w:numPr>
          <w:ilvl w:val="0"/>
          <w:numId w:val="17"/>
        </w:numPr>
        <w:spacing w:after="120" w:line="256" w:lineRule="auto"/>
        <w:jc w:val="both"/>
        <w:rPr>
          <w:rFonts w:ascii="Times New Roman" w:hAnsi="Times New Roman" w:cs="Times New Roman"/>
          <w:sz w:val="24"/>
          <w:szCs w:val="24"/>
        </w:rPr>
      </w:pPr>
      <w:r w:rsidRPr="007945D3">
        <w:rPr>
          <w:rFonts w:ascii="Times New Roman" w:hAnsi="Times New Roman" w:cs="Times New Roman"/>
          <w:sz w:val="24"/>
          <w:szCs w:val="24"/>
        </w:rPr>
        <w:t>Друге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видове</w:t>
      </w:r>
      <w:r w:rsidR="00804167" w:rsidRPr="007945D3">
        <w:rPr>
          <w:rFonts w:ascii="Times New Roman" w:hAnsi="Times New Roman" w:cs="Times New Roman"/>
          <w:sz w:val="24"/>
          <w:szCs w:val="24"/>
        </w:rPr>
        <w:t xml:space="preserve"> </w:t>
      </w:r>
      <w:r w:rsidRPr="007945D3">
        <w:rPr>
          <w:rFonts w:ascii="Times New Roman" w:hAnsi="Times New Roman" w:cs="Times New Roman"/>
          <w:b/>
          <w:sz w:val="24"/>
          <w:szCs w:val="24"/>
        </w:rPr>
        <w:t>донаторске</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подршке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укључујући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пројекте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ИПА</w:t>
      </w:r>
      <w:r w:rsidR="00804167" w:rsidRPr="007945D3">
        <w:rPr>
          <w:rFonts w:ascii="Times New Roman" w:hAnsi="Times New Roman" w:cs="Times New Roman"/>
          <w:sz w:val="24"/>
          <w:szCs w:val="24"/>
        </w:rPr>
        <w:t xml:space="preserve"> </w:t>
      </w:r>
      <w:r w:rsidR="00C30AFA">
        <w:rPr>
          <w:rFonts w:ascii="Times New Roman" w:hAnsi="Times New Roman" w:cs="Times New Roman"/>
          <w:sz w:val="24"/>
          <w:szCs w:val="24"/>
          <w:lang w:val="sr-Latn-BA"/>
        </w:rPr>
        <w:t>II</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пројекте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других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донатора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међународних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дугорочној</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перспективи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очекује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подршка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ИПА</w:t>
      </w:r>
      <w:r w:rsidR="00C30AFA">
        <w:rPr>
          <w:rFonts w:ascii="Times New Roman" w:hAnsi="Times New Roman" w:cs="Times New Roman"/>
          <w:sz w:val="24"/>
          <w:szCs w:val="24"/>
        </w:rPr>
        <w:t xml:space="preserve"> </w:t>
      </w:r>
      <w:r w:rsidR="00C30AFA">
        <w:rPr>
          <w:rFonts w:ascii="Times New Roman" w:hAnsi="Times New Roman" w:cs="Times New Roman"/>
          <w:sz w:val="24"/>
          <w:szCs w:val="24"/>
          <w:lang w:val="sr-Latn-BA"/>
        </w:rPr>
        <w:t>II</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кориштењем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механизма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секторске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буџетске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подршке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уније</w:t>
      </w:r>
      <w:r w:rsidR="00804167" w:rsidRPr="007945D3">
        <w:rPr>
          <w:rStyle w:val="FootnoteReference"/>
          <w:rFonts w:ascii="Times New Roman" w:hAnsi="Times New Roman" w:cs="Times New Roman"/>
          <w:sz w:val="24"/>
          <w:szCs w:val="24"/>
        </w:rPr>
        <w:footnoteReference w:id="150"/>
      </w:r>
      <w:r w:rsidR="00804167" w:rsidRPr="007945D3">
        <w:rPr>
          <w:rFonts w:ascii="Times New Roman" w:hAnsi="Times New Roman" w:cs="Times New Roman"/>
          <w:sz w:val="24"/>
          <w:szCs w:val="24"/>
        </w:rPr>
        <w:t>.</w:t>
      </w:r>
    </w:p>
    <w:p w14:paraId="5A9456CC" w14:textId="1CD7AC68" w:rsidR="00804167" w:rsidRPr="007945D3" w:rsidRDefault="0097462F" w:rsidP="00DF7D85">
      <w:pPr>
        <w:pStyle w:val="ListParagraph"/>
        <w:numPr>
          <w:ilvl w:val="0"/>
          <w:numId w:val="17"/>
        </w:numPr>
        <w:spacing w:after="120" w:line="256" w:lineRule="auto"/>
        <w:jc w:val="both"/>
        <w:rPr>
          <w:rFonts w:ascii="Times New Roman" w:hAnsi="Times New Roman" w:cs="Times New Roman"/>
          <w:sz w:val="24"/>
          <w:szCs w:val="24"/>
        </w:rPr>
      </w:pPr>
      <w:r w:rsidRPr="007945D3">
        <w:rPr>
          <w:rFonts w:ascii="Times New Roman" w:hAnsi="Times New Roman" w:cs="Times New Roman"/>
          <w:sz w:val="24"/>
          <w:szCs w:val="24"/>
        </w:rPr>
        <w:t>Додатна</w:t>
      </w:r>
      <w:r w:rsidR="00804167" w:rsidRPr="007945D3">
        <w:rPr>
          <w:rFonts w:ascii="Times New Roman" w:hAnsi="Times New Roman" w:cs="Times New Roman"/>
          <w:sz w:val="24"/>
          <w:szCs w:val="24"/>
        </w:rPr>
        <w:t xml:space="preserve"> </w:t>
      </w:r>
      <w:r w:rsidRPr="007945D3">
        <w:rPr>
          <w:rFonts w:ascii="Times New Roman" w:hAnsi="Times New Roman" w:cs="Times New Roman"/>
          <w:b/>
          <w:sz w:val="24"/>
          <w:szCs w:val="24"/>
        </w:rPr>
        <w:t>буџетска</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издвајања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домаћих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издвајања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Фонд</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домаће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складу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својим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потребама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могућностима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обезбјеђивати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додатна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средства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буџетске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алокације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имплементацију</w:t>
      </w:r>
      <w:r w:rsidR="00804167" w:rsidRPr="007945D3">
        <w:rPr>
          <w:rFonts w:ascii="Times New Roman" w:hAnsi="Times New Roman" w:cs="Times New Roman"/>
          <w:sz w:val="24"/>
          <w:szCs w:val="24"/>
        </w:rPr>
        <w:t>.</w:t>
      </w:r>
    </w:p>
    <w:p w14:paraId="07D2C2D4" w14:textId="08B44BD4" w:rsidR="00804167" w:rsidRPr="007945D3" w:rsidRDefault="0097462F" w:rsidP="00804167">
      <w:pPr>
        <w:spacing w:after="120"/>
        <w:jc w:val="both"/>
        <w:rPr>
          <w:rFonts w:ascii="Times New Roman" w:hAnsi="Times New Roman" w:cs="Times New Roman"/>
          <w:sz w:val="24"/>
          <w:szCs w:val="24"/>
        </w:rPr>
      </w:pPr>
      <w:r w:rsidRPr="007945D3">
        <w:rPr>
          <w:rFonts w:ascii="Times New Roman" w:hAnsi="Times New Roman" w:cs="Times New Roman"/>
          <w:sz w:val="24"/>
          <w:szCs w:val="24"/>
        </w:rPr>
        <w:t>Према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расположивим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укупно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обезбијеђено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или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планирано</w:t>
      </w:r>
      <w:r w:rsidR="00804167" w:rsidRPr="007945D3">
        <w:rPr>
          <w:rFonts w:ascii="Times New Roman" w:hAnsi="Times New Roman" w:cs="Times New Roman"/>
          <w:b/>
          <w:sz w:val="24"/>
          <w:szCs w:val="24"/>
        </w:rPr>
        <w:t xml:space="preserve"> 26,92 </w:t>
      </w:r>
      <w:r w:rsidRPr="007945D3">
        <w:rPr>
          <w:rFonts w:ascii="Times New Roman" w:hAnsi="Times New Roman" w:cs="Times New Roman"/>
          <w:b/>
          <w:sz w:val="24"/>
          <w:szCs w:val="24"/>
        </w:rPr>
        <w:t>мил</w:t>
      </w:r>
      <w:r w:rsidR="00C30AFA">
        <w:rPr>
          <w:rFonts w:ascii="Times New Roman" w:hAnsi="Times New Roman" w:cs="Times New Roman"/>
          <w:b/>
          <w:sz w:val="24"/>
          <w:szCs w:val="24"/>
        </w:rPr>
        <w:t xml:space="preserve">. </w:t>
      </w:r>
      <w:r w:rsidRPr="007945D3">
        <w:rPr>
          <w:rFonts w:ascii="Times New Roman" w:hAnsi="Times New Roman" w:cs="Times New Roman"/>
          <w:b/>
          <w:sz w:val="24"/>
          <w:szCs w:val="24"/>
        </w:rPr>
        <w:t>КМ</w:t>
      </w:r>
      <w:r w:rsidR="00804167" w:rsidRPr="007945D3">
        <w:rPr>
          <w:rFonts w:ascii="Times New Roman" w:hAnsi="Times New Roman" w:cs="Times New Roman"/>
          <w:sz w:val="24"/>
          <w:szCs w:val="24"/>
        </w:rPr>
        <w:t xml:space="preserve"> (49% </w:t>
      </w:r>
      <w:r w:rsidRPr="007945D3">
        <w:rPr>
          <w:rFonts w:ascii="Times New Roman" w:hAnsi="Times New Roman" w:cs="Times New Roman"/>
          <w:sz w:val="24"/>
          <w:szCs w:val="24"/>
        </w:rPr>
        <w:t>додатно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средстава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Око</w:t>
      </w:r>
      <w:r w:rsidR="00804167" w:rsidRPr="007945D3">
        <w:rPr>
          <w:rFonts w:ascii="Times New Roman" w:hAnsi="Times New Roman" w:cs="Times New Roman"/>
          <w:sz w:val="24"/>
          <w:szCs w:val="24"/>
        </w:rPr>
        <w:t xml:space="preserve"> 13,34 </w:t>
      </w:r>
      <w:r w:rsidRPr="007945D3">
        <w:rPr>
          <w:rFonts w:ascii="Times New Roman" w:hAnsi="Times New Roman" w:cs="Times New Roman"/>
          <w:sz w:val="24"/>
          <w:szCs w:val="24"/>
        </w:rPr>
        <w:t>мил</w:t>
      </w:r>
      <w:r w:rsidR="00C30AFA">
        <w:rPr>
          <w:rFonts w:ascii="Times New Roman" w:hAnsi="Times New Roman" w:cs="Times New Roman"/>
          <w:sz w:val="24"/>
          <w:szCs w:val="24"/>
        </w:rPr>
        <w:t>.</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КМ</w:t>
      </w:r>
      <w:r w:rsidR="00804167" w:rsidRPr="007945D3">
        <w:rPr>
          <w:rFonts w:ascii="Times New Roman" w:hAnsi="Times New Roman" w:cs="Times New Roman"/>
          <w:sz w:val="24"/>
          <w:szCs w:val="24"/>
        </w:rPr>
        <w:t xml:space="preserve"> (24%) </w:t>
      </w:r>
      <w:r w:rsidRPr="007945D3">
        <w:rPr>
          <w:rFonts w:ascii="Times New Roman" w:hAnsi="Times New Roman" w:cs="Times New Roman"/>
          <w:sz w:val="24"/>
          <w:szCs w:val="24"/>
        </w:rPr>
        <w:t>од</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овог</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износа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чине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средства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Фонда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укључујући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обезбијеђена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средства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текуће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одобрене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пројекте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издвајања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домаћих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периоду</w:t>
      </w:r>
      <w:r w:rsidR="00804167" w:rsidRPr="007945D3">
        <w:rPr>
          <w:rFonts w:ascii="Times New Roman" w:hAnsi="Times New Roman" w:cs="Times New Roman"/>
          <w:sz w:val="24"/>
          <w:szCs w:val="24"/>
        </w:rPr>
        <w:t xml:space="preserve"> 2018-2020. </w:t>
      </w:r>
      <w:r w:rsidRPr="007945D3">
        <w:rPr>
          <w:rFonts w:ascii="Times New Roman" w:hAnsi="Times New Roman" w:cs="Times New Roman"/>
          <w:sz w:val="24"/>
          <w:szCs w:val="24"/>
        </w:rPr>
        <w:t>године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складу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средњорочним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буџетским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Преосталих</w:t>
      </w:r>
      <w:r w:rsidR="00804167" w:rsidRPr="007945D3">
        <w:rPr>
          <w:rFonts w:ascii="Times New Roman" w:hAnsi="Times New Roman" w:cs="Times New Roman"/>
          <w:sz w:val="24"/>
          <w:szCs w:val="24"/>
        </w:rPr>
        <w:t xml:space="preserve"> 13,58 </w:t>
      </w:r>
      <w:r w:rsidRPr="007945D3">
        <w:rPr>
          <w:rFonts w:ascii="Times New Roman" w:hAnsi="Times New Roman" w:cs="Times New Roman"/>
          <w:sz w:val="24"/>
          <w:szCs w:val="24"/>
        </w:rPr>
        <w:t>мил</w:t>
      </w:r>
      <w:r w:rsidR="00C30AFA">
        <w:rPr>
          <w:rFonts w:ascii="Times New Roman" w:hAnsi="Times New Roman" w:cs="Times New Roman"/>
          <w:sz w:val="24"/>
          <w:szCs w:val="24"/>
        </w:rPr>
        <w:t>.</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КМ</w:t>
      </w:r>
      <w:r w:rsidR="00804167" w:rsidRPr="007945D3">
        <w:rPr>
          <w:rFonts w:ascii="Times New Roman" w:hAnsi="Times New Roman" w:cs="Times New Roman"/>
          <w:sz w:val="24"/>
          <w:szCs w:val="24"/>
        </w:rPr>
        <w:t xml:space="preserve"> (25%) </w:t>
      </w:r>
      <w:r w:rsidRPr="007945D3">
        <w:rPr>
          <w:rFonts w:ascii="Times New Roman" w:hAnsi="Times New Roman" w:cs="Times New Roman"/>
          <w:sz w:val="24"/>
          <w:szCs w:val="24"/>
        </w:rPr>
        <w:t>су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средства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других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донаторских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пројеката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укључујући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текуће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пројекте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пројекте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финансирање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обезбијеђено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или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ИПА</w:t>
      </w:r>
      <w:r w:rsidR="00804167" w:rsidRPr="007945D3">
        <w:rPr>
          <w:rFonts w:ascii="Times New Roman" w:hAnsi="Times New Roman" w:cs="Times New Roman"/>
          <w:sz w:val="24"/>
          <w:szCs w:val="24"/>
        </w:rPr>
        <w:t xml:space="preserve"> </w:t>
      </w:r>
      <w:r w:rsidR="00C30AFA">
        <w:rPr>
          <w:rFonts w:ascii="Times New Roman" w:hAnsi="Times New Roman" w:cs="Times New Roman"/>
          <w:sz w:val="24"/>
          <w:szCs w:val="24"/>
          <w:lang w:val="sr-Latn-BA"/>
        </w:rPr>
        <w:t>II</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Свјетска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Банка</w:t>
      </w:r>
      <w:r w:rsidR="00804167" w:rsidRPr="007945D3">
        <w:rPr>
          <w:rFonts w:ascii="Times New Roman" w:hAnsi="Times New Roman" w:cs="Times New Roman"/>
          <w:sz w:val="24"/>
          <w:szCs w:val="24"/>
        </w:rPr>
        <w:t>).</w:t>
      </w:r>
    </w:p>
    <w:p w14:paraId="3B88F603" w14:textId="77777777" w:rsidR="00804167" w:rsidRPr="007945D3" w:rsidRDefault="00804167" w:rsidP="00804167">
      <w:pPr>
        <w:spacing w:after="0" w:line="240" w:lineRule="auto"/>
        <w:jc w:val="both"/>
        <w:rPr>
          <w:rFonts w:ascii="Times New Roman" w:hAnsi="Times New Roman" w:cs="Times New Roman"/>
          <w:sz w:val="24"/>
          <w:szCs w:val="24"/>
        </w:rPr>
      </w:pPr>
    </w:p>
    <w:p w14:paraId="1052B75F" w14:textId="0A39E3BC" w:rsidR="00804167" w:rsidRPr="007945D3" w:rsidRDefault="0097462F" w:rsidP="00804167">
      <w:pPr>
        <w:spacing w:after="0" w:line="240" w:lineRule="auto"/>
        <w:jc w:val="both"/>
        <w:rPr>
          <w:rFonts w:ascii="Times New Roman" w:hAnsi="Times New Roman" w:cs="Times New Roman"/>
          <w:sz w:val="24"/>
          <w:szCs w:val="24"/>
        </w:rPr>
      </w:pPr>
      <w:r w:rsidRPr="007945D3">
        <w:rPr>
          <w:rFonts w:ascii="Times New Roman" w:hAnsi="Times New Roman" w:cs="Times New Roman"/>
          <w:sz w:val="24"/>
          <w:szCs w:val="24"/>
        </w:rPr>
        <w:t>Износ</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недостајућих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средстава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04167" w:rsidRPr="007945D3">
        <w:rPr>
          <w:rFonts w:ascii="Times New Roman" w:hAnsi="Times New Roman" w:cs="Times New Roman"/>
          <w:sz w:val="24"/>
          <w:szCs w:val="24"/>
        </w:rPr>
        <w:t xml:space="preserve"> </w:t>
      </w:r>
      <w:r w:rsidR="00804167" w:rsidRPr="007945D3">
        <w:rPr>
          <w:rFonts w:ascii="Times New Roman" w:hAnsi="Times New Roman" w:cs="Times New Roman"/>
          <w:b/>
          <w:sz w:val="24"/>
          <w:szCs w:val="24"/>
        </w:rPr>
        <w:t xml:space="preserve">28,19 </w:t>
      </w:r>
      <w:r w:rsidRPr="007945D3">
        <w:rPr>
          <w:rFonts w:ascii="Times New Roman" w:hAnsi="Times New Roman" w:cs="Times New Roman"/>
          <w:b/>
          <w:sz w:val="24"/>
          <w:szCs w:val="24"/>
        </w:rPr>
        <w:t>мил</w:t>
      </w:r>
      <w:r w:rsidR="00E4758A">
        <w:rPr>
          <w:rFonts w:ascii="Times New Roman" w:hAnsi="Times New Roman" w:cs="Times New Roman"/>
          <w:b/>
          <w:sz w:val="24"/>
          <w:szCs w:val="24"/>
        </w:rPr>
        <w:t>.</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КМ</w:t>
      </w:r>
      <w:r w:rsidR="00804167" w:rsidRPr="007945D3">
        <w:rPr>
          <w:rFonts w:ascii="Times New Roman" w:hAnsi="Times New Roman" w:cs="Times New Roman"/>
          <w:sz w:val="24"/>
          <w:szCs w:val="24"/>
        </w:rPr>
        <w:t xml:space="preserve"> (51% </w:t>
      </w:r>
      <w:r w:rsidRPr="007945D3">
        <w:rPr>
          <w:rFonts w:ascii="Times New Roman" w:hAnsi="Times New Roman" w:cs="Times New Roman"/>
          <w:sz w:val="24"/>
          <w:szCs w:val="24"/>
        </w:rPr>
        <w:t>додатно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средстава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Обзиром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оскудне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буџетске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очекује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804167" w:rsidRPr="007945D3">
        <w:rPr>
          <w:rFonts w:ascii="Times New Roman" w:hAnsi="Times New Roman" w:cs="Times New Roman"/>
          <w:sz w:val="24"/>
          <w:szCs w:val="24"/>
        </w:rPr>
        <w:t xml:space="preserve"> 27,09 </w:t>
      </w:r>
      <w:r w:rsidRPr="007945D3">
        <w:rPr>
          <w:rFonts w:ascii="Times New Roman" w:hAnsi="Times New Roman" w:cs="Times New Roman"/>
          <w:sz w:val="24"/>
          <w:szCs w:val="24"/>
        </w:rPr>
        <w:t>мил</w:t>
      </w:r>
      <w:r w:rsidR="00E4758A">
        <w:rPr>
          <w:rFonts w:ascii="Times New Roman" w:hAnsi="Times New Roman" w:cs="Times New Roman"/>
          <w:sz w:val="24"/>
          <w:szCs w:val="24"/>
        </w:rPr>
        <w:t>.</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КМ</w:t>
      </w:r>
      <w:r w:rsidR="00804167" w:rsidRPr="007945D3">
        <w:rPr>
          <w:rFonts w:ascii="Times New Roman" w:hAnsi="Times New Roman" w:cs="Times New Roman"/>
          <w:sz w:val="24"/>
          <w:szCs w:val="24"/>
        </w:rPr>
        <w:t xml:space="preserve"> (49%) </w:t>
      </w:r>
      <w:r w:rsidRPr="007945D3">
        <w:rPr>
          <w:rFonts w:ascii="Times New Roman" w:hAnsi="Times New Roman" w:cs="Times New Roman"/>
          <w:sz w:val="24"/>
          <w:szCs w:val="24"/>
        </w:rPr>
        <w:t>обезбиједити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донатори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будућа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улагања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Фонд</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или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пројекте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Преосталих</w:t>
      </w:r>
      <w:r w:rsidR="00804167" w:rsidRPr="007945D3">
        <w:rPr>
          <w:rFonts w:ascii="Times New Roman" w:hAnsi="Times New Roman" w:cs="Times New Roman"/>
          <w:sz w:val="24"/>
          <w:szCs w:val="24"/>
        </w:rPr>
        <w:t xml:space="preserve"> 1,1 </w:t>
      </w:r>
      <w:r w:rsidRPr="007945D3">
        <w:rPr>
          <w:rFonts w:ascii="Times New Roman" w:hAnsi="Times New Roman" w:cs="Times New Roman"/>
          <w:sz w:val="24"/>
          <w:szCs w:val="24"/>
        </w:rPr>
        <w:t>мил</w:t>
      </w:r>
      <w:r w:rsidR="00E4758A">
        <w:rPr>
          <w:rFonts w:ascii="Times New Roman" w:hAnsi="Times New Roman" w:cs="Times New Roman"/>
          <w:sz w:val="24"/>
          <w:szCs w:val="24"/>
        </w:rPr>
        <w:t>.</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КМ</w:t>
      </w:r>
      <w:r w:rsidR="00804167" w:rsidRPr="007945D3">
        <w:rPr>
          <w:rFonts w:ascii="Times New Roman" w:hAnsi="Times New Roman" w:cs="Times New Roman"/>
          <w:sz w:val="24"/>
          <w:szCs w:val="24"/>
        </w:rPr>
        <w:t xml:space="preserve"> (2%) </w:t>
      </w:r>
      <w:r w:rsidRPr="007945D3">
        <w:rPr>
          <w:rFonts w:ascii="Times New Roman" w:hAnsi="Times New Roman" w:cs="Times New Roman"/>
          <w:sz w:val="24"/>
          <w:szCs w:val="24"/>
        </w:rPr>
        <w:t>односи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инвестиционог</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одржавања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периоду</w:t>
      </w:r>
      <w:r w:rsidR="00804167" w:rsidRPr="007945D3">
        <w:rPr>
          <w:rFonts w:ascii="Times New Roman" w:hAnsi="Times New Roman" w:cs="Times New Roman"/>
          <w:sz w:val="24"/>
          <w:szCs w:val="24"/>
        </w:rPr>
        <w:t xml:space="preserve"> 2021-2022. </w:t>
      </w:r>
      <w:r w:rsidRPr="007945D3">
        <w:rPr>
          <w:rFonts w:ascii="Times New Roman" w:hAnsi="Times New Roman" w:cs="Times New Roman"/>
          <w:sz w:val="24"/>
          <w:szCs w:val="24"/>
        </w:rPr>
        <w:t>године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финансирали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домаћих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Процијењени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укупни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допринос</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домаћих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финансирању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додатних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око</w:t>
      </w:r>
      <w:r w:rsidR="00804167" w:rsidRPr="007945D3">
        <w:rPr>
          <w:rFonts w:ascii="Times New Roman" w:hAnsi="Times New Roman" w:cs="Times New Roman"/>
          <w:sz w:val="24"/>
          <w:szCs w:val="24"/>
        </w:rPr>
        <w:t xml:space="preserve"> 2,475 </w:t>
      </w:r>
      <w:r w:rsidRPr="007945D3">
        <w:rPr>
          <w:rFonts w:ascii="Times New Roman" w:hAnsi="Times New Roman" w:cs="Times New Roman"/>
          <w:sz w:val="24"/>
          <w:szCs w:val="24"/>
        </w:rPr>
        <w:t>мил</w:t>
      </w:r>
      <w:r w:rsidR="00E4758A">
        <w:rPr>
          <w:rFonts w:ascii="Times New Roman" w:hAnsi="Times New Roman" w:cs="Times New Roman"/>
          <w:sz w:val="24"/>
          <w:szCs w:val="24"/>
        </w:rPr>
        <w:t>.</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чини</w:t>
      </w:r>
      <w:r w:rsidR="00804167" w:rsidRPr="007945D3">
        <w:rPr>
          <w:rFonts w:ascii="Times New Roman" w:hAnsi="Times New Roman" w:cs="Times New Roman"/>
          <w:sz w:val="24"/>
          <w:szCs w:val="24"/>
        </w:rPr>
        <w:t xml:space="preserve"> 4% </w:t>
      </w:r>
      <w:r w:rsidRPr="007945D3">
        <w:rPr>
          <w:rFonts w:ascii="Times New Roman" w:hAnsi="Times New Roman" w:cs="Times New Roman"/>
          <w:sz w:val="24"/>
          <w:szCs w:val="24"/>
        </w:rPr>
        <w:t>укупних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додатних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трошкова</w:t>
      </w:r>
      <w:r w:rsidR="00804167" w:rsidRPr="007945D3">
        <w:rPr>
          <w:rStyle w:val="FootnoteReference"/>
          <w:rFonts w:ascii="Times New Roman" w:hAnsi="Times New Roman" w:cs="Times New Roman"/>
          <w:sz w:val="24"/>
          <w:szCs w:val="24"/>
        </w:rPr>
        <w:footnoteReference w:id="151"/>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Индикативни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финансирања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представљен</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доњој</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табели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изворима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финансирања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ажурирати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прецизирати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код</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израде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акционог</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804167" w:rsidRPr="007945D3">
        <w:rPr>
          <w:rFonts w:ascii="Times New Roman" w:hAnsi="Times New Roman" w:cs="Times New Roman"/>
          <w:sz w:val="24"/>
          <w:szCs w:val="24"/>
        </w:rPr>
        <w:t xml:space="preserve"> / </w:t>
      </w:r>
      <w:r w:rsidRPr="007945D3">
        <w:rPr>
          <w:rFonts w:ascii="Times New Roman" w:hAnsi="Times New Roman" w:cs="Times New Roman"/>
          <w:sz w:val="24"/>
          <w:szCs w:val="24"/>
        </w:rPr>
        <w:t>акционих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планова</w:t>
      </w:r>
      <w:r w:rsidR="00804167" w:rsidRPr="007945D3">
        <w:rPr>
          <w:rFonts w:ascii="Times New Roman" w:hAnsi="Times New Roman" w:cs="Times New Roman"/>
          <w:sz w:val="24"/>
          <w:szCs w:val="24"/>
        </w:rPr>
        <w:t>.</w:t>
      </w:r>
    </w:p>
    <w:p w14:paraId="505168AA" w14:textId="77777777" w:rsidR="00804167" w:rsidRPr="007945D3" w:rsidRDefault="00804167" w:rsidP="00804167">
      <w:pPr>
        <w:spacing w:after="0" w:line="240" w:lineRule="auto"/>
        <w:jc w:val="both"/>
        <w:rPr>
          <w:rFonts w:ascii="Times New Roman" w:hAnsi="Times New Roman" w:cs="Times New Roman"/>
          <w:sz w:val="24"/>
          <w:szCs w:val="24"/>
        </w:rPr>
      </w:pPr>
    </w:p>
    <w:p w14:paraId="5E292197" w14:textId="586DFA06" w:rsidR="00804167" w:rsidRPr="007945D3" w:rsidRDefault="0097462F" w:rsidP="00804167">
      <w:pPr>
        <w:spacing w:after="120"/>
        <w:jc w:val="both"/>
        <w:rPr>
          <w:rFonts w:ascii="Times New Roman" w:hAnsi="Times New Roman" w:cs="Times New Roman"/>
          <w:b/>
          <w:sz w:val="24"/>
          <w:szCs w:val="24"/>
        </w:rPr>
      </w:pPr>
      <w:r w:rsidRPr="007945D3">
        <w:rPr>
          <w:rFonts w:ascii="Times New Roman" w:hAnsi="Times New Roman" w:cs="Times New Roman"/>
          <w:b/>
          <w:sz w:val="24"/>
          <w:szCs w:val="24"/>
        </w:rPr>
        <w:t>Индикативни</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план</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финансирања</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додатних</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трошкова</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имплементације</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мјера</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планираних</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w:t>
      </w:r>
      <w:r w:rsidR="00804167" w:rsidRPr="007945D3">
        <w:rPr>
          <w:rFonts w:ascii="Times New Roman" w:hAnsi="Times New Roman" w:cs="Times New Roman"/>
          <w:b/>
          <w:sz w:val="24"/>
          <w:szCs w:val="24"/>
        </w:rPr>
        <w:t xml:space="preserve"> 2017-2020. </w:t>
      </w:r>
      <w:r w:rsidRPr="007945D3">
        <w:rPr>
          <w:rFonts w:ascii="Times New Roman" w:hAnsi="Times New Roman" w:cs="Times New Roman"/>
          <w:b/>
          <w:sz w:val="24"/>
          <w:szCs w:val="24"/>
        </w:rPr>
        <w:t>години</w:t>
      </w:r>
      <w:r w:rsidR="00804167" w:rsidRPr="007945D3">
        <w:rPr>
          <w:rFonts w:ascii="Times New Roman" w:hAnsi="Times New Roman" w:cs="Times New Roman"/>
          <w:b/>
          <w:sz w:val="24"/>
          <w:szCs w:val="24"/>
        </w:rPr>
        <w:t xml:space="preserve"> </w:t>
      </w:r>
    </w:p>
    <w:tbl>
      <w:tblPr>
        <w:tblStyle w:val="TableGrid"/>
        <w:tblW w:w="950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0"/>
        <w:gridCol w:w="3656"/>
      </w:tblGrid>
      <w:tr w:rsidR="00804167" w:rsidRPr="007945D3" w14:paraId="3D7E5DE3" w14:textId="77777777" w:rsidTr="006D7091">
        <w:trPr>
          <w:trHeight w:val="1601"/>
        </w:trPr>
        <w:tc>
          <w:tcPr>
            <w:tcW w:w="5850" w:type="dxa"/>
          </w:tcPr>
          <w:p w14:paraId="6AFA83E8" w14:textId="77777777" w:rsidR="00804167" w:rsidRPr="007945D3" w:rsidRDefault="00804167" w:rsidP="006D7091">
            <w:pPr>
              <w:jc w:val="both"/>
              <w:rPr>
                <w:rFonts w:ascii="Times New Roman" w:hAnsi="Times New Roman" w:cs="Times New Roman"/>
                <w:sz w:val="24"/>
                <w:szCs w:val="24"/>
              </w:rPr>
            </w:pPr>
            <w:r w:rsidRPr="007945D3">
              <w:rPr>
                <w:rFonts w:ascii="Times New Roman" w:hAnsi="Times New Roman" w:cs="Times New Roman"/>
                <w:sz w:val="24"/>
                <w:szCs w:val="24"/>
                <w:lang w:val="bs-Latn-BA" w:eastAsia="bs-Latn-BA"/>
              </w:rPr>
              <w:lastRenderedPageBreak/>
              <w:drawing>
                <wp:inline distT="0" distB="0" distL="0" distR="0" wp14:anchorId="79F4D8CB" wp14:editId="412DD556">
                  <wp:extent cx="3634740" cy="1387247"/>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2090" cy="1393869"/>
                          </a:xfrm>
                          <a:prstGeom prst="rect">
                            <a:avLst/>
                          </a:prstGeom>
                          <a:noFill/>
                          <a:ln>
                            <a:noFill/>
                          </a:ln>
                        </pic:spPr>
                      </pic:pic>
                    </a:graphicData>
                  </a:graphic>
                </wp:inline>
              </w:drawing>
            </w:r>
          </w:p>
        </w:tc>
        <w:tc>
          <w:tcPr>
            <w:tcW w:w="3656" w:type="dxa"/>
          </w:tcPr>
          <w:p w14:paraId="27A34442" w14:textId="77777777" w:rsidR="00804167" w:rsidRPr="007945D3" w:rsidRDefault="00804167" w:rsidP="006D7091">
            <w:pPr>
              <w:jc w:val="both"/>
              <w:rPr>
                <w:rFonts w:ascii="Times New Roman" w:hAnsi="Times New Roman" w:cs="Times New Roman"/>
                <w:sz w:val="24"/>
                <w:szCs w:val="24"/>
              </w:rPr>
            </w:pPr>
            <w:r w:rsidRPr="007945D3">
              <w:rPr>
                <w:rFonts w:ascii="Times New Roman" w:hAnsi="Times New Roman" w:cs="Times New Roman"/>
                <w:sz w:val="24"/>
                <w:szCs w:val="24"/>
                <w:lang w:val="bs-Latn-BA" w:eastAsia="bs-Latn-BA"/>
              </w:rPr>
              <w:drawing>
                <wp:inline distT="0" distB="0" distL="0" distR="0" wp14:anchorId="165E2C2C" wp14:editId="35D144FD">
                  <wp:extent cx="2042160" cy="1541872"/>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l="5245" r="7692"/>
                          <a:stretch/>
                        </pic:blipFill>
                        <pic:spPr bwMode="auto">
                          <a:xfrm>
                            <a:off x="0" y="0"/>
                            <a:ext cx="2044168" cy="154338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3E49300" w14:textId="77777777" w:rsidR="00804167" w:rsidRPr="007945D3" w:rsidRDefault="00804167" w:rsidP="00804167">
      <w:pPr>
        <w:spacing w:after="120"/>
        <w:jc w:val="both"/>
        <w:rPr>
          <w:rFonts w:ascii="Times New Roman" w:hAnsi="Times New Roman" w:cs="Times New Roman"/>
          <w:sz w:val="24"/>
          <w:szCs w:val="24"/>
        </w:rPr>
      </w:pPr>
    </w:p>
    <w:p w14:paraId="62E8300E" w14:textId="60CE9921" w:rsidR="00804167" w:rsidRPr="007945D3" w:rsidRDefault="0097462F" w:rsidP="00804167">
      <w:pPr>
        <w:spacing w:after="120"/>
        <w:jc w:val="both"/>
        <w:rPr>
          <w:rFonts w:ascii="Times New Roman" w:hAnsi="Times New Roman" w:cs="Times New Roman"/>
          <w:sz w:val="24"/>
          <w:szCs w:val="24"/>
        </w:rPr>
      </w:pPr>
      <w:r w:rsidRPr="007945D3">
        <w:rPr>
          <w:rFonts w:ascii="Times New Roman" w:hAnsi="Times New Roman" w:cs="Times New Roman"/>
          <w:sz w:val="24"/>
          <w:szCs w:val="24"/>
        </w:rPr>
        <w:t>Координатори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заједно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домаћим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надлежним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804167" w:rsidRPr="007945D3">
        <w:rPr>
          <w:rFonts w:ascii="Times New Roman" w:hAnsi="Times New Roman" w:cs="Times New Roman"/>
          <w:sz w:val="24"/>
          <w:szCs w:val="24"/>
        </w:rPr>
        <w:t xml:space="preserve"> </w:t>
      </w:r>
      <w:r w:rsidR="00332B1D">
        <w:rPr>
          <w:rFonts w:ascii="Times New Roman" w:hAnsi="Times New Roman" w:cs="Times New Roman"/>
          <w:sz w:val="24"/>
          <w:szCs w:val="24"/>
        </w:rPr>
        <w:t>Босне и Херцеговине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ентитета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804167" w:rsidRPr="007945D3">
        <w:rPr>
          <w:rFonts w:ascii="Times New Roman" w:hAnsi="Times New Roman" w:cs="Times New Roman"/>
          <w:sz w:val="24"/>
          <w:szCs w:val="24"/>
        </w:rPr>
        <w:t xml:space="preserve"> </w:t>
      </w:r>
      <w:r w:rsidR="00332B1D">
        <w:rPr>
          <w:rFonts w:ascii="Times New Roman" w:hAnsi="Times New Roman" w:cs="Times New Roman"/>
          <w:sz w:val="24"/>
          <w:szCs w:val="24"/>
        </w:rPr>
        <w:t>Босне и Херцеговине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правовремено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дјеловати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домаћим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донаторима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међународним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организацијама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недостајућих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средстава</w:t>
      </w:r>
      <w:r w:rsidR="00804167" w:rsidRPr="007945D3">
        <w:rPr>
          <w:rFonts w:ascii="Times New Roman" w:hAnsi="Times New Roman" w:cs="Times New Roman"/>
          <w:sz w:val="24"/>
          <w:szCs w:val="24"/>
        </w:rPr>
        <w:t xml:space="preserve">. </w:t>
      </w:r>
      <w:r w:rsidR="00332B1D">
        <w:rPr>
          <w:rFonts w:ascii="Times New Roman" w:hAnsi="Times New Roman" w:cs="Times New Roman"/>
          <w:sz w:val="24"/>
          <w:szCs w:val="24"/>
        </w:rPr>
        <w:t>Канцеларија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сарадњи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ентитета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804167" w:rsidRPr="007945D3">
        <w:rPr>
          <w:rFonts w:ascii="Times New Roman" w:hAnsi="Times New Roman" w:cs="Times New Roman"/>
          <w:sz w:val="24"/>
          <w:szCs w:val="24"/>
        </w:rPr>
        <w:t xml:space="preserve"> </w:t>
      </w:r>
      <w:r w:rsidR="00332B1D">
        <w:rPr>
          <w:rFonts w:ascii="Times New Roman" w:hAnsi="Times New Roman" w:cs="Times New Roman"/>
          <w:sz w:val="24"/>
          <w:szCs w:val="24"/>
        </w:rPr>
        <w:t>Босне и Херцеговине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наступати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међународним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донаторима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одговоран</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подношење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буџетских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захтјева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координацији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министарствима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Дирекцијом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804167" w:rsidRPr="007945D3">
        <w:rPr>
          <w:rFonts w:ascii="Times New Roman" w:hAnsi="Times New Roman" w:cs="Times New Roman"/>
          <w:sz w:val="24"/>
          <w:szCs w:val="24"/>
        </w:rPr>
        <w:t xml:space="preserve"> </w:t>
      </w:r>
      <w:r w:rsidR="00332B1D">
        <w:rPr>
          <w:rFonts w:ascii="Times New Roman" w:hAnsi="Times New Roman" w:cs="Times New Roman"/>
          <w:sz w:val="24"/>
          <w:szCs w:val="24"/>
        </w:rPr>
        <w:t>Босне и Херцеговине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Министарства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Дирекција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804167" w:rsidRPr="007945D3">
        <w:rPr>
          <w:rFonts w:ascii="Times New Roman" w:hAnsi="Times New Roman" w:cs="Times New Roman"/>
          <w:sz w:val="24"/>
          <w:szCs w:val="24"/>
        </w:rPr>
        <w:t xml:space="preserve"> </w:t>
      </w:r>
      <w:r w:rsidR="00332B1D">
        <w:rPr>
          <w:rFonts w:ascii="Times New Roman" w:hAnsi="Times New Roman" w:cs="Times New Roman"/>
          <w:sz w:val="24"/>
          <w:szCs w:val="24"/>
        </w:rPr>
        <w:t>Босне и Херцеговине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одлука</w:t>
      </w:r>
      <w:r w:rsidR="00804167" w:rsidRPr="007945D3">
        <w:rPr>
          <w:rFonts w:ascii="Times New Roman" w:hAnsi="Times New Roman" w:cs="Times New Roman"/>
          <w:sz w:val="24"/>
          <w:szCs w:val="24"/>
        </w:rPr>
        <w:t xml:space="preserve"> </w:t>
      </w:r>
      <w:r w:rsidR="00332B1D">
        <w:rPr>
          <w:rFonts w:ascii="Times New Roman" w:hAnsi="Times New Roman" w:cs="Times New Roman"/>
          <w:sz w:val="24"/>
          <w:szCs w:val="24"/>
        </w:rPr>
        <w:t>Савјета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804167" w:rsidRPr="007945D3">
        <w:rPr>
          <w:rFonts w:ascii="Times New Roman" w:hAnsi="Times New Roman" w:cs="Times New Roman"/>
          <w:sz w:val="24"/>
          <w:szCs w:val="24"/>
        </w:rPr>
        <w:t xml:space="preserve"> </w:t>
      </w:r>
      <w:r w:rsidR="00332B1D">
        <w:rPr>
          <w:rFonts w:ascii="Times New Roman" w:hAnsi="Times New Roman" w:cs="Times New Roman"/>
          <w:sz w:val="24"/>
          <w:szCs w:val="24"/>
        </w:rPr>
        <w:t>Босне и Херцеговине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ентитета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804167" w:rsidRPr="007945D3">
        <w:rPr>
          <w:rFonts w:ascii="Times New Roman" w:hAnsi="Times New Roman" w:cs="Times New Roman"/>
          <w:sz w:val="24"/>
          <w:szCs w:val="24"/>
        </w:rPr>
        <w:t xml:space="preserve"> </w:t>
      </w:r>
      <w:r w:rsidR="00332B1D">
        <w:rPr>
          <w:rFonts w:ascii="Times New Roman" w:hAnsi="Times New Roman" w:cs="Times New Roman"/>
          <w:sz w:val="24"/>
          <w:szCs w:val="24"/>
        </w:rPr>
        <w:t>Босне и Херцеговине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дефинисати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износе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начине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финансирања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складу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очекује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дефинисана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један</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приоритета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Документима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оквирног</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ДОБ</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буџетски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садржати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приближан</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износ</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средстава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подршку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складу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плановима</w:t>
      </w:r>
      <w:r w:rsidR="00804167" w:rsidRPr="007945D3">
        <w:rPr>
          <w:rFonts w:ascii="Times New Roman" w:hAnsi="Times New Roman" w:cs="Times New Roman"/>
          <w:sz w:val="24"/>
          <w:szCs w:val="24"/>
        </w:rPr>
        <w:t>.</w:t>
      </w:r>
    </w:p>
    <w:p w14:paraId="008866C0" w14:textId="4878E261" w:rsidR="00804167" w:rsidRPr="007945D3" w:rsidRDefault="0097462F" w:rsidP="00804167">
      <w:pPr>
        <w:spacing w:after="120"/>
        <w:jc w:val="both"/>
        <w:rPr>
          <w:rFonts w:ascii="Times New Roman" w:hAnsi="Times New Roman" w:cs="Times New Roman"/>
          <w:sz w:val="24"/>
          <w:szCs w:val="24"/>
        </w:rPr>
      </w:pP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укупних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улагања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заједно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домаћим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надлежним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804167" w:rsidRPr="007945D3">
        <w:rPr>
          <w:rFonts w:ascii="Times New Roman" w:hAnsi="Times New Roman" w:cs="Times New Roman"/>
          <w:sz w:val="24"/>
          <w:szCs w:val="24"/>
        </w:rPr>
        <w:t xml:space="preserve"> </w:t>
      </w:r>
      <w:r w:rsidR="00332B1D">
        <w:rPr>
          <w:rFonts w:ascii="Times New Roman" w:hAnsi="Times New Roman" w:cs="Times New Roman"/>
          <w:sz w:val="24"/>
          <w:szCs w:val="24"/>
        </w:rPr>
        <w:t>Босне и Херцеговине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ентитета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804167" w:rsidRPr="007945D3">
        <w:rPr>
          <w:rFonts w:ascii="Times New Roman" w:hAnsi="Times New Roman" w:cs="Times New Roman"/>
          <w:sz w:val="24"/>
          <w:szCs w:val="24"/>
        </w:rPr>
        <w:t xml:space="preserve"> </w:t>
      </w:r>
      <w:r w:rsidR="00332B1D">
        <w:rPr>
          <w:rFonts w:ascii="Times New Roman" w:hAnsi="Times New Roman" w:cs="Times New Roman"/>
          <w:sz w:val="24"/>
          <w:szCs w:val="24"/>
        </w:rPr>
        <w:t>Босне и Херцеговине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предузети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везано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одговарајућег</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четири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овај</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начин</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омогућио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увид</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стварна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издвајања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укупно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00332B1D">
        <w:rPr>
          <w:rFonts w:ascii="Times New Roman" w:hAnsi="Times New Roman" w:cs="Times New Roman"/>
          <w:sz w:val="24"/>
          <w:szCs w:val="24"/>
        </w:rPr>
        <w:t>Босне и Херцеговине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Тиме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побољшао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буџетских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планских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докумената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омогућила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израда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квалитетнијих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приједлога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пројеката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унаприједило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доношење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одлука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финансирању</w:t>
      </w:r>
      <w:r w:rsidR="00804167" w:rsidRPr="007945D3">
        <w:rPr>
          <w:rFonts w:ascii="Times New Roman" w:hAnsi="Times New Roman" w:cs="Times New Roman"/>
          <w:sz w:val="24"/>
          <w:szCs w:val="24"/>
        </w:rPr>
        <w:t>.</w:t>
      </w:r>
    </w:p>
    <w:p w14:paraId="2EEE7980" w14:textId="77777777" w:rsidR="004E6EFC" w:rsidRPr="007945D3" w:rsidRDefault="004E6EFC" w:rsidP="003C569A">
      <w:pPr>
        <w:jc w:val="both"/>
        <w:rPr>
          <w:rFonts w:ascii="Times New Roman" w:hAnsi="Times New Roman" w:cs="Times New Roman"/>
          <w:sz w:val="24"/>
          <w:szCs w:val="24"/>
        </w:rPr>
      </w:pPr>
    </w:p>
    <w:p w14:paraId="616379D4" w14:textId="77777777" w:rsidR="00FA7C6A" w:rsidRPr="007945D3" w:rsidRDefault="00FA7C6A" w:rsidP="003C569A">
      <w:pPr>
        <w:jc w:val="both"/>
        <w:rPr>
          <w:rFonts w:ascii="Times New Roman" w:hAnsi="Times New Roman" w:cs="Times New Roman"/>
          <w:sz w:val="24"/>
          <w:szCs w:val="24"/>
        </w:rPr>
      </w:pPr>
    </w:p>
    <w:p w14:paraId="4045A1B7" w14:textId="77777777" w:rsidR="00FA7C6A" w:rsidRPr="007945D3" w:rsidRDefault="00FA7C6A" w:rsidP="003C569A">
      <w:pPr>
        <w:jc w:val="both"/>
        <w:rPr>
          <w:rFonts w:ascii="Times New Roman" w:hAnsi="Times New Roman" w:cs="Times New Roman"/>
          <w:sz w:val="24"/>
          <w:szCs w:val="24"/>
        </w:rPr>
      </w:pPr>
    </w:p>
    <w:p w14:paraId="0DB7EE22" w14:textId="533255F9" w:rsidR="00647095" w:rsidRPr="007945D3" w:rsidRDefault="0097462F" w:rsidP="003C569A">
      <w:pPr>
        <w:jc w:val="both"/>
        <w:rPr>
          <w:rFonts w:ascii="Times New Roman" w:hAnsi="Times New Roman" w:cs="Times New Roman"/>
          <w:sz w:val="24"/>
          <w:szCs w:val="24"/>
        </w:rPr>
      </w:pPr>
      <w:r w:rsidRPr="007945D3">
        <w:rPr>
          <w:rFonts w:ascii="Times New Roman" w:hAnsi="Times New Roman" w:cs="Times New Roman"/>
          <w:sz w:val="24"/>
          <w:szCs w:val="24"/>
        </w:rPr>
        <w:t>Прилог</w:t>
      </w:r>
      <w:r w:rsidR="001522C8" w:rsidRPr="007945D3">
        <w:rPr>
          <w:rFonts w:ascii="Times New Roman" w:hAnsi="Times New Roman" w:cs="Times New Roman"/>
          <w:sz w:val="24"/>
          <w:szCs w:val="24"/>
        </w:rPr>
        <w:t xml:space="preserve"> 1: </w:t>
      </w:r>
      <w:r w:rsidRPr="007945D3">
        <w:rPr>
          <w:rFonts w:ascii="Times New Roman" w:hAnsi="Times New Roman" w:cs="Times New Roman"/>
          <w:sz w:val="24"/>
          <w:szCs w:val="24"/>
        </w:rPr>
        <w:t>Рјечник</w:t>
      </w:r>
    </w:p>
    <w:p w14:paraId="64375588" w14:textId="1D5D1620" w:rsidR="00FF00F3" w:rsidRPr="007945D3" w:rsidRDefault="00337C16" w:rsidP="003C569A">
      <w:pPr>
        <w:jc w:val="both"/>
        <w:rPr>
          <w:rFonts w:ascii="Times New Roman" w:hAnsi="Times New Roman" w:cs="Times New Roman"/>
          <w:sz w:val="24"/>
          <w:szCs w:val="24"/>
        </w:rPr>
      </w:pPr>
      <w:r>
        <w:rPr>
          <w:rFonts w:ascii="Times New Roman" w:hAnsi="Times New Roman" w:cs="Times New Roman"/>
          <w:sz w:val="24"/>
          <w:szCs w:val="24"/>
        </w:rPr>
        <w:t>Би</w:t>
      </w:r>
      <w:r w:rsidR="0097462F" w:rsidRPr="007945D3">
        <w:rPr>
          <w:rFonts w:ascii="Times New Roman" w:hAnsi="Times New Roman" w:cs="Times New Roman"/>
          <w:sz w:val="24"/>
          <w:szCs w:val="24"/>
        </w:rPr>
        <w:t>ће</w:t>
      </w:r>
      <w:r w:rsidR="00FF00F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додан</w:t>
      </w:r>
      <w:r w:rsidR="00FF00F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накнадно</w:t>
      </w:r>
    </w:p>
    <w:p w14:paraId="39D931AD" w14:textId="09BB40BF" w:rsidR="00647095" w:rsidRPr="007945D3" w:rsidRDefault="0097462F" w:rsidP="003C569A">
      <w:pPr>
        <w:jc w:val="both"/>
        <w:rPr>
          <w:rFonts w:ascii="Times New Roman" w:hAnsi="Times New Roman" w:cs="Times New Roman"/>
          <w:sz w:val="24"/>
          <w:szCs w:val="24"/>
        </w:rPr>
      </w:pPr>
      <w:r w:rsidRPr="007945D3">
        <w:rPr>
          <w:rFonts w:ascii="Times New Roman" w:hAnsi="Times New Roman" w:cs="Times New Roman"/>
          <w:sz w:val="24"/>
          <w:szCs w:val="24"/>
        </w:rPr>
        <w:t>Прилог</w:t>
      </w:r>
      <w:r w:rsidR="001522C8" w:rsidRPr="007945D3">
        <w:rPr>
          <w:rFonts w:ascii="Times New Roman" w:hAnsi="Times New Roman" w:cs="Times New Roman"/>
          <w:sz w:val="24"/>
          <w:szCs w:val="24"/>
        </w:rPr>
        <w:t xml:space="preserve"> 2: </w:t>
      </w:r>
      <w:r w:rsidRPr="007945D3">
        <w:rPr>
          <w:rFonts w:ascii="Times New Roman" w:hAnsi="Times New Roman" w:cs="Times New Roman"/>
          <w:sz w:val="24"/>
          <w:szCs w:val="24"/>
        </w:rPr>
        <w:t>Списак</w:t>
      </w:r>
      <w:r w:rsidR="001522C8"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скраћеница</w:t>
      </w:r>
    </w:p>
    <w:tbl>
      <w:tblPr>
        <w:tblStyle w:val="TableGrid"/>
        <w:tblW w:w="0" w:type="auto"/>
        <w:tblLook w:val="04A0" w:firstRow="1" w:lastRow="0" w:firstColumn="1" w:lastColumn="0" w:noHBand="0" w:noVBand="1"/>
      </w:tblPr>
      <w:tblGrid>
        <w:gridCol w:w="1668"/>
        <w:gridCol w:w="7618"/>
      </w:tblGrid>
      <w:tr w:rsidR="00537E35" w:rsidRPr="007945D3" w14:paraId="00AA9AD3" w14:textId="77777777" w:rsidTr="00FF00F3">
        <w:tc>
          <w:tcPr>
            <w:tcW w:w="1668" w:type="dxa"/>
          </w:tcPr>
          <w:p w14:paraId="5C538992" w14:textId="7370123D"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БД</w:t>
            </w:r>
          </w:p>
        </w:tc>
        <w:tc>
          <w:tcPr>
            <w:tcW w:w="7618" w:type="dxa"/>
          </w:tcPr>
          <w:p w14:paraId="0BD18A12" w14:textId="68FF0278"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Брчко</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w:t>
            </w:r>
            <w:r w:rsidR="00537E35" w:rsidRPr="007945D3">
              <w:rPr>
                <w:rFonts w:ascii="Times New Roman" w:hAnsi="Times New Roman" w:cs="Times New Roman"/>
                <w:sz w:val="24"/>
                <w:szCs w:val="24"/>
              </w:rPr>
              <w:t xml:space="preserve"> </w:t>
            </w:r>
          </w:p>
        </w:tc>
      </w:tr>
      <w:tr w:rsidR="00537E35" w:rsidRPr="007945D3" w14:paraId="1AE3B214" w14:textId="77777777" w:rsidTr="00FF00F3">
        <w:tc>
          <w:tcPr>
            <w:tcW w:w="1668" w:type="dxa"/>
          </w:tcPr>
          <w:p w14:paraId="2C0252AA" w14:textId="4127C1A8"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БиХ</w:t>
            </w:r>
            <w:r w:rsidR="00537E35" w:rsidRPr="007945D3">
              <w:rPr>
                <w:rFonts w:ascii="Times New Roman" w:hAnsi="Times New Roman" w:cs="Times New Roman"/>
                <w:sz w:val="24"/>
                <w:szCs w:val="24"/>
              </w:rPr>
              <w:t xml:space="preserve"> </w:t>
            </w:r>
          </w:p>
        </w:tc>
        <w:tc>
          <w:tcPr>
            <w:tcW w:w="7618" w:type="dxa"/>
          </w:tcPr>
          <w:p w14:paraId="702A1E92" w14:textId="09EFBF0B"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Босна</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Херцеговина</w:t>
            </w:r>
          </w:p>
        </w:tc>
      </w:tr>
      <w:tr w:rsidR="00643170" w:rsidRPr="007945D3" w14:paraId="3215AD5E" w14:textId="77777777" w:rsidTr="00FF00F3">
        <w:tc>
          <w:tcPr>
            <w:tcW w:w="1668" w:type="dxa"/>
          </w:tcPr>
          <w:p w14:paraId="2C335BD8" w14:textId="0AF87A7E" w:rsidR="00643170" w:rsidRPr="007945D3" w:rsidRDefault="00643170" w:rsidP="00FF00F3">
            <w:pPr>
              <w:jc w:val="both"/>
              <w:rPr>
                <w:rFonts w:ascii="Times New Roman" w:hAnsi="Times New Roman" w:cs="Times New Roman"/>
                <w:sz w:val="24"/>
                <w:szCs w:val="24"/>
              </w:rPr>
            </w:pPr>
            <w:r w:rsidRPr="00FE3962">
              <w:rPr>
                <w:rFonts w:ascii="Times New Roman" w:hAnsi="Times New Roman" w:cs="Times New Roman"/>
                <w:sz w:val="24"/>
                <w:szCs w:val="24"/>
              </w:rPr>
              <w:t>CAF</w:t>
            </w:r>
          </w:p>
        </w:tc>
        <w:tc>
          <w:tcPr>
            <w:tcW w:w="7618" w:type="dxa"/>
          </w:tcPr>
          <w:p w14:paraId="4957383F" w14:textId="3D135A30" w:rsidR="00643170" w:rsidRPr="007945D3" w:rsidRDefault="00643170"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Common Assesment Framework </w:t>
            </w:r>
          </w:p>
        </w:tc>
      </w:tr>
      <w:tr w:rsidR="00643170" w:rsidRPr="007945D3" w14:paraId="635D3606" w14:textId="77777777" w:rsidTr="00FF00F3">
        <w:tc>
          <w:tcPr>
            <w:tcW w:w="1668" w:type="dxa"/>
          </w:tcPr>
          <w:p w14:paraId="04A8B8E2" w14:textId="4C6BF812" w:rsidR="00643170" w:rsidRPr="007945D3" w:rsidRDefault="00643170"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CRM </w:t>
            </w:r>
          </w:p>
        </w:tc>
        <w:tc>
          <w:tcPr>
            <w:tcW w:w="7618" w:type="dxa"/>
          </w:tcPr>
          <w:p w14:paraId="57C95F63" w14:textId="7EE25DD6" w:rsidR="00643170" w:rsidRPr="007945D3" w:rsidRDefault="00643170"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Custom Relationship Management </w:t>
            </w:r>
          </w:p>
        </w:tc>
      </w:tr>
      <w:tr w:rsidR="00537E35" w:rsidRPr="007945D3" w14:paraId="2C4BA258" w14:textId="77777777" w:rsidTr="00FF00F3">
        <w:tc>
          <w:tcPr>
            <w:tcW w:w="1668" w:type="dxa"/>
          </w:tcPr>
          <w:p w14:paraId="09EE74F3" w14:textId="5F60B8E7"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lastRenderedPageBreak/>
              <w:t>ЦВ</w:t>
            </w:r>
            <w:r w:rsidR="00537E35" w:rsidRPr="007945D3">
              <w:rPr>
                <w:rFonts w:ascii="Times New Roman" w:hAnsi="Times New Roman" w:cs="Times New Roman"/>
                <w:sz w:val="24"/>
                <w:szCs w:val="24"/>
              </w:rPr>
              <w:t xml:space="preserve"> </w:t>
            </w:r>
          </w:p>
        </w:tc>
        <w:tc>
          <w:tcPr>
            <w:tcW w:w="7618" w:type="dxa"/>
          </w:tcPr>
          <w:p w14:paraId="1C094FEB" w14:textId="1C2ABC83"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Циљне</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вриједности</w:t>
            </w:r>
          </w:p>
        </w:tc>
      </w:tr>
      <w:tr w:rsidR="00537E35" w:rsidRPr="007945D3" w14:paraId="52B6A514" w14:textId="77777777" w:rsidTr="00FF00F3">
        <w:tc>
          <w:tcPr>
            <w:tcW w:w="1668" w:type="dxa"/>
          </w:tcPr>
          <w:p w14:paraId="6C9FD7BE" w14:textId="1E1145C5"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ДЕП</w:t>
            </w:r>
          </w:p>
        </w:tc>
        <w:tc>
          <w:tcPr>
            <w:tcW w:w="7618" w:type="dxa"/>
          </w:tcPr>
          <w:p w14:paraId="4B2482B1" w14:textId="0156D474"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Дирекција</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економско</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планирање</w:t>
            </w:r>
          </w:p>
        </w:tc>
      </w:tr>
      <w:tr w:rsidR="00537E35" w:rsidRPr="007945D3" w14:paraId="395C1BE8" w14:textId="77777777" w:rsidTr="00FF00F3">
        <w:tc>
          <w:tcPr>
            <w:tcW w:w="1668" w:type="dxa"/>
          </w:tcPr>
          <w:p w14:paraId="43E7D5DE" w14:textId="76697B7D"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ДОБ</w:t>
            </w:r>
            <w:r w:rsidR="00537E35" w:rsidRPr="007945D3">
              <w:rPr>
                <w:rFonts w:ascii="Times New Roman" w:hAnsi="Times New Roman" w:cs="Times New Roman"/>
                <w:sz w:val="24"/>
                <w:szCs w:val="24"/>
              </w:rPr>
              <w:t xml:space="preserve"> </w:t>
            </w:r>
          </w:p>
        </w:tc>
        <w:tc>
          <w:tcPr>
            <w:tcW w:w="7618" w:type="dxa"/>
          </w:tcPr>
          <w:p w14:paraId="30048B2D" w14:textId="2FF6E429"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Документ</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оквирног</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буџета</w:t>
            </w:r>
          </w:p>
        </w:tc>
      </w:tr>
      <w:tr w:rsidR="00537E35" w:rsidRPr="007945D3" w14:paraId="136EEC51" w14:textId="77777777" w:rsidTr="00FF00F3">
        <w:tc>
          <w:tcPr>
            <w:tcW w:w="1668" w:type="dxa"/>
          </w:tcPr>
          <w:p w14:paraId="1DA775F7" w14:textId="23097BC9"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ЕК</w:t>
            </w:r>
            <w:r w:rsidR="00537E35" w:rsidRPr="007945D3">
              <w:rPr>
                <w:rFonts w:ascii="Times New Roman" w:hAnsi="Times New Roman" w:cs="Times New Roman"/>
                <w:sz w:val="24"/>
                <w:szCs w:val="24"/>
              </w:rPr>
              <w:t xml:space="preserve"> </w:t>
            </w:r>
          </w:p>
        </w:tc>
        <w:tc>
          <w:tcPr>
            <w:tcW w:w="7618" w:type="dxa"/>
          </w:tcPr>
          <w:p w14:paraId="3C6540AC" w14:textId="4C581A55"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Европска</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комисија</w:t>
            </w:r>
          </w:p>
        </w:tc>
      </w:tr>
      <w:tr w:rsidR="00537E35" w:rsidRPr="007945D3" w14:paraId="2EB395AA" w14:textId="77777777" w:rsidTr="00FF00F3">
        <w:tc>
          <w:tcPr>
            <w:tcW w:w="1668" w:type="dxa"/>
          </w:tcPr>
          <w:p w14:paraId="216C8D22" w14:textId="63096C8C"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ЕУ</w:t>
            </w:r>
            <w:r w:rsidR="00537E35" w:rsidRPr="007945D3">
              <w:rPr>
                <w:rFonts w:ascii="Times New Roman" w:hAnsi="Times New Roman" w:cs="Times New Roman"/>
                <w:sz w:val="24"/>
                <w:szCs w:val="24"/>
              </w:rPr>
              <w:t xml:space="preserve"> </w:t>
            </w:r>
          </w:p>
        </w:tc>
        <w:tc>
          <w:tcPr>
            <w:tcW w:w="7618" w:type="dxa"/>
          </w:tcPr>
          <w:p w14:paraId="5C6F238C" w14:textId="237ABC7B"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Европска</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унија</w:t>
            </w:r>
          </w:p>
        </w:tc>
      </w:tr>
      <w:tr w:rsidR="00537E35" w:rsidRPr="007945D3" w14:paraId="44017910" w14:textId="77777777" w:rsidTr="00FF00F3">
        <w:tc>
          <w:tcPr>
            <w:tcW w:w="1668" w:type="dxa"/>
          </w:tcPr>
          <w:p w14:paraId="3A817280" w14:textId="63676F60"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ФБиХ</w:t>
            </w:r>
            <w:r w:rsidR="00537E35" w:rsidRPr="007945D3">
              <w:rPr>
                <w:rFonts w:ascii="Times New Roman" w:hAnsi="Times New Roman" w:cs="Times New Roman"/>
                <w:sz w:val="24"/>
                <w:szCs w:val="24"/>
              </w:rPr>
              <w:t xml:space="preserve"> </w:t>
            </w:r>
          </w:p>
        </w:tc>
        <w:tc>
          <w:tcPr>
            <w:tcW w:w="7618" w:type="dxa"/>
          </w:tcPr>
          <w:p w14:paraId="131266E1" w14:textId="546F0056"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Федерација</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p>
        </w:tc>
      </w:tr>
      <w:tr w:rsidR="00643170" w:rsidRPr="007945D3" w14:paraId="46A3F145" w14:textId="77777777" w:rsidTr="00FF00F3">
        <w:tc>
          <w:tcPr>
            <w:tcW w:w="1668" w:type="dxa"/>
          </w:tcPr>
          <w:p w14:paraId="078E44EA" w14:textId="7F7788BC" w:rsidR="00643170" w:rsidRPr="007945D3" w:rsidRDefault="00643170"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GGF </w:t>
            </w:r>
          </w:p>
        </w:tc>
        <w:tc>
          <w:tcPr>
            <w:tcW w:w="7618" w:type="dxa"/>
          </w:tcPr>
          <w:p w14:paraId="77F68046" w14:textId="5F6660B2" w:rsidR="00643170" w:rsidRPr="007945D3" w:rsidRDefault="00643170"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Good Governance Fund </w:t>
            </w:r>
          </w:p>
        </w:tc>
      </w:tr>
      <w:tr w:rsidR="00643170" w:rsidRPr="007945D3" w14:paraId="366AE217" w14:textId="77777777" w:rsidTr="00FF00F3">
        <w:tc>
          <w:tcPr>
            <w:tcW w:w="1668" w:type="dxa"/>
          </w:tcPr>
          <w:p w14:paraId="1A6BB704" w14:textId="773E9F61" w:rsidR="00643170" w:rsidRPr="007945D3" w:rsidRDefault="00643170" w:rsidP="00FF00F3">
            <w:pPr>
              <w:jc w:val="both"/>
              <w:rPr>
                <w:rFonts w:ascii="Times New Roman" w:hAnsi="Times New Roman" w:cs="Times New Roman"/>
                <w:sz w:val="24"/>
                <w:szCs w:val="24"/>
              </w:rPr>
            </w:pPr>
            <w:r w:rsidRPr="00FE3962">
              <w:rPr>
                <w:rFonts w:ascii="Times New Roman" w:hAnsi="Times New Roman" w:cs="Times New Roman"/>
                <w:sz w:val="24"/>
                <w:szCs w:val="24"/>
              </w:rPr>
              <w:t>GIZ</w:t>
            </w:r>
          </w:p>
        </w:tc>
        <w:tc>
          <w:tcPr>
            <w:tcW w:w="7618" w:type="dxa"/>
          </w:tcPr>
          <w:p w14:paraId="3158CADA" w14:textId="0616A768" w:rsidR="00643170" w:rsidRPr="007945D3" w:rsidRDefault="00643170"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Deutsche Gesellschaft für Internationale Zusammenarbeit </w:t>
            </w:r>
          </w:p>
        </w:tc>
      </w:tr>
      <w:tr w:rsidR="00537E35" w:rsidRPr="007945D3" w14:paraId="69811964" w14:textId="77777777" w:rsidTr="00FF00F3">
        <w:tc>
          <w:tcPr>
            <w:tcW w:w="1668" w:type="dxa"/>
          </w:tcPr>
          <w:p w14:paraId="3D705E7A" w14:textId="50CB249A"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ИПА</w:t>
            </w:r>
            <w:r w:rsidR="00537E35" w:rsidRPr="007945D3">
              <w:rPr>
                <w:rFonts w:ascii="Times New Roman" w:hAnsi="Times New Roman" w:cs="Times New Roman"/>
                <w:sz w:val="24"/>
                <w:szCs w:val="24"/>
              </w:rPr>
              <w:t xml:space="preserve"> </w:t>
            </w:r>
          </w:p>
        </w:tc>
        <w:tc>
          <w:tcPr>
            <w:tcW w:w="7618" w:type="dxa"/>
          </w:tcPr>
          <w:p w14:paraId="1AE54B29" w14:textId="7E3AB385"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Инструмент</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претприступне</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помоћи</w:t>
            </w:r>
          </w:p>
        </w:tc>
      </w:tr>
      <w:tr w:rsidR="003B5840" w:rsidRPr="007945D3" w14:paraId="504E5DEE" w14:textId="77777777" w:rsidTr="00FF00F3">
        <w:tc>
          <w:tcPr>
            <w:tcW w:w="1668" w:type="dxa"/>
          </w:tcPr>
          <w:p w14:paraId="18B805B2" w14:textId="53E68F25" w:rsidR="003B5840" w:rsidRPr="007945D3" w:rsidRDefault="003B5840"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ISO </w:t>
            </w:r>
          </w:p>
        </w:tc>
        <w:tc>
          <w:tcPr>
            <w:tcW w:w="7618" w:type="dxa"/>
          </w:tcPr>
          <w:p w14:paraId="66BF3482" w14:textId="784E866E" w:rsidR="003B5840" w:rsidRPr="007945D3" w:rsidRDefault="003B5840"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International Organization for Standardization </w:t>
            </w:r>
          </w:p>
        </w:tc>
      </w:tr>
      <w:tr w:rsidR="00537E35" w:rsidRPr="007945D3" w14:paraId="2FF6C4B2" w14:textId="77777777" w:rsidTr="00FF00F3">
        <w:tc>
          <w:tcPr>
            <w:tcW w:w="1668" w:type="dxa"/>
          </w:tcPr>
          <w:p w14:paraId="69765338" w14:textId="4475A900"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ММФ</w:t>
            </w:r>
          </w:p>
        </w:tc>
        <w:tc>
          <w:tcPr>
            <w:tcW w:w="7618" w:type="dxa"/>
          </w:tcPr>
          <w:p w14:paraId="7B636A6D" w14:textId="57CE4AE4"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Међународни</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монетарни</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фонд</w:t>
            </w:r>
          </w:p>
        </w:tc>
      </w:tr>
      <w:tr w:rsidR="00537E35" w:rsidRPr="007945D3" w14:paraId="4A1A43E1" w14:textId="77777777" w:rsidTr="00FF00F3">
        <w:tc>
          <w:tcPr>
            <w:tcW w:w="1668" w:type="dxa"/>
          </w:tcPr>
          <w:p w14:paraId="179770F8" w14:textId="0B7C6EF8"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НВО</w:t>
            </w:r>
            <w:r w:rsidR="00537E35" w:rsidRPr="007945D3">
              <w:rPr>
                <w:rFonts w:ascii="Times New Roman" w:hAnsi="Times New Roman" w:cs="Times New Roman"/>
                <w:sz w:val="24"/>
                <w:szCs w:val="24"/>
              </w:rPr>
              <w:t xml:space="preserve"> </w:t>
            </w:r>
          </w:p>
        </w:tc>
        <w:tc>
          <w:tcPr>
            <w:tcW w:w="7618" w:type="dxa"/>
          </w:tcPr>
          <w:p w14:paraId="27D5A4A6" w14:textId="309F5614"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Невладине</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организације</w:t>
            </w:r>
          </w:p>
        </w:tc>
      </w:tr>
      <w:tr w:rsidR="003B5840" w:rsidRPr="007945D3" w14:paraId="3665BE8B" w14:textId="77777777" w:rsidTr="00FF00F3">
        <w:tc>
          <w:tcPr>
            <w:tcW w:w="1668" w:type="dxa"/>
          </w:tcPr>
          <w:p w14:paraId="6CAAE4D4" w14:textId="17696041" w:rsidR="003B5840" w:rsidRPr="007945D3" w:rsidRDefault="003B5840" w:rsidP="00FF00F3">
            <w:pPr>
              <w:jc w:val="both"/>
              <w:rPr>
                <w:rFonts w:ascii="Times New Roman" w:hAnsi="Times New Roman" w:cs="Times New Roman"/>
                <w:sz w:val="24"/>
                <w:szCs w:val="24"/>
              </w:rPr>
            </w:pPr>
            <w:r w:rsidRPr="00FE3962">
              <w:rPr>
                <w:rFonts w:ascii="Times New Roman" w:hAnsi="Times New Roman" w:cs="Times New Roman"/>
                <w:sz w:val="24"/>
                <w:szCs w:val="24"/>
              </w:rPr>
              <w:t>OECD</w:t>
            </w:r>
          </w:p>
        </w:tc>
        <w:tc>
          <w:tcPr>
            <w:tcW w:w="7618" w:type="dxa"/>
          </w:tcPr>
          <w:p w14:paraId="73198DE7" w14:textId="136EBE7B" w:rsidR="003B5840" w:rsidRPr="007945D3" w:rsidRDefault="003B5840"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Organisation for Economic Co-operation and Development </w:t>
            </w:r>
          </w:p>
        </w:tc>
      </w:tr>
      <w:tr w:rsidR="003B5840" w:rsidRPr="007945D3" w14:paraId="6D474EBC" w14:textId="77777777" w:rsidTr="00FF00F3">
        <w:tc>
          <w:tcPr>
            <w:tcW w:w="1668" w:type="dxa"/>
          </w:tcPr>
          <w:p w14:paraId="784BBC6D" w14:textId="5B9333F6" w:rsidR="003B5840" w:rsidRPr="007945D3" w:rsidRDefault="003B5840" w:rsidP="00FF00F3">
            <w:pPr>
              <w:jc w:val="both"/>
              <w:rPr>
                <w:rFonts w:ascii="Times New Roman" w:hAnsi="Times New Roman" w:cs="Times New Roman"/>
                <w:sz w:val="24"/>
                <w:szCs w:val="24"/>
              </w:rPr>
            </w:pPr>
            <w:r w:rsidRPr="00FE3962">
              <w:rPr>
                <w:rFonts w:ascii="Times New Roman" w:hAnsi="Times New Roman" w:cs="Times New Roman"/>
                <w:sz w:val="24"/>
                <w:szCs w:val="24"/>
              </w:rPr>
              <w:t>PEFA</w:t>
            </w:r>
          </w:p>
        </w:tc>
        <w:tc>
          <w:tcPr>
            <w:tcW w:w="7618" w:type="dxa"/>
          </w:tcPr>
          <w:p w14:paraId="0C888AF3" w14:textId="7E90BD06" w:rsidR="003B5840" w:rsidRPr="007945D3" w:rsidRDefault="003B5840"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Public Expenditure and Financial Accountability </w:t>
            </w:r>
          </w:p>
        </w:tc>
      </w:tr>
      <w:tr w:rsidR="00537E35" w:rsidRPr="007945D3" w14:paraId="4E17AAAA" w14:textId="77777777" w:rsidTr="00FF00F3">
        <w:tc>
          <w:tcPr>
            <w:tcW w:w="1668" w:type="dxa"/>
          </w:tcPr>
          <w:p w14:paraId="63A486EB" w14:textId="3B085CC8"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ПВ</w:t>
            </w:r>
            <w:r w:rsidR="00537E35" w:rsidRPr="007945D3">
              <w:rPr>
                <w:rFonts w:ascii="Times New Roman" w:hAnsi="Times New Roman" w:cs="Times New Roman"/>
                <w:sz w:val="24"/>
                <w:szCs w:val="24"/>
              </w:rPr>
              <w:t xml:space="preserve"> </w:t>
            </w:r>
          </w:p>
        </w:tc>
        <w:tc>
          <w:tcPr>
            <w:tcW w:w="7618" w:type="dxa"/>
          </w:tcPr>
          <w:p w14:paraId="39D8D2B1" w14:textId="3F6E28D9"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Полазне</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вриједности</w:t>
            </w:r>
          </w:p>
        </w:tc>
      </w:tr>
      <w:tr w:rsidR="00537E35" w:rsidRPr="007945D3" w14:paraId="5C51DFB9" w14:textId="77777777" w:rsidTr="00FF00F3">
        <w:tc>
          <w:tcPr>
            <w:tcW w:w="1668" w:type="dxa"/>
          </w:tcPr>
          <w:p w14:paraId="7CFB17D7" w14:textId="7DDFDB0E"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РАП</w:t>
            </w:r>
            <w:r w:rsidR="00537E35" w:rsidRPr="007945D3">
              <w:rPr>
                <w:rFonts w:ascii="Times New Roman" w:hAnsi="Times New Roman" w:cs="Times New Roman"/>
                <w:sz w:val="24"/>
                <w:szCs w:val="24"/>
              </w:rPr>
              <w:t xml:space="preserve">1 </w:t>
            </w:r>
          </w:p>
        </w:tc>
        <w:tc>
          <w:tcPr>
            <w:tcW w:w="7618" w:type="dxa"/>
          </w:tcPr>
          <w:p w14:paraId="47CE9C60" w14:textId="00BB6685"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Ревидирани</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акциони</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w:t>
            </w:r>
            <w:r w:rsidR="00537E35" w:rsidRPr="007945D3">
              <w:rPr>
                <w:rFonts w:ascii="Times New Roman" w:hAnsi="Times New Roman" w:cs="Times New Roman"/>
                <w:sz w:val="24"/>
                <w:szCs w:val="24"/>
              </w:rPr>
              <w:t xml:space="preserve"> 1</w:t>
            </w:r>
          </w:p>
        </w:tc>
      </w:tr>
      <w:tr w:rsidR="003B5840" w:rsidRPr="007945D3" w14:paraId="78A526D7" w14:textId="77777777" w:rsidTr="00FF00F3">
        <w:tc>
          <w:tcPr>
            <w:tcW w:w="1668" w:type="dxa"/>
          </w:tcPr>
          <w:p w14:paraId="4C0095AC" w14:textId="7CC04A20" w:rsidR="003B5840" w:rsidRPr="007945D3" w:rsidRDefault="003B5840"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RBM </w:t>
            </w:r>
          </w:p>
        </w:tc>
        <w:tc>
          <w:tcPr>
            <w:tcW w:w="7618" w:type="dxa"/>
          </w:tcPr>
          <w:p w14:paraId="4D7ABCAD" w14:textId="361C1BD9" w:rsidR="003B5840" w:rsidRPr="007945D3" w:rsidRDefault="003B5840"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Result Based Monitoring </w:t>
            </w:r>
          </w:p>
        </w:tc>
      </w:tr>
      <w:tr w:rsidR="003B5840" w:rsidRPr="007945D3" w14:paraId="46433F87" w14:textId="77777777" w:rsidTr="00FF00F3">
        <w:tc>
          <w:tcPr>
            <w:tcW w:w="1668" w:type="dxa"/>
          </w:tcPr>
          <w:p w14:paraId="72CFF8D1" w14:textId="14660EC0" w:rsidR="003B5840" w:rsidRPr="007945D3" w:rsidRDefault="003B5840"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ReSPA </w:t>
            </w:r>
          </w:p>
        </w:tc>
        <w:tc>
          <w:tcPr>
            <w:tcW w:w="7618" w:type="dxa"/>
          </w:tcPr>
          <w:p w14:paraId="2F896DBA" w14:textId="72621568" w:rsidR="003B5840" w:rsidRPr="007945D3" w:rsidRDefault="003B5840"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Regional School for Public Administration </w:t>
            </w:r>
          </w:p>
        </w:tc>
      </w:tr>
      <w:tr w:rsidR="00537E35" w:rsidRPr="007945D3" w14:paraId="674BEC8D" w14:textId="77777777" w:rsidTr="00FF00F3">
        <w:tc>
          <w:tcPr>
            <w:tcW w:w="1668" w:type="dxa"/>
          </w:tcPr>
          <w:p w14:paraId="1CE8F869" w14:textId="041D3C53"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РЈУ</w:t>
            </w:r>
            <w:r w:rsidR="00537E35" w:rsidRPr="007945D3">
              <w:rPr>
                <w:rFonts w:ascii="Times New Roman" w:hAnsi="Times New Roman" w:cs="Times New Roman"/>
                <w:sz w:val="24"/>
                <w:szCs w:val="24"/>
              </w:rPr>
              <w:t xml:space="preserve"> </w:t>
            </w:r>
          </w:p>
        </w:tc>
        <w:tc>
          <w:tcPr>
            <w:tcW w:w="7618" w:type="dxa"/>
          </w:tcPr>
          <w:p w14:paraId="308E89DF" w14:textId="321A6262"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Реформа</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p>
        </w:tc>
      </w:tr>
      <w:tr w:rsidR="00537E35" w:rsidRPr="007945D3" w14:paraId="0F7B3D94" w14:textId="77777777" w:rsidTr="00FF00F3">
        <w:tc>
          <w:tcPr>
            <w:tcW w:w="1668" w:type="dxa"/>
          </w:tcPr>
          <w:p w14:paraId="66BED46E" w14:textId="741CCBAF"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РС</w:t>
            </w:r>
            <w:r w:rsidR="00537E35" w:rsidRPr="007945D3">
              <w:rPr>
                <w:rFonts w:ascii="Times New Roman" w:hAnsi="Times New Roman" w:cs="Times New Roman"/>
                <w:sz w:val="24"/>
                <w:szCs w:val="24"/>
              </w:rPr>
              <w:t xml:space="preserve"> </w:t>
            </w:r>
          </w:p>
        </w:tc>
        <w:tc>
          <w:tcPr>
            <w:tcW w:w="7618" w:type="dxa"/>
          </w:tcPr>
          <w:p w14:paraId="41E87FCA" w14:textId="54FE8F20"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Република</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Српска</w:t>
            </w:r>
          </w:p>
        </w:tc>
      </w:tr>
      <w:tr w:rsidR="00537E35" w:rsidRPr="007945D3" w14:paraId="63D1A224" w14:textId="77777777" w:rsidTr="00FF00F3">
        <w:tc>
          <w:tcPr>
            <w:tcW w:w="1668" w:type="dxa"/>
          </w:tcPr>
          <w:p w14:paraId="05F61E67" w14:textId="15CBEC78" w:rsidR="00537E35" w:rsidRPr="007945D3" w:rsidRDefault="003B5840" w:rsidP="00FF00F3">
            <w:pPr>
              <w:jc w:val="both"/>
              <w:rPr>
                <w:rFonts w:ascii="Times New Roman" w:hAnsi="Times New Roman" w:cs="Times New Roman"/>
                <w:sz w:val="24"/>
                <w:szCs w:val="24"/>
              </w:rPr>
            </w:pPr>
            <w:r>
              <w:rPr>
                <w:rFonts w:ascii="Times New Roman" w:hAnsi="Times New Roman" w:cs="Times New Roman"/>
                <w:sz w:val="24"/>
                <w:szCs w:val="24"/>
                <w:lang w:val="sr-Latn-BA"/>
              </w:rPr>
              <w:t>SEE</w:t>
            </w:r>
            <w:r w:rsidR="00537E35" w:rsidRPr="007945D3">
              <w:rPr>
                <w:rFonts w:ascii="Times New Roman" w:hAnsi="Times New Roman" w:cs="Times New Roman"/>
                <w:sz w:val="24"/>
                <w:szCs w:val="24"/>
              </w:rPr>
              <w:t>/</w:t>
            </w:r>
            <w:r w:rsidR="0097462F" w:rsidRPr="007945D3">
              <w:rPr>
                <w:rFonts w:ascii="Times New Roman" w:hAnsi="Times New Roman" w:cs="Times New Roman"/>
                <w:sz w:val="24"/>
                <w:szCs w:val="24"/>
              </w:rPr>
              <w:t>ЈИЕ</w:t>
            </w:r>
            <w:r w:rsidR="00537E35" w:rsidRPr="007945D3">
              <w:rPr>
                <w:rFonts w:ascii="Times New Roman" w:hAnsi="Times New Roman" w:cs="Times New Roman"/>
                <w:sz w:val="24"/>
                <w:szCs w:val="24"/>
              </w:rPr>
              <w:t xml:space="preserve"> 2020  </w:t>
            </w:r>
          </w:p>
        </w:tc>
        <w:tc>
          <w:tcPr>
            <w:tcW w:w="7618" w:type="dxa"/>
          </w:tcPr>
          <w:p w14:paraId="4DF8FB68" w14:textId="7B6F1BB8" w:rsidR="00537E35" w:rsidRPr="007945D3" w:rsidRDefault="003B5840"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South East Europe </w:t>
            </w:r>
            <w:r w:rsidR="00537E35" w:rsidRPr="007945D3">
              <w:rPr>
                <w:rFonts w:ascii="Times New Roman" w:hAnsi="Times New Roman" w:cs="Times New Roman"/>
                <w:sz w:val="24"/>
                <w:szCs w:val="24"/>
              </w:rPr>
              <w:t>/</w:t>
            </w:r>
            <w:r w:rsidR="00AC65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Југоисточна</w:t>
            </w:r>
            <w:r w:rsidR="00AC65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Европа</w:t>
            </w:r>
            <w:r w:rsidR="00537E35" w:rsidRPr="007945D3">
              <w:rPr>
                <w:rFonts w:ascii="Times New Roman" w:hAnsi="Times New Roman" w:cs="Times New Roman"/>
                <w:sz w:val="24"/>
                <w:szCs w:val="24"/>
              </w:rPr>
              <w:t xml:space="preserve"> 2020</w:t>
            </w:r>
          </w:p>
        </w:tc>
      </w:tr>
      <w:tr w:rsidR="00537E35" w:rsidRPr="007945D3" w14:paraId="5941463C" w14:textId="77777777" w:rsidTr="00FF00F3">
        <w:tc>
          <w:tcPr>
            <w:tcW w:w="1668" w:type="dxa"/>
          </w:tcPr>
          <w:p w14:paraId="7C46255A" w14:textId="29A6CF84" w:rsidR="00537E35" w:rsidRPr="007945D3" w:rsidRDefault="003B5840" w:rsidP="00FF00F3">
            <w:pPr>
              <w:jc w:val="both"/>
              <w:rPr>
                <w:rFonts w:ascii="Times New Roman" w:hAnsi="Times New Roman" w:cs="Times New Roman"/>
                <w:sz w:val="24"/>
                <w:szCs w:val="24"/>
              </w:rPr>
            </w:pPr>
            <w:r>
              <w:rPr>
                <w:rFonts w:ascii="Times New Roman" w:hAnsi="Times New Roman" w:cs="Times New Roman"/>
                <w:sz w:val="24"/>
                <w:szCs w:val="24"/>
                <w:lang w:val="sr-Latn-BA"/>
              </w:rPr>
              <w:t>SIGMA</w:t>
            </w:r>
            <w:r w:rsidR="00537E35" w:rsidRPr="007945D3">
              <w:rPr>
                <w:rFonts w:ascii="Times New Roman" w:hAnsi="Times New Roman" w:cs="Times New Roman"/>
                <w:sz w:val="24"/>
                <w:szCs w:val="24"/>
              </w:rPr>
              <w:t xml:space="preserve"> </w:t>
            </w:r>
          </w:p>
        </w:tc>
        <w:tc>
          <w:tcPr>
            <w:tcW w:w="7618" w:type="dxa"/>
          </w:tcPr>
          <w:p w14:paraId="2A13EB94" w14:textId="4DB9DECB" w:rsidR="00537E35" w:rsidRPr="003B5840" w:rsidRDefault="003B5840" w:rsidP="003B5840">
            <w:pPr>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Support for </w:t>
            </w:r>
            <w:r w:rsidR="00537E35" w:rsidRPr="007945D3">
              <w:rPr>
                <w:rFonts w:ascii="Times New Roman" w:hAnsi="Times New Roman" w:cs="Times New Roman"/>
                <w:sz w:val="24"/>
                <w:szCs w:val="24"/>
              </w:rPr>
              <w:t xml:space="preserve"> </w:t>
            </w:r>
            <w:r>
              <w:rPr>
                <w:rFonts w:ascii="Times New Roman" w:hAnsi="Times New Roman" w:cs="Times New Roman"/>
                <w:sz w:val="24"/>
                <w:szCs w:val="24"/>
                <w:lang w:val="sr-Latn-BA"/>
              </w:rPr>
              <w:t>Improvement</w:t>
            </w:r>
            <w:r w:rsidR="00AC6583" w:rsidRPr="007945D3">
              <w:rPr>
                <w:rFonts w:ascii="Times New Roman" w:hAnsi="Times New Roman" w:cs="Times New Roman"/>
                <w:sz w:val="24"/>
                <w:szCs w:val="24"/>
              </w:rPr>
              <w:t xml:space="preserve"> </w:t>
            </w:r>
            <w:r>
              <w:rPr>
                <w:rFonts w:ascii="Times New Roman" w:hAnsi="Times New Roman" w:cs="Times New Roman"/>
                <w:sz w:val="24"/>
                <w:szCs w:val="24"/>
                <w:lang w:val="sr-Latn-BA"/>
              </w:rPr>
              <w:t>in</w:t>
            </w:r>
            <w:r w:rsidR="00AC6583" w:rsidRPr="007945D3">
              <w:rPr>
                <w:rFonts w:ascii="Times New Roman" w:hAnsi="Times New Roman" w:cs="Times New Roman"/>
                <w:sz w:val="24"/>
                <w:szCs w:val="24"/>
              </w:rPr>
              <w:t xml:space="preserve"> </w:t>
            </w:r>
            <w:r>
              <w:rPr>
                <w:rFonts w:ascii="Times New Roman" w:hAnsi="Times New Roman" w:cs="Times New Roman"/>
                <w:sz w:val="24"/>
                <w:szCs w:val="24"/>
                <w:lang w:val="sr-Latn-BA"/>
              </w:rPr>
              <w:t>Governance</w:t>
            </w:r>
            <w:r w:rsidR="00AC6583" w:rsidRPr="007945D3">
              <w:rPr>
                <w:rFonts w:ascii="Times New Roman" w:hAnsi="Times New Roman" w:cs="Times New Roman"/>
                <w:sz w:val="24"/>
                <w:szCs w:val="24"/>
              </w:rPr>
              <w:t xml:space="preserve"> </w:t>
            </w:r>
            <w:r>
              <w:rPr>
                <w:rFonts w:ascii="Times New Roman" w:hAnsi="Times New Roman" w:cs="Times New Roman"/>
                <w:sz w:val="24"/>
                <w:szCs w:val="24"/>
                <w:lang w:val="sr-Latn-BA"/>
              </w:rPr>
              <w:t>and</w:t>
            </w:r>
            <w:r w:rsidR="00AC6583" w:rsidRPr="007945D3">
              <w:rPr>
                <w:rFonts w:ascii="Times New Roman" w:hAnsi="Times New Roman" w:cs="Times New Roman"/>
                <w:sz w:val="24"/>
                <w:szCs w:val="24"/>
              </w:rPr>
              <w:t xml:space="preserve"> </w:t>
            </w:r>
            <w:r>
              <w:rPr>
                <w:rFonts w:ascii="Times New Roman" w:hAnsi="Times New Roman" w:cs="Times New Roman"/>
                <w:sz w:val="24"/>
                <w:szCs w:val="24"/>
                <w:lang w:val="sr-Latn-BA"/>
              </w:rPr>
              <w:t>Management</w:t>
            </w:r>
          </w:p>
        </w:tc>
      </w:tr>
      <w:tr w:rsidR="00537E35" w:rsidRPr="007945D3" w14:paraId="7196FD08" w14:textId="77777777" w:rsidTr="00FF00F3">
        <w:tc>
          <w:tcPr>
            <w:tcW w:w="1668" w:type="dxa"/>
          </w:tcPr>
          <w:p w14:paraId="383051DA" w14:textId="4222D7B4" w:rsidR="00537E35" w:rsidRPr="003B5840" w:rsidRDefault="003B5840" w:rsidP="00FF00F3">
            <w:pPr>
              <w:jc w:val="both"/>
              <w:rPr>
                <w:rFonts w:ascii="Times New Roman" w:hAnsi="Times New Roman" w:cs="Times New Roman"/>
                <w:sz w:val="24"/>
                <w:szCs w:val="24"/>
                <w:lang w:val="sr-Latn-BA"/>
              </w:rPr>
            </w:pPr>
            <w:r>
              <w:rPr>
                <w:rFonts w:ascii="Times New Roman" w:hAnsi="Times New Roman" w:cs="Times New Roman"/>
                <w:sz w:val="24"/>
                <w:szCs w:val="24"/>
                <w:lang w:val="sr-Latn-BA"/>
              </w:rPr>
              <w:t>SMART</w:t>
            </w:r>
          </w:p>
        </w:tc>
        <w:tc>
          <w:tcPr>
            <w:tcW w:w="7618" w:type="dxa"/>
          </w:tcPr>
          <w:p w14:paraId="30C0DACF" w14:textId="67AF9FA5" w:rsidR="00537E35" w:rsidRPr="007945D3" w:rsidRDefault="003B5840" w:rsidP="00FF00F3">
            <w:pPr>
              <w:jc w:val="both"/>
              <w:rPr>
                <w:rFonts w:ascii="Times New Roman" w:hAnsi="Times New Roman" w:cs="Times New Roman"/>
                <w:sz w:val="24"/>
                <w:szCs w:val="24"/>
              </w:rPr>
            </w:pPr>
            <w:r w:rsidRPr="00FE3962">
              <w:rPr>
                <w:rFonts w:ascii="Times New Roman" w:hAnsi="Times New Roman" w:cs="Times New Roman"/>
                <w:sz w:val="24"/>
                <w:szCs w:val="24"/>
              </w:rPr>
              <w:t>Specific, Measurable, Achievable, Relevant, Time-bound</w:t>
            </w:r>
          </w:p>
        </w:tc>
      </w:tr>
      <w:tr w:rsidR="00537E35" w:rsidRPr="007945D3" w14:paraId="26199A88" w14:textId="77777777" w:rsidTr="00FF00F3">
        <w:tc>
          <w:tcPr>
            <w:tcW w:w="1668" w:type="dxa"/>
          </w:tcPr>
          <w:p w14:paraId="487600D6" w14:textId="1E4E9C35" w:rsidR="00537E35" w:rsidRPr="007945D3" w:rsidRDefault="003B5840" w:rsidP="00FF00F3">
            <w:pPr>
              <w:jc w:val="both"/>
              <w:rPr>
                <w:rFonts w:ascii="Times New Roman" w:hAnsi="Times New Roman" w:cs="Times New Roman"/>
                <w:sz w:val="24"/>
                <w:szCs w:val="24"/>
              </w:rPr>
            </w:pPr>
            <w:r>
              <w:rPr>
                <w:rFonts w:ascii="Times New Roman" w:hAnsi="Times New Roman" w:cs="Times New Roman"/>
                <w:sz w:val="24"/>
                <w:szCs w:val="24"/>
                <w:lang w:val="sr-Latn-BA"/>
              </w:rPr>
              <w:t>SMS</w:t>
            </w:r>
            <w:r w:rsidR="00537E35" w:rsidRPr="007945D3">
              <w:rPr>
                <w:rFonts w:ascii="Times New Roman" w:hAnsi="Times New Roman" w:cs="Times New Roman"/>
                <w:sz w:val="24"/>
                <w:szCs w:val="24"/>
              </w:rPr>
              <w:t xml:space="preserve"> </w:t>
            </w:r>
          </w:p>
        </w:tc>
        <w:tc>
          <w:tcPr>
            <w:tcW w:w="7618" w:type="dxa"/>
          </w:tcPr>
          <w:p w14:paraId="720ADEFE" w14:textId="56CB1501" w:rsidR="00537E35" w:rsidRPr="003B5840" w:rsidRDefault="003B5840" w:rsidP="003B5840">
            <w:pPr>
              <w:jc w:val="both"/>
              <w:rPr>
                <w:rFonts w:ascii="Times New Roman" w:hAnsi="Times New Roman" w:cs="Times New Roman"/>
                <w:sz w:val="24"/>
                <w:szCs w:val="24"/>
                <w:lang w:val="sr-Latn-BA"/>
              </w:rPr>
            </w:pPr>
            <w:r>
              <w:rPr>
                <w:rFonts w:ascii="Times New Roman" w:hAnsi="Times New Roman" w:cs="Times New Roman"/>
                <w:sz w:val="24"/>
                <w:szCs w:val="24"/>
                <w:lang w:val="sr-Latn-BA"/>
              </w:rPr>
              <w:t>Short</w:t>
            </w:r>
            <w:r w:rsidR="00537E35" w:rsidRPr="007945D3">
              <w:rPr>
                <w:rFonts w:ascii="Times New Roman" w:hAnsi="Times New Roman" w:cs="Times New Roman"/>
                <w:sz w:val="24"/>
                <w:szCs w:val="24"/>
              </w:rPr>
              <w:t xml:space="preserve"> </w:t>
            </w:r>
            <w:r>
              <w:rPr>
                <w:rFonts w:ascii="Times New Roman" w:hAnsi="Times New Roman" w:cs="Times New Roman"/>
                <w:sz w:val="24"/>
                <w:szCs w:val="24"/>
              </w:rPr>
              <w:t>Ме</w:t>
            </w:r>
            <w:r>
              <w:rPr>
                <w:rFonts w:ascii="Times New Roman" w:hAnsi="Times New Roman" w:cs="Times New Roman"/>
                <w:sz w:val="24"/>
                <w:szCs w:val="24"/>
                <w:lang w:val="sr-Latn-BA"/>
              </w:rPr>
              <w:t>ssage</w:t>
            </w:r>
            <w:r w:rsidR="00537E35" w:rsidRPr="007945D3">
              <w:rPr>
                <w:rFonts w:ascii="Times New Roman" w:hAnsi="Times New Roman" w:cs="Times New Roman"/>
                <w:sz w:val="24"/>
                <w:szCs w:val="24"/>
              </w:rPr>
              <w:t xml:space="preserve"> </w:t>
            </w:r>
            <w:r>
              <w:rPr>
                <w:rFonts w:ascii="Times New Roman" w:hAnsi="Times New Roman" w:cs="Times New Roman"/>
                <w:sz w:val="24"/>
                <w:szCs w:val="24"/>
                <w:lang w:val="sr-Latn-BA"/>
              </w:rPr>
              <w:t>Service</w:t>
            </w:r>
          </w:p>
        </w:tc>
      </w:tr>
      <w:tr w:rsidR="00537E35" w:rsidRPr="007945D3" w14:paraId="58271422" w14:textId="77777777" w:rsidTr="00FF00F3">
        <w:tc>
          <w:tcPr>
            <w:tcW w:w="1668" w:type="dxa"/>
          </w:tcPr>
          <w:p w14:paraId="3F4A0862" w14:textId="40648EFD" w:rsidR="00537E35" w:rsidRPr="007945D3" w:rsidRDefault="0097462F" w:rsidP="00FF00F3">
            <w:pPr>
              <w:jc w:val="both"/>
              <w:rPr>
                <w:rFonts w:ascii="Times New Roman" w:hAnsi="Times New Roman" w:cs="Times New Roman"/>
                <w:b/>
                <w:sz w:val="24"/>
                <w:szCs w:val="24"/>
              </w:rPr>
            </w:pPr>
            <w:r w:rsidRPr="007945D3">
              <w:rPr>
                <w:rFonts w:ascii="Times New Roman" w:hAnsi="Times New Roman" w:cs="Times New Roman"/>
                <w:sz w:val="24"/>
                <w:szCs w:val="24"/>
              </w:rPr>
              <w:t>ТРГ</w:t>
            </w:r>
            <w:r w:rsidR="00537E35" w:rsidRPr="007945D3">
              <w:rPr>
                <w:rFonts w:ascii="Times New Roman" w:hAnsi="Times New Roman" w:cs="Times New Roman"/>
                <w:sz w:val="24"/>
                <w:szCs w:val="24"/>
              </w:rPr>
              <w:t xml:space="preserve"> </w:t>
            </w:r>
          </w:p>
        </w:tc>
        <w:tc>
          <w:tcPr>
            <w:tcW w:w="7618" w:type="dxa"/>
          </w:tcPr>
          <w:p w14:paraId="16305B31" w14:textId="704A8192"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Тематска</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радна</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група</w:t>
            </w:r>
          </w:p>
        </w:tc>
      </w:tr>
      <w:tr w:rsidR="00537E35" w:rsidRPr="007945D3" w14:paraId="098B8670" w14:textId="77777777" w:rsidTr="00FF00F3">
        <w:tc>
          <w:tcPr>
            <w:tcW w:w="1668" w:type="dxa"/>
          </w:tcPr>
          <w:p w14:paraId="6E3C3211" w14:textId="3E64E427" w:rsidR="00537E35" w:rsidRPr="007945D3" w:rsidRDefault="0097462F" w:rsidP="00FF00F3">
            <w:pPr>
              <w:jc w:val="both"/>
              <w:rPr>
                <w:rFonts w:ascii="Times New Roman" w:hAnsi="Times New Roman" w:cs="Times New Roman"/>
                <w:b/>
                <w:sz w:val="24"/>
                <w:szCs w:val="24"/>
              </w:rPr>
            </w:pPr>
            <w:r w:rsidRPr="007945D3">
              <w:rPr>
                <w:rFonts w:ascii="Times New Roman" w:hAnsi="Times New Roman" w:cs="Times New Roman"/>
                <w:sz w:val="24"/>
                <w:szCs w:val="24"/>
              </w:rPr>
              <w:t>Т</w:t>
            </w:r>
            <w:r w:rsidR="00537E35" w:rsidRPr="007945D3">
              <w:rPr>
                <w:rFonts w:ascii="Times New Roman" w:hAnsi="Times New Roman" w:cs="Times New Roman"/>
                <w:sz w:val="24"/>
                <w:szCs w:val="24"/>
              </w:rPr>
              <w:t>Q</w:t>
            </w:r>
            <w:r w:rsidRPr="007945D3">
              <w:rPr>
                <w:rFonts w:ascii="Times New Roman" w:hAnsi="Times New Roman" w:cs="Times New Roman"/>
                <w:sz w:val="24"/>
                <w:szCs w:val="24"/>
              </w:rPr>
              <w:t>М</w:t>
            </w:r>
            <w:r w:rsidR="00537E35" w:rsidRPr="007945D3">
              <w:rPr>
                <w:rFonts w:ascii="Times New Roman" w:hAnsi="Times New Roman" w:cs="Times New Roman"/>
                <w:sz w:val="24"/>
                <w:szCs w:val="24"/>
              </w:rPr>
              <w:t xml:space="preserve"> </w:t>
            </w:r>
          </w:p>
        </w:tc>
        <w:tc>
          <w:tcPr>
            <w:tcW w:w="7618" w:type="dxa"/>
          </w:tcPr>
          <w:p w14:paraId="1659AE97" w14:textId="19CF7F15" w:rsidR="00537E35" w:rsidRPr="007945D3" w:rsidRDefault="003B5840" w:rsidP="003B5840">
            <w:pPr>
              <w:jc w:val="both"/>
              <w:rPr>
                <w:rFonts w:ascii="Times New Roman" w:hAnsi="Times New Roman" w:cs="Times New Roman"/>
                <w:sz w:val="24"/>
                <w:szCs w:val="24"/>
              </w:rPr>
            </w:pPr>
            <w:r>
              <w:rPr>
                <w:rFonts w:ascii="Times New Roman" w:hAnsi="Times New Roman" w:cs="Times New Roman"/>
                <w:sz w:val="24"/>
                <w:szCs w:val="24"/>
                <w:lang w:val="sr-Latn-BA"/>
              </w:rPr>
              <w:t>Total</w:t>
            </w:r>
            <w:r w:rsidR="00537E35" w:rsidRPr="007945D3">
              <w:rPr>
                <w:rFonts w:ascii="Times New Roman" w:hAnsi="Times New Roman" w:cs="Times New Roman"/>
                <w:sz w:val="24"/>
                <w:szCs w:val="24"/>
              </w:rPr>
              <w:t xml:space="preserve"> </w:t>
            </w:r>
            <w:r>
              <w:rPr>
                <w:rFonts w:ascii="Times New Roman" w:hAnsi="Times New Roman" w:cs="Times New Roman"/>
                <w:sz w:val="24"/>
                <w:szCs w:val="24"/>
                <w:lang w:val="sr-Latn-BA"/>
              </w:rPr>
              <w:t>Quality</w:t>
            </w:r>
            <w:r w:rsidR="00537E35" w:rsidRPr="007945D3">
              <w:rPr>
                <w:rFonts w:ascii="Times New Roman" w:hAnsi="Times New Roman" w:cs="Times New Roman"/>
                <w:sz w:val="24"/>
                <w:szCs w:val="24"/>
              </w:rPr>
              <w:t xml:space="preserve"> </w:t>
            </w:r>
            <w:r>
              <w:rPr>
                <w:rFonts w:ascii="Times New Roman" w:hAnsi="Times New Roman" w:cs="Times New Roman"/>
                <w:sz w:val="24"/>
                <w:szCs w:val="24"/>
                <w:lang w:val="sr-Latn-BA"/>
              </w:rPr>
              <w:t>Management</w:t>
            </w:r>
            <w:r w:rsidR="00537E35" w:rsidRPr="007945D3">
              <w:rPr>
                <w:rFonts w:ascii="Times New Roman" w:hAnsi="Times New Roman" w:cs="Times New Roman"/>
                <w:sz w:val="24"/>
                <w:szCs w:val="24"/>
              </w:rPr>
              <w:t xml:space="preserve"> </w:t>
            </w:r>
          </w:p>
        </w:tc>
      </w:tr>
      <w:tr w:rsidR="00537E35" w:rsidRPr="007945D3" w14:paraId="5E880CB7" w14:textId="77777777" w:rsidTr="00FF00F3">
        <w:tc>
          <w:tcPr>
            <w:tcW w:w="1668" w:type="dxa"/>
          </w:tcPr>
          <w:p w14:paraId="48B13747" w14:textId="667515D3" w:rsidR="00537E35" w:rsidRPr="007945D3" w:rsidRDefault="0097462F" w:rsidP="00FF00F3">
            <w:pPr>
              <w:jc w:val="both"/>
              <w:rPr>
                <w:rFonts w:ascii="Times New Roman" w:hAnsi="Times New Roman" w:cs="Times New Roman"/>
                <w:b/>
                <w:sz w:val="24"/>
                <w:szCs w:val="24"/>
              </w:rPr>
            </w:pPr>
            <w:r w:rsidRPr="007945D3">
              <w:rPr>
                <w:rFonts w:ascii="Times New Roman" w:hAnsi="Times New Roman" w:cs="Times New Roman"/>
                <w:sz w:val="24"/>
                <w:szCs w:val="24"/>
              </w:rPr>
              <w:t>УЉП</w:t>
            </w:r>
          </w:p>
        </w:tc>
        <w:tc>
          <w:tcPr>
            <w:tcW w:w="7618" w:type="dxa"/>
          </w:tcPr>
          <w:p w14:paraId="51A2684C" w14:textId="14019451"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Управљање</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људским</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потенцијалима</w:t>
            </w:r>
          </w:p>
        </w:tc>
      </w:tr>
      <w:tr w:rsidR="00537E35" w:rsidRPr="007945D3" w14:paraId="14CA9284" w14:textId="77777777" w:rsidTr="00FF00F3">
        <w:tc>
          <w:tcPr>
            <w:tcW w:w="1668" w:type="dxa"/>
          </w:tcPr>
          <w:p w14:paraId="245CB1E8" w14:textId="016875F5" w:rsidR="00537E35" w:rsidRPr="007945D3" w:rsidRDefault="003B5840" w:rsidP="00FF00F3">
            <w:pPr>
              <w:jc w:val="both"/>
              <w:rPr>
                <w:rFonts w:ascii="Times New Roman" w:hAnsi="Times New Roman" w:cs="Times New Roman"/>
                <w:b/>
                <w:sz w:val="24"/>
                <w:szCs w:val="24"/>
              </w:rPr>
            </w:pPr>
            <w:r>
              <w:rPr>
                <w:rFonts w:ascii="Times New Roman" w:hAnsi="Times New Roman" w:cs="Times New Roman"/>
                <w:sz w:val="24"/>
                <w:szCs w:val="24"/>
              </w:rPr>
              <w:t>С</w:t>
            </w:r>
            <w:r w:rsidR="0097462F" w:rsidRPr="007945D3">
              <w:rPr>
                <w:rFonts w:ascii="Times New Roman" w:hAnsi="Times New Roman" w:cs="Times New Roman"/>
                <w:sz w:val="24"/>
                <w:szCs w:val="24"/>
              </w:rPr>
              <w:t>МБиХ</w:t>
            </w:r>
            <w:r w:rsidR="00537E35" w:rsidRPr="007945D3">
              <w:rPr>
                <w:rFonts w:ascii="Times New Roman" w:hAnsi="Times New Roman" w:cs="Times New Roman"/>
                <w:sz w:val="24"/>
                <w:szCs w:val="24"/>
              </w:rPr>
              <w:t xml:space="preserve"> </w:t>
            </w:r>
          </w:p>
        </w:tc>
        <w:tc>
          <w:tcPr>
            <w:tcW w:w="7618" w:type="dxa"/>
          </w:tcPr>
          <w:p w14:paraId="1321DA90" w14:textId="54DD8EBF" w:rsidR="00537E35" w:rsidRPr="007945D3" w:rsidRDefault="003B5840" w:rsidP="00FF00F3">
            <w:pPr>
              <w:jc w:val="both"/>
              <w:rPr>
                <w:rFonts w:ascii="Times New Roman" w:hAnsi="Times New Roman" w:cs="Times New Roman"/>
                <w:sz w:val="24"/>
                <w:szCs w:val="24"/>
              </w:rPr>
            </w:pPr>
            <w:r>
              <w:rPr>
                <w:rFonts w:ascii="Times New Roman" w:hAnsi="Times New Roman" w:cs="Times New Roman"/>
                <w:sz w:val="24"/>
                <w:szCs w:val="24"/>
              </w:rPr>
              <w:t>Савјет</w:t>
            </w:r>
            <w:r w:rsidR="00537E3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министара</w:t>
            </w:r>
            <w:r w:rsidR="00537E3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Босне</w:t>
            </w:r>
            <w:r w:rsidR="00537E3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537E3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Херцеговине</w:t>
            </w:r>
          </w:p>
        </w:tc>
      </w:tr>
      <w:tr w:rsidR="00537E35" w:rsidRPr="007945D3" w14:paraId="0724CF76" w14:textId="77777777" w:rsidTr="00FF00F3">
        <w:tc>
          <w:tcPr>
            <w:tcW w:w="1668" w:type="dxa"/>
          </w:tcPr>
          <w:p w14:paraId="3A63A161" w14:textId="308C9B4B"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ЗРГ</w:t>
            </w:r>
          </w:p>
        </w:tc>
        <w:tc>
          <w:tcPr>
            <w:tcW w:w="7618" w:type="dxa"/>
          </w:tcPr>
          <w:p w14:paraId="1B32CE66" w14:textId="17DB7C62"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Заједничка</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радна</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група</w:t>
            </w:r>
          </w:p>
        </w:tc>
      </w:tr>
    </w:tbl>
    <w:p w14:paraId="2A37A262" w14:textId="77777777" w:rsidR="0055136C" w:rsidRPr="007945D3" w:rsidRDefault="0055136C" w:rsidP="003C569A">
      <w:pPr>
        <w:jc w:val="both"/>
        <w:rPr>
          <w:rFonts w:ascii="Times New Roman" w:hAnsi="Times New Roman" w:cs="Times New Roman"/>
          <w:sz w:val="24"/>
          <w:szCs w:val="24"/>
        </w:rPr>
      </w:pPr>
    </w:p>
    <w:sectPr w:rsidR="0055136C" w:rsidRPr="007945D3" w:rsidSect="009E38AD">
      <w:headerReference w:type="default" r:id="rId13"/>
      <w:footerReference w:type="default" r:id="rId14"/>
      <w:headerReference w:type="first" r:id="rId15"/>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D545A" w14:textId="77777777" w:rsidR="00020C6D" w:rsidRDefault="00020C6D" w:rsidP="00E57857">
      <w:pPr>
        <w:spacing w:after="0" w:line="240" w:lineRule="auto"/>
      </w:pPr>
      <w:r>
        <w:separator/>
      </w:r>
    </w:p>
  </w:endnote>
  <w:endnote w:type="continuationSeparator" w:id="0">
    <w:p w14:paraId="6E691130" w14:textId="77777777" w:rsidR="00020C6D" w:rsidRDefault="00020C6D" w:rsidP="00E57857">
      <w:pPr>
        <w:spacing w:after="0" w:line="240" w:lineRule="auto"/>
      </w:pPr>
      <w:r>
        <w:continuationSeparator/>
      </w:r>
    </w:p>
  </w:endnote>
  <w:endnote w:type="continuationNotice" w:id="1">
    <w:p w14:paraId="5D182170" w14:textId="77777777" w:rsidR="00020C6D" w:rsidRDefault="00020C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DejaVu Sans">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Neue">
    <w:charset w:val="00"/>
    <w:family w:val="auto"/>
    <w:pitch w:val="variable"/>
    <w:sig w:usb0="E50002FF" w:usb1="500079DB" w:usb2="00000010" w:usb3="00000000" w:csb0="00000001" w:csb1="00000000"/>
  </w:font>
  <w:font w:name="Calibri-Light">
    <w:altName w:val="Times New Roman"/>
    <w:panose1 w:val="00000000000000000000"/>
    <w:charset w:val="00"/>
    <w:family w:val="auto"/>
    <w:notTrueType/>
    <w:pitch w:val="default"/>
    <w:sig w:usb0="00000003" w:usb1="00000000" w:usb2="00000000" w:usb3="00000000" w:csb0="00000001" w:csb1="00000000"/>
  </w:font>
  <w:font w:name="Ïf1X‹ˇøÂ'71">
    <w:altName w:val="Cambria"/>
    <w:panose1 w:val="00000000000000000000"/>
    <w:charset w:val="4D"/>
    <w:family w:val="auto"/>
    <w:notTrueType/>
    <w:pitch w:val="default"/>
    <w:sig w:usb0="00000003" w:usb1="00000000" w:usb2="00000000" w:usb3="00000000" w:csb0="00000001" w:csb1="00000000"/>
  </w:font>
  <w:font w:name="•AX‹ˇøÂ'71">
    <w:altName w:val="Cambria"/>
    <w:panose1 w:val="00000000000000000000"/>
    <w:charset w:val="4D"/>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551964"/>
      <w:docPartObj>
        <w:docPartGallery w:val="Page Numbers (Bottom of Page)"/>
        <w:docPartUnique/>
      </w:docPartObj>
    </w:sdtPr>
    <w:sdtEndPr/>
    <w:sdtContent>
      <w:p w14:paraId="7F282FED" w14:textId="35B5DB64" w:rsidR="00B1236C" w:rsidRDefault="00B1236C">
        <w:pPr>
          <w:pStyle w:val="Footer"/>
          <w:jc w:val="right"/>
        </w:pPr>
        <w:r w:rsidRPr="00086701">
          <w:rPr>
            <w:noProof w:val="0"/>
            <w:sz w:val="16"/>
            <w:szCs w:val="16"/>
          </w:rPr>
          <w:fldChar w:fldCharType="begin"/>
        </w:r>
        <w:r w:rsidRPr="00086701">
          <w:rPr>
            <w:sz w:val="16"/>
            <w:szCs w:val="16"/>
          </w:rPr>
          <w:instrText xml:space="preserve"> PAGE   \* MERGEFORMAT </w:instrText>
        </w:r>
        <w:r w:rsidRPr="00086701">
          <w:rPr>
            <w:noProof w:val="0"/>
            <w:sz w:val="16"/>
            <w:szCs w:val="16"/>
          </w:rPr>
          <w:fldChar w:fldCharType="separate"/>
        </w:r>
        <w:r w:rsidR="00BE5F44">
          <w:rPr>
            <w:sz w:val="16"/>
            <w:szCs w:val="16"/>
          </w:rPr>
          <w:t>20</w:t>
        </w:r>
        <w:r w:rsidRPr="00086701">
          <w:rPr>
            <w:sz w:val="16"/>
            <w:szCs w:val="16"/>
          </w:rPr>
          <w:fldChar w:fldCharType="end"/>
        </w:r>
      </w:p>
    </w:sdtContent>
  </w:sdt>
  <w:p w14:paraId="43C38E9C" w14:textId="77777777" w:rsidR="00B1236C" w:rsidRDefault="00B1236C" w:rsidP="007527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9E176" w14:textId="77777777" w:rsidR="00020C6D" w:rsidRDefault="00020C6D" w:rsidP="00E57857">
      <w:pPr>
        <w:spacing w:after="0" w:line="240" w:lineRule="auto"/>
      </w:pPr>
      <w:r>
        <w:separator/>
      </w:r>
    </w:p>
  </w:footnote>
  <w:footnote w:type="continuationSeparator" w:id="0">
    <w:p w14:paraId="219D6F7E" w14:textId="77777777" w:rsidR="00020C6D" w:rsidRDefault="00020C6D" w:rsidP="00E57857">
      <w:pPr>
        <w:spacing w:after="0" w:line="240" w:lineRule="auto"/>
      </w:pPr>
      <w:r>
        <w:continuationSeparator/>
      </w:r>
    </w:p>
  </w:footnote>
  <w:footnote w:type="continuationNotice" w:id="1">
    <w:p w14:paraId="1B869403" w14:textId="77777777" w:rsidR="00020C6D" w:rsidRDefault="00020C6D">
      <w:pPr>
        <w:spacing w:after="0" w:line="240" w:lineRule="auto"/>
      </w:pPr>
    </w:p>
  </w:footnote>
  <w:footnote w:id="2">
    <w:p w14:paraId="52435B97" w14:textId="360D5497" w:rsidR="00B1236C" w:rsidRPr="00347C9C" w:rsidRDefault="00B1236C" w:rsidP="00684689">
      <w:pPr>
        <w:pStyle w:val="FootnoteText"/>
        <w:rPr>
          <w:sz w:val="16"/>
          <w:szCs w:val="16"/>
        </w:rPr>
      </w:pPr>
      <w:r w:rsidRPr="00347C9C">
        <w:rPr>
          <w:rStyle w:val="FootnoteReference"/>
          <w:sz w:val="16"/>
          <w:szCs w:val="16"/>
        </w:rPr>
        <w:footnoteRef/>
      </w:r>
      <w:r w:rsidRPr="00347C9C">
        <w:rPr>
          <w:sz w:val="16"/>
          <w:szCs w:val="16"/>
        </w:rPr>
        <w:t xml:space="preserve"> </w:t>
      </w:r>
      <w:r>
        <w:rPr>
          <w:rFonts w:cs="Calibri"/>
          <w:sz w:val="16"/>
          <w:szCs w:val="16"/>
          <w:lang w:val="pl-PL"/>
        </w:rPr>
        <w:t>Информација</w:t>
      </w:r>
      <w:r w:rsidRPr="00347C9C">
        <w:rPr>
          <w:rFonts w:cs="Calibri"/>
          <w:sz w:val="16"/>
          <w:szCs w:val="16"/>
          <w:lang w:val="pl-PL"/>
        </w:rPr>
        <w:t xml:space="preserve"> </w:t>
      </w:r>
      <w:r>
        <w:rPr>
          <w:rFonts w:cs="Calibri"/>
          <w:sz w:val="16"/>
          <w:szCs w:val="16"/>
          <w:lang w:val="pl-PL"/>
        </w:rPr>
        <w:t>о</w:t>
      </w:r>
      <w:r w:rsidRPr="00347C9C">
        <w:rPr>
          <w:rFonts w:cs="Calibri"/>
          <w:sz w:val="16"/>
          <w:szCs w:val="16"/>
          <w:lang w:val="pl-PL"/>
        </w:rPr>
        <w:t xml:space="preserve"> </w:t>
      </w:r>
      <w:r>
        <w:rPr>
          <w:rFonts w:cs="Calibri"/>
          <w:sz w:val="16"/>
          <w:szCs w:val="16"/>
          <w:lang w:val="pl-PL"/>
        </w:rPr>
        <w:t>активностима</w:t>
      </w:r>
      <w:r w:rsidRPr="00347C9C">
        <w:rPr>
          <w:rFonts w:cs="Calibri"/>
          <w:sz w:val="16"/>
          <w:szCs w:val="16"/>
          <w:lang w:val="pl-PL"/>
        </w:rPr>
        <w:t xml:space="preserve"> </w:t>
      </w:r>
      <w:r>
        <w:rPr>
          <w:rFonts w:cs="Calibri"/>
          <w:sz w:val="16"/>
          <w:szCs w:val="16"/>
          <w:lang w:val="pl-PL"/>
        </w:rPr>
        <w:t>у</w:t>
      </w:r>
      <w:r w:rsidRPr="00347C9C">
        <w:rPr>
          <w:rFonts w:cs="Calibri"/>
          <w:sz w:val="16"/>
          <w:szCs w:val="16"/>
          <w:lang w:val="pl-PL"/>
        </w:rPr>
        <w:t xml:space="preserve"> </w:t>
      </w:r>
      <w:r>
        <w:rPr>
          <w:rFonts w:cs="Calibri"/>
          <w:sz w:val="16"/>
          <w:szCs w:val="16"/>
          <w:lang w:val="pl-PL"/>
        </w:rPr>
        <w:t>процесу</w:t>
      </w:r>
      <w:r w:rsidRPr="00347C9C">
        <w:rPr>
          <w:rFonts w:cs="Calibri"/>
          <w:sz w:val="16"/>
          <w:szCs w:val="16"/>
          <w:lang w:val="pl-PL"/>
        </w:rPr>
        <w:t xml:space="preserve"> </w:t>
      </w:r>
      <w:r>
        <w:rPr>
          <w:rFonts w:cs="Calibri"/>
          <w:sz w:val="16"/>
          <w:szCs w:val="16"/>
          <w:lang w:val="pl-PL"/>
        </w:rPr>
        <w:t>реформе</w:t>
      </w:r>
      <w:r w:rsidRPr="00347C9C">
        <w:rPr>
          <w:rFonts w:cs="Calibri"/>
          <w:sz w:val="16"/>
          <w:szCs w:val="16"/>
          <w:lang w:val="pl-PL"/>
        </w:rPr>
        <w:t xml:space="preserve"> </w:t>
      </w:r>
      <w:r>
        <w:rPr>
          <w:rFonts w:cs="Calibri"/>
          <w:sz w:val="16"/>
          <w:szCs w:val="16"/>
          <w:lang w:val="pl-PL"/>
        </w:rPr>
        <w:t>јавне</w:t>
      </w:r>
      <w:r w:rsidRPr="00347C9C">
        <w:rPr>
          <w:rFonts w:cs="Calibri"/>
          <w:sz w:val="16"/>
          <w:szCs w:val="16"/>
          <w:lang w:val="pl-PL"/>
        </w:rPr>
        <w:t xml:space="preserve"> </w:t>
      </w:r>
      <w:r>
        <w:rPr>
          <w:rFonts w:cs="Calibri"/>
          <w:sz w:val="16"/>
          <w:szCs w:val="16"/>
          <w:lang w:val="pl-PL"/>
        </w:rPr>
        <w:t>управе</w:t>
      </w:r>
      <w:r w:rsidRPr="00347C9C">
        <w:rPr>
          <w:rFonts w:cs="Calibri"/>
          <w:sz w:val="16"/>
          <w:szCs w:val="16"/>
          <w:lang w:val="pl-PL"/>
        </w:rPr>
        <w:t xml:space="preserve">, </w:t>
      </w:r>
      <w:r>
        <w:rPr>
          <w:rFonts w:cs="Calibri"/>
          <w:sz w:val="16"/>
          <w:szCs w:val="16"/>
          <w:lang w:val="pl-PL"/>
        </w:rPr>
        <w:t>коју</w:t>
      </w:r>
      <w:r w:rsidRPr="00347C9C">
        <w:rPr>
          <w:rFonts w:cs="Calibri"/>
          <w:sz w:val="16"/>
          <w:szCs w:val="16"/>
          <w:lang w:val="pl-PL"/>
        </w:rPr>
        <w:t xml:space="preserve"> </w:t>
      </w:r>
      <w:r>
        <w:rPr>
          <w:rFonts w:cs="Calibri"/>
          <w:sz w:val="16"/>
          <w:szCs w:val="16"/>
          <w:lang w:val="pl-PL"/>
        </w:rPr>
        <w:t>су</w:t>
      </w:r>
      <w:r w:rsidRPr="00347C9C">
        <w:rPr>
          <w:rFonts w:cs="Calibri"/>
          <w:sz w:val="16"/>
          <w:szCs w:val="16"/>
          <w:lang w:val="pl-PL"/>
        </w:rPr>
        <w:t xml:space="preserve"> </w:t>
      </w:r>
      <w:r>
        <w:rPr>
          <w:rFonts w:cs="Calibri"/>
          <w:sz w:val="16"/>
          <w:szCs w:val="16"/>
          <w:lang w:val="pl-PL"/>
        </w:rPr>
        <w:t>усвојили</w:t>
      </w:r>
      <w:r w:rsidRPr="00347C9C">
        <w:rPr>
          <w:rFonts w:cs="Calibri"/>
          <w:sz w:val="16"/>
          <w:szCs w:val="16"/>
          <w:lang w:val="pl-PL"/>
        </w:rPr>
        <w:t xml:space="preserve"> </w:t>
      </w:r>
      <w:r>
        <w:rPr>
          <w:rFonts w:cs="Calibri"/>
          <w:sz w:val="16"/>
          <w:szCs w:val="16"/>
        </w:rPr>
        <w:t>Савјет</w:t>
      </w:r>
      <w:r w:rsidRPr="00347C9C">
        <w:rPr>
          <w:rFonts w:cs="Calibri"/>
          <w:sz w:val="16"/>
          <w:szCs w:val="16"/>
          <w:lang w:val="pl-PL"/>
        </w:rPr>
        <w:t xml:space="preserve"> </w:t>
      </w:r>
      <w:r>
        <w:rPr>
          <w:rFonts w:cs="Calibri"/>
          <w:sz w:val="16"/>
          <w:szCs w:val="16"/>
          <w:lang w:val="pl-PL"/>
        </w:rPr>
        <w:t>министара</w:t>
      </w:r>
      <w:r w:rsidRPr="00347C9C">
        <w:rPr>
          <w:rFonts w:cs="Calibri"/>
          <w:sz w:val="16"/>
          <w:szCs w:val="16"/>
          <w:lang w:val="pl-PL"/>
        </w:rPr>
        <w:t xml:space="preserve"> </w:t>
      </w:r>
      <w:r>
        <w:rPr>
          <w:rFonts w:cs="Calibri"/>
          <w:sz w:val="16"/>
          <w:szCs w:val="16"/>
          <w:lang w:val="pl-PL"/>
        </w:rPr>
        <w:t>Босне и Херцеговине Одлуком бр.</w:t>
      </w:r>
      <w:r w:rsidRPr="00347C9C">
        <w:rPr>
          <w:rFonts w:cs="Calibri"/>
          <w:sz w:val="16"/>
          <w:szCs w:val="16"/>
          <w:lang w:val="pl-PL"/>
        </w:rPr>
        <w:t xml:space="preserve"> 05-07-1-1724-15/15 </w:t>
      </w:r>
      <w:r>
        <w:rPr>
          <w:rFonts w:cs="Calibri"/>
          <w:sz w:val="16"/>
          <w:szCs w:val="16"/>
          <w:lang w:val="pl-PL"/>
        </w:rPr>
        <w:t>од</w:t>
      </w:r>
      <w:r w:rsidRPr="00347C9C">
        <w:rPr>
          <w:rFonts w:cs="Calibri"/>
          <w:sz w:val="16"/>
          <w:szCs w:val="16"/>
          <w:lang w:val="pl-PL"/>
        </w:rPr>
        <w:t xml:space="preserve"> 10. </w:t>
      </w:r>
      <w:r>
        <w:rPr>
          <w:rFonts w:cs="Calibri"/>
          <w:sz w:val="16"/>
          <w:szCs w:val="16"/>
          <w:lang w:val="pl-PL"/>
        </w:rPr>
        <w:t>јула</w:t>
      </w:r>
      <w:r w:rsidRPr="00347C9C">
        <w:rPr>
          <w:rFonts w:cs="Calibri"/>
          <w:sz w:val="16"/>
          <w:szCs w:val="16"/>
          <w:lang w:val="pl-PL"/>
        </w:rPr>
        <w:t xml:space="preserve"> 2015. </w:t>
      </w:r>
      <w:r>
        <w:rPr>
          <w:rFonts w:cs="Calibri"/>
          <w:sz w:val="16"/>
          <w:szCs w:val="16"/>
          <w:lang w:val="pl-PL"/>
        </w:rPr>
        <w:t>године</w:t>
      </w:r>
      <w:r w:rsidRPr="00347C9C">
        <w:rPr>
          <w:rFonts w:cs="Calibri"/>
          <w:sz w:val="16"/>
          <w:szCs w:val="16"/>
          <w:lang w:val="pl-PL"/>
        </w:rPr>
        <w:t xml:space="preserve">, </w:t>
      </w:r>
      <w:r>
        <w:rPr>
          <w:rFonts w:cs="Calibri"/>
          <w:sz w:val="16"/>
          <w:szCs w:val="16"/>
          <w:lang w:val="pl-PL"/>
        </w:rPr>
        <w:t>Влада</w:t>
      </w:r>
      <w:r w:rsidRPr="00347C9C">
        <w:rPr>
          <w:rFonts w:cs="Calibri"/>
          <w:sz w:val="16"/>
          <w:szCs w:val="16"/>
          <w:lang w:val="pl-PL"/>
        </w:rPr>
        <w:t xml:space="preserve"> </w:t>
      </w:r>
      <w:r>
        <w:rPr>
          <w:rFonts w:cs="Calibri"/>
          <w:sz w:val="16"/>
          <w:szCs w:val="16"/>
          <w:lang w:val="pl-PL"/>
        </w:rPr>
        <w:t>Федерације</w:t>
      </w:r>
      <w:r w:rsidRPr="00347C9C">
        <w:rPr>
          <w:rFonts w:cs="Calibri"/>
          <w:sz w:val="16"/>
          <w:szCs w:val="16"/>
          <w:lang w:val="pl-PL"/>
        </w:rPr>
        <w:t xml:space="preserve"> </w:t>
      </w:r>
      <w:r>
        <w:rPr>
          <w:rFonts w:cs="Calibri"/>
          <w:sz w:val="16"/>
          <w:szCs w:val="16"/>
          <w:lang w:val="pl-PL"/>
        </w:rPr>
        <w:t>Босне и Херцеговине Одлуком бр.</w:t>
      </w:r>
      <w:r w:rsidRPr="00347C9C">
        <w:rPr>
          <w:rFonts w:cs="Calibri"/>
          <w:sz w:val="16"/>
          <w:szCs w:val="16"/>
          <w:lang w:val="pl-PL"/>
        </w:rPr>
        <w:t xml:space="preserve"> 865/2015 </w:t>
      </w:r>
      <w:r>
        <w:rPr>
          <w:rFonts w:cs="Calibri"/>
          <w:sz w:val="16"/>
          <w:szCs w:val="16"/>
          <w:lang w:val="pl-PL"/>
        </w:rPr>
        <w:t>од</w:t>
      </w:r>
      <w:r w:rsidRPr="00347C9C">
        <w:rPr>
          <w:rFonts w:cs="Calibri"/>
          <w:sz w:val="16"/>
          <w:szCs w:val="16"/>
          <w:lang w:val="pl-PL"/>
        </w:rPr>
        <w:t xml:space="preserve"> 9. </w:t>
      </w:r>
      <w:r>
        <w:rPr>
          <w:rFonts w:cs="Calibri"/>
          <w:sz w:val="16"/>
          <w:szCs w:val="16"/>
          <w:lang w:val="pl-PL"/>
        </w:rPr>
        <w:t>јула</w:t>
      </w:r>
      <w:r w:rsidRPr="00347C9C">
        <w:rPr>
          <w:rFonts w:cs="Calibri"/>
          <w:sz w:val="16"/>
          <w:szCs w:val="16"/>
          <w:lang w:val="pl-PL"/>
        </w:rPr>
        <w:t xml:space="preserve"> 2015. </w:t>
      </w:r>
      <w:r>
        <w:rPr>
          <w:rFonts w:cs="Calibri"/>
          <w:sz w:val="16"/>
          <w:szCs w:val="16"/>
          <w:lang w:val="pl-PL"/>
        </w:rPr>
        <w:t>године</w:t>
      </w:r>
      <w:r w:rsidRPr="00347C9C">
        <w:rPr>
          <w:rFonts w:cs="Calibri"/>
          <w:sz w:val="16"/>
          <w:szCs w:val="16"/>
          <w:lang w:val="pl-PL"/>
        </w:rPr>
        <w:t xml:space="preserve">, </w:t>
      </w:r>
      <w:r>
        <w:rPr>
          <w:rFonts w:cs="Calibri"/>
          <w:sz w:val="16"/>
          <w:szCs w:val="16"/>
          <w:lang w:val="pl-PL"/>
        </w:rPr>
        <w:t>Влада</w:t>
      </w:r>
      <w:r w:rsidRPr="00347C9C">
        <w:rPr>
          <w:rFonts w:cs="Calibri"/>
          <w:sz w:val="16"/>
          <w:szCs w:val="16"/>
          <w:lang w:val="pl-PL"/>
        </w:rPr>
        <w:t xml:space="preserve"> </w:t>
      </w:r>
      <w:r>
        <w:rPr>
          <w:rFonts w:cs="Calibri"/>
          <w:sz w:val="16"/>
          <w:szCs w:val="16"/>
          <w:lang w:val="pl-PL"/>
        </w:rPr>
        <w:t xml:space="preserve">Републике Српске Закључком бр. 04/1-012-2-2523/15 од 5. новембра </w:t>
      </w:r>
      <w:r w:rsidRPr="00347C9C">
        <w:rPr>
          <w:rFonts w:cs="Calibri"/>
          <w:sz w:val="16"/>
          <w:szCs w:val="16"/>
          <w:lang w:val="pl-PL"/>
        </w:rPr>
        <w:t>2015</w:t>
      </w:r>
      <w:r>
        <w:rPr>
          <w:rFonts w:cs="Calibri"/>
          <w:sz w:val="16"/>
          <w:szCs w:val="16"/>
          <w:lang w:val="pl-PL"/>
        </w:rPr>
        <w:t>.</w:t>
      </w:r>
      <w:r w:rsidRPr="00347C9C">
        <w:rPr>
          <w:rFonts w:cs="Calibri"/>
          <w:sz w:val="16"/>
          <w:szCs w:val="16"/>
          <w:lang w:val="pl-PL"/>
        </w:rPr>
        <w:t xml:space="preserve"> </w:t>
      </w:r>
      <w:r>
        <w:rPr>
          <w:rFonts w:cs="Calibri"/>
          <w:sz w:val="16"/>
          <w:szCs w:val="16"/>
          <w:lang w:val="pl-PL"/>
        </w:rPr>
        <w:t>и</w:t>
      </w:r>
      <w:r w:rsidRPr="00347C9C">
        <w:rPr>
          <w:rFonts w:cs="Calibri"/>
          <w:sz w:val="16"/>
          <w:szCs w:val="16"/>
          <w:lang w:val="pl-PL"/>
        </w:rPr>
        <w:t xml:space="preserve"> </w:t>
      </w:r>
      <w:r>
        <w:rPr>
          <w:rFonts w:cs="Calibri"/>
          <w:sz w:val="16"/>
          <w:szCs w:val="16"/>
          <w:lang w:val="pl-PL"/>
        </w:rPr>
        <w:t>Влада</w:t>
      </w:r>
      <w:r w:rsidRPr="00347C9C">
        <w:rPr>
          <w:rFonts w:cs="Calibri"/>
          <w:sz w:val="16"/>
          <w:szCs w:val="16"/>
          <w:lang w:val="pl-PL"/>
        </w:rPr>
        <w:t xml:space="preserve"> </w:t>
      </w:r>
      <w:r>
        <w:rPr>
          <w:rFonts w:cs="Calibri"/>
          <w:sz w:val="16"/>
          <w:szCs w:val="16"/>
          <w:lang w:val="pl-PL"/>
        </w:rPr>
        <w:t>Брчко</w:t>
      </w:r>
      <w:r w:rsidRPr="00347C9C">
        <w:rPr>
          <w:rFonts w:cs="Calibri"/>
          <w:sz w:val="16"/>
          <w:szCs w:val="16"/>
          <w:lang w:val="pl-PL"/>
        </w:rPr>
        <w:t xml:space="preserve"> </w:t>
      </w:r>
      <w:r>
        <w:rPr>
          <w:rFonts w:cs="Calibri"/>
          <w:sz w:val="16"/>
          <w:szCs w:val="16"/>
          <w:lang w:val="pl-PL"/>
        </w:rPr>
        <w:t>дистрикта Босне и Херцеговине Актом бр.</w:t>
      </w:r>
      <w:r w:rsidRPr="00347C9C">
        <w:rPr>
          <w:rFonts w:cs="Calibri"/>
          <w:sz w:val="16"/>
          <w:szCs w:val="16"/>
          <w:lang w:val="pl-PL"/>
        </w:rPr>
        <w:t xml:space="preserve"> 01.11-1031</w:t>
      </w:r>
      <w:r>
        <w:rPr>
          <w:rFonts w:cs="Calibri"/>
          <w:sz w:val="16"/>
          <w:szCs w:val="16"/>
          <w:lang w:val="pl-PL"/>
        </w:rPr>
        <w:t>ДС</w:t>
      </w:r>
      <w:r w:rsidRPr="00347C9C">
        <w:rPr>
          <w:rFonts w:cs="Calibri"/>
          <w:sz w:val="16"/>
          <w:szCs w:val="16"/>
          <w:lang w:val="pl-PL"/>
        </w:rPr>
        <w:t xml:space="preserve">-02/15 </w:t>
      </w:r>
      <w:r>
        <w:rPr>
          <w:rFonts w:cs="Calibri"/>
          <w:sz w:val="16"/>
          <w:szCs w:val="16"/>
          <w:lang w:val="pl-PL"/>
        </w:rPr>
        <w:t>од</w:t>
      </w:r>
      <w:r w:rsidRPr="00347C9C">
        <w:rPr>
          <w:rFonts w:cs="Calibri"/>
          <w:sz w:val="16"/>
          <w:szCs w:val="16"/>
          <w:lang w:val="pl-PL"/>
        </w:rPr>
        <w:t xml:space="preserve"> 5. </w:t>
      </w:r>
      <w:r>
        <w:rPr>
          <w:rFonts w:cs="Calibri"/>
          <w:sz w:val="16"/>
          <w:szCs w:val="16"/>
          <w:lang w:val="pl-PL"/>
        </w:rPr>
        <w:t>јуна</w:t>
      </w:r>
      <w:r w:rsidRPr="00347C9C">
        <w:rPr>
          <w:rFonts w:cs="Calibri"/>
          <w:sz w:val="16"/>
          <w:szCs w:val="16"/>
          <w:lang w:val="pl-PL"/>
        </w:rPr>
        <w:t xml:space="preserve"> 2015. </w:t>
      </w:r>
      <w:r>
        <w:rPr>
          <w:rFonts w:cs="Calibri"/>
          <w:sz w:val="16"/>
          <w:szCs w:val="16"/>
          <w:lang w:val="pl-PL"/>
        </w:rPr>
        <w:t>године.</w:t>
      </w:r>
    </w:p>
  </w:footnote>
  <w:footnote w:id="3">
    <w:p w14:paraId="7D1D81C0" w14:textId="2A9F9282" w:rsidR="00B1236C" w:rsidRPr="00347C9C" w:rsidRDefault="00B1236C" w:rsidP="00A010E6">
      <w:pPr>
        <w:pStyle w:val="FootnoteText"/>
        <w:jc w:val="both"/>
        <w:rPr>
          <w:rFonts w:cs="Calibri"/>
          <w:sz w:val="16"/>
          <w:szCs w:val="16"/>
          <w:lang w:val="pl-PL"/>
        </w:rPr>
      </w:pPr>
      <w:r w:rsidRPr="00347C9C">
        <w:rPr>
          <w:rStyle w:val="FootnoteReference"/>
          <w:rFonts w:cs="Calibri"/>
          <w:sz w:val="16"/>
          <w:szCs w:val="16"/>
        </w:rPr>
        <w:footnoteRef/>
      </w:r>
      <w:r w:rsidRPr="00347C9C">
        <w:rPr>
          <w:rFonts w:cs="Calibri"/>
          <w:sz w:val="16"/>
          <w:szCs w:val="16"/>
          <w:lang w:val="pl-PL"/>
        </w:rPr>
        <w:t xml:space="preserve"> </w:t>
      </w:r>
      <w:r>
        <w:rPr>
          <w:rFonts w:cs="Calibri"/>
          <w:sz w:val="16"/>
          <w:szCs w:val="16"/>
          <w:lang w:val="pl-PL"/>
        </w:rPr>
        <w:t>Предсједништво Босне и Херцеговине ратифи</w:t>
      </w:r>
      <w:r>
        <w:rPr>
          <w:rFonts w:cs="Calibri"/>
          <w:sz w:val="16"/>
          <w:szCs w:val="16"/>
        </w:rPr>
        <w:t>ковало</w:t>
      </w:r>
      <w:r>
        <w:rPr>
          <w:rFonts w:cs="Calibri"/>
          <w:sz w:val="16"/>
          <w:szCs w:val="16"/>
          <w:lang w:val="pl-PL"/>
        </w:rPr>
        <w:t xml:space="preserve"> је</w:t>
      </w:r>
      <w:r w:rsidRPr="00347C9C">
        <w:rPr>
          <w:rFonts w:cs="Calibri"/>
          <w:sz w:val="16"/>
          <w:szCs w:val="16"/>
          <w:lang w:val="pl-PL"/>
        </w:rPr>
        <w:t xml:space="preserve"> </w:t>
      </w:r>
      <w:r>
        <w:rPr>
          <w:rFonts w:cs="Calibri"/>
          <w:sz w:val="16"/>
          <w:szCs w:val="16"/>
          <w:lang w:val="pl-PL"/>
        </w:rPr>
        <w:t>овај</w:t>
      </w:r>
      <w:r w:rsidRPr="00347C9C">
        <w:rPr>
          <w:rFonts w:cs="Calibri"/>
          <w:sz w:val="16"/>
          <w:szCs w:val="16"/>
          <w:lang w:val="pl-PL"/>
        </w:rPr>
        <w:t xml:space="preserve"> </w:t>
      </w:r>
      <w:r>
        <w:rPr>
          <w:rFonts w:cs="Calibri"/>
          <w:sz w:val="16"/>
          <w:szCs w:val="16"/>
          <w:lang w:val="pl-PL"/>
        </w:rPr>
        <w:t>споразум</w:t>
      </w:r>
      <w:r w:rsidRPr="00347C9C">
        <w:rPr>
          <w:rFonts w:cs="Calibri"/>
          <w:sz w:val="16"/>
          <w:szCs w:val="16"/>
          <w:lang w:val="pl-PL"/>
        </w:rPr>
        <w:t xml:space="preserve"> </w:t>
      </w:r>
      <w:r>
        <w:rPr>
          <w:rFonts w:cs="Calibri"/>
          <w:sz w:val="16"/>
          <w:szCs w:val="16"/>
          <w:lang w:val="pl-PL"/>
        </w:rPr>
        <w:t>у</w:t>
      </w:r>
      <w:r w:rsidRPr="00347C9C">
        <w:rPr>
          <w:rFonts w:cs="Calibri"/>
          <w:sz w:val="16"/>
          <w:szCs w:val="16"/>
          <w:lang w:val="pl-PL"/>
        </w:rPr>
        <w:t xml:space="preserve"> </w:t>
      </w:r>
      <w:r>
        <w:rPr>
          <w:rFonts w:cs="Calibri"/>
          <w:sz w:val="16"/>
          <w:szCs w:val="16"/>
          <w:lang w:val="pl-PL"/>
        </w:rPr>
        <w:t>новембру</w:t>
      </w:r>
      <w:r w:rsidRPr="00347C9C">
        <w:rPr>
          <w:rFonts w:cs="Calibri"/>
          <w:sz w:val="16"/>
          <w:szCs w:val="16"/>
          <w:lang w:val="pl-PL"/>
        </w:rPr>
        <w:t xml:space="preserve"> 2008. </w:t>
      </w:r>
      <w:r>
        <w:rPr>
          <w:rFonts w:cs="Calibri"/>
          <w:sz w:val="16"/>
          <w:szCs w:val="16"/>
          <w:lang w:val="pl-PL"/>
        </w:rPr>
        <w:t>године</w:t>
      </w:r>
      <w:r w:rsidRPr="00347C9C">
        <w:rPr>
          <w:rFonts w:cs="Calibri"/>
          <w:sz w:val="16"/>
          <w:szCs w:val="16"/>
          <w:lang w:val="pl-PL"/>
        </w:rPr>
        <w:t xml:space="preserve">, </w:t>
      </w:r>
      <w:r>
        <w:rPr>
          <w:rFonts w:cs="Calibri"/>
          <w:sz w:val="16"/>
          <w:szCs w:val="16"/>
          <w:lang w:val="pl-PL"/>
        </w:rPr>
        <w:t>који</w:t>
      </w:r>
      <w:r w:rsidRPr="00347C9C">
        <w:rPr>
          <w:rFonts w:cs="Calibri"/>
          <w:sz w:val="16"/>
          <w:szCs w:val="16"/>
          <w:lang w:val="pl-PL"/>
        </w:rPr>
        <w:t xml:space="preserve"> </w:t>
      </w:r>
      <w:r>
        <w:rPr>
          <w:rFonts w:cs="Calibri"/>
          <w:sz w:val="16"/>
          <w:szCs w:val="16"/>
          <w:lang w:val="pl-PL"/>
        </w:rPr>
        <w:t>је</w:t>
      </w:r>
      <w:r w:rsidRPr="00347C9C">
        <w:rPr>
          <w:rFonts w:cs="Calibri"/>
          <w:sz w:val="16"/>
          <w:szCs w:val="16"/>
          <w:lang w:val="pl-PL"/>
        </w:rPr>
        <w:t xml:space="preserve"> </w:t>
      </w:r>
      <w:r>
        <w:rPr>
          <w:rFonts w:cs="Calibri"/>
          <w:sz w:val="16"/>
          <w:szCs w:val="16"/>
          <w:lang w:val="pl-PL"/>
        </w:rPr>
        <w:t>ступио</w:t>
      </w:r>
      <w:r w:rsidRPr="00347C9C">
        <w:rPr>
          <w:rFonts w:cs="Calibri"/>
          <w:sz w:val="16"/>
          <w:szCs w:val="16"/>
          <w:lang w:val="pl-PL"/>
        </w:rPr>
        <w:t xml:space="preserve"> </w:t>
      </w:r>
      <w:r>
        <w:rPr>
          <w:rFonts w:cs="Calibri"/>
          <w:sz w:val="16"/>
          <w:szCs w:val="16"/>
          <w:lang w:val="pl-PL"/>
        </w:rPr>
        <w:t>на</w:t>
      </w:r>
      <w:r w:rsidRPr="00347C9C">
        <w:rPr>
          <w:rFonts w:cs="Calibri"/>
          <w:sz w:val="16"/>
          <w:szCs w:val="16"/>
          <w:lang w:val="pl-PL"/>
        </w:rPr>
        <w:t xml:space="preserve"> </w:t>
      </w:r>
      <w:r>
        <w:rPr>
          <w:rFonts w:cs="Calibri"/>
          <w:sz w:val="16"/>
          <w:szCs w:val="16"/>
          <w:lang w:val="pl-PL"/>
        </w:rPr>
        <w:t>снагу</w:t>
      </w:r>
      <w:r w:rsidRPr="00347C9C">
        <w:rPr>
          <w:rFonts w:cs="Calibri"/>
          <w:sz w:val="16"/>
          <w:szCs w:val="16"/>
          <w:lang w:val="pl-PL"/>
        </w:rPr>
        <w:t xml:space="preserve"> 2015, </w:t>
      </w:r>
      <w:r>
        <w:rPr>
          <w:rFonts w:cs="Calibri"/>
          <w:sz w:val="16"/>
          <w:szCs w:val="16"/>
          <w:lang w:val="pl-PL"/>
        </w:rPr>
        <w:t>члан</w:t>
      </w:r>
      <w:r w:rsidRPr="00347C9C">
        <w:rPr>
          <w:rFonts w:cs="Calibri"/>
          <w:sz w:val="16"/>
          <w:szCs w:val="16"/>
          <w:lang w:val="pl-PL"/>
        </w:rPr>
        <w:t xml:space="preserve"> 111.</w:t>
      </w:r>
    </w:p>
  </w:footnote>
  <w:footnote w:id="4">
    <w:p w14:paraId="7007910B" w14:textId="584B6E52" w:rsidR="00B1236C" w:rsidRPr="00347C9C" w:rsidRDefault="00B1236C" w:rsidP="00F649ED">
      <w:pPr>
        <w:pStyle w:val="FootnoteText"/>
        <w:jc w:val="both"/>
        <w:rPr>
          <w:rFonts w:cs="Calibri"/>
          <w:sz w:val="16"/>
          <w:szCs w:val="16"/>
        </w:rPr>
      </w:pPr>
      <w:r w:rsidRPr="00347C9C">
        <w:rPr>
          <w:rStyle w:val="FootnoteReference"/>
          <w:rFonts w:cs="Calibri"/>
          <w:sz w:val="16"/>
          <w:szCs w:val="16"/>
        </w:rPr>
        <w:footnoteRef/>
      </w:r>
      <w:r w:rsidRPr="00347C9C">
        <w:rPr>
          <w:rFonts w:cs="Calibri"/>
          <w:sz w:val="16"/>
          <w:szCs w:val="16"/>
        </w:rPr>
        <w:t xml:space="preserve"> </w:t>
      </w:r>
      <w:r>
        <w:rPr>
          <w:rFonts w:cs="Calibri"/>
          <w:sz w:val="16"/>
          <w:szCs w:val="16"/>
        </w:rPr>
        <w:t>Одлука</w:t>
      </w:r>
      <w:r w:rsidRPr="00347C9C">
        <w:rPr>
          <w:rFonts w:cs="Calibri"/>
          <w:sz w:val="16"/>
          <w:szCs w:val="16"/>
        </w:rPr>
        <w:t xml:space="preserve"> </w:t>
      </w:r>
      <w:r>
        <w:rPr>
          <w:rFonts w:cs="Calibri"/>
          <w:sz w:val="16"/>
          <w:szCs w:val="16"/>
        </w:rPr>
        <w:t>којом</w:t>
      </w:r>
      <w:r w:rsidRPr="00347C9C">
        <w:rPr>
          <w:rFonts w:cs="Calibri"/>
          <w:sz w:val="16"/>
          <w:szCs w:val="16"/>
        </w:rPr>
        <w:t xml:space="preserve"> </w:t>
      </w:r>
      <w:r>
        <w:rPr>
          <w:rFonts w:cs="Calibri"/>
          <w:sz w:val="16"/>
          <w:szCs w:val="16"/>
        </w:rPr>
        <w:t>је</w:t>
      </w:r>
      <w:r w:rsidRPr="00347C9C">
        <w:rPr>
          <w:rFonts w:cs="Calibri"/>
          <w:sz w:val="16"/>
          <w:szCs w:val="16"/>
        </w:rPr>
        <w:t xml:space="preserve"> </w:t>
      </w:r>
      <w:r>
        <w:rPr>
          <w:rFonts w:cs="Calibri"/>
          <w:sz w:val="16"/>
          <w:szCs w:val="16"/>
        </w:rPr>
        <w:t>потврђена</w:t>
      </w:r>
      <w:r w:rsidRPr="00347C9C">
        <w:rPr>
          <w:rFonts w:cs="Calibri"/>
          <w:sz w:val="16"/>
          <w:szCs w:val="16"/>
        </w:rPr>
        <w:t xml:space="preserve"> </w:t>
      </w:r>
      <w:r>
        <w:rPr>
          <w:rFonts w:cs="Calibri"/>
          <w:sz w:val="16"/>
          <w:szCs w:val="16"/>
        </w:rPr>
        <w:t>Изјава</w:t>
      </w:r>
      <w:r w:rsidRPr="00347C9C">
        <w:rPr>
          <w:rFonts w:cs="Calibri"/>
          <w:sz w:val="16"/>
          <w:szCs w:val="16"/>
        </w:rPr>
        <w:t xml:space="preserve"> </w:t>
      </w:r>
      <w:r>
        <w:rPr>
          <w:rFonts w:cs="Calibri"/>
          <w:sz w:val="16"/>
          <w:szCs w:val="16"/>
        </w:rPr>
        <w:t>Предсједништва</w:t>
      </w:r>
      <w:r w:rsidRPr="00347C9C">
        <w:rPr>
          <w:rFonts w:cs="Calibri"/>
          <w:sz w:val="16"/>
          <w:szCs w:val="16"/>
        </w:rPr>
        <w:t xml:space="preserve"> </w:t>
      </w:r>
      <w:r>
        <w:rPr>
          <w:rFonts w:cs="Calibri"/>
          <w:sz w:val="16"/>
          <w:szCs w:val="16"/>
        </w:rPr>
        <w:t>Босне</w:t>
      </w:r>
      <w:r w:rsidRPr="00347C9C">
        <w:rPr>
          <w:rFonts w:cs="Calibri"/>
          <w:sz w:val="16"/>
          <w:szCs w:val="16"/>
        </w:rPr>
        <w:t xml:space="preserve"> </w:t>
      </w:r>
      <w:r>
        <w:rPr>
          <w:rFonts w:cs="Calibri"/>
          <w:sz w:val="16"/>
          <w:szCs w:val="16"/>
        </w:rPr>
        <w:t>и</w:t>
      </w:r>
      <w:r w:rsidRPr="00347C9C">
        <w:rPr>
          <w:rFonts w:cs="Calibri"/>
          <w:sz w:val="16"/>
          <w:szCs w:val="16"/>
        </w:rPr>
        <w:t xml:space="preserve"> </w:t>
      </w:r>
      <w:r>
        <w:rPr>
          <w:rFonts w:cs="Calibri"/>
          <w:sz w:val="16"/>
          <w:szCs w:val="16"/>
        </w:rPr>
        <w:t>Херцеговине</w:t>
      </w:r>
      <w:r w:rsidRPr="00347C9C">
        <w:rPr>
          <w:rFonts w:cs="Calibri"/>
          <w:sz w:val="16"/>
          <w:szCs w:val="16"/>
        </w:rPr>
        <w:t xml:space="preserve">, </w:t>
      </w:r>
      <w:r>
        <w:rPr>
          <w:rFonts w:cs="Calibri"/>
          <w:sz w:val="16"/>
          <w:szCs w:val="16"/>
        </w:rPr>
        <w:t>„Службени</w:t>
      </w:r>
      <w:r w:rsidRPr="00347C9C">
        <w:rPr>
          <w:rFonts w:cs="Calibri"/>
          <w:sz w:val="16"/>
          <w:szCs w:val="16"/>
        </w:rPr>
        <w:t xml:space="preserve"> </w:t>
      </w:r>
      <w:r>
        <w:rPr>
          <w:rFonts w:cs="Calibri"/>
          <w:sz w:val="16"/>
          <w:szCs w:val="16"/>
        </w:rPr>
        <w:t>гласник</w:t>
      </w:r>
      <w:r w:rsidRPr="00347C9C">
        <w:rPr>
          <w:rFonts w:cs="Calibri"/>
          <w:sz w:val="16"/>
          <w:szCs w:val="16"/>
        </w:rPr>
        <w:t xml:space="preserve"> </w:t>
      </w:r>
      <w:r>
        <w:rPr>
          <w:rFonts w:cs="Calibri"/>
          <w:sz w:val="16"/>
          <w:szCs w:val="16"/>
        </w:rPr>
        <w:t>Босне</w:t>
      </w:r>
      <w:r w:rsidRPr="00347C9C">
        <w:rPr>
          <w:rFonts w:cs="Calibri"/>
          <w:sz w:val="16"/>
          <w:szCs w:val="16"/>
        </w:rPr>
        <w:t xml:space="preserve"> </w:t>
      </w:r>
      <w:r>
        <w:rPr>
          <w:rFonts w:cs="Calibri"/>
          <w:sz w:val="16"/>
          <w:szCs w:val="16"/>
        </w:rPr>
        <w:t>и</w:t>
      </w:r>
      <w:r w:rsidRPr="00347C9C">
        <w:rPr>
          <w:rFonts w:cs="Calibri"/>
          <w:sz w:val="16"/>
          <w:szCs w:val="16"/>
        </w:rPr>
        <w:t xml:space="preserve"> </w:t>
      </w:r>
      <w:r>
        <w:rPr>
          <w:rFonts w:cs="Calibri"/>
          <w:sz w:val="16"/>
          <w:szCs w:val="16"/>
        </w:rPr>
        <w:t>Херцеговине“</w:t>
      </w:r>
      <w:r w:rsidRPr="00347C9C">
        <w:rPr>
          <w:rFonts w:cs="Calibri"/>
          <w:sz w:val="16"/>
          <w:szCs w:val="16"/>
        </w:rPr>
        <w:t>, 16/15</w:t>
      </w:r>
      <w:r>
        <w:rPr>
          <w:rFonts w:cs="Calibri"/>
          <w:sz w:val="16"/>
          <w:szCs w:val="16"/>
        </w:rPr>
        <w:t>.</w:t>
      </w:r>
    </w:p>
  </w:footnote>
  <w:footnote w:id="5">
    <w:p w14:paraId="6D543B38" w14:textId="06EEBE65" w:rsidR="00B1236C" w:rsidRPr="00347C9C" w:rsidRDefault="00B1236C" w:rsidP="00FC1899">
      <w:pPr>
        <w:pStyle w:val="FootnoteText"/>
        <w:rPr>
          <w:sz w:val="16"/>
          <w:szCs w:val="16"/>
        </w:rPr>
      </w:pPr>
      <w:r w:rsidRPr="00347C9C">
        <w:rPr>
          <w:rStyle w:val="FootnoteReference"/>
          <w:sz w:val="16"/>
          <w:szCs w:val="16"/>
        </w:rPr>
        <w:footnoteRef/>
      </w:r>
      <w:r>
        <w:rPr>
          <w:sz w:val="16"/>
          <w:szCs w:val="16"/>
        </w:rPr>
        <w:t xml:space="preserve"> Реформска</w:t>
      </w:r>
      <w:r w:rsidRPr="00347C9C">
        <w:rPr>
          <w:sz w:val="16"/>
          <w:szCs w:val="16"/>
        </w:rPr>
        <w:t xml:space="preserve"> </w:t>
      </w:r>
      <w:r>
        <w:rPr>
          <w:sz w:val="16"/>
          <w:szCs w:val="16"/>
        </w:rPr>
        <w:t>агенда</w:t>
      </w:r>
      <w:r w:rsidRPr="00347C9C">
        <w:rPr>
          <w:sz w:val="16"/>
          <w:szCs w:val="16"/>
        </w:rPr>
        <w:t xml:space="preserve"> </w:t>
      </w:r>
      <w:r>
        <w:rPr>
          <w:sz w:val="16"/>
          <w:szCs w:val="16"/>
        </w:rPr>
        <w:t>за</w:t>
      </w:r>
      <w:r w:rsidRPr="00347C9C">
        <w:rPr>
          <w:sz w:val="16"/>
          <w:szCs w:val="16"/>
        </w:rPr>
        <w:t xml:space="preserve"> </w:t>
      </w:r>
      <w:r>
        <w:rPr>
          <w:sz w:val="16"/>
          <w:szCs w:val="16"/>
        </w:rPr>
        <w:t>Босну и Херцеговину за период 2015–</w:t>
      </w:r>
      <w:r w:rsidRPr="00347C9C">
        <w:rPr>
          <w:sz w:val="16"/>
          <w:szCs w:val="16"/>
        </w:rPr>
        <w:t>2018</w:t>
      </w:r>
      <w:r>
        <w:rPr>
          <w:sz w:val="16"/>
          <w:szCs w:val="16"/>
        </w:rPr>
        <w:t>.</w:t>
      </w:r>
      <w:r w:rsidRPr="00347C9C">
        <w:rPr>
          <w:sz w:val="16"/>
          <w:szCs w:val="16"/>
        </w:rPr>
        <w:t xml:space="preserve"> </w:t>
      </w:r>
      <w:r>
        <w:rPr>
          <w:sz w:val="16"/>
          <w:szCs w:val="16"/>
        </w:rPr>
        <w:t>године</w:t>
      </w:r>
      <w:r w:rsidRPr="00347C9C">
        <w:rPr>
          <w:sz w:val="16"/>
          <w:szCs w:val="16"/>
        </w:rPr>
        <w:t xml:space="preserve"> </w:t>
      </w:r>
      <w:r>
        <w:rPr>
          <w:sz w:val="16"/>
          <w:szCs w:val="16"/>
        </w:rPr>
        <w:t>усвојили</w:t>
      </w:r>
      <w:r w:rsidRPr="00347C9C">
        <w:rPr>
          <w:sz w:val="16"/>
          <w:szCs w:val="16"/>
        </w:rPr>
        <w:t xml:space="preserve"> </w:t>
      </w:r>
      <w:r>
        <w:rPr>
          <w:sz w:val="16"/>
          <w:szCs w:val="16"/>
        </w:rPr>
        <w:t>су</w:t>
      </w:r>
      <w:r w:rsidRPr="00347C9C">
        <w:rPr>
          <w:sz w:val="16"/>
          <w:szCs w:val="16"/>
        </w:rPr>
        <w:t xml:space="preserve"> </w:t>
      </w:r>
      <w:r>
        <w:rPr>
          <w:sz w:val="16"/>
          <w:szCs w:val="16"/>
        </w:rPr>
        <w:t>Савјет</w:t>
      </w:r>
      <w:r w:rsidRPr="00347C9C">
        <w:rPr>
          <w:sz w:val="16"/>
          <w:szCs w:val="16"/>
        </w:rPr>
        <w:t xml:space="preserve"> </w:t>
      </w:r>
      <w:r>
        <w:rPr>
          <w:sz w:val="16"/>
          <w:szCs w:val="16"/>
        </w:rPr>
        <w:t>министара</w:t>
      </w:r>
      <w:r w:rsidRPr="00347C9C">
        <w:rPr>
          <w:sz w:val="16"/>
          <w:szCs w:val="16"/>
        </w:rPr>
        <w:t xml:space="preserve"> </w:t>
      </w:r>
      <w:r>
        <w:rPr>
          <w:sz w:val="16"/>
          <w:szCs w:val="16"/>
        </w:rPr>
        <w:t>Босне</w:t>
      </w:r>
      <w:r w:rsidRPr="00347C9C">
        <w:rPr>
          <w:sz w:val="16"/>
          <w:szCs w:val="16"/>
        </w:rPr>
        <w:t xml:space="preserve"> </w:t>
      </w:r>
      <w:r>
        <w:rPr>
          <w:sz w:val="16"/>
          <w:szCs w:val="16"/>
        </w:rPr>
        <w:t>и</w:t>
      </w:r>
      <w:r w:rsidRPr="00347C9C">
        <w:rPr>
          <w:sz w:val="16"/>
          <w:szCs w:val="16"/>
        </w:rPr>
        <w:t xml:space="preserve"> </w:t>
      </w:r>
      <w:r>
        <w:rPr>
          <w:sz w:val="16"/>
          <w:szCs w:val="16"/>
        </w:rPr>
        <w:t>Херцеговине</w:t>
      </w:r>
      <w:r w:rsidRPr="00347C9C">
        <w:rPr>
          <w:sz w:val="16"/>
          <w:szCs w:val="16"/>
        </w:rPr>
        <w:t xml:space="preserve">, </w:t>
      </w:r>
      <w:r>
        <w:rPr>
          <w:sz w:val="16"/>
          <w:szCs w:val="16"/>
        </w:rPr>
        <w:t>Влада</w:t>
      </w:r>
      <w:r w:rsidRPr="00347C9C">
        <w:rPr>
          <w:sz w:val="16"/>
          <w:szCs w:val="16"/>
        </w:rPr>
        <w:t xml:space="preserve"> </w:t>
      </w:r>
      <w:r>
        <w:rPr>
          <w:sz w:val="16"/>
          <w:szCs w:val="16"/>
        </w:rPr>
        <w:t>Федерације</w:t>
      </w:r>
      <w:r w:rsidRPr="00347C9C">
        <w:rPr>
          <w:sz w:val="16"/>
          <w:szCs w:val="16"/>
        </w:rPr>
        <w:t xml:space="preserve"> </w:t>
      </w:r>
      <w:r>
        <w:rPr>
          <w:sz w:val="16"/>
          <w:szCs w:val="16"/>
        </w:rPr>
        <w:t>Босне</w:t>
      </w:r>
      <w:r w:rsidRPr="00347C9C">
        <w:rPr>
          <w:sz w:val="16"/>
          <w:szCs w:val="16"/>
        </w:rPr>
        <w:t xml:space="preserve"> </w:t>
      </w:r>
      <w:r>
        <w:rPr>
          <w:sz w:val="16"/>
          <w:szCs w:val="16"/>
        </w:rPr>
        <w:t>и</w:t>
      </w:r>
      <w:r w:rsidRPr="00347C9C">
        <w:rPr>
          <w:sz w:val="16"/>
          <w:szCs w:val="16"/>
        </w:rPr>
        <w:t xml:space="preserve"> </w:t>
      </w:r>
      <w:r>
        <w:rPr>
          <w:sz w:val="16"/>
          <w:szCs w:val="16"/>
        </w:rPr>
        <w:t>Херцеговине</w:t>
      </w:r>
      <w:r w:rsidRPr="00347C9C">
        <w:rPr>
          <w:sz w:val="16"/>
          <w:szCs w:val="16"/>
        </w:rPr>
        <w:t xml:space="preserve">, </w:t>
      </w:r>
      <w:r>
        <w:rPr>
          <w:sz w:val="16"/>
          <w:szCs w:val="16"/>
        </w:rPr>
        <w:t>Влада</w:t>
      </w:r>
      <w:r w:rsidRPr="00347C9C">
        <w:rPr>
          <w:sz w:val="16"/>
          <w:szCs w:val="16"/>
        </w:rPr>
        <w:t xml:space="preserve"> </w:t>
      </w:r>
      <w:r>
        <w:rPr>
          <w:sz w:val="16"/>
          <w:szCs w:val="16"/>
        </w:rPr>
        <w:t>Републике</w:t>
      </w:r>
      <w:r w:rsidRPr="00347C9C">
        <w:rPr>
          <w:sz w:val="16"/>
          <w:szCs w:val="16"/>
        </w:rPr>
        <w:t xml:space="preserve"> </w:t>
      </w:r>
      <w:r>
        <w:rPr>
          <w:sz w:val="16"/>
          <w:szCs w:val="16"/>
        </w:rPr>
        <w:t>Српске</w:t>
      </w:r>
      <w:r w:rsidRPr="00347C9C">
        <w:rPr>
          <w:sz w:val="16"/>
          <w:szCs w:val="16"/>
        </w:rPr>
        <w:t xml:space="preserve">, </w:t>
      </w:r>
      <w:r>
        <w:rPr>
          <w:sz w:val="16"/>
          <w:szCs w:val="16"/>
        </w:rPr>
        <w:t>Влада</w:t>
      </w:r>
      <w:r w:rsidRPr="00347C9C">
        <w:rPr>
          <w:sz w:val="16"/>
          <w:szCs w:val="16"/>
        </w:rPr>
        <w:t xml:space="preserve"> </w:t>
      </w:r>
      <w:r>
        <w:rPr>
          <w:sz w:val="16"/>
          <w:szCs w:val="16"/>
        </w:rPr>
        <w:t>Брчко дистрикта Босне и Херцеговине те владе свих кантона у Федерацији</w:t>
      </w:r>
      <w:r w:rsidRPr="00347C9C">
        <w:rPr>
          <w:sz w:val="16"/>
          <w:szCs w:val="16"/>
        </w:rPr>
        <w:t xml:space="preserve"> </w:t>
      </w:r>
      <w:r>
        <w:rPr>
          <w:sz w:val="16"/>
          <w:szCs w:val="16"/>
        </w:rPr>
        <w:t>Босне и Херцеговине и на основу</w:t>
      </w:r>
      <w:r w:rsidRPr="00347C9C">
        <w:rPr>
          <w:sz w:val="16"/>
          <w:szCs w:val="16"/>
        </w:rPr>
        <w:t xml:space="preserve"> </w:t>
      </w:r>
      <w:r>
        <w:rPr>
          <w:sz w:val="16"/>
          <w:szCs w:val="16"/>
        </w:rPr>
        <w:t>ње</w:t>
      </w:r>
      <w:r w:rsidRPr="00347C9C">
        <w:rPr>
          <w:sz w:val="16"/>
          <w:szCs w:val="16"/>
        </w:rPr>
        <w:t xml:space="preserve"> </w:t>
      </w:r>
      <w:r>
        <w:rPr>
          <w:sz w:val="16"/>
          <w:szCs w:val="16"/>
        </w:rPr>
        <w:t>донијели одговарајуће акционе планове;</w:t>
      </w:r>
      <w:r w:rsidRPr="00347C9C">
        <w:rPr>
          <w:sz w:val="16"/>
          <w:szCs w:val="16"/>
        </w:rPr>
        <w:t xml:space="preserve"> </w:t>
      </w:r>
      <w:r>
        <w:rPr>
          <w:sz w:val="16"/>
          <w:szCs w:val="16"/>
        </w:rPr>
        <w:t>доступно</w:t>
      </w:r>
      <w:r w:rsidRPr="00347C9C">
        <w:rPr>
          <w:sz w:val="16"/>
          <w:szCs w:val="16"/>
        </w:rPr>
        <w:t xml:space="preserve"> </w:t>
      </w:r>
      <w:r>
        <w:rPr>
          <w:sz w:val="16"/>
          <w:szCs w:val="16"/>
        </w:rPr>
        <w:t>на</w:t>
      </w:r>
      <w:r w:rsidRPr="00347C9C">
        <w:rPr>
          <w:sz w:val="16"/>
          <w:szCs w:val="16"/>
        </w:rPr>
        <w:t xml:space="preserve"> </w:t>
      </w:r>
      <w:hyperlink r:id="rId1" w:history="1">
        <w:r>
          <w:rPr>
            <w:rStyle w:val="Hyperlink"/>
            <w:sz w:val="16"/>
            <w:szCs w:val="16"/>
          </w:rPr>
          <w:t>www.fbihvlada.gov.ba</w:t>
        </w:r>
      </w:hyperlink>
      <w:r>
        <w:rPr>
          <w:sz w:val="16"/>
          <w:szCs w:val="16"/>
        </w:rPr>
        <w:t xml:space="preserve">, </w:t>
      </w:r>
      <w:hyperlink r:id="rId2" w:history="1">
        <w:r>
          <w:rPr>
            <w:rStyle w:val="Hyperlink"/>
            <w:sz w:val="16"/>
            <w:szCs w:val="16"/>
          </w:rPr>
          <w:t>www.vijeceministara.gov.ba</w:t>
        </w:r>
      </w:hyperlink>
      <w:r>
        <w:rPr>
          <w:sz w:val="16"/>
          <w:szCs w:val="16"/>
        </w:rPr>
        <w:t xml:space="preserve"> и </w:t>
      </w:r>
      <w:hyperlink r:id="rId3" w:history="1">
        <w:r>
          <w:rPr>
            <w:rStyle w:val="Hyperlink"/>
            <w:sz w:val="16"/>
            <w:szCs w:val="16"/>
          </w:rPr>
          <w:t>www.vladars.net</w:t>
        </w:r>
      </w:hyperlink>
      <w:r>
        <w:rPr>
          <w:sz w:val="16"/>
          <w:szCs w:val="16"/>
        </w:rPr>
        <w:t>.</w:t>
      </w:r>
      <w:r w:rsidRPr="00347C9C">
        <w:rPr>
          <w:sz w:val="16"/>
          <w:szCs w:val="16"/>
        </w:rPr>
        <w:t xml:space="preserve"> </w:t>
      </w:r>
    </w:p>
  </w:footnote>
  <w:footnote w:id="6">
    <w:p w14:paraId="5370C6A8" w14:textId="6A81EDE7" w:rsidR="00B1236C" w:rsidRPr="00347C9C" w:rsidRDefault="00B1236C" w:rsidP="00D714C7">
      <w:pPr>
        <w:pStyle w:val="FootnoteText"/>
        <w:rPr>
          <w:rFonts w:cstheme="minorHAnsi"/>
          <w:sz w:val="16"/>
          <w:szCs w:val="16"/>
          <w:lang w:val="pl-PL"/>
        </w:rPr>
      </w:pPr>
      <w:r w:rsidRPr="00347C9C">
        <w:rPr>
          <w:rStyle w:val="FootnoteReference"/>
          <w:rFonts w:cstheme="minorHAnsi"/>
          <w:sz w:val="16"/>
          <w:szCs w:val="16"/>
        </w:rPr>
        <w:footnoteRef/>
      </w:r>
      <w:r w:rsidRPr="00347C9C">
        <w:rPr>
          <w:rFonts w:cs="Calibri"/>
          <w:sz w:val="16"/>
          <w:szCs w:val="16"/>
        </w:rPr>
        <w:t xml:space="preserve"> </w:t>
      </w:r>
      <w:r>
        <w:rPr>
          <w:rFonts w:cs="Calibri"/>
          <w:sz w:val="16"/>
          <w:szCs w:val="16"/>
        </w:rPr>
        <w:t>Стратегија</w:t>
      </w:r>
      <w:r w:rsidRPr="00347C9C">
        <w:rPr>
          <w:rFonts w:cs="Calibri"/>
          <w:sz w:val="16"/>
          <w:szCs w:val="16"/>
        </w:rPr>
        <w:t xml:space="preserve"> </w:t>
      </w:r>
      <w:r>
        <w:rPr>
          <w:rFonts w:cs="Calibri"/>
          <w:sz w:val="16"/>
          <w:szCs w:val="16"/>
        </w:rPr>
        <w:t>проширења</w:t>
      </w:r>
      <w:r w:rsidRPr="00347C9C">
        <w:rPr>
          <w:rFonts w:cs="Calibri"/>
          <w:sz w:val="16"/>
          <w:szCs w:val="16"/>
        </w:rPr>
        <w:t xml:space="preserve"> </w:t>
      </w:r>
      <w:r>
        <w:rPr>
          <w:rFonts w:cs="Calibri"/>
          <w:sz w:val="16"/>
          <w:szCs w:val="16"/>
        </w:rPr>
        <w:t>Европске уније за 2015. годину доступна</w:t>
      </w:r>
      <w:r w:rsidRPr="00347C9C">
        <w:rPr>
          <w:rFonts w:cs="Calibri"/>
          <w:sz w:val="16"/>
          <w:szCs w:val="16"/>
        </w:rPr>
        <w:t xml:space="preserve"> </w:t>
      </w:r>
      <w:r>
        <w:rPr>
          <w:rFonts w:cs="Calibri"/>
          <w:sz w:val="16"/>
          <w:szCs w:val="16"/>
        </w:rPr>
        <w:t>је на</w:t>
      </w:r>
      <w:r w:rsidRPr="00347C9C">
        <w:rPr>
          <w:rFonts w:cs="Calibri"/>
          <w:sz w:val="16"/>
          <w:szCs w:val="16"/>
        </w:rPr>
        <w:t>:</w:t>
      </w:r>
      <w:r w:rsidRPr="00347C9C">
        <w:rPr>
          <w:rFonts w:cs="Calibri"/>
          <w:sz w:val="16"/>
          <w:szCs w:val="16"/>
          <w:lang w:val="pl-PL"/>
        </w:rPr>
        <w:t xml:space="preserve"> </w:t>
      </w:r>
      <w:hyperlink r:id="rId4" w:history="1">
        <w:r>
          <w:rPr>
            <w:rStyle w:val="Hyperlink"/>
            <w:rFonts w:cs="Calibri"/>
            <w:sz w:val="16"/>
            <w:szCs w:val="16"/>
            <w:lang w:val="pl-PL"/>
          </w:rPr>
          <w:t>http://ec.europa.eu/enlargement/pdf/key_documents/2015/20151110_strategy_paper_en.pdf</w:t>
        </w:r>
      </w:hyperlink>
      <w:r w:rsidRPr="00347C9C">
        <w:rPr>
          <w:rFonts w:cs="Calibri"/>
          <w:sz w:val="16"/>
          <w:szCs w:val="16"/>
          <w:lang w:val="pl-PL"/>
        </w:rPr>
        <w:t xml:space="preserve"> </w:t>
      </w:r>
      <w:r>
        <w:rPr>
          <w:rFonts w:cs="Calibri"/>
          <w:sz w:val="16"/>
          <w:szCs w:val="16"/>
          <w:lang w:val="pl-PL"/>
        </w:rPr>
        <w:t>и</w:t>
      </w:r>
      <w:r w:rsidRPr="00347C9C">
        <w:rPr>
          <w:rFonts w:cs="Calibri"/>
          <w:sz w:val="16"/>
          <w:szCs w:val="16"/>
          <w:lang w:val="pl-PL"/>
        </w:rPr>
        <w:t xml:space="preserve"> </w:t>
      </w:r>
      <w:hyperlink r:id="rId5" w:history="1">
        <w:r>
          <w:rPr>
            <w:rStyle w:val="Hyperlink"/>
            <w:rFonts w:cs="Calibri"/>
            <w:sz w:val="16"/>
            <w:szCs w:val="16"/>
            <w:lang w:val="pl-PL"/>
          </w:rPr>
          <w:t>http://europa.ba/wp-content/uploads/2016/11/20161109_strategy_paper_en.pdf</w:t>
        </w:r>
      </w:hyperlink>
      <w:r>
        <w:rPr>
          <w:rFonts w:cs="Calibri"/>
          <w:sz w:val="16"/>
          <w:szCs w:val="16"/>
          <w:lang w:val="pl-PL"/>
        </w:rPr>
        <w:t xml:space="preserve">. </w:t>
      </w:r>
    </w:p>
  </w:footnote>
  <w:footnote w:id="7">
    <w:p w14:paraId="288209DA" w14:textId="08CBCF69" w:rsidR="00B1236C" w:rsidRPr="00BE1B1D" w:rsidRDefault="00B1236C" w:rsidP="00931C11">
      <w:pPr>
        <w:pStyle w:val="NormalWeb"/>
        <w:spacing w:before="0" w:beforeAutospacing="0" w:after="0" w:afterAutospacing="0" w:line="0" w:lineRule="atLeast"/>
        <w:rPr>
          <w:rFonts w:asciiTheme="minorHAnsi" w:hAnsiTheme="minorHAnsi"/>
          <w:sz w:val="16"/>
          <w:szCs w:val="16"/>
          <w:lang w:val="pl-PL"/>
        </w:rPr>
      </w:pPr>
      <w:r w:rsidRPr="00347C9C">
        <w:rPr>
          <w:rStyle w:val="FootnoteReference"/>
          <w:rFonts w:asciiTheme="minorHAnsi" w:hAnsiTheme="minorHAnsi"/>
          <w:sz w:val="16"/>
          <w:szCs w:val="16"/>
        </w:rPr>
        <w:footnoteRef/>
      </w:r>
      <w:r w:rsidRPr="00BE1B1D">
        <w:rPr>
          <w:rFonts w:asciiTheme="minorHAnsi" w:hAnsiTheme="minorHAnsi"/>
          <w:sz w:val="16"/>
          <w:szCs w:val="16"/>
          <w:lang w:val="pl-PL"/>
        </w:rPr>
        <w:t xml:space="preserve"> </w:t>
      </w:r>
      <w:r>
        <w:rPr>
          <w:rFonts w:asciiTheme="minorHAnsi" w:hAnsiTheme="minorHAnsi"/>
          <w:sz w:val="16"/>
          <w:szCs w:val="16"/>
          <w:lang w:val="pl-PL"/>
        </w:rPr>
        <w:t>Комуникација</w:t>
      </w:r>
      <w:r w:rsidRPr="00BE1B1D">
        <w:rPr>
          <w:rFonts w:asciiTheme="minorHAnsi" w:hAnsiTheme="minorHAnsi"/>
          <w:sz w:val="16"/>
          <w:szCs w:val="16"/>
          <w:lang w:val="pl-PL"/>
        </w:rPr>
        <w:t xml:space="preserve"> </w:t>
      </w:r>
      <w:r>
        <w:rPr>
          <w:rFonts w:asciiTheme="minorHAnsi" w:hAnsiTheme="minorHAnsi"/>
          <w:sz w:val="16"/>
          <w:szCs w:val="16"/>
          <w:lang w:val="pl-PL"/>
        </w:rPr>
        <w:t>Европске</w:t>
      </w:r>
      <w:r w:rsidRPr="00BE1B1D">
        <w:rPr>
          <w:rFonts w:asciiTheme="minorHAnsi" w:hAnsiTheme="minorHAnsi"/>
          <w:sz w:val="16"/>
          <w:szCs w:val="16"/>
          <w:lang w:val="pl-PL"/>
        </w:rPr>
        <w:t xml:space="preserve"> </w:t>
      </w:r>
      <w:r>
        <w:rPr>
          <w:rFonts w:asciiTheme="minorHAnsi" w:hAnsiTheme="minorHAnsi"/>
          <w:sz w:val="16"/>
          <w:szCs w:val="16"/>
          <w:lang w:val="pl-PL"/>
        </w:rPr>
        <w:t>комисије</w:t>
      </w:r>
      <w:r w:rsidRPr="00BE1B1D">
        <w:rPr>
          <w:rFonts w:asciiTheme="minorHAnsi" w:hAnsiTheme="minorHAnsi"/>
          <w:sz w:val="16"/>
          <w:szCs w:val="16"/>
          <w:lang w:val="pl-PL"/>
        </w:rPr>
        <w:t xml:space="preserve"> </w:t>
      </w:r>
      <w:r>
        <w:rPr>
          <w:rFonts w:asciiTheme="minorHAnsi" w:hAnsiTheme="minorHAnsi"/>
          <w:sz w:val="16"/>
          <w:szCs w:val="16"/>
          <w:lang w:val="pl-PL"/>
        </w:rPr>
        <w:t>с</w:t>
      </w:r>
      <w:r w:rsidRPr="00BE1B1D">
        <w:rPr>
          <w:rFonts w:asciiTheme="minorHAnsi" w:hAnsiTheme="minorHAnsi"/>
          <w:sz w:val="16"/>
          <w:szCs w:val="16"/>
          <w:lang w:val="pl-PL"/>
        </w:rPr>
        <w:t xml:space="preserve"> </w:t>
      </w:r>
      <w:r>
        <w:rPr>
          <w:rFonts w:asciiTheme="minorHAnsi" w:hAnsiTheme="minorHAnsi"/>
          <w:sz w:val="16"/>
          <w:szCs w:val="16"/>
          <w:lang w:val="pl-PL"/>
        </w:rPr>
        <w:t>Европским</w:t>
      </w:r>
      <w:r w:rsidRPr="00BE1B1D">
        <w:rPr>
          <w:rFonts w:asciiTheme="minorHAnsi" w:hAnsiTheme="minorHAnsi"/>
          <w:sz w:val="16"/>
          <w:szCs w:val="16"/>
          <w:lang w:val="pl-PL"/>
        </w:rPr>
        <w:t xml:space="preserve"> </w:t>
      </w:r>
      <w:r>
        <w:rPr>
          <w:rFonts w:asciiTheme="minorHAnsi" w:hAnsiTheme="minorHAnsi"/>
          <w:sz w:val="16"/>
          <w:szCs w:val="16"/>
          <w:lang w:val="pl-PL"/>
        </w:rPr>
        <w:t>парламентом</w:t>
      </w:r>
      <w:r w:rsidRPr="00BE1B1D">
        <w:rPr>
          <w:rFonts w:asciiTheme="minorHAnsi" w:hAnsiTheme="minorHAnsi"/>
          <w:sz w:val="16"/>
          <w:szCs w:val="16"/>
          <w:lang w:val="pl-PL"/>
        </w:rPr>
        <w:t xml:space="preserve">, </w:t>
      </w:r>
      <w:r>
        <w:rPr>
          <w:rFonts w:asciiTheme="minorHAnsi" w:hAnsiTheme="minorHAnsi"/>
          <w:sz w:val="16"/>
          <w:szCs w:val="16"/>
          <w:lang w:val="pl-PL"/>
        </w:rPr>
        <w:t>Вијећем</w:t>
      </w:r>
      <w:r w:rsidRPr="00BE1B1D">
        <w:rPr>
          <w:rFonts w:asciiTheme="minorHAnsi" w:hAnsiTheme="minorHAnsi"/>
          <w:sz w:val="16"/>
          <w:szCs w:val="16"/>
          <w:lang w:val="pl-PL"/>
        </w:rPr>
        <w:t xml:space="preserve">, </w:t>
      </w:r>
      <w:r>
        <w:rPr>
          <w:rFonts w:asciiTheme="minorHAnsi" w:hAnsiTheme="minorHAnsi"/>
          <w:sz w:val="16"/>
          <w:szCs w:val="16"/>
          <w:lang w:val="pl-PL"/>
        </w:rPr>
        <w:t>Европским</w:t>
      </w:r>
      <w:r w:rsidRPr="00BE1B1D">
        <w:rPr>
          <w:rFonts w:asciiTheme="minorHAnsi" w:hAnsiTheme="minorHAnsi"/>
          <w:sz w:val="16"/>
          <w:szCs w:val="16"/>
          <w:lang w:val="pl-PL"/>
        </w:rPr>
        <w:t xml:space="preserve"> </w:t>
      </w:r>
      <w:r>
        <w:rPr>
          <w:rFonts w:asciiTheme="minorHAnsi" w:hAnsiTheme="minorHAnsi"/>
          <w:sz w:val="16"/>
          <w:szCs w:val="16"/>
          <w:lang w:val="pl-PL"/>
        </w:rPr>
        <w:t>економским</w:t>
      </w:r>
      <w:r w:rsidRPr="00BE1B1D">
        <w:rPr>
          <w:rFonts w:asciiTheme="minorHAnsi" w:hAnsiTheme="minorHAnsi"/>
          <w:sz w:val="16"/>
          <w:szCs w:val="16"/>
          <w:lang w:val="pl-PL"/>
        </w:rPr>
        <w:t xml:space="preserve"> </w:t>
      </w:r>
      <w:r>
        <w:rPr>
          <w:rFonts w:asciiTheme="minorHAnsi" w:hAnsiTheme="minorHAnsi"/>
          <w:sz w:val="16"/>
          <w:szCs w:val="16"/>
          <w:lang w:val="pl-PL"/>
        </w:rPr>
        <w:t>и</w:t>
      </w:r>
      <w:r w:rsidRPr="00BE1B1D">
        <w:rPr>
          <w:rFonts w:asciiTheme="minorHAnsi" w:hAnsiTheme="minorHAnsi"/>
          <w:sz w:val="16"/>
          <w:szCs w:val="16"/>
          <w:lang w:val="pl-PL"/>
        </w:rPr>
        <w:t xml:space="preserve"> </w:t>
      </w:r>
      <w:r>
        <w:rPr>
          <w:rFonts w:asciiTheme="minorHAnsi" w:hAnsiTheme="minorHAnsi"/>
          <w:sz w:val="16"/>
          <w:szCs w:val="16"/>
          <w:lang w:val="pl-PL"/>
        </w:rPr>
        <w:t>социјалним</w:t>
      </w:r>
      <w:r w:rsidRPr="00BE1B1D">
        <w:rPr>
          <w:rFonts w:asciiTheme="minorHAnsi" w:hAnsiTheme="minorHAnsi"/>
          <w:sz w:val="16"/>
          <w:szCs w:val="16"/>
          <w:lang w:val="pl-PL"/>
        </w:rPr>
        <w:t xml:space="preserve"> </w:t>
      </w:r>
      <w:r>
        <w:rPr>
          <w:rFonts w:asciiTheme="minorHAnsi" w:hAnsiTheme="minorHAnsi"/>
          <w:sz w:val="16"/>
          <w:szCs w:val="16"/>
          <w:lang w:val="pl-PL"/>
        </w:rPr>
        <w:t>комитетом</w:t>
      </w:r>
      <w:r w:rsidRPr="00BE1B1D">
        <w:rPr>
          <w:rFonts w:asciiTheme="minorHAnsi" w:hAnsiTheme="minorHAnsi"/>
          <w:sz w:val="16"/>
          <w:szCs w:val="16"/>
          <w:lang w:val="pl-PL"/>
        </w:rPr>
        <w:t xml:space="preserve"> </w:t>
      </w:r>
      <w:r>
        <w:rPr>
          <w:rFonts w:asciiTheme="minorHAnsi" w:hAnsiTheme="minorHAnsi"/>
          <w:sz w:val="16"/>
          <w:szCs w:val="16"/>
          <w:lang w:val="pl-PL"/>
        </w:rPr>
        <w:t>и</w:t>
      </w:r>
      <w:r w:rsidRPr="00BE1B1D">
        <w:rPr>
          <w:rFonts w:asciiTheme="minorHAnsi" w:hAnsiTheme="minorHAnsi"/>
          <w:sz w:val="16"/>
          <w:szCs w:val="16"/>
          <w:lang w:val="pl-PL"/>
        </w:rPr>
        <w:t xml:space="preserve"> </w:t>
      </w:r>
      <w:r>
        <w:rPr>
          <w:rFonts w:asciiTheme="minorHAnsi" w:hAnsiTheme="minorHAnsi"/>
          <w:sz w:val="16"/>
          <w:szCs w:val="16"/>
          <w:lang w:val="pl-PL"/>
        </w:rPr>
        <w:t>Комитетом</w:t>
      </w:r>
      <w:r w:rsidRPr="00BE1B1D">
        <w:rPr>
          <w:rFonts w:asciiTheme="minorHAnsi" w:hAnsiTheme="minorHAnsi"/>
          <w:sz w:val="16"/>
          <w:szCs w:val="16"/>
          <w:lang w:val="pl-PL"/>
        </w:rPr>
        <w:t xml:space="preserve"> </w:t>
      </w:r>
      <w:r>
        <w:rPr>
          <w:rFonts w:asciiTheme="minorHAnsi" w:hAnsiTheme="minorHAnsi"/>
          <w:sz w:val="16"/>
          <w:szCs w:val="16"/>
          <w:lang w:val="pl-PL"/>
        </w:rPr>
        <w:t>регија</w:t>
      </w:r>
      <w:r w:rsidRPr="00BE1B1D">
        <w:rPr>
          <w:rFonts w:asciiTheme="minorHAnsi" w:hAnsiTheme="minorHAnsi"/>
          <w:sz w:val="16"/>
          <w:szCs w:val="16"/>
          <w:lang w:val="pl-PL"/>
        </w:rPr>
        <w:t xml:space="preserve"> </w:t>
      </w:r>
      <w:r>
        <w:rPr>
          <w:rFonts w:asciiTheme="minorHAnsi" w:hAnsiTheme="minorHAnsi"/>
          <w:sz w:val="16"/>
          <w:szCs w:val="16"/>
          <w:shd w:val="clear" w:color="auto" w:fill="FFFFFF"/>
          <w:lang w:val="pl-PL"/>
        </w:rPr>
        <w:t>о</w:t>
      </w:r>
      <w:r w:rsidRPr="00BE1B1D">
        <w:rPr>
          <w:rFonts w:asciiTheme="minorHAnsi" w:hAnsiTheme="minorHAnsi"/>
          <w:sz w:val="16"/>
          <w:szCs w:val="16"/>
          <w:shd w:val="clear" w:color="auto" w:fill="FFFFFF"/>
          <w:lang w:val="pl-PL"/>
        </w:rPr>
        <w:t xml:space="preserve"> </w:t>
      </w:r>
      <w:r>
        <w:rPr>
          <w:rFonts w:asciiTheme="minorHAnsi" w:hAnsiTheme="minorHAnsi"/>
          <w:sz w:val="16"/>
          <w:szCs w:val="16"/>
          <w:shd w:val="clear" w:color="auto" w:fill="FFFFFF"/>
          <w:lang w:val="pl-PL"/>
        </w:rPr>
        <w:t>политици</w:t>
      </w:r>
      <w:r w:rsidRPr="00BE1B1D">
        <w:rPr>
          <w:rFonts w:asciiTheme="minorHAnsi" w:hAnsiTheme="minorHAnsi"/>
          <w:sz w:val="16"/>
          <w:szCs w:val="16"/>
          <w:shd w:val="clear" w:color="auto" w:fill="FFFFFF"/>
          <w:lang w:val="pl-PL"/>
        </w:rPr>
        <w:t xml:space="preserve"> </w:t>
      </w:r>
      <w:r>
        <w:rPr>
          <w:rFonts w:asciiTheme="minorHAnsi" w:hAnsiTheme="minorHAnsi"/>
          <w:sz w:val="16"/>
          <w:szCs w:val="16"/>
          <w:shd w:val="clear" w:color="auto" w:fill="FFFFFF"/>
          <w:lang w:val="pl-PL"/>
        </w:rPr>
        <w:t>проширења</w:t>
      </w:r>
      <w:r w:rsidRPr="00BE1B1D">
        <w:rPr>
          <w:rFonts w:asciiTheme="minorHAnsi" w:hAnsiTheme="minorHAnsi"/>
          <w:sz w:val="16"/>
          <w:szCs w:val="16"/>
          <w:shd w:val="clear" w:color="auto" w:fill="FFFFFF"/>
          <w:lang w:val="pl-PL"/>
        </w:rPr>
        <w:t xml:space="preserve"> </w:t>
      </w:r>
      <w:r>
        <w:rPr>
          <w:rFonts w:asciiTheme="minorHAnsi" w:hAnsiTheme="minorHAnsi"/>
          <w:sz w:val="16"/>
          <w:szCs w:val="16"/>
          <w:shd w:val="clear" w:color="auto" w:fill="FFFFFF"/>
          <w:lang w:val="sr-Cyrl-BA"/>
        </w:rPr>
        <w:t>Е</w:t>
      </w:r>
      <w:r>
        <w:rPr>
          <w:rFonts w:asciiTheme="minorHAnsi" w:hAnsiTheme="minorHAnsi"/>
          <w:sz w:val="16"/>
          <w:szCs w:val="16"/>
          <w:shd w:val="clear" w:color="auto" w:fill="FFFFFF"/>
          <w:lang w:val="pl-PL"/>
        </w:rPr>
        <w:t>вропске</w:t>
      </w:r>
      <w:r w:rsidRPr="00BE1B1D">
        <w:rPr>
          <w:rFonts w:asciiTheme="minorHAnsi" w:hAnsiTheme="minorHAnsi"/>
          <w:sz w:val="16"/>
          <w:szCs w:val="16"/>
          <w:shd w:val="clear" w:color="auto" w:fill="FFFFFF"/>
          <w:lang w:val="pl-PL"/>
        </w:rPr>
        <w:t xml:space="preserve"> </w:t>
      </w:r>
      <w:r>
        <w:rPr>
          <w:rFonts w:asciiTheme="minorHAnsi" w:hAnsiTheme="minorHAnsi"/>
          <w:sz w:val="16"/>
          <w:szCs w:val="16"/>
          <w:shd w:val="clear" w:color="auto" w:fill="FFFFFF"/>
          <w:lang w:val="pl-PL"/>
        </w:rPr>
        <w:t>уније</w:t>
      </w:r>
      <w:r w:rsidRPr="00BE1B1D">
        <w:rPr>
          <w:rFonts w:asciiTheme="minorHAnsi" w:hAnsiTheme="minorHAnsi"/>
          <w:sz w:val="16"/>
          <w:szCs w:val="16"/>
          <w:shd w:val="clear" w:color="auto" w:fill="FFFFFF"/>
          <w:lang w:val="pl-PL"/>
        </w:rPr>
        <w:t xml:space="preserve">, 9. </w:t>
      </w:r>
      <w:r>
        <w:rPr>
          <w:rFonts w:asciiTheme="minorHAnsi" w:hAnsiTheme="minorHAnsi"/>
          <w:sz w:val="16"/>
          <w:szCs w:val="16"/>
          <w:shd w:val="clear" w:color="auto" w:fill="FFFFFF"/>
          <w:lang w:val="pl-PL"/>
        </w:rPr>
        <w:t>новембар</w:t>
      </w:r>
      <w:r w:rsidRPr="00BE1B1D">
        <w:rPr>
          <w:rFonts w:asciiTheme="minorHAnsi" w:hAnsiTheme="minorHAnsi"/>
          <w:sz w:val="16"/>
          <w:szCs w:val="16"/>
          <w:shd w:val="clear" w:color="auto" w:fill="FFFFFF"/>
          <w:lang w:val="pl-PL"/>
        </w:rPr>
        <w:t xml:space="preserve"> 2016, </w:t>
      </w:r>
      <w:r>
        <w:rPr>
          <w:rFonts w:asciiTheme="minorHAnsi" w:hAnsiTheme="minorHAnsi"/>
          <w:sz w:val="16"/>
          <w:szCs w:val="16"/>
          <w:shd w:val="clear" w:color="auto" w:fill="FFFFFF"/>
          <w:lang w:val="pl-PL"/>
        </w:rPr>
        <w:t>Брисел</w:t>
      </w:r>
      <w:r w:rsidRPr="00BE1B1D">
        <w:rPr>
          <w:rFonts w:asciiTheme="minorHAnsi" w:hAnsiTheme="minorHAnsi"/>
          <w:sz w:val="16"/>
          <w:szCs w:val="16"/>
          <w:shd w:val="clear" w:color="auto" w:fill="FFFFFF"/>
          <w:lang w:val="pl-PL"/>
        </w:rPr>
        <w:t xml:space="preserve">, </w:t>
      </w:r>
      <w:r>
        <w:rPr>
          <w:rFonts w:asciiTheme="minorHAnsi" w:hAnsiTheme="minorHAnsi"/>
          <w:sz w:val="16"/>
          <w:szCs w:val="16"/>
          <w:shd w:val="clear" w:color="auto" w:fill="FFFFFF"/>
          <w:lang w:val="pl-PL"/>
        </w:rPr>
        <w:t>стр</w:t>
      </w:r>
      <w:r w:rsidRPr="00BE1B1D">
        <w:rPr>
          <w:rFonts w:asciiTheme="minorHAnsi" w:hAnsiTheme="minorHAnsi"/>
          <w:sz w:val="16"/>
          <w:szCs w:val="16"/>
          <w:shd w:val="clear" w:color="auto" w:fill="FFFFFF"/>
          <w:lang w:val="pl-PL"/>
        </w:rPr>
        <w:t>. 12.</w:t>
      </w:r>
    </w:p>
  </w:footnote>
  <w:footnote w:id="8">
    <w:p w14:paraId="1FC0BC79" w14:textId="4DA3E17B" w:rsidR="00B1236C" w:rsidRPr="00347C9C" w:rsidRDefault="00B1236C" w:rsidP="00914511">
      <w:pPr>
        <w:pStyle w:val="FootnoteText"/>
        <w:jc w:val="both"/>
        <w:rPr>
          <w:rFonts w:cstheme="minorHAnsi"/>
          <w:sz w:val="16"/>
          <w:szCs w:val="16"/>
          <w:lang w:val="es-ES"/>
        </w:rPr>
      </w:pPr>
      <w:r w:rsidRPr="00347C9C">
        <w:rPr>
          <w:rStyle w:val="FootnoteReference"/>
          <w:rFonts w:cstheme="minorHAnsi"/>
          <w:sz w:val="16"/>
          <w:szCs w:val="16"/>
        </w:rPr>
        <w:footnoteRef/>
      </w:r>
      <w:r>
        <w:rPr>
          <w:rFonts w:cstheme="minorHAnsi"/>
          <w:sz w:val="16"/>
          <w:szCs w:val="16"/>
          <w:lang w:val="pl-PL"/>
        </w:rPr>
        <w:t xml:space="preserve"> Стратегија Југоисточне</w:t>
      </w:r>
      <w:r w:rsidRPr="00347C9C">
        <w:rPr>
          <w:rFonts w:cstheme="minorHAnsi"/>
          <w:sz w:val="16"/>
          <w:szCs w:val="16"/>
          <w:lang w:val="pl-PL"/>
        </w:rPr>
        <w:t xml:space="preserve"> </w:t>
      </w:r>
      <w:r>
        <w:rPr>
          <w:rFonts w:cstheme="minorHAnsi"/>
          <w:sz w:val="16"/>
          <w:szCs w:val="16"/>
          <w:lang w:val="pl-PL"/>
        </w:rPr>
        <w:t>Европе</w:t>
      </w:r>
      <w:r w:rsidRPr="00347C9C">
        <w:rPr>
          <w:rFonts w:cstheme="minorHAnsi"/>
          <w:sz w:val="16"/>
          <w:szCs w:val="16"/>
          <w:lang w:val="pl-PL"/>
        </w:rPr>
        <w:t xml:space="preserve"> 2020 </w:t>
      </w:r>
      <w:r>
        <w:rPr>
          <w:rFonts w:cstheme="minorHAnsi"/>
          <w:sz w:val="16"/>
          <w:szCs w:val="16"/>
          <w:lang w:val="pl-PL"/>
        </w:rPr>
        <w:t>доступна</w:t>
      </w:r>
      <w:r w:rsidRPr="00347C9C">
        <w:rPr>
          <w:rFonts w:cstheme="minorHAnsi"/>
          <w:sz w:val="16"/>
          <w:szCs w:val="16"/>
          <w:lang w:val="pl-PL"/>
        </w:rPr>
        <w:t xml:space="preserve"> </w:t>
      </w:r>
      <w:r>
        <w:rPr>
          <w:rFonts w:cstheme="minorHAnsi"/>
          <w:sz w:val="16"/>
          <w:szCs w:val="16"/>
          <w:lang w:val="pl-PL"/>
        </w:rPr>
        <w:t>је на</w:t>
      </w:r>
      <w:r w:rsidRPr="00347C9C">
        <w:rPr>
          <w:rFonts w:cstheme="minorHAnsi"/>
          <w:sz w:val="16"/>
          <w:szCs w:val="16"/>
          <w:lang w:val="pl-PL"/>
        </w:rPr>
        <w:t xml:space="preserve">: </w:t>
      </w:r>
      <w:hyperlink r:id="rId6" w:history="1">
        <w:r>
          <w:rPr>
            <w:rStyle w:val="Hyperlink"/>
            <w:rFonts w:cstheme="minorHAnsi"/>
            <w:sz w:val="16"/>
            <w:szCs w:val="16"/>
            <w:lang w:val="pl-PL"/>
          </w:rPr>
          <w:t>http://www.rcc.int/pages/62/south-east-europe-2020-strategy</w:t>
        </w:r>
      </w:hyperlink>
      <w:r>
        <w:rPr>
          <w:rFonts w:cstheme="minorHAnsi"/>
          <w:sz w:val="16"/>
          <w:szCs w:val="16"/>
          <w:lang w:val="pl-PL"/>
        </w:rPr>
        <w:t>.</w:t>
      </w:r>
    </w:p>
  </w:footnote>
  <w:footnote w:id="9">
    <w:p w14:paraId="400B445A" w14:textId="50EACF85" w:rsidR="00B1236C" w:rsidRPr="00347C9C" w:rsidRDefault="00B1236C" w:rsidP="00F649ED">
      <w:pPr>
        <w:pStyle w:val="FootnoteText"/>
        <w:jc w:val="both"/>
        <w:rPr>
          <w:rFonts w:cs="Calibri"/>
          <w:sz w:val="16"/>
          <w:szCs w:val="16"/>
        </w:rPr>
      </w:pPr>
      <w:r w:rsidRPr="00347C9C">
        <w:rPr>
          <w:rStyle w:val="FootnoteReference"/>
          <w:rFonts w:cs="Calibri"/>
          <w:sz w:val="16"/>
          <w:szCs w:val="16"/>
        </w:rPr>
        <w:footnoteRef/>
      </w:r>
      <w:r w:rsidRPr="00347C9C">
        <w:rPr>
          <w:rFonts w:cs="Calibri"/>
          <w:sz w:val="16"/>
          <w:szCs w:val="16"/>
        </w:rPr>
        <w:t xml:space="preserve"> </w:t>
      </w:r>
      <w:r>
        <w:rPr>
          <w:rFonts w:cs="Calibri"/>
          <w:sz w:val="16"/>
          <w:szCs w:val="16"/>
        </w:rPr>
        <w:t>Оперативни</w:t>
      </w:r>
      <w:r w:rsidRPr="00347C9C">
        <w:rPr>
          <w:rFonts w:cs="Calibri"/>
          <w:sz w:val="16"/>
          <w:szCs w:val="16"/>
        </w:rPr>
        <w:t xml:space="preserve"> </w:t>
      </w:r>
      <w:r>
        <w:rPr>
          <w:rFonts w:cs="Calibri"/>
          <w:sz w:val="16"/>
          <w:szCs w:val="16"/>
        </w:rPr>
        <w:t>план</w:t>
      </w:r>
      <w:r w:rsidRPr="00347C9C">
        <w:rPr>
          <w:rFonts w:cs="Calibri"/>
          <w:sz w:val="16"/>
          <w:szCs w:val="16"/>
        </w:rPr>
        <w:t xml:space="preserve"> </w:t>
      </w:r>
      <w:r>
        <w:rPr>
          <w:rFonts w:cs="Calibri"/>
          <w:sz w:val="16"/>
          <w:szCs w:val="16"/>
        </w:rPr>
        <w:t>за</w:t>
      </w:r>
      <w:r w:rsidRPr="00347C9C">
        <w:rPr>
          <w:rFonts w:cs="Calibri"/>
          <w:sz w:val="16"/>
          <w:szCs w:val="16"/>
        </w:rPr>
        <w:t xml:space="preserve"> </w:t>
      </w:r>
      <w:r>
        <w:rPr>
          <w:rFonts w:cs="Calibri"/>
          <w:sz w:val="16"/>
          <w:szCs w:val="16"/>
        </w:rPr>
        <w:t>припрему</w:t>
      </w:r>
      <w:r w:rsidRPr="00347C9C">
        <w:rPr>
          <w:rFonts w:cs="Calibri"/>
          <w:sz w:val="16"/>
          <w:szCs w:val="16"/>
        </w:rPr>
        <w:t xml:space="preserve"> </w:t>
      </w:r>
      <w:r>
        <w:rPr>
          <w:rFonts w:cs="Calibri"/>
          <w:sz w:val="16"/>
          <w:szCs w:val="16"/>
        </w:rPr>
        <w:t>Стратешког</w:t>
      </w:r>
      <w:r w:rsidRPr="00347C9C">
        <w:rPr>
          <w:rFonts w:cs="Calibri"/>
          <w:sz w:val="16"/>
          <w:szCs w:val="16"/>
        </w:rPr>
        <w:t xml:space="preserve"> </w:t>
      </w:r>
      <w:r>
        <w:rPr>
          <w:rFonts w:cs="Calibri"/>
          <w:sz w:val="16"/>
          <w:szCs w:val="16"/>
        </w:rPr>
        <w:t>оквира</w:t>
      </w:r>
      <w:r w:rsidRPr="00347C9C">
        <w:rPr>
          <w:rFonts w:cs="Calibri"/>
          <w:sz w:val="16"/>
          <w:szCs w:val="16"/>
        </w:rPr>
        <w:t xml:space="preserve"> </w:t>
      </w:r>
      <w:r>
        <w:rPr>
          <w:rFonts w:cs="Calibri"/>
          <w:sz w:val="16"/>
          <w:szCs w:val="16"/>
        </w:rPr>
        <w:t>за</w:t>
      </w:r>
      <w:r w:rsidRPr="00347C9C">
        <w:rPr>
          <w:rFonts w:cs="Calibri"/>
          <w:sz w:val="16"/>
          <w:szCs w:val="16"/>
        </w:rPr>
        <w:t xml:space="preserve"> </w:t>
      </w:r>
      <w:r>
        <w:rPr>
          <w:rFonts w:cs="Calibri"/>
          <w:sz w:val="16"/>
          <w:szCs w:val="16"/>
        </w:rPr>
        <w:t>реформу</w:t>
      </w:r>
      <w:r w:rsidRPr="00347C9C">
        <w:rPr>
          <w:rFonts w:cs="Calibri"/>
          <w:sz w:val="16"/>
          <w:szCs w:val="16"/>
        </w:rPr>
        <w:t xml:space="preserve"> </w:t>
      </w:r>
      <w:r>
        <w:rPr>
          <w:rFonts w:cs="Calibri"/>
          <w:sz w:val="16"/>
          <w:szCs w:val="16"/>
        </w:rPr>
        <w:t>јавне</w:t>
      </w:r>
      <w:r w:rsidRPr="00347C9C">
        <w:rPr>
          <w:rFonts w:cs="Calibri"/>
          <w:sz w:val="16"/>
          <w:szCs w:val="16"/>
        </w:rPr>
        <w:t xml:space="preserve"> </w:t>
      </w:r>
      <w:r>
        <w:rPr>
          <w:rFonts w:cs="Calibri"/>
          <w:sz w:val="16"/>
          <w:szCs w:val="16"/>
        </w:rPr>
        <w:t>управе у</w:t>
      </w:r>
      <w:r w:rsidRPr="00347C9C">
        <w:rPr>
          <w:rFonts w:cs="Calibri"/>
          <w:sz w:val="16"/>
          <w:szCs w:val="16"/>
        </w:rPr>
        <w:t xml:space="preserve"> </w:t>
      </w:r>
      <w:r>
        <w:rPr>
          <w:rFonts w:cs="Calibri"/>
          <w:sz w:val="16"/>
          <w:szCs w:val="16"/>
        </w:rPr>
        <w:t>Босни</w:t>
      </w:r>
      <w:r w:rsidRPr="00347C9C">
        <w:rPr>
          <w:rFonts w:cs="Calibri"/>
          <w:sz w:val="16"/>
          <w:szCs w:val="16"/>
        </w:rPr>
        <w:t xml:space="preserve"> </w:t>
      </w:r>
      <w:r>
        <w:rPr>
          <w:rFonts w:cs="Calibri"/>
          <w:sz w:val="16"/>
          <w:szCs w:val="16"/>
        </w:rPr>
        <w:t>и</w:t>
      </w:r>
      <w:r w:rsidRPr="00347C9C">
        <w:rPr>
          <w:rFonts w:cs="Calibri"/>
          <w:sz w:val="16"/>
          <w:szCs w:val="16"/>
        </w:rPr>
        <w:t xml:space="preserve"> </w:t>
      </w:r>
      <w:r>
        <w:rPr>
          <w:rFonts w:cs="Calibri"/>
          <w:sz w:val="16"/>
          <w:szCs w:val="16"/>
        </w:rPr>
        <w:t>Херцеговини</w:t>
      </w:r>
      <w:r w:rsidRPr="00347C9C">
        <w:rPr>
          <w:rFonts w:cs="Calibri"/>
          <w:sz w:val="16"/>
          <w:szCs w:val="16"/>
        </w:rPr>
        <w:t xml:space="preserve">, </w:t>
      </w:r>
      <w:r>
        <w:rPr>
          <w:rFonts w:cs="Calibri"/>
          <w:sz w:val="16"/>
          <w:szCs w:val="16"/>
        </w:rPr>
        <w:t>април</w:t>
      </w:r>
      <w:r w:rsidRPr="00347C9C">
        <w:rPr>
          <w:rFonts w:cs="Calibri"/>
          <w:sz w:val="16"/>
          <w:szCs w:val="16"/>
        </w:rPr>
        <w:t xml:space="preserve"> 2016.</w:t>
      </w:r>
    </w:p>
  </w:footnote>
  <w:footnote w:id="10">
    <w:p w14:paraId="303F4891" w14:textId="053CD269" w:rsidR="00B1236C" w:rsidRPr="00871454" w:rsidRDefault="00B1236C" w:rsidP="00A45C6D">
      <w:pPr>
        <w:pStyle w:val="FootnoteText"/>
        <w:jc w:val="both"/>
        <w:rPr>
          <w:sz w:val="16"/>
          <w:szCs w:val="16"/>
          <w:lang w:val="sr-Latn-BA"/>
        </w:rPr>
      </w:pPr>
      <w:r w:rsidRPr="00871454">
        <w:rPr>
          <w:rStyle w:val="FootnoteReference"/>
          <w:sz w:val="16"/>
          <w:szCs w:val="16"/>
        </w:rPr>
        <w:footnoteRef/>
      </w:r>
      <w:r w:rsidRPr="00871454">
        <w:rPr>
          <w:sz w:val="16"/>
          <w:szCs w:val="16"/>
        </w:rPr>
        <w:t xml:space="preserve"> </w:t>
      </w:r>
      <w:r>
        <w:rPr>
          <w:i/>
          <w:sz w:val="16"/>
          <w:szCs w:val="16"/>
        </w:rPr>
        <w:t>Извјештај</w:t>
      </w:r>
      <w:r w:rsidRPr="00871454">
        <w:rPr>
          <w:i/>
          <w:sz w:val="16"/>
          <w:szCs w:val="16"/>
        </w:rPr>
        <w:t xml:space="preserve"> </w:t>
      </w:r>
      <w:r>
        <w:rPr>
          <w:i/>
          <w:sz w:val="16"/>
          <w:szCs w:val="16"/>
        </w:rPr>
        <w:t>о</w:t>
      </w:r>
      <w:r w:rsidRPr="00871454">
        <w:rPr>
          <w:i/>
          <w:sz w:val="16"/>
          <w:szCs w:val="16"/>
        </w:rPr>
        <w:t xml:space="preserve"> </w:t>
      </w:r>
      <w:r>
        <w:rPr>
          <w:i/>
          <w:sz w:val="16"/>
          <w:szCs w:val="16"/>
        </w:rPr>
        <w:t>Босни</w:t>
      </w:r>
      <w:r w:rsidRPr="00871454">
        <w:rPr>
          <w:i/>
          <w:sz w:val="16"/>
          <w:szCs w:val="16"/>
        </w:rPr>
        <w:t xml:space="preserve"> </w:t>
      </w:r>
      <w:r>
        <w:rPr>
          <w:i/>
          <w:sz w:val="16"/>
          <w:szCs w:val="16"/>
        </w:rPr>
        <w:t>и</w:t>
      </w:r>
      <w:r w:rsidRPr="00871454">
        <w:rPr>
          <w:i/>
          <w:sz w:val="16"/>
          <w:szCs w:val="16"/>
        </w:rPr>
        <w:t xml:space="preserve"> </w:t>
      </w:r>
      <w:r>
        <w:rPr>
          <w:i/>
          <w:sz w:val="16"/>
          <w:szCs w:val="16"/>
        </w:rPr>
        <w:t>Херцеговини</w:t>
      </w:r>
      <w:r w:rsidRPr="00871454">
        <w:rPr>
          <w:i/>
          <w:sz w:val="16"/>
          <w:szCs w:val="16"/>
        </w:rPr>
        <w:t xml:space="preserve"> </w:t>
      </w:r>
      <w:r>
        <w:rPr>
          <w:i/>
          <w:sz w:val="16"/>
          <w:szCs w:val="16"/>
        </w:rPr>
        <w:t>за</w:t>
      </w:r>
      <w:r w:rsidRPr="00871454">
        <w:rPr>
          <w:i/>
          <w:sz w:val="16"/>
          <w:szCs w:val="16"/>
        </w:rPr>
        <w:t xml:space="preserve"> 2016. </w:t>
      </w:r>
      <w:r>
        <w:rPr>
          <w:i/>
          <w:sz w:val="16"/>
          <w:szCs w:val="16"/>
        </w:rPr>
        <w:t>годину</w:t>
      </w:r>
      <w:r w:rsidRPr="00871454">
        <w:rPr>
          <w:sz w:val="16"/>
          <w:szCs w:val="16"/>
        </w:rPr>
        <w:t xml:space="preserve">, </w:t>
      </w:r>
      <w:r>
        <w:rPr>
          <w:sz w:val="16"/>
          <w:szCs w:val="16"/>
        </w:rPr>
        <w:t>Европска</w:t>
      </w:r>
      <w:r w:rsidRPr="00871454">
        <w:rPr>
          <w:sz w:val="16"/>
          <w:szCs w:val="16"/>
        </w:rPr>
        <w:t xml:space="preserve"> </w:t>
      </w:r>
      <w:r>
        <w:rPr>
          <w:sz w:val="16"/>
          <w:szCs w:val="16"/>
        </w:rPr>
        <w:t>комисија</w:t>
      </w:r>
      <w:r w:rsidRPr="00871454">
        <w:rPr>
          <w:sz w:val="16"/>
          <w:szCs w:val="16"/>
        </w:rPr>
        <w:t xml:space="preserve">, </w:t>
      </w:r>
      <w:r>
        <w:rPr>
          <w:sz w:val="16"/>
          <w:szCs w:val="16"/>
        </w:rPr>
        <w:t>Брисел</w:t>
      </w:r>
      <w:r w:rsidRPr="00871454">
        <w:rPr>
          <w:sz w:val="16"/>
          <w:szCs w:val="16"/>
        </w:rPr>
        <w:t xml:space="preserve">, 2016, </w:t>
      </w:r>
      <w:r>
        <w:rPr>
          <w:sz w:val="16"/>
          <w:szCs w:val="16"/>
        </w:rPr>
        <w:t>стр</w:t>
      </w:r>
      <w:r w:rsidRPr="00871454">
        <w:rPr>
          <w:sz w:val="16"/>
          <w:szCs w:val="16"/>
        </w:rPr>
        <w:t xml:space="preserve">. 10. </w:t>
      </w:r>
      <w:r>
        <w:rPr>
          <w:sz w:val="16"/>
          <w:szCs w:val="16"/>
        </w:rPr>
        <w:t>Видјети</w:t>
      </w:r>
      <w:r w:rsidRPr="00871454">
        <w:rPr>
          <w:sz w:val="16"/>
          <w:szCs w:val="16"/>
        </w:rPr>
        <w:t xml:space="preserve"> </w:t>
      </w:r>
      <w:r>
        <w:rPr>
          <w:sz w:val="16"/>
          <w:szCs w:val="16"/>
        </w:rPr>
        <w:t>и</w:t>
      </w:r>
      <w:r w:rsidRPr="00871454">
        <w:rPr>
          <w:sz w:val="16"/>
          <w:szCs w:val="16"/>
        </w:rPr>
        <w:t xml:space="preserve"> </w:t>
      </w:r>
      <w:r>
        <w:rPr>
          <w:sz w:val="16"/>
          <w:szCs w:val="16"/>
        </w:rPr>
        <w:t>остале</w:t>
      </w:r>
      <w:r w:rsidRPr="00871454">
        <w:rPr>
          <w:sz w:val="16"/>
          <w:szCs w:val="16"/>
        </w:rPr>
        <w:t xml:space="preserve"> </w:t>
      </w:r>
      <w:r>
        <w:rPr>
          <w:sz w:val="16"/>
          <w:szCs w:val="16"/>
        </w:rPr>
        <w:t>извјештаје</w:t>
      </w:r>
      <w:r w:rsidRPr="00871454">
        <w:rPr>
          <w:sz w:val="16"/>
          <w:szCs w:val="16"/>
        </w:rPr>
        <w:t>.</w:t>
      </w:r>
    </w:p>
  </w:footnote>
  <w:footnote w:id="11">
    <w:p w14:paraId="0B49F4BC" w14:textId="13FAEEC2" w:rsidR="00B1236C" w:rsidRPr="006D7E32" w:rsidRDefault="00B1236C" w:rsidP="006D7E32">
      <w:pPr>
        <w:pStyle w:val="FootnoteText"/>
        <w:jc w:val="both"/>
        <w:rPr>
          <w:sz w:val="16"/>
          <w:szCs w:val="16"/>
        </w:rPr>
      </w:pPr>
      <w:r w:rsidRPr="006D7E32">
        <w:rPr>
          <w:rStyle w:val="FootnoteReference"/>
          <w:sz w:val="16"/>
          <w:szCs w:val="16"/>
        </w:rPr>
        <w:footnoteRef/>
      </w:r>
      <w:r w:rsidRPr="006D7E32">
        <w:rPr>
          <w:sz w:val="16"/>
          <w:szCs w:val="16"/>
        </w:rPr>
        <w:t xml:space="preserve"> </w:t>
      </w:r>
      <w:r>
        <w:rPr>
          <w:sz w:val="16"/>
          <w:szCs w:val="16"/>
        </w:rPr>
        <w:t>Видјети</w:t>
      </w:r>
      <w:r w:rsidRPr="006D7E32">
        <w:rPr>
          <w:sz w:val="16"/>
          <w:szCs w:val="16"/>
        </w:rPr>
        <w:t>:</w:t>
      </w:r>
      <w:hyperlink r:id="rId7" w:history="1">
        <w:r>
          <w:rPr>
            <w:rStyle w:val="Hyperlink"/>
            <w:sz w:val="16"/>
            <w:szCs w:val="16"/>
          </w:rPr>
          <w:t>http://www.vijeceministara.gov.ba/search/Default.aspx?q=agenda&amp;searchDepth=0&amp;selectedCategory=0&amp;contentType=0&amp;langTag=bs-BA&amp;template_id=93&amp;pageIndex=1</w:t>
        </w:r>
      </w:hyperlink>
      <w:r w:rsidRPr="006D7E32">
        <w:rPr>
          <w:sz w:val="16"/>
          <w:szCs w:val="16"/>
        </w:rPr>
        <w:t xml:space="preserve">, </w:t>
      </w:r>
      <w:r>
        <w:rPr>
          <w:sz w:val="16"/>
          <w:szCs w:val="16"/>
        </w:rPr>
        <w:t>приступљено</w:t>
      </w:r>
      <w:r w:rsidRPr="006D7E32">
        <w:rPr>
          <w:sz w:val="16"/>
          <w:szCs w:val="16"/>
        </w:rPr>
        <w:t xml:space="preserve">: 11.08. 2017. </w:t>
      </w:r>
      <w:r>
        <w:rPr>
          <w:sz w:val="16"/>
          <w:szCs w:val="16"/>
        </w:rPr>
        <w:t>године</w:t>
      </w:r>
      <w:r w:rsidRPr="006D7E32">
        <w:rPr>
          <w:sz w:val="16"/>
          <w:szCs w:val="16"/>
        </w:rPr>
        <w:t>.</w:t>
      </w:r>
    </w:p>
  </w:footnote>
  <w:footnote w:id="12">
    <w:p w14:paraId="2F3E8114" w14:textId="30607065" w:rsidR="00B1236C" w:rsidRPr="006D7E32" w:rsidRDefault="00B1236C" w:rsidP="006D7E32">
      <w:pPr>
        <w:pStyle w:val="FootnoteText"/>
        <w:jc w:val="both"/>
        <w:rPr>
          <w:sz w:val="16"/>
          <w:szCs w:val="16"/>
        </w:rPr>
      </w:pPr>
      <w:r w:rsidRPr="006D7E32">
        <w:rPr>
          <w:rStyle w:val="FootnoteReference"/>
          <w:sz w:val="16"/>
          <w:szCs w:val="16"/>
        </w:rPr>
        <w:footnoteRef/>
      </w:r>
      <w:r w:rsidRPr="006D7E32">
        <w:rPr>
          <w:sz w:val="16"/>
          <w:szCs w:val="16"/>
        </w:rPr>
        <w:t xml:space="preserve"> </w:t>
      </w:r>
      <w:r w:rsidRPr="006D7E32">
        <w:rPr>
          <w:i/>
          <w:sz w:val="16"/>
          <w:szCs w:val="16"/>
        </w:rPr>
        <w:t>The Principles of Public Admnistration, An Overview</w:t>
      </w:r>
      <w:r w:rsidRPr="006D7E32">
        <w:rPr>
          <w:sz w:val="16"/>
          <w:szCs w:val="16"/>
        </w:rPr>
        <w:t xml:space="preserve">, </w:t>
      </w:r>
      <w:r>
        <w:rPr>
          <w:sz w:val="16"/>
          <w:szCs w:val="16"/>
          <w:lang w:val="sr-Latn-BA"/>
        </w:rPr>
        <w:t>OECD</w:t>
      </w:r>
      <w:r w:rsidRPr="006D7E32">
        <w:rPr>
          <w:sz w:val="16"/>
          <w:szCs w:val="16"/>
        </w:rPr>
        <w:t xml:space="preserve">, SIGMA, </w:t>
      </w:r>
      <w:r>
        <w:rPr>
          <w:sz w:val="16"/>
          <w:szCs w:val="16"/>
        </w:rPr>
        <w:t>ЕУ</w:t>
      </w:r>
      <w:r w:rsidRPr="006D7E32">
        <w:rPr>
          <w:sz w:val="16"/>
          <w:szCs w:val="16"/>
        </w:rPr>
        <w:t xml:space="preserve">, 2014. </w:t>
      </w:r>
      <w:r>
        <w:rPr>
          <w:sz w:val="16"/>
          <w:szCs w:val="16"/>
        </w:rPr>
        <w:t>доступно</w:t>
      </w:r>
      <w:r w:rsidRPr="006D7E32">
        <w:rPr>
          <w:sz w:val="16"/>
          <w:szCs w:val="16"/>
        </w:rPr>
        <w:t xml:space="preserve"> </w:t>
      </w:r>
      <w:r>
        <w:rPr>
          <w:sz w:val="16"/>
          <w:szCs w:val="16"/>
        </w:rPr>
        <w:t>на</w:t>
      </w:r>
      <w:r w:rsidRPr="006D7E32">
        <w:rPr>
          <w:sz w:val="16"/>
          <w:szCs w:val="16"/>
        </w:rPr>
        <w:t xml:space="preserve">: </w:t>
      </w:r>
      <w:hyperlink r:id="rId8" w:history="1">
        <w:r>
          <w:rPr>
            <w:rStyle w:val="Hyperlink"/>
            <w:sz w:val="16"/>
            <w:szCs w:val="16"/>
          </w:rPr>
          <w:t>http://www.sigmaweb.org/publications/principles-public-administration-eu-enlargement.htm</w:t>
        </w:r>
      </w:hyperlink>
      <w:r w:rsidRPr="006D7E32">
        <w:rPr>
          <w:sz w:val="16"/>
          <w:szCs w:val="16"/>
        </w:rPr>
        <w:t xml:space="preserve">, </w:t>
      </w:r>
      <w:r>
        <w:rPr>
          <w:sz w:val="16"/>
          <w:szCs w:val="16"/>
        </w:rPr>
        <w:t>приступљено</w:t>
      </w:r>
      <w:r w:rsidRPr="006D7E32">
        <w:rPr>
          <w:sz w:val="16"/>
          <w:szCs w:val="16"/>
        </w:rPr>
        <w:t xml:space="preserve">: 18.08. 2017. </w:t>
      </w:r>
      <w:r>
        <w:rPr>
          <w:sz w:val="16"/>
          <w:szCs w:val="16"/>
        </w:rPr>
        <w:t>године</w:t>
      </w:r>
      <w:r w:rsidRPr="006D7E32">
        <w:rPr>
          <w:sz w:val="16"/>
          <w:szCs w:val="16"/>
        </w:rPr>
        <w:t xml:space="preserve">.  </w:t>
      </w:r>
    </w:p>
  </w:footnote>
  <w:footnote w:id="13">
    <w:p w14:paraId="0BEA9943" w14:textId="7DF8B401" w:rsidR="00B1236C" w:rsidRPr="00425E2B" w:rsidRDefault="00B1236C" w:rsidP="006D7E32">
      <w:pPr>
        <w:pStyle w:val="FootnoteText"/>
        <w:jc w:val="both"/>
      </w:pPr>
      <w:r w:rsidRPr="006D7E32">
        <w:rPr>
          <w:rStyle w:val="FootnoteReference"/>
          <w:sz w:val="16"/>
          <w:szCs w:val="16"/>
        </w:rPr>
        <w:footnoteRef/>
      </w:r>
      <w:r w:rsidRPr="006D7E32">
        <w:rPr>
          <w:sz w:val="16"/>
          <w:szCs w:val="16"/>
        </w:rPr>
        <w:t xml:space="preserve"> </w:t>
      </w:r>
      <w:r>
        <w:rPr>
          <w:i/>
          <w:sz w:val="16"/>
          <w:szCs w:val="16"/>
        </w:rPr>
        <w:t>Ибид</w:t>
      </w:r>
      <w:r w:rsidRPr="006D7E32">
        <w:rPr>
          <w:sz w:val="16"/>
          <w:szCs w:val="16"/>
        </w:rPr>
        <w:t xml:space="preserve">., </w:t>
      </w:r>
      <w:r>
        <w:rPr>
          <w:sz w:val="16"/>
          <w:szCs w:val="16"/>
        </w:rPr>
        <w:t>п</w:t>
      </w:r>
      <w:r w:rsidRPr="006D7E32">
        <w:rPr>
          <w:sz w:val="16"/>
          <w:szCs w:val="16"/>
        </w:rPr>
        <w:t>. 9.</w:t>
      </w:r>
    </w:p>
  </w:footnote>
  <w:footnote w:id="14">
    <w:p w14:paraId="42064D45" w14:textId="069D7C30" w:rsidR="00B1236C" w:rsidRPr="006D7E32" w:rsidRDefault="00B1236C" w:rsidP="00EB0FBD">
      <w:pPr>
        <w:pStyle w:val="FootnoteText"/>
        <w:jc w:val="both"/>
        <w:rPr>
          <w:sz w:val="16"/>
          <w:szCs w:val="16"/>
        </w:rPr>
      </w:pPr>
      <w:r w:rsidRPr="006D7E32">
        <w:rPr>
          <w:rStyle w:val="FootnoteReference"/>
          <w:sz w:val="16"/>
          <w:szCs w:val="16"/>
        </w:rPr>
        <w:footnoteRef/>
      </w:r>
      <w:r w:rsidRPr="006D7E32">
        <w:rPr>
          <w:sz w:val="16"/>
          <w:szCs w:val="16"/>
        </w:rPr>
        <w:t xml:space="preserve"> </w:t>
      </w:r>
      <w:r>
        <w:rPr>
          <w:sz w:val="16"/>
          <w:szCs w:val="16"/>
        </w:rPr>
        <w:t>Ђуровић</w:t>
      </w:r>
      <w:r w:rsidRPr="006D7E32">
        <w:rPr>
          <w:sz w:val="16"/>
          <w:szCs w:val="16"/>
        </w:rPr>
        <w:t xml:space="preserve">, </w:t>
      </w:r>
      <w:r>
        <w:rPr>
          <w:sz w:val="16"/>
          <w:szCs w:val="16"/>
        </w:rPr>
        <w:t>Г</w:t>
      </w:r>
      <w:r w:rsidRPr="006D7E32">
        <w:rPr>
          <w:sz w:val="16"/>
          <w:szCs w:val="16"/>
        </w:rPr>
        <w:t xml:space="preserve">.: </w:t>
      </w:r>
      <w:r>
        <w:rPr>
          <w:i/>
          <w:sz w:val="16"/>
          <w:szCs w:val="16"/>
        </w:rPr>
        <w:t>Изазови</w:t>
      </w:r>
      <w:r w:rsidRPr="006D7E32">
        <w:rPr>
          <w:i/>
          <w:sz w:val="16"/>
          <w:szCs w:val="16"/>
        </w:rPr>
        <w:t xml:space="preserve"> </w:t>
      </w:r>
      <w:r>
        <w:rPr>
          <w:i/>
          <w:sz w:val="16"/>
          <w:szCs w:val="16"/>
        </w:rPr>
        <w:t>реформе</w:t>
      </w:r>
      <w:r w:rsidRPr="006D7E32">
        <w:rPr>
          <w:i/>
          <w:sz w:val="16"/>
          <w:szCs w:val="16"/>
        </w:rPr>
        <w:t xml:space="preserve"> </w:t>
      </w:r>
      <w:r>
        <w:rPr>
          <w:i/>
          <w:sz w:val="16"/>
          <w:szCs w:val="16"/>
        </w:rPr>
        <w:t>јавне</w:t>
      </w:r>
      <w:r w:rsidRPr="006D7E32">
        <w:rPr>
          <w:i/>
          <w:sz w:val="16"/>
          <w:szCs w:val="16"/>
        </w:rPr>
        <w:t xml:space="preserve"> </w:t>
      </w:r>
      <w:r>
        <w:rPr>
          <w:i/>
          <w:sz w:val="16"/>
          <w:szCs w:val="16"/>
        </w:rPr>
        <w:t>управе</w:t>
      </w:r>
      <w:r w:rsidRPr="006D7E32">
        <w:rPr>
          <w:i/>
          <w:sz w:val="16"/>
          <w:szCs w:val="16"/>
        </w:rPr>
        <w:t xml:space="preserve"> </w:t>
      </w:r>
      <w:r>
        <w:rPr>
          <w:i/>
          <w:sz w:val="16"/>
          <w:szCs w:val="16"/>
        </w:rPr>
        <w:t>у</w:t>
      </w:r>
      <w:r w:rsidRPr="006D7E32">
        <w:rPr>
          <w:i/>
          <w:sz w:val="16"/>
          <w:szCs w:val="16"/>
        </w:rPr>
        <w:t xml:space="preserve"> </w:t>
      </w:r>
      <w:r>
        <w:rPr>
          <w:i/>
          <w:sz w:val="16"/>
          <w:szCs w:val="16"/>
        </w:rPr>
        <w:t>контексту</w:t>
      </w:r>
      <w:r w:rsidRPr="006D7E32">
        <w:rPr>
          <w:i/>
          <w:sz w:val="16"/>
          <w:szCs w:val="16"/>
        </w:rPr>
        <w:t xml:space="preserve"> </w:t>
      </w:r>
      <w:r>
        <w:rPr>
          <w:i/>
          <w:sz w:val="16"/>
          <w:szCs w:val="16"/>
        </w:rPr>
        <w:t>европских</w:t>
      </w:r>
      <w:r w:rsidRPr="006D7E32">
        <w:rPr>
          <w:i/>
          <w:sz w:val="16"/>
          <w:szCs w:val="16"/>
        </w:rPr>
        <w:t xml:space="preserve"> </w:t>
      </w:r>
      <w:r>
        <w:rPr>
          <w:i/>
          <w:sz w:val="16"/>
          <w:szCs w:val="16"/>
        </w:rPr>
        <w:t>интеграција</w:t>
      </w:r>
      <w:r w:rsidRPr="006D7E32">
        <w:rPr>
          <w:i/>
          <w:sz w:val="16"/>
          <w:szCs w:val="16"/>
        </w:rPr>
        <w:t xml:space="preserve"> </w:t>
      </w:r>
      <w:r>
        <w:rPr>
          <w:i/>
          <w:sz w:val="16"/>
          <w:szCs w:val="16"/>
        </w:rPr>
        <w:t>и</w:t>
      </w:r>
      <w:r w:rsidRPr="006D7E32">
        <w:rPr>
          <w:i/>
          <w:sz w:val="16"/>
          <w:szCs w:val="16"/>
        </w:rPr>
        <w:t xml:space="preserve"> </w:t>
      </w:r>
      <w:r>
        <w:rPr>
          <w:i/>
          <w:sz w:val="16"/>
          <w:szCs w:val="16"/>
        </w:rPr>
        <w:t>у</w:t>
      </w:r>
      <w:r w:rsidRPr="006D7E32">
        <w:rPr>
          <w:i/>
          <w:sz w:val="16"/>
          <w:szCs w:val="16"/>
        </w:rPr>
        <w:t xml:space="preserve"> </w:t>
      </w:r>
      <w:r>
        <w:rPr>
          <w:i/>
          <w:sz w:val="16"/>
          <w:szCs w:val="16"/>
        </w:rPr>
        <w:t>функцији</w:t>
      </w:r>
      <w:r w:rsidRPr="006D7E32">
        <w:rPr>
          <w:i/>
          <w:sz w:val="16"/>
          <w:szCs w:val="16"/>
        </w:rPr>
        <w:t xml:space="preserve"> </w:t>
      </w:r>
      <w:r>
        <w:rPr>
          <w:i/>
          <w:sz w:val="16"/>
          <w:szCs w:val="16"/>
        </w:rPr>
        <w:t>економског</w:t>
      </w:r>
      <w:r w:rsidRPr="006D7E32">
        <w:rPr>
          <w:i/>
          <w:sz w:val="16"/>
          <w:szCs w:val="16"/>
        </w:rPr>
        <w:t xml:space="preserve"> </w:t>
      </w:r>
      <w:r>
        <w:rPr>
          <w:i/>
          <w:sz w:val="16"/>
          <w:szCs w:val="16"/>
        </w:rPr>
        <w:t>развоја</w:t>
      </w:r>
      <w:r w:rsidRPr="006D7E32">
        <w:rPr>
          <w:i/>
          <w:sz w:val="16"/>
          <w:szCs w:val="16"/>
        </w:rPr>
        <w:t xml:space="preserve">, </w:t>
      </w:r>
      <w:r>
        <w:rPr>
          <w:i/>
          <w:sz w:val="16"/>
          <w:szCs w:val="16"/>
        </w:rPr>
        <w:t>екстерна</w:t>
      </w:r>
      <w:r w:rsidRPr="006D7E32">
        <w:rPr>
          <w:i/>
          <w:sz w:val="16"/>
          <w:szCs w:val="16"/>
        </w:rPr>
        <w:t xml:space="preserve"> </w:t>
      </w:r>
      <w:r>
        <w:rPr>
          <w:i/>
          <w:sz w:val="16"/>
          <w:szCs w:val="16"/>
        </w:rPr>
        <w:t>анализа</w:t>
      </w:r>
      <w:r w:rsidRPr="006D7E32">
        <w:rPr>
          <w:i/>
          <w:sz w:val="16"/>
          <w:szCs w:val="16"/>
        </w:rPr>
        <w:t xml:space="preserve">, </w:t>
      </w:r>
      <w:r>
        <w:rPr>
          <w:i/>
          <w:sz w:val="16"/>
          <w:szCs w:val="16"/>
        </w:rPr>
        <w:t>Пројекат</w:t>
      </w:r>
      <w:r w:rsidRPr="006D7E32">
        <w:rPr>
          <w:i/>
          <w:sz w:val="16"/>
          <w:szCs w:val="16"/>
        </w:rPr>
        <w:t xml:space="preserve">: </w:t>
      </w:r>
      <w:r>
        <w:rPr>
          <w:i/>
          <w:sz w:val="16"/>
          <w:szCs w:val="16"/>
        </w:rPr>
        <w:t>Израда</w:t>
      </w:r>
      <w:r w:rsidRPr="006D7E32">
        <w:rPr>
          <w:i/>
          <w:sz w:val="16"/>
          <w:szCs w:val="16"/>
        </w:rPr>
        <w:t xml:space="preserve"> </w:t>
      </w:r>
      <w:r>
        <w:rPr>
          <w:i/>
          <w:sz w:val="16"/>
          <w:szCs w:val="16"/>
        </w:rPr>
        <w:t>стратешког</w:t>
      </w:r>
      <w:r w:rsidRPr="006D7E32">
        <w:rPr>
          <w:i/>
          <w:sz w:val="16"/>
          <w:szCs w:val="16"/>
        </w:rPr>
        <w:t xml:space="preserve"> </w:t>
      </w:r>
      <w:r>
        <w:rPr>
          <w:i/>
          <w:sz w:val="16"/>
          <w:szCs w:val="16"/>
        </w:rPr>
        <w:t>оквира</w:t>
      </w:r>
      <w:r w:rsidRPr="006D7E32">
        <w:rPr>
          <w:i/>
          <w:sz w:val="16"/>
          <w:szCs w:val="16"/>
        </w:rPr>
        <w:t xml:space="preserve"> </w:t>
      </w:r>
      <w:r>
        <w:rPr>
          <w:i/>
          <w:sz w:val="16"/>
          <w:szCs w:val="16"/>
        </w:rPr>
        <w:t>за</w:t>
      </w:r>
      <w:r w:rsidRPr="006D7E32">
        <w:rPr>
          <w:i/>
          <w:sz w:val="16"/>
          <w:szCs w:val="16"/>
        </w:rPr>
        <w:t xml:space="preserve"> </w:t>
      </w:r>
      <w:r>
        <w:rPr>
          <w:i/>
          <w:sz w:val="16"/>
          <w:szCs w:val="16"/>
        </w:rPr>
        <w:t>стратегију</w:t>
      </w:r>
      <w:r w:rsidRPr="006D7E32">
        <w:rPr>
          <w:i/>
          <w:sz w:val="16"/>
          <w:szCs w:val="16"/>
        </w:rPr>
        <w:t xml:space="preserve"> </w:t>
      </w:r>
      <w:r>
        <w:rPr>
          <w:i/>
          <w:sz w:val="16"/>
          <w:szCs w:val="16"/>
        </w:rPr>
        <w:t>за</w:t>
      </w:r>
      <w:r w:rsidRPr="006D7E32">
        <w:rPr>
          <w:i/>
          <w:sz w:val="16"/>
          <w:szCs w:val="16"/>
        </w:rPr>
        <w:t xml:space="preserve"> </w:t>
      </w:r>
      <w:r>
        <w:rPr>
          <w:i/>
          <w:sz w:val="16"/>
          <w:szCs w:val="16"/>
        </w:rPr>
        <w:t>реформу</w:t>
      </w:r>
      <w:r w:rsidRPr="006D7E32">
        <w:rPr>
          <w:i/>
          <w:sz w:val="16"/>
          <w:szCs w:val="16"/>
        </w:rPr>
        <w:t xml:space="preserve"> </w:t>
      </w:r>
      <w:r>
        <w:rPr>
          <w:i/>
          <w:sz w:val="16"/>
          <w:szCs w:val="16"/>
        </w:rPr>
        <w:t>јавне</w:t>
      </w:r>
      <w:r w:rsidRPr="006D7E32">
        <w:rPr>
          <w:i/>
          <w:sz w:val="16"/>
          <w:szCs w:val="16"/>
        </w:rPr>
        <w:t xml:space="preserve"> </w:t>
      </w:r>
      <w:r>
        <w:rPr>
          <w:i/>
          <w:sz w:val="16"/>
          <w:szCs w:val="16"/>
        </w:rPr>
        <w:t>управе</w:t>
      </w:r>
      <w:r w:rsidRPr="006D7E32">
        <w:rPr>
          <w:i/>
          <w:sz w:val="16"/>
          <w:szCs w:val="16"/>
        </w:rPr>
        <w:t xml:space="preserve"> </w:t>
      </w:r>
      <w:r>
        <w:rPr>
          <w:i/>
          <w:sz w:val="16"/>
          <w:szCs w:val="16"/>
        </w:rPr>
        <w:t>БиХ</w:t>
      </w:r>
      <w:r w:rsidRPr="006D7E32">
        <w:rPr>
          <w:sz w:val="16"/>
          <w:szCs w:val="16"/>
        </w:rPr>
        <w:t xml:space="preserve">, , Lucid Linx, </w:t>
      </w:r>
      <w:r>
        <w:rPr>
          <w:sz w:val="16"/>
          <w:szCs w:val="16"/>
        </w:rPr>
        <w:t>Сарајево</w:t>
      </w:r>
      <w:r w:rsidRPr="006D7E32">
        <w:rPr>
          <w:sz w:val="16"/>
          <w:szCs w:val="16"/>
        </w:rPr>
        <w:t xml:space="preserve">, 2016, </w:t>
      </w:r>
      <w:r>
        <w:rPr>
          <w:sz w:val="16"/>
          <w:szCs w:val="16"/>
        </w:rPr>
        <w:t>стр</w:t>
      </w:r>
      <w:r w:rsidRPr="006D7E32">
        <w:rPr>
          <w:sz w:val="16"/>
          <w:szCs w:val="16"/>
        </w:rPr>
        <w:t>. 11.</w:t>
      </w:r>
    </w:p>
  </w:footnote>
  <w:footnote w:id="15">
    <w:p w14:paraId="522768A6" w14:textId="77777777" w:rsidR="00B1236C" w:rsidRPr="0005528E" w:rsidRDefault="00B1236C" w:rsidP="003C3ACC">
      <w:pPr>
        <w:pStyle w:val="FootnoteText"/>
        <w:jc w:val="both"/>
      </w:pPr>
      <w:r w:rsidRPr="006D7E32">
        <w:rPr>
          <w:rStyle w:val="FootnoteReference"/>
          <w:sz w:val="16"/>
          <w:szCs w:val="16"/>
        </w:rPr>
        <w:footnoteRef/>
      </w:r>
      <w:r w:rsidRPr="006D7E32">
        <w:rPr>
          <w:sz w:val="16"/>
          <w:szCs w:val="16"/>
        </w:rPr>
        <w:t xml:space="preserve"> </w:t>
      </w:r>
      <w:r w:rsidRPr="006D7E32">
        <w:rPr>
          <w:i/>
          <w:sz w:val="16"/>
          <w:szCs w:val="16"/>
        </w:rPr>
        <w:t>The Principles of Public Admnistration,</w:t>
      </w:r>
      <w:r w:rsidRPr="006D7E32">
        <w:rPr>
          <w:sz w:val="16"/>
          <w:szCs w:val="16"/>
        </w:rPr>
        <w:t xml:space="preserve"> OECD, SIGMA, EU, Edition 2017, p. 9.</w:t>
      </w:r>
    </w:p>
    <w:p w14:paraId="06CF372C" w14:textId="0B157B49" w:rsidR="00B1236C" w:rsidRPr="0005528E" w:rsidRDefault="00B1236C" w:rsidP="00EB0FBD">
      <w:pPr>
        <w:pStyle w:val="FootnoteText"/>
        <w:jc w:val="both"/>
      </w:pPr>
    </w:p>
  </w:footnote>
  <w:footnote w:id="16">
    <w:p w14:paraId="095FBC99" w14:textId="2F135D86" w:rsidR="00B1236C" w:rsidRPr="00E750B7" w:rsidRDefault="00B1236C">
      <w:pPr>
        <w:pStyle w:val="FootnoteText"/>
        <w:rPr>
          <w:lang w:val="sr-Latn-BA"/>
        </w:rPr>
      </w:pPr>
      <w:r>
        <w:rPr>
          <w:rStyle w:val="FootnoteReference"/>
        </w:rPr>
        <w:footnoteRef/>
      </w:r>
      <w:r>
        <w:t xml:space="preserve"> </w:t>
      </w:r>
      <w:r>
        <w:rPr>
          <w:rFonts w:cstheme="minorHAnsi"/>
          <w:sz w:val="16"/>
          <w:szCs w:val="16"/>
        </w:rPr>
        <w:t>Оперативни</w:t>
      </w:r>
      <w:r w:rsidRPr="00347C9C">
        <w:rPr>
          <w:rFonts w:cstheme="minorHAnsi"/>
          <w:sz w:val="16"/>
          <w:szCs w:val="16"/>
        </w:rPr>
        <w:t xml:space="preserve"> </w:t>
      </w:r>
      <w:r>
        <w:rPr>
          <w:rFonts w:cstheme="minorHAnsi"/>
          <w:sz w:val="16"/>
          <w:szCs w:val="16"/>
        </w:rPr>
        <w:t>план</w:t>
      </w:r>
      <w:r w:rsidRPr="00347C9C">
        <w:rPr>
          <w:rFonts w:cstheme="minorHAnsi"/>
          <w:sz w:val="16"/>
          <w:szCs w:val="16"/>
        </w:rPr>
        <w:t xml:space="preserve"> </w:t>
      </w:r>
      <w:r>
        <w:rPr>
          <w:rFonts w:cstheme="minorHAnsi"/>
          <w:sz w:val="16"/>
          <w:szCs w:val="16"/>
        </w:rPr>
        <w:t>за</w:t>
      </w:r>
      <w:r w:rsidRPr="00347C9C">
        <w:rPr>
          <w:rFonts w:cstheme="minorHAnsi"/>
          <w:sz w:val="16"/>
          <w:szCs w:val="16"/>
        </w:rPr>
        <w:t xml:space="preserve"> </w:t>
      </w:r>
      <w:r>
        <w:rPr>
          <w:rFonts w:cstheme="minorHAnsi"/>
          <w:sz w:val="16"/>
          <w:szCs w:val="16"/>
        </w:rPr>
        <w:t>припрему</w:t>
      </w:r>
      <w:r w:rsidRPr="00347C9C">
        <w:rPr>
          <w:rFonts w:cstheme="minorHAnsi"/>
          <w:sz w:val="16"/>
          <w:szCs w:val="16"/>
        </w:rPr>
        <w:t xml:space="preserve"> </w:t>
      </w:r>
      <w:r>
        <w:rPr>
          <w:rFonts w:cstheme="minorHAnsi"/>
          <w:sz w:val="16"/>
          <w:szCs w:val="16"/>
        </w:rPr>
        <w:t>новог</w:t>
      </w:r>
      <w:r w:rsidRPr="00347C9C">
        <w:rPr>
          <w:rFonts w:cstheme="minorHAnsi"/>
          <w:sz w:val="16"/>
          <w:szCs w:val="16"/>
        </w:rPr>
        <w:t xml:space="preserve"> </w:t>
      </w:r>
      <w:r>
        <w:rPr>
          <w:rFonts w:cstheme="minorHAnsi"/>
          <w:sz w:val="16"/>
          <w:szCs w:val="16"/>
        </w:rPr>
        <w:t>стратешког</w:t>
      </w:r>
      <w:r w:rsidRPr="00347C9C">
        <w:rPr>
          <w:rFonts w:cstheme="minorHAnsi"/>
          <w:sz w:val="16"/>
          <w:szCs w:val="16"/>
        </w:rPr>
        <w:t xml:space="preserve"> </w:t>
      </w:r>
      <w:r>
        <w:rPr>
          <w:rFonts w:cstheme="minorHAnsi"/>
          <w:sz w:val="16"/>
          <w:szCs w:val="16"/>
        </w:rPr>
        <w:t>оквира</w:t>
      </w:r>
      <w:r w:rsidRPr="00347C9C">
        <w:rPr>
          <w:rFonts w:cstheme="minorHAnsi"/>
          <w:sz w:val="16"/>
          <w:szCs w:val="16"/>
        </w:rPr>
        <w:t xml:space="preserve"> </w:t>
      </w:r>
      <w:r>
        <w:rPr>
          <w:rFonts w:cstheme="minorHAnsi"/>
          <w:sz w:val="16"/>
          <w:szCs w:val="16"/>
        </w:rPr>
        <w:t>за</w:t>
      </w:r>
      <w:r w:rsidRPr="00347C9C">
        <w:rPr>
          <w:rFonts w:cstheme="minorHAnsi"/>
          <w:sz w:val="16"/>
          <w:szCs w:val="16"/>
        </w:rPr>
        <w:t xml:space="preserve"> </w:t>
      </w:r>
      <w:r>
        <w:rPr>
          <w:rFonts w:cstheme="minorHAnsi"/>
          <w:sz w:val="16"/>
          <w:szCs w:val="16"/>
        </w:rPr>
        <w:t>реформу</w:t>
      </w:r>
      <w:r w:rsidRPr="00347C9C">
        <w:rPr>
          <w:rFonts w:cstheme="minorHAnsi"/>
          <w:sz w:val="16"/>
          <w:szCs w:val="16"/>
        </w:rPr>
        <w:t xml:space="preserve"> </w:t>
      </w:r>
      <w:r>
        <w:rPr>
          <w:rFonts w:cstheme="minorHAnsi"/>
          <w:sz w:val="16"/>
          <w:szCs w:val="16"/>
        </w:rPr>
        <w:t>јавне</w:t>
      </w:r>
      <w:r w:rsidRPr="00347C9C">
        <w:rPr>
          <w:rFonts w:cstheme="minorHAnsi"/>
          <w:sz w:val="16"/>
          <w:szCs w:val="16"/>
        </w:rPr>
        <w:t xml:space="preserve"> </w:t>
      </w:r>
      <w:r>
        <w:rPr>
          <w:rFonts w:cstheme="minorHAnsi"/>
          <w:sz w:val="16"/>
          <w:szCs w:val="16"/>
        </w:rPr>
        <w:t>управе</w:t>
      </w:r>
      <w:r w:rsidRPr="00347C9C">
        <w:rPr>
          <w:rFonts w:cstheme="minorHAnsi"/>
          <w:sz w:val="16"/>
          <w:szCs w:val="16"/>
        </w:rPr>
        <w:t xml:space="preserve"> </w:t>
      </w:r>
      <w:r>
        <w:rPr>
          <w:rFonts w:cstheme="minorHAnsi"/>
          <w:sz w:val="16"/>
          <w:szCs w:val="16"/>
        </w:rPr>
        <w:t>у</w:t>
      </w:r>
      <w:r w:rsidRPr="00347C9C">
        <w:rPr>
          <w:rFonts w:cstheme="minorHAnsi"/>
          <w:sz w:val="16"/>
          <w:szCs w:val="16"/>
        </w:rPr>
        <w:t xml:space="preserve"> </w:t>
      </w:r>
      <w:r>
        <w:rPr>
          <w:rFonts w:cstheme="minorHAnsi"/>
          <w:sz w:val="16"/>
          <w:szCs w:val="16"/>
        </w:rPr>
        <w:t>Босни</w:t>
      </w:r>
      <w:r w:rsidRPr="00347C9C">
        <w:rPr>
          <w:rFonts w:cstheme="minorHAnsi"/>
          <w:sz w:val="16"/>
          <w:szCs w:val="16"/>
        </w:rPr>
        <w:t xml:space="preserve"> </w:t>
      </w:r>
      <w:r>
        <w:rPr>
          <w:rFonts w:cstheme="minorHAnsi"/>
          <w:sz w:val="16"/>
          <w:szCs w:val="16"/>
        </w:rPr>
        <w:t>и</w:t>
      </w:r>
      <w:r w:rsidRPr="00347C9C">
        <w:rPr>
          <w:rFonts w:cstheme="minorHAnsi"/>
          <w:sz w:val="16"/>
          <w:szCs w:val="16"/>
        </w:rPr>
        <w:t xml:space="preserve"> </w:t>
      </w:r>
      <w:r>
        <w:rPr>
          <w:rFonts w:cstheme="minorHAnsi"/>
          <w:sz w:val="16"/>
          <w:szCs w:val="16"/>
        </w:rPr>
        <w:t>Херцеговини, стр. 15.</w:t>
      </w:r>
    </w:p>
  </w:footnote>
  <w:footnote w:id="17">
    <w:p w14:paraId="2B33F2AE" w14:textId="24703DE7" w:rsidR="00B1236C" w:rsidRPr="00347C9C" w:rsidRDefault="00B1236C" w:rsidP="00234058">
      <w:pPr>
        <w:pStyle w:val="FootnoteText"/>
        <w:jc w:val="both"/>
        <w:rPr>
          <w:sz w:val="16"/>
          <w:szCs w:val="16"/>
        </w:rPr>
      </w:pPr>
      <w:r w:rsidRPr="00347C9C">
        <w:rPr>
          <w:rStyle w:val="FootnoteReference"/>
          <w:sz w:val="16"/>
          <w:szCs w:val="16"/>
        </w:rPr>
        <w:footnoteRef/>
      </w:r>
      <w:r>
        <w:rPr>
          <w:sz w:val="16"/>
          <w:szCs w:val="16"/>
        </w:rPr>
        <w:t xml:space="preserve"> Принципи дефинишу</w:t>
      </w:r>
      <w:r w:rsidRPr="00347C9C">
        <w:rPr>
          <w:sz w:val="16"/>
          <w:szCs w:val="16"/>
        </w:rPr>
        <w:t xml:space="preserve"> </w:t>
      </w:r>
      <w:r>
        <w:rPr>
          <w:sz w:val="16"/>
          <w:szCs w:val="16"/>
        </w:rPr>
        <w:t>оно</w:t>
      </w:r>
      <w:r w:rsidRPr="00347C9C">
        <w:rPr>
          <w:sz w:val="16"/>
          <w:szCs w:val="16"/>
        </w:rPr>
        <w:t xml:space="preserve"> </w:t>
      </w:r>
      <w:r>
        <w:rPr>
          <w:sz w:val="16"/>
          <w:szCs w:val="16"/>
        </w:rPr>
        <w:t>што</w:t>
      </w:r>
      <w:r w:rsidRPr="00347C9C">
        <w:rPr>
          <w:sz w:val="16"/>
          <w:szCs w:val="16"/>
        </w:rPr>
        <w:t xml:space="preserve"> </w:t>
      </w:r>
      <w:r>
        <w:rPr>
          <w:sz w:val="16"/>
          <w:szCs w:val="16"/>
        </w:rPr>
        <w:t>у</w:t>
      </w:r>
      <w:r w:rsidRPr="00347C9C">
        <w:rPr>
          <w:sz w:val="16"/>
          <w:szCs w:val="16"/>
        </w:rPr>
        <w:t xml:space="preserve"> </w:t>
      </w:r>
      <w:r>
        <w:rPr>
          <w:sz w:val="16"/>
          <w:szCs w:val="16"/>
        </w:rPr>
        <w:t>пракси</w:t>
      </w:r>
      <w:r w:rsidRPr="00347C9C">
        <w:rPr>
          <w:sz w:val="16"/>
          <w:szCs w:val="16"/>
        </w:rPr>
        <w:t xml:space="preserve"> </w:t>
      </w:r>
      <w:r>
        <w:rPr>
          <w:sz w:val="16"/>
          <w:szCs w:val="16"/>
        </w:rPr>
        <w:t>подразумијева</w:t>
      </w:r>
      <w:r w:rsidRPr="00347C9C">
        <w:rPr>
          <w:sz w:val="16"/>
          <w:szCs w:val="16"/>
        </w:rPr>
        <w:t xml:space="preserve"> </w:t>
      </w:r>
      <w:r>
        <w:rPr>
          <w:sz w:val="16"/>
          <w:szCs w:val="16"/>
        </w:rPr>
        <w:t>добро</w:t>
      </w:r>
      <w:r w:rsidRPr="00347C9C">
        <w:rPr>
          <w:sz w:val="16"/>
          <w:szCs w:val="16"/>
        </w:rPr>
        <w:t xml:space="preserve"> </w:t>
      </w:r>
      <w:r>
        <w:rPr>
          <w:sz w:val="16"/>
          <w:szCs w:val="16"/>
        </w:rPr>
        <w:t>управљање</w:t>
      </w:r>
      <w:r w:rsidRPr="00347C9C">
        <w:rPr>
          <w:sz w:val="16"/>
          <w:szCs w:val="16"/>
        </w:rPr>
        <w:t xml:space="preserve"> </w:t>
      </w:r>
      <w:r>
        <w:rPr>
          <w:sz w:val="16"/>
          <w:szCs w:val="16"/>
        </w:rPr>
        <w:t>и</w:t>
      </w:r>
      <w:r w:rsidRPr="00347C9C">
        <w:rPr>
          <w:sz w:val="16"/>
          <w:szCs w:val="16"/>
        </w:rPr>
        <w:t xml:space="preserve"> </w:t>
      </w:r>
      <w:r>
        <w:rPr>
          <w:sz w:val="16"/>
          <w:szCs w:val="16"/>
        </w:rPr>
        <w:t>наводе</w:t>
      </w:r>
      <w:r w:rsidRPr="00347C9C">
        <w:rPr>
          <w:sz w:val="16"/>
          <w:szCs w:val="16"/>
        </w:rPr>
        <w:t xml:space="preserve"> </w:t>
      </w:r>
      <w:r>
        <w:rPr>
          <w:sz w:val="16"/>
          <w:szCs w:val="16"/>
        </w:rPr>
        <w:t>основне</w:t>
      </w:r>
      <w:r w:rsidRPr="00347C9C">
        <w:rPr>
          <w:sz w:val="16"/>
          <w:szCs w:val="16"/>
        </w:rPr>
        <w:t xml:space="preserve"> </w:t>
      </w:r>
      <w:r>
        <w:rPr>
          <w:sz w:val="16"/>
          <w:szCs w:val="16"/>
        </w:rPr>
        <w:t>захтјеве</w:t>
      </w:r>
      <w:r w:rsidRPr="00347C9C">
        <w:rPr>
          <w:sz w:val="16"/>
          <w:szCs w:val="16"/>
        </w:rPr>
        <w:t xml:space="preserve"> </w:t>
      </w:r>
      <w:r>
        <w:rPr>
          <w:sz w:val="16"/>
          <w:szCs w:val="16"/>
        </w:rPr>
        <w:t>које</w:t>
      </w:r>
      <w:r w:rsidRPr="00347C9C">
        <w:rPr>
          <w:sz w:val="16"/>
          <w:szCs w:val="16"/>
        </w:rPr>
        <w:t xml:space="preserve"> </w:t>
      </w:r>
      <w:r>
        <w:rPr>
          <w:sz w:val="16"/>
          <w:szCs w:val="16"/>
        </w:rPr>
        <w:t>државе</w:t>
      </w:r>
      <w:r w:rsidRPr="00347C9C">
        <w:rPr>
          <w:sz w:val="16"/>
          <w:szCs w:val="16"/>
        </w:rPr>
        <w:t xml:space="preserve"> </w:t>
      </w:r>
      <w:r>
        <w:rPr>
          <w:sz w:val="16"/>
          <w:szCs w:val="16"/>
        </w:rPr>
        <w:t>кандидати</w:t>
      </w:r>
      <w:r w:rsidRPr="00347C9C">
        <w:rPr>
          <w:sz w:val="16"/>
          <w:szCs w:val="16"/>
        </w:rPr>
        <w:t xml:space="preserve"> </w:t>
      </w:r>
      <w:r>
        <w:rPr>
          <w:sz w:val="16"/>
          <w:szCs w:val="16"/>
        </w:rPr>
        <w:t>за</w:t>
      </w:r>
      <w:r w:rsidRPr="00347C9C">
        <w:rPr>
          <w:sz w:val="16"/>
          <w:szCs w:val="16"/>
        </w:rPr>
        <w:t xml:space="preserve"> </w:t>
      </w:r>
      <w:r>
        <w:rPr>
          <w:sz w:val="16"/>
          <w:szCs w:val="16"/>
        </w:rPr>
        <w:t>чланство</w:t>
      </w:r>
      <w:r w:rsidRPr="00347C9C">
        <w:rPr>
          <w:sz w:val="16"/>
          <w:szCs w:val="16"/>
        </w:rPr>
        <w:t xml:space="preserve"> </w:t>
      </w:r>
      <w:r>
        <w:rPr>
          <w:sz w:val="16"/>
          <w:szCs w:val="16"/>
        </w:rPr>
        <w:t>у</w:t>
      </w:r>
      <w:r w:rsidRPr="00347C9C">
        <w:rPr>
          <w:sz w:val="16"/>
          <w:szCs w:val="16"/>
        </w:rPr>
        <w:t xml:space="preserve"> </w:t>
      </w:r>
      <w:r>
        <w:rPr>
          <w:sz w:val="16"/>
          <w:szCs w:val="16"/>
        </w:rPr>
        <w:t>Европској унији требају слиједити</w:t>
      </w:r>
      <w:r w:rsidRPr="00347C9C">
        <w:rPr>
          <w:sz w:val="16"/>
          <w:szCs w:val="16"/>
        </w:rPr>
        <w:t xml:space="preserve"> </w:t>
      </w:r>
      <w:r>
        <w:rPr>
          <w:sz w:val="16"/>
          <w:szCs w:val="16"/>
        </w:rPr>
        <w:t>током</w:t>
      </w:r>
      <w:r w:rsidRPr="00347C9C">
        <w:rPr>
          <w:sz w:val="16"/>
          <w:szCs w:val="16"/>
        </w:rPr>
        <w:t xml:space="preserve"> </w:t>
      </w:r>
      <w:r>
        <w:rPr>
          <w:sz w:val="16"/>
          <w:szCs w:val="16"/>
        </w:rPr>
        <w:t>процеса</w:t>
      </w:r>
      <w:r w:rsidRPr="00347C9C">
        <w:rPr>
          <w:sz w:val="16"/>
          <w:szCs w:val="16"/>
        </w:rPr>
        <w:t xml:space="preserve"> </w:t>
      </w:r>
      <w:r>
        <w:rPr>
          <w:sz w:val="16"/>
          <w:szCs w:val="16"/>
        </w:rPr>
        <w:t>европских интеграција. Принципи</w:t>
      </w:r>
      <w:r w:rsidRPr="00347C9C">
        <w:rPr>
          <w:sz w:val="16"/>
          <w:szCs w:val="16"/>
        </w:rPr>
        <w:t xml:space="preserve"> </w:t>
      </w:r>
      <w:r>
        <w:rPr>
          <w:sz w:val="16"/>
          <w:szCs w:val="16"/>
        </w:rPr>
        <w:t>такођер</w:t>
      </w:r>
      <w:r w:rsidRPr="00347C9C">
        <w:rPr>
          <w:sz w:val="16"/>
          <w:szCs w:val="16"/>
        </w:rPr>
        <w:t xml:space="preserve"> </w:t>
      </w:r>
      <w:r>
        <w:rPr>
          <w:sz w:val="16"/>
          <w:szCs w:val="16"/>
        </w:rPr>
        <w:t>укључују</w:t>
      </w:r>
      <w:r w:rsidRPr="00347C9C">
        <w:rPr>
          <w:sz w:val="16"/>
          <w:szCs w:val="16"/>
        </w:rPr>
        <w:t xml:space="preserve"> </w:t>
      </w:r>
      <w:r>
        <w:rPr>
          <w:sz w:val="16"/>
          <w:szCs w:val="16"/>
        </w:rPr>
        <w:t>и</w:t>
      </w:r>
      <w:r w:rsidRPr="00347C9C">
        <w:rPr>
          <w:sz w:val="16"/>
          <w:szCs w:val="16"/>
        </w:rPr>
        <w:t xml:space="preserve"> </w:t>
      </w:r>
      <w:r>
        <w:rPr>
          <w:sz w:val="16"/>
          <w:szCs w:val="16"/>
        </w:rPr>
        <w:t>оквир</w:t>
      </w:r>
      <w:r w:rsidRPr="00347C9C">
        <w:rPr>
          <w:sz w:val="16"/>
          <w:szCs w:val="16"/>
        </w:rPr>
        <w:t xml:space="preserve"> </w:t>
      </w:r>
      <w:r>
        <w:rPr>
          <w:sz w:val="16"/>
          <w:szCs w:val="16"/>
        </w:rPr>
        <w:t>за</w:t>
      </w:r>
      <w:r w:rsidRPr="00347C9C">
        <w:rPr>
          <w:sz w:val="16"/>
          <w:szCs w:val="16"/>
        </w:rPr>
        <w:t xml:space="preserve"> </w:t>
      </w:r>
      <w:r>
        <w:rPr>
          <w:sz w:val="16"/>
          <w:szCs w:val="16"/>
        </w:rPr>
        <w:t>редовно</w:t>
      </w:r>
      <w:r w:rsidRPr="00347C9C">
        <w:rPr>
          <w:sz w:val="16"/>
          <w:szCs w:val="16"/>
        </w:rPr>
        <w:t xml:space="preserve"> </w:t>
      </w:r>
      <w:r>
        <w:rPr>
          <w:sz w:val="16"/>
          <w:szCs w:val="16"/>
        </w:rPr>
        <w:t>праћење</w:t>
      </w:r>
      <w:r w:rsidRPr="00347C9C">
        <w:rPr>
          <w:sz w:val="16"/>
          <w:szCs w:val="16"/>
        </w:rPr>
        <w:t xml:space="preserve"> </w:t>
      </w:r>
      <w:r>
        <w:rPr>
          <w:sz w:val="16"/>
          <w:szCs w:val="16"/>
        </w:rPr>
        <w:t>и</w:t>
      </w:r>
      <w:r w:rsidRPr="00347C9C">
        <w:rPr>
          <w:sz w:val="16"/>
          <w:szCs w:val="16"/>
        </w:rPr>
        <w:t xml:space="preserve"> </w:t>
      </w:r>
      <w:r>
        <w:rPr>
          <w:sz w:val="16"/>
          <w:szCs w:val="16"/>
        </w:rPr>
        <w:t>анализу</w:t>
      </w:r>
      <w:r w:rsidRPr="00931C11">
        <w:rPr>
          <w:sz w:val="18"/>
          <w:szCs w:val="18"/>
        </w:rPr>
        <w:t xml:space="preserve"> </w:t>
      </w:r>
      <w:r>
        <w:rPr>
          <w:sz w:val="16"/>
          <w:szCs w:val="16"/>
        </w:rPr>
        <w:t>напретка</w:t>
      </w:r>
      <w:r w:rsidRPr="00347C9C">
        <w:rPr>
          <w:sz w:val="16"/>
          <w:szCs w:val="16"/>
        </w:rPr>
        <w:t xml:space="preserve"> </w:t>
      </w:r>
      <w:r>
        <w:rPr>
          <w:sz w:val="16"/>
          <w:szCs w:val="16"/>
        </w:rPr>
        <w:t>постигнутог</w:t>
      </w:r>
      <w:r w:rsidRPr="00347C9C">
        <w:rPr>
          <w:sz w:val="16"/>
          <w:szCs w:val="16"/>
        </w:rPr>
        <w:t xml:space="preserve"> </w:t>
      </w:r>
      <w:r>
        <w:rPr>
          <w:sz w:val="16"/>
          <w:szCs w:val="16"/>
        </w:rPr>
        <w:t>у</w:t>
      </w:r>
      <w:r w:rsidRPr="00347C9C">
        <w:rPr>
          <w:sz w:val="16"/>
          <w:szCs w:val="16"/>
        </w:rPr>
        <w:t xml:space="preserve"> </w:t>
      </w:r>
      <w:r>
        <w:rPr>
          <w:sz w:val="16"/>
          <w:szCs w:val="16"/>
        </w:rPr>
        <w:t>примјени</w:t>
      </w:r>
      <w:r w:rsidRPr="00347C9C">
        <w:rPr>
          <w:sz w:val="16"/>
          <w:szCs w:val="16"/>
        </w:rPr>
        <w:t xml:space="preserve"> </w:t>
      </w:r>
      <w:r>
        <w:rPr>
          <w:sz w:val="16"/>
          <w:szCs w:val="16"/>
        </w:rPr>
        <w:t>принципа</w:t>
      </w:r>
      <w:r w:rsidRPr="00347C9C">
        <w:rPr>
          <w:sz w:val="16"/>
          <w:szCs w:val="16"/>
        </w:rPr>
        <w:t xml:space="preserve">, </w:t>
      </w:r>
      <w:r>
        <w:rPr>
          <w:sz w:val="16"/>
          <w:szCs w:val="16"/>
        </w:rPr>
        <w:t>те</w:t>
      </w:r>
      <w:r w:rsidRPr="00347C9C">
        <w:rPr>
          <w:sz w:val="16"/>
          <w:szCs w:val="16"/>
        </w:rPr>
        <w:t xml:space="preserve"> </w:t>
      </w:r>
      <w:r>
        <w:rPr>
          <w:sz w:val="16"/>
          <w:szCs w:val="16"/>
        </w:rPr>
        <w:t>постављају и образлажу мјерила, односно</w:t>
      </w:r>
      <w:r w:rsidRPr="00347C9C">
        <w:rPr>
          <w:sz w:val="16"/>
          <w:szCs w:val="16"/>
        </w:rPr>
        <w:t xml:space="preserve"> </w:t>
      </w:r>
      <w:r>
        <w:rPr>
          <w:sz w:val="16"/>
          <w:szCs w:val="16"/>
        </w:rPr>
        <w:t>показатеље</w:t>
      </w:r>
      <w:r w:rsidRPr="00347C9C">
        <w:rPr>
          <w:sz w:val="16"/>
          <w:szCs w:val="16"/>
        </w:rPr>
        <w:t xml:space="preserve"> </w:t>
      </w:r>
      <w:r>
        <w:rPr>
          <w:sz w:val="16"/>
          <w:szCs w:val="16"/>
        </w:rPr>
        <w:t>за</w:t>
      </w:r>
      <w:r w:rsidRPr="00347C9C">
        <w:rPr>
          <w:sz w:val="16"/>
          <w:szCs w:val="16"/>
        </w:rPr>
        <w:t xml:space="preserve"> </w:t>
      </w:r>
      <w:r>
        <w:rPr>
          <w:sz w:val="16"/>
          <w:szCs w:val="16"/>
        </w:rPr>
        <w:t>праћење</w:t>
      </w:r>
      <w:r w:rsidRPr="00347C9C">
        <w:rPr>
          <w:sz w:val="16"/>
          <w:szCs w:val="16"/>
        </w:rPr>
        <w:t xml:space="preserve"> </w:t>
      </w:r>
      <w:r>
        <w:rPr>
          <w:sz w:val="16"/>
          <w:szCs w:val="16"/>
        </w:rPr>
        <w:t>напретка</w:t>
      </w:r>
      <w:r w:rsidRPr="00347C9C">
        <w:rPr>
          <w:sz w:val="16"/>
          <w:szCs w:val="16"/>
        </w:rPr>
        <w:t xml:space="preserve">. </w:t>
      </w:r>
      <w:r>
        <w:rPr>
          <w:sz w:val="16"/>
          <w:szCs w:val="16"/>
        </w:rPr>
        <w:t>Доступно</w:t>
      </w:r>
      <w:r w:rsidRPr="00347C9C">
        <w:rPr>
          <w:sz w:val="16"/>
          <w:szCs w:val="16"/>
        </w:rPr>
        <w:t xml:space="preserve"> </w:t>
      </w:r>
      <w:r>
        <w:rPr>
          <w:sz w:val="16"/>
          <w:szCs w:val="16"/>
        </w:rPr>
        <w:t>на</w:t>
      </w:r>
      <w:r w:rsidRPr="00347C9C">
        <w:rPr>
          <w:sz w:val="16"/>
          <w:szCs w:val="16"/>
        </w:rPr>
        <w:t xml:space="preserve"> </w:t>
      </w:r>
      <w:hyperlink r:id="rId9" w:history="1">
        <w:r>
          <w:rPr>
            <w:rStyle w:val="Hyperlink"/>
            <w:sz w:val="16"/>
            <w:szCs w:val="16"/>
          </w:rPr>
          <w:t>http://www.sigmaweb.org/publications/Principles-Public-Administration-Overview-Serbian.pdf</w:t>
        </w:r>
      </w:hyperlink>
      <w:r>
        <w:rPr>
          <w:sz w:val="16"/>
          <w:szCs w:val="16"/>
        </w:rPr>
        <w:t>.</w:t>
      </w:r>
    </w:p>
  </w:footnote>
  <w:footnote w:id="18">
    <w:p w14:paraId="02F1C106" w14:textId="444D3C40" w:rsidR="00B1236C" w:rsidRPr="00347C9C" w:rsidRDefault="00B1236C" w:rsidP="00234058">
      <w:pPr>
        <w:pStyle w:val="FootnoteText"/>
        <w:jc w:val="both"/>
        <w:rPr>
          <w:rFonts w:cs="Calibri"/>
          <w:sz w:val="16"/>
          <w:szCs w:val="16"/>
        </w:rPr>
      </w:pPr>
      <w:r w:rsidRPr="00347C9C">
        <w:rPr>
          <w:rStyle w:val="FootnoteReference"/>
          <w:rFonts w:cs="Calibri"/>
          <w:sz w:val="16"/>
          <w:szCs w:val="16"/>
        </w:rPr>
        <w:footnoteRef/>
      </w:r>
      <w:r>
        <w:rPr>
          <w:rFonts w:cs="Calibri"/>
          <w:sz w:val="16"/>
          <w:szCs w:val="16"/>
        </w:rPr>
        <w:t xml:space="preserve"> </w:t>
      </w:r>
      <w:r>
        <w:rPr>
          <w:rFonts w:cs="Calibri"/>
          <w:i/>
          <w:sz w:val="16"/>
          <w:szCs w:val="16"/>
        </w:rPr>
        <w:t>Анализа</w:t>
      </w:r>
      <w:r w:rsidRPr="00AA43AF">
        <w:rPr>
          <w:rFonts w:cs="Calibri"/>
          <w:i/>
          <w:sz w:val="16"/>
          <w:szCs w:val="16"/>
        </w:rPr>
        <w:t xml:space="preserve"> </w:t>
      </w:r>
      <w:r>
        <w:rPr>
          <w:rFonts w:cs="Calibri"/>
          <w:i/>
          <w:sz w:val="16"/>
          <w:szCs w:val="16"/>
        </w:rPr>
        <w:t>проведбе</w:t>
      </w:r>
      <w:r w:rsidRPr="00AA43AF">
        <w:rPr>
          <w:rFonts w:cs="Calibri"/>
          <w:i/>
          <w:sz w:val="16"/>
          <w:szCs w:val="16"/>
        </w:rPr>
        <w:t xml:space="preserve"> </w:t>
      </w:r>
      <w:r>
        <w:rPr>
          <w:rFonts w:cs="Calibri"/>
          <w:i/>
          <w:sz w:val="16"/>
          <w:szCs w:val="16"/>
        </w:rPr>
        <w:t>Стратегије</w:t>
      </w:r>
      <w:r w:rsidRPr="00AA43AF">
        <w:rPr>
          <w:rFonts w:cs="Calibri"/>
          <w:i/>
          <w:sz w:val="16"/>
          <w:szCs w:val="16"/>
        </w:rPr>
        <w:t xml:space="preserve"> </w:t>
      </w:r>
      <w:r>
        <w:rPr>
          <w:rFonts w:cs="Calibri"/>
          <w:i/>
          <w:sz w:val="16"/>
          <w:szCs w:val="16"/>
        </w:rPr>
        <w:t>реформе</w:t>
      </w:r>
      <w:r w:rsidRPr="00AA43AF">
        <w:rPr>
          <w:rFonts w:cs="Calibri"/>
          <w:i/>
          <w:sz w:val="16"/>
          <w:szCs w:val="16"/>
        </w:rPr>
        <w:t xml:space="preserve"> </w:t>
      </w:r>
      <w:r>
        <w:rPr>
          <w:rFonts w:cs="Calibri"/>
          <w:i/>
          <w:sz w:val="16"/>
          <w:szCs w:val="16"/>
        </w:rPr>
        <w:t>јавне</w:t>
      </w:r>
      <w:r w:rsidRPr="00AA43AF">
        <w:rPr>
          <w:rFonts w:cs="Calibri"/>
          <w:i/>
          <w:sz w:val="16"/>
          <w:szCs w:val="16"/>
        </w:rPr>
        <w:t xml:space="preserve"> </w:t>
      </w:r>
      <w:r>
        <w:rPr>
          <w:rFonts w:cs="Calibri"/>
          <w:i/>
          <w:sz w:val="16"/>
          <w:szCs w:val="16"/>
        </w:rPr>
        <w:t>управе</w:t>
      </w:r>
      <w:r w:rsidRPr="00347C9C">
        <w:rPr>
          <w:rFonts w:cs="Calibri"/>
          <w:sz w:val="16"/>
          <w:szCs w:val="16"/>
        </w:rPr>
        <w:t xml:space="preserve">, </w:t>
      </w:r>
      <w:r>
        <w:rPr>
          <w:rFonts w:cs="Calibri"/>
          <w:sz w:val="16"/>
          <w:szCs w:val="16"/>
        </w:rPr>
        <w:t>Канцеларија</w:t>
      </w:r>
      <w:r w:rsidRPr="00347C9C">
        <w:rPr>
          <w:rFonts w:cs="Calibri"/>
          <w:sz w:val="16"/>
          <w:szCs w:val="16"/>
        </w:rPr>
        <w:t xml:space="preserve"> </w:t>
      </w:r>
      <w:r>
        <w:rPr>
          <w:rFonts w:cs="Calibri"/>
          <w:sz w:val="16"/>
          <w:szCs w:val="16"/>
        </w:rPr>
        <w:t>координатора</w:t>
      </w:r>
      <w:r w:rsidRPr="00347C9C">
        <w:rPr>
          <w:rFonts w:cs="Calibri"/>
          <w:sz w:val="16"/>
          <w:szCs w:val="16"/>
        </w:rPr>
        <w:t xml:space="preserve"> </w:t>
      </w:r>
      <w:r>
        <w:rPr>
          <w:rFonts w:cs="Calibri"/>
          <w:sz w:val="16"/>
          <w:szCs w:val="16"/>
        </w:rPr>
        <w:t>за</w:t>
      </w:r>
      <w:r w:rsidRPr="00347C9C">
        <w:rPr>
          <w:rFonts w:cs="Calibri"/>
          <w:sz w:val="16"/>
          <w:szCs w:val="16"/>
        </w:rPr>
        <w:t xml:space="preserve"> </w:t>
      </w:r>
      <w:r>
        <w:rPr>
          <w:rFonts w:cs="Calibri"/>
          <w:sz w:val="16"/>
          <w:szCs w:val="16"/>
        </w:rPr>
        <w:t>реформу</w:t>
      </w:r>
      <w:r w:rsidRPr="00347C9C">
        <w:rPr>
          <w:rFonts w:cs="Calibri"/>
          <w:sz w:val="16"/>
          <w:szCs w:val="16"/>
        </w:rPr>
        <w:t xml:space="preserve"> </w:t>
      </w:r>
      <w:r>
        <w:rPr>
          <w:rFonts w:cs="Calibri"/>
          <w:sz w:val="16"/>
          <w:szCs w:val="16"/>
        </w:rPr>
        <w:t>јавне</w:t>
      </w:r>
      <w:r w:rsidRPr="00347C9C">
        <w:rPr>
          <w:rFonts w:cs="Calibri"/>
          <w:sz w:val="16"/>
          <w:szCs w:val="16"/>
        </w:rPr>
        <w:t xml:space="preserve"> </w:t>
      </w:r>
      <w:r>
        <w:rPr>
          <w:rFonts w:cs="Calibri"/>
          <w:sz w:val="16"/>
          <w:szCs w:val="16"/>
        </w:rPr>
        <w:t>управе</w:t>
      </w:r>
      <w:r w:rsidRPr="00347C9C">
        <w:rPr>
          <w:rFonts w:cs="Calibri"/>
          <w:sz w:val="16"/>
          <w:szCs w:val="16"/>
        </w:rPr>
        <w:t xml:space="preserve">, </w:t>
      </w:r>
      <w:r>
        <w:rPr>
          <w:rFonts w:cs="Calibri"/>
          <w:sz w:val="16"/>
          <w:szCs w:val="16"/>
        </w:rPr>
        <w:t>радни</w:t>
      </w:r>
      <w:r w:rsidRPr="00347C9C">
        <w:rPr>
          <w:rFonts w:cs="Calibri"/>
          <w:sz w:val="16"/>
          <w:szCs w:val="16"/>
        </w:rPr>
        <w:t xml:space="preserve"> </w:t>
      </w:r>
      <w:r>
        <w:rPr>
          <w:rFonts w:cs="Calibri"/>
          <w:sz w:val="16"/>
          <w:szCs w:val="16"/>
        </w:rPr>
        <w:t>нацрт</w:t>
      </w:r>
      <w:r w:rsidRPr="00347C9C">
        <w:rPr>
          <w:rFonts w:cs="Calibri"/>
          <w:sz w:val="16"/>
          <w:szCs w:val="16"/>
        </w:rPr>
        <w:t xml:space="preserve">, </w:t>
      </w:r>
      <w:r>
        <w:rPr>
          <w:rFonts w:cs="Calibri"/>
          <w:sz w:val="16"/>
          <w:szCs w:val="16"/>
        </w:rPr>
        <w:t>април</w:t>
      </w:r>
      <w:r w:rsidRPr="00347C9C">
        <w:rPr>
          <w:rFonts w:cs="Calibri"/>
          <w:sz w:val="16"/>
          <w:szCs w:val="16"/>
        </w:rPr>
        <w:t xml:space="preserve"> 2016</w:t>
      </w:r>
      <w:r>
        <w:rPr>
          <w:rFonts w:cs="Calibri"/>
          <w:sz w:val="16"/>
          <w:szCs w:val="16"/>
        </w:rPr>
        <w:t>.</w:t>
      </w:r>
    </w:p>
  </w:footnote>
  <w:footnote w:id="19">
    <w:p w14:paraId="0F86C56B" w14:textId="7EAB9676" w:rsidR="00B1236C" w:rsidRPr="00347C9C" w:rsidRDefault="00B1236C" w:rsidP="00234058">
      <w:pPr>
        <w:pStyle w:val="FootnoteText"/>
        <w:jc w:val="both"/>
        <w:rPr>
          <w:sz w:val="16"/>
          <w:szCs w:val="16"/>
        </w:rPr>
      </w:pPr>
      <w:r w:rsidRPr="00347C9C">
        <w:rPr>
          <w:rStyle w:val="FootnoteReference"/>
          <w:sz w:val="16"/>
          <w:szCs w:val="16"/>
        </w:rPr>
        <w:footnoteRef/>
      </w:r>
      <w:r w:rsidRPr="00347C9C">
        <w:rPr>
          <w:sz w:val="16"/>
          <w:szCs w:val="16"/>
        </w:rPr>
        <w:t xml:space="preserve"> </w:t>
      </w:r>
      <w:r>
        <w:rPr>
          <w:i/>
          <w:sz w:val="16"/>
          <w:szCs w:val="16"/>
        </w:rPr>
        <w:t>Годишњи</w:t>
      </w:r>
      <w:r w:rsidRPr="00AA43AF">
        <w:rPr>
          <w:i/>
          <w:sz w:val="16"/>
          <w:szCs w:val="16"/>
        </w:rPr>
        <w:t xml:space="preserve"> </w:t>
      </w:r>
      <w:r>
        <w:rPr>
          <w:i/>
          <w:sz w:val="16"/>
          <w:szCs w:val="16"/>
        </w:rPr>
        <w:t>извјештај</w:t>
      </w:r>
      <w:r w:rsidRPr="00AA43AF">
        <w:rPr>
          <w:i/>
          <w:sz w:val="16"/>
          <w:szCs w:val="16"/>
        </w:rPr>
        <w:t xml:space="preserve"> </w:t>
      </w:r>
      <w:r>
        <w:rPr>
          <w:i/>
          <w:sz w:val="16"/>
          <w:szCs w:val="16"/>
        </w:rPr>
        <w:t>о</w:t>
      </w:r>
      <w:r w:rsidRPr="00AA43AF">
        <w:rPr>
          <w:i/>
          <w:sz w:val="16"/>
          <w:szCs w:val="16"/>
        </w:rPr>
        <w:t xml:space="preserve"> </w:t>
      </w:r>
      <w:r>
        <w:rPr>
          <w:i/>
          <w:sz w:val="16"/>
          <w:szCs w:val="16"/>
        </w:rPr>
        <w:t>праћењу</w:t>
      </w:r>
      <w:r w:rsidRPr="00AA43AF">
        <w:rPr>
          <w:i/>
          <w:sz w:val="16"/>
          <w:szCs w:val="16"/>
        </w:rPr>
        <w:t xml:space="preserve"> </w:t>
      </w:r>
      <w:r>
        <w:rPr>
          <w:i/>
          <w:sz w:val="16"/>
          <w:szCs w:val="16"/>
        </w:rPr>
        <w:t>напретка</w:t>
      </w:r>
      <w:r w:rsidRPr="00AA43AF">
        <w:rPr>
          <w:i/>
          <w:sz w:val="16"/>
          <w:szCs w:val="16"/>
        </w:rPr>
        <w:t xml:space="preserve"> </w:t>
      </w:r>
      <w:r>
        <w:rPr>
          <w:i/>
          <w:sz w:val="16"/>
          <w:szCs w:val="16"/>
        </w:rPr>
        <w:t>имплементације</w:t>
      </w:r>
      <w:r w:rsidRPr="00AA43AF">
        <w:rPr>
          <w:i/>
          <w:sz w:val="16"/>
          <w:szCs w:val="16"/>
        </w:rPr>
        <w:t xml:space="preserve"> </w:t>
      </w:r>
      <w:r>
        <w:rPr>
          <w:i/>
          <w:sz w:val="16"/>
          <w:szCs w:val="16"/>
        </w:rPr>
        <w:t>РАП</w:t>
      </w:r>
      <w:r w:rsidRPr="00AA43AF">
        <w:rPr>
          <w:i/>
          <w:sz w:val="16"/>
          <w:szCs w:val="16"/>
        </w:rPr>
        <w:t xml:space="preserve">1 </w:t>
      </w:r>
      <w:r>
        <w:rPr>
          <w:i/>
          <w:sz w:val="16"/>
          <w:szCs w:val="16"/>
        </w:rPr>
        <w:t>за</w:t>
      </w:r>
      <w:r w:rsidRPr="00AA43AF">
        <w:rPr>
          <w:i/>
          <w:sz w:val="16"/>
          <w:szCs w:val="16"/>
        </w:rPr>
        <w:t xml:space="preserve"> 2014. </w:t>
      </w:r>
      <w:r>
        <w:rPr>
          <w:i/>
          <w:sz w:val="16"/>
          <w:szCs w:val="16"/>
        </w:rPr>
        <w:t>годину</w:t>
      </w:r>
      <w:r>
        <w:rPr>
          <w:sz w:val="16"/>
          <w:szCs w:val="16"/>
        </w:rPr>
        <w:t>.</w:t>
      </w:r>
    </w:p>
  </w:footnote>
  <w:footnote w:id="20">
    <w:p w14:paraId="4050633B" w14:textId="513E6D82" w:rsidR="00B1236C" w:rsidRPr="00347C9C" w:rsidRDefault="00B1236C" w:rsidP="00234058">
      <w:pPr>
        <w:pStyle w:val="FootnoteText"/>
        <w:jc w:val="both"/>
        <w:rPr>
          <w:sz w:val="16"/>
          <w:szCs w:val="16"/>
        </w:rPr>
      </w:pPr>
      <w:r w:rsidRPr="00347C9C">
        <w:rPr>
          <w:rStyle w:val="FootnoteReference"/>
          <w:sz w:val="16"/>
          <w:szCs w:val="16"/>
        </w:rPr>
        <w:footnoteRef/>
      </w:r>
      <w:r w:rsidRPr="00347C9C">
        <w:rPr>
          <w:sz w:val="16"/>
          <w:szCs w:val="16"/>
        </w:rPr>
        <w:t xml:space="preserve"> </w:t>
      </w:r>
      <w:r>
        <w:rPr>
          <w:sz w:val="16"/>
          <w:szCs w:val="16"/>
        </w:rPr>
        <w:t>Одлукама</w:t>
      </w:r>
      <w:r w:rsidRPr="00347C9C">
        <w:rPr>
          <w:sz w:val="16"/>
          <w:szCs w:val="16"/>
        </w:rPr>
        <w:t xml:space="preserve"> </w:t>
      </w:r>
      <w:r>
        <w:rPr>
          <w:sz w:val="16"/>
          <w:szCs w:val="16"/>
        </w:rPr>
        <w:t>Савјета</w:t>
      </w:r>
      <w:r w:rsidRPr="00347C9C">
        <w:rPr>
          <w:sz w:val="16"/>
          <w:szCs w:val="16"/>
        </w:rPr>
        <w:t xml:space="preserve"> </w:t>
      </w:r>
      <w:r>
        <w:rPr>
          <w:sz w:val="16"/>
          <w:szCs w:val="16"/>
        </w:rPr>
        <w:t>министара</w:t>
      </w:r>
      <w:r w:rsidRPr="00347C9C">
        <w:rPr>
          <w:sz w:val="16"/>
          <w:szCs w:val="16"/>
        </w:rPr>
        <w:t xml:space="preserve"> </w:t>
      </w:r>
      <w:r>
        <w:rPr>
          <w:sz w:val="16"/>
          <w:szCs w:val="16"/>
        </w:rPr>
        <w:t>Босне</w:t>
      </w:r>
      <w:r w:rsidRPr="00347C9C">
        <w:rPr>
          <w:sz w:val="16"/>
          <w:szCs w:val="16"/>
        </w:rPr>
        <w:t xml:space="preserve"> </w:t>
      </w:r>
      <w:r>
        <w:rPr>
          <w:sz w:val="16"/>
          <w:szCs w:val="16"/>
        </w:rPr>
        <w:t>и</w:t>
      </w:r>
      <w:r w:rsidRPr="00347C9C">
        <w:rPr>
          <w:sz w:val="16"/>
          <w:szCs w:val="16"/>
        </w:rPr>
        <w:t xml:space="preserve"> </w:t>
      </w:r>
      <w:r>
        <w:rPr>
          <w:sz w:val="16"/>
          <w:szCs w:val="16"/>
        </w:rPr>
        <w:t>Херцеговине</w:t>
      </w:r>
      <w:r w:rsidRPr="00347C9C">
        <w:rPr>
          <w:sz w:val="16"/>
          <w:szCs w:val="16"/>
        </w:rPr>
        <w:t xml:space="preserve">, </w:t>
      </w:r>
      <w:r>
        <w:rPr>
          <w:sz w:val="16"/>
          <w:szCs w:val="16"/>
        </w:rPr>
        <w:t>Владе</w:t>
      </w:r>
      <w:r w:rsidRPr="00347C9C">
        <w:rPr>
          <w:sz w:val="16"/>
          <w:szCs w:val="16"/>
        </w:rPr>
        <w:t xml:space="preserve"> </w:t>
      </w:r>
      <w:r>
        <w:rPr>
          <w:sz w:val="16"/>
          <w:szCs w:val="16"/>
        </w:rPr>
        <w:t>Федерације</w:t>
      </w:r>
      <w:r w:rsidRPr="00347C9C">
        <w:rPr>
          <w:sz w:val="16"/>
          <w:szCs w:val="16"/>
        </w:rPr>
        <w:t xml:space="preserve"> </w:t>
      </w:r>
      <w:r>
        <w:rPr>
          <w:sz w:val="16"/>
          <w:szCs w:val="16"/>
        </w:rPr>
        <w:t>Босне</w:t>
      </w:r>
      <w:r w:rsidRPr="00347C9C">
        <w:rPr>
          <w:sz w:val="16"/>
          <w:szCs w:val="16"/>
        </w:rPr>
        <w:t xml:space="preserve"> </w:t>
      </w:r>
      <w:r>
        <w:rPr>
          <w:sz w:val="16"/>
          <w:szCs w:val="16"/>
        </w:rPr>
        <w:t>и</w:t>
      </w:r>
      <w:r w:rsidRPr="00347C9C">
        <w:rPr>
          <w:sz w:val="16"/>
          <w:szCs w:val="16"/>
        </w:rPr>
        <w:t xml:space="preserve"> </w:t>
      </w:r>
      <w:r>
        <w:rPr>
          <w:sz w:val="16"/>
          <w:szCs w:val="16"/>
        </w:rPr>
        <w:t>Херцеговине</w:t>
      </w:r>
      <w:r w:rsidRPr="00347C9C">
        <w:rPr>
          <w:sz w:val="16"/>
          <w:szCs w:val="16"/>
        </w:rPr>
        <w:t xml:space="preserve">, </w:t>
      </w:r>
      <w:r>
        <w:rPr>
          <w:sz w:val="16"/>
          <w:szCs w:val="16"/>
        </w:rPr>
        <w:t>Владе</w:t>
      </w:r>
      <w:r w:rsidRPr="00347C9C">
        <w:rPr>
          <w:sz w:val="16"/>
          <w:szCs w:val="16"/>
        </w:rPr>
        <w:t xml:space="preserve"> </w:t>
      </w:r>
      <w:r>
        <w:rPr>
          <w:sz w:val="16"/>
          <w:szCs w:val="16"/>
        </w:rPr>
        <w:t>Републике</w:t>
      </w:r>
      <w:r w:rsidRPr="00347C9C">
        <w:rPr>
          <w:sz w:val="16"/>
          <w:szCs w:val="16"/>
        </w:rPr>
        <w:t xml:space="preserve"> </w:t>
      </w:r>
      <w:r>
        <w:rPr>
          <w:sz w:val="16"/>
          <w:szCs w:val="16"/>
        </w:rPr>
        <w:t>Српске</w:t>
      </w:r>
      <w:r w:rsidRPr="00347C9C">
        <w:rPr>
          <w:sz w:val="16"/>
          <w:szCs w:val="16"/>
        </w:rPr>
        <w:t xml:space="preserve"> </w:t>
      </w:r>
      <w:r>
        <w:rPr>
          <w:sz w:val="16"/>
          <w:szCs w:val="16"/>
        </w:rPr>
        <w:t>и</w:t>
      </w:r>
      <w:r w:rsidRPr="00347C9C">
        <w:rPr>
          <w:sz w:val="16"/>
          <w:szCs w:val="16"/>
        </w:rPr>
        <w:t xml:space="preserve"> </w:t>
      </w:r>
      <w:r>
        <w:rPr>
          <w:sz w:val="16"/>
          <w:szCs w:val="16"/>
        </w:rPr>
        <w:t>Владе</w:t>
      </w:r>
      <w:r w:rsidRPr="00347C9C">
        <w:rPr>
          <w:sz w:val="16"/>
          <w:szCs w:val="16"/>
        </w:rPr>
        <w:t xml:space="preserve"> </w:t>
      </w:r>
      <w:r>
        <w:rPr>
          <w:sz w:val="16"/>
          <w:szCs w:val="16"/>
        </w:rPr>
        <w:t>Брчко</w:t>
      </w:r>
      <w:r w:rsidRPr="00347C9C">
        <w:rPr>
          <w:sz w:val="16"/>
          <w:szCs w:val="16"/>
        </w:rPr>
        <w:t xml:space="preserve"> </w:t>
      </w:r>
      <w:r>
        <w:rPr>
          <w:sz w:val="16"/>
          <w:szCs w:val="16"/>
        </w:rPr>
        <w:t>дистрикта</w:t>
      </w:r>
      <w:r w:rsidRPr="00347C9C">
        <w:rPr>
          <w:sz w:val="16"/>
          <w:szCs w:val="16"/>
        </w:rPr>
        <w:t xml:space="preserve"> </w:t>
      </w:r>
      <w:r>
        <w:rPr>
          <w:sz w:val="16"/>
          <w:szCs w:val="16"/>
        </w:rPr>
        <w:t>Босне</w:t>
      </w:r>
      <w:r w:rsidRPr="00347C9C">
        <w:rPr>
          <w:sz w:val="16"/>
          <w:szCs w:val="16"/>
        </w:rPr>
        <w:t xml:space="preserve"> </w:t>
      </w:r>
      <w:r>
        <w:rPr>
          <w:sz w:val="16"/>
          <w:szCs w:val="16"/>
        </w:rPr>
        <w:t>и</w:t>
      </w:r>
      <w:r w:rsidRPr="00347C9C">
        <w:rPr>
          <w:sz w:val="16"/>
          <w:szCs w:val="16"/>
        </w:rPr>
        <w:t xml:space="preserve"> </w:t>
      </w:r>
      <w:r>
        <w:rPr>
          <w:sz w:val="16"/>
          <w:szCs w:val="16"/>
        </w:rPr>
        <w:t>Херцеговине</w:t>
      </w:r>
      <w:r w:rsidRPr="00347C9C">
        <w:rPr>
          <w:sz w:val="16"/>
          <w:szCs w:val="16"/>
        </w:rPr>
        <w:t xml:space="preserve"> </w:t>
      </w:r>
      <w:r>
        <w:rPr>
          <w:sz w:val="16"/>
          <w:szCs w:val="16"/>
        </w:rPr>
        <w:t>из</w:t>
      </w:r>
      <w:r w:rsidRPr="00347C9C">
        <w:rPr>
          <w:sz w:val="16"/>
          <w:szCs w:val="16"/>
        </w:rPr>
        <w:t xml:space="preserve"> 2015</w:t>
      </w:r>
      <w:r>
        <w:rPr>
          <w:sz w:val="16"/>
          <w:szCs w:val="16"/>
        </w:rPr>
        <w:t>.</w:t>
      </w:r>
      <w:r w:rsidRPr="00347C9C">
        <w:rPr>
          <w:sz w:val="16"/>
          <w:szCs w:val="16"/>
        </w:rPr>
        <w:t xml:space="preserve"> </w:t>
      </w:r>
      <w:r>
        <w:rPr>
          <w:sz w:val="16"/>
          <w:szCs w:val="16"/>
        </w:rPr>
        <w:t>настављена је проведба реформе</w:t>
      </w:r>
      <w:r w:rsidRPr="00347C9C">
        <w:rPr>
          <w:sz w:val="16"/>
          <w:szCs w:val="16"/>
        </w:rPr>
        <w:t xml:space="preserve"> </w:t>
      </w:r>
      <w:r>
        <w:rPr>
          <w:sz w:val="16"/>
          <w:szCs w:val="16"/>
        </w:rPr>
        <w:t>јавне</w:t>
      </w:r>
      <w:r w:rsidRPr="00347C9C">
        <w:rPr>
          <w:sz w:val="16"/>
          <w:szCs w:val="16"/>
        </w:rPr>
        <w:t xml:space="preserve"> </w:t>
      </w:r>
      <w:r>
        <w:rPr>
          <w:sz w:val="16"/>
          <w:szCs w:val="16"/>
        </w:rPr>
        <w:t>управе</w:t>
      </w:r>
      <w:r w:rsidRPr="00347C9C">
        <w:rPr>
          <w:sz w:val="16"/>
          <w:szCs w:val="16"/>
        </w:rPr>
        <w:t xml:space="preserve"> </w:t>
      </w:r>
      <w:r>
        <w:rPr>
          <w:sz w:val="16"/>
          <w:szCs w:val="16"/>
        </w:rPr>
        <w:t>кроз</w:t>
      </w:r>
      <w:r w:rsidRPr="00347C9C">
        <w:rPr>
          <w:sz w:val="16"/>
          <w:szCs w:val="16"/>
        </w:rPr>
        <w:t xml:space="preserve"> </w:t>
      </w:r>
      <w:r>
        <w:rPr>
          <w:sz w:val="16"/>
          <w:szCs w:val="16"/>
        </w:rPr>
        <w:t>започете,</w:t>
      </w:r>
      <w:r w:rsidRPr="00347C9C">
        <w:rPr>
          <w:sz w:val="16"/>
          <w:szCs w:val="16"/>
        </w:rPr>
        <w:t xml:space="preserve"> </w:t>
      </w:r>
      <w:r>
        <w:rPr>
          <w:sz w:val="16"/>
          <w:szCs w:val="16"/>
        </w:rPr>
        <w:t>али</w:t>
      </w:r>
      <w:r w:rsidRPr="00347C9C">
        <w:rPr>
          <w:sz w:val="16"/>
          <w:szCs w:val="16"/>
        </w:rPr>
        <w:t xml:space="preserve"> </w:t>
      </w:r>
      <w:r>
        <w:rPr>
          <w:sz w:val="16"/>
          <w:szCs w:val="16"/>
        </w:rPr>
        <w:t>недовршене</w:t>
      </w:r>
      <w:r w:rsidRPr="00347C9C">
        <w:rPr>
          <w:sz w:val="16"/>
          <w:szCs w:val="16"/>
        </w:rPr>
        <w:t xml:space="preserve"> </w:t>
      </w:r>
      <w:r>
        <w:rPr>
          <w:sz w:val="16"/>
          <w:szCs w:val="16"/>
        </w:rPr>
        <w:t>пројекте</w:t>
      </w:r>
      <w:r w:rsidRPr="00347C9C">
        <w:rPr>
          <w:sz w:val="16"/>
          <w:szCs w:val="16"/>
        </w:rPr>
        <w:t xml:space="preserve"> </w:t>
      </w:r>
      <w:r>
        <w:rPr>
          <w:sz w:val="16"/>
          <w:szCs w:val="16"/>
        </w:rPr>
        <w:t>и</w:t>
      </w:r>
      <w:r w:rsidRPr="00347C9C">
        <w:rPr>
          <w:sz w:val="16"/>
          <w:szCs w:val="16"/>
        </w:rPr>
        <w:t xml:space="preserve"> </w:t>
      </w:r>
      <w:r>
        <w:rPr>
          <w:sz w:val="16"/>
          <w:szCs w:val="16"/>
        </w:rPr>
        <w:t>друге</w:t>
      </w:r>
      <w:r w:rsidRPr="00347C9C">
        <w:rPr>
          <w:sz w:val="16"/>
          <w:szCs w:val="16"/>
        </w:rPr>
        <w:t xml:space="preserve"> </w:t>
      </w:r>
      <w:r>
        <w:rPr>
          <w:sz w:val="16"/>
          <w:szCs w:val="16"/>
        </w:rPr>
        <w:t>активности</w:t>
      </w:r>
      <w:r w:rsidRPr="00347C9C">
        <w:rPr>
          <w:sz w:val="16"/>
          <w:szCs w:val="16"/>
        </w:rPr>
        <w:t xml:space="preserve"> </w:t>
      </w:r>
      <w:r>
        <w:rPr>
          <w:sz w:val="16"/>
          <w:szCs w:val="16"/>
        </w:rPr>
        <w:t>предвиђене</w:t>
      </w:r>
      <w:r w:rsidRPr="00347C9C">
        <w:rPr>
          <w:sz w:val="16"/>
          <w:szCs w:val="16"/>
        </w:rPr>
        <w:t xml:space="preserve"> </w:t>
      </w:r>
      <w:r>
        <w:rPr>
          <w:sz w:val="16"/>
          <w:szCs w:val="16"/>
        </w:rPr>
        <w:t>Стратегијом</w:t>
      </w:r>
      <w:r w:rsidRPr="00347C9C">
        <w:rPr>
          <w:sz w:val="16"/>
          <w:szCs w:val="16"/>
        </w:rPr>
        <w:t xml:space="preserve"> </w:t>
      </w:r>
      <w:r>
        <w:rPr>
          <w:sz w:val="16"/>
          <w:szCs w:val="16"/>
        </w:rPr>
        <w:t>и</w:t>
      </w:r>
      <w:r w:rsidRPr="00347C9C">
        <w:rPr>
          <w:sz w:val="16"/>
          <w:szCs w:val="16"/>
        </w:rPr>
        <w:t xml:space="preserve"> </w:t>
      </w:r>
      <w:r>
        <w:rPr>
          <w:sz w:val="16"/>
          <w:szCs w:val="16"/>
        </w:rPr>
        <w:t>РАП</w:t>
      </w:r>
      <w:r w:rsidRPr="00347C9C">
        <w:rPr>
          <w:sz w:val="16"/>
          <w:szCs w:val="16"/>
        </w:rPr>
        <w:t>1</w:t>
      </w:r>
      <w:r>
        <w:rPr>
          <w:sz w:val="16"/>
          <w:szCs w:val="16"/>
        </w:rPr>
        <w:t>.</w:t>
      </w:r>
    </w:p>
  </w:footnote>
  <w:footnote w:id="21">
    <w:p w14:paraId="66FB923E" w14:textId="424E641C" w:rsidR="00B1236C" w:rsidRPr="00347C9C" w:rsidRDefault="00B1236C" w:rsidP="00234058">
      <w:pPr>
        <w:spacing w:after="0"/>
        <w:jc w:val="both"/>
        <w:rPr>
          <w:sz w:val="16"/>
          <w:szCs w:val="16"/>
        </w:rPr>
      </w:pPr>
      <w:r w:rsidRPr="00347C9C">
        <w:rPr>
          <w:rStyle w:val="FootnoteReference"/>
          <w:rFonts w:ascii="Calibri" w:hAnsi="Calibri"/>
          <w:sz w:val="16"/>
          <w:szCs w:val="16"/>
        </w:rPr>
        <w:footnoteRef/>
      </w:r>
      <w:r w:rsidRPr="00347C9C">
        <w:rPr>
          <w:rFonts w:ascii="Calibri" w:hAnsi="Calibri"/>
          <w:sz w:val="16"/>
          <w:szCs w:val="16"/>
        </w:rPr>
        <w:t xml:space="preserve"> </w:t>
      </w:r>
      <w:r>
        <w:rPr>
          <w:rFonts w:ascii="Calibri" w:hAnsi="Calibri"/>
          <w:i/>
          <w:sz w:val="16"/>
          <w:szCs w:val="16"/>
        </w:rPr>
        <w:t>Информација</w:t>
      </w:r>
      <w:r w:rsidRPr="001B5BF8">
        <w:rPr>
          <w:rFonts w:ascii="Calibri" w:hAnsi="Calibri"/>
          <w:i/>
          <w:sz w:val="16"/>
          <w:szCs w:val="16"/>
        </w:rPr>
        <w:t xml:space="preserve"> </w:t>
      </w:r>
      <w:r>
        <w:rPr>
          <w:rFonts w:ascii="Calibri" w:hAnsi="Calibri"/>
          <w:i/>
          <w:sz w:val="16"/>
          <w:szCs w:val="16"/>
        </w:rPr>
        <w:t>о</w:t>
      </w:r>
      <w:r w:rsidRPr="001B5BF8">
        <w:rPr>
          <w:rFonts w:ascii="Calibri" w:hAnsi="Calibri"/>
          <w:i/>
          <w:sz w:val="16"/>
          <w:szCs w:val="16"/>
        </w:rPr>
        <w:t xml:space="preserve"> </w:t>
      </w:r>
      <w:r>
        <w:rPr>
          <w:rFonts w:ascii="Calibri" w:hAnsi="Calibri"/>
          <w:i/>
          <w:sz w:val="16"/>
          <w:szCs w:val="16"/>
        </w:rPr>
        <w:t>активностима</w:t>
      </w:r>
      <w:r w:rsidRPr="001B5BF8">
        <w:rPr>
          <w:rFonts w:ascii="Calibri" w:hAnsi="Calibri"/>
          <w:i/>
          <w:sz w:val="16"/>
          <w:szCs w:val="16"/>
        </w:rPr>
        <w:t xml:space="preserve"> </w:t>
      </w:r>
      <w:r>
        <w:rPr>
          <w:rFonts w:ascii="Calibri" w:hAnsi="Calibri"/>
          <w:i/>
          <w:sz w:val="16"/>
          <w:szCs w:val="16"/>
        </w:rPr>
        <w:t>у</w:t>
      </w:r>
      <w:r w:rsidRPr="001B5BF8">
        <w:rPr>
          <w:rFonts w:ascii="Calibri" w:hAnsi="Calibri"/>
          <w:i/>
          <w:sz w:val="16"/>
          <w:szCs w:val="16"/>
        </w:rPr>
        <w:t xml:space="preserve"> </w:t>
      </w:r>
      <w:r>
        <w:rPr>
          <w:rFonts w:ascii="Calibri" w:hAnsi="Calibri"/>
          <w:i/>
          <w:sz w:val="16"/>
          <w:szCs w:val="16"/>
        </w:rPr>
        <w:t>процесу</w:t>
      </w:r>
      <w:r w:rsidRPr="001B5BF8">
        <w:rPr>
          <w:rFonts w:ascii="Calibri" w:hAnsi="Calibri"/>
          <w:i/>
          <w:sz w:val="16"/>
          <w:szCs w:val="16"/>
        </w:rPr>
        <w:t xml:space="preserve"> </w:t>
      </w:r>
      <w:r>
        <w:rPr>
          <w:rFonts w:ascii="Calibri" w:hAnsi="Calibri"/>
          <w:i/>
          <w:sz w:val="16"/>
          <w:szCs w:val="16"/>
        </w:rPr>
        <w:t>реформе</w:t>
      </w:r>
      <w:r w:rsidRPr="001B5BF8">
        <w:rPr>
          <w:rFonts w:ascii="Calibri" w:hAnsi="Calibri"/>
          <w:i/>
          <w:sz w:val="16"/>
          <w:szCs w:val="16"/>
        </w:rPr>
        <w:t xml:space="preserve"> </w:t>
      </w:r>
      <w:r>
        <w:rPr>
          <w:rFonts w:ascii="Calibri" w:hAnsi="Calibri"/>
          <w:i/>
          <w:sz w:val="16"/>
          <w:szCs w:val="16"/>
        </w:rPr>
        <w:t>јавне</w:t>
      </w:r>
      <w:r w:rsidRPr="001B5BF8">
        <w:rPr>
          <w:rFonts w:ascii="Calibri" w:hAnsi="Calibri"/>
          <w:i/>
          <w:sz w:val="16"/>
          <w:szCs w:val="16"/>
        </w:rPr>
        <w:t xml:space="preserve"> </w:t>
      </w:r>
      <w:r>
        <w:rPr>
          <w:rFonts w:ascii="Calibri" w:hAnsi="Calibri"/>
          <w:i/>
          <w:sz w:val="16"/>
          <w:szCs w:val="16"/>
        </w:rPr>
        <w:t>управе</w:t>
      </w:r>
      <w:r>
        <w:rPr>
          <w:rFonts w:ascii="Calibri" w:hAnsi="Calibri"/>
          <w:sz w:val="16"/>
          <w:szCs w:val="16"/>
        </w:rPr>
        <w:t>.</w:t>
      </w:r>
    </w:p>
  </w:footnote>
  <w:footnote w:id="22">
    <w:p w14:paraId="5C263D1F" w14:textId="6E5C9330" w:rsidR="00B1236C" w:rsidRPr="00931C11" w:rsidRDefault="00B1236C" w:rsidP="00234058">
      <w:pPr>
        <w:pStyle w:val="FootnoteText"/>
        <w:jc w:val="both"/>
        <w:rPr>
          <w:sz w:val="16"/>
          <w:szCs w:val="16"/>
          <w:lang w:val="sr-Latn-BA"/>
        </w:rPr>
      </w:pPr>
      <w:r w:rsidRPr="00931C11">
        <w:rPr>
          <w:rStyle w:val="FootnoteReference"/>
          <w:sz w:val="16"/>
          <w:szCs w:val="16"/>
        </w:rPr>
        <w:footnoteRef/>
      </w:r>
      <w:r>
        <w:rPr>
          <w:sz w:val="16"/>
          <w:szCs w:val="16"/>
        </w:rPr>
        <w:t>О</w:t>
      </w:r>
      <w:r w:rsidRPr="00931C11">
        <w:rPr>
          <w:sz w:val="16"/>
          <w:szCs w:val="16"/>
        </w:rPr>
        <w:t xml:space="preserve"> </w:t>
      </w:r>
      <w:r>
        <w:rPr>
          <w:sz w:val="16"/>
          <w:szCs w:val="16"/>
        </w:rPr>
        <w:t xml:space="preserve">ECD/SIGMA </w:t>
      </w:r>
      <w:r w:rsidRPr="00931C11">
        <w:rPr>
          <w:sz w:val="16"/>
          <w:szCs w:val="16"/>
        </w:rPr>
        <w:t xml:space="preserve"> </w:t>
      </w:r>
      <w:r>
        <w:rPr>
          <w:i/>
          <w:sz w:val="16"/>
          <w:szCs w:val="16"/>
        </w:rPr>
        <w:t>Извјештај</w:t>
      </w:r>
      <w:r w:rsidRPr="001B5BF8">
        <w:rPr>
          <w:i/>
          <w:sz w:val="16"/>
          <w:szCs w:val="16"/>
        </w:rPr>
        <w:t xml:space="preserve"> </w:t>
      </w:r>
      <w:r>
        <w:rPr>
          <w:i/>
          <w:sz w:val="16"/>
          <w:szCs w:val="16"/>
        </w:rPr>
        <w:t>о</w:t>
      </w:r>
      <w:r w:rsidRPr="001B5BF8">
        <w:rPr>
          <w:i/>
          <w:sz w:val="16"/>
          <w:szCs w:val="16"/>
        </w:rPr>
        <w:t xml:space="preserve"> </w:t>
      </w:r>
      <w:r>
        <w:rPr>
          <w:i/>
          <w:sz w:val="16"/>
          <w:szCs w:val="16"/>
        </w:rPr>
        <w:t>мјерењу</w:t>
      </w:r>
      <w:r w:rsidRPr="001B5BF8">
        <w:rPr>
          <w:i/>
          <w:sz w:val="16"/>
          <w:szCs w:val="16"/>
        </w:rPr>
        <w:t xml:space="preserve"> </w:t>
      </w:r>
      <w:r>
        <w:rPr>
          <w:i/>
          <w:sz w:val="16"/>
          <w:szCs w:val="16"/>
        </w:rPr>
        <w:t>почетног</w:t>
      </w:r>
      <w:r w:rsidRPr="001B5BF8">
        <w:rPr>
          <w:i/>
          <w:sz w:val="16"/>
          <w:szCs w:val="16"/>
        </w:rPr>
        <w:t xml:space="preserve"> </w:t>
      </w:r>
      <w:r>
        <w:rPr>
          <w:i/>
          <w:sz w:val="16"/>
          <w:szCs w:val="16"/>
        </w:rPr>
        <w:t>стања</w:t>
      </w:r>
      <w:r w:rsidRPr="001B5BF8">
        <w:rPr>
          <w:i/>
          <w:sz w:val="16"/>
          <w:szCs w:val="16"/>
        </w:rPr>
        <w:t xml:space="preserve">: </w:t>
      </w:r>
      <w:r>
        <w:rPr>
          <w:i/>
          <w:sz w:val="16"/>
          <w:szCs w:val="16"/>
        </w:rPr>
        <w:t>Принципи</w:t>
      </w:r>
      <w:r w:rsidRPr="001B5BF8">
        <w:rPr>
          <w:i/>
          <w:sz w:val="16"/>
          <w:szCs w:val="16"/>
        </w:rPr>
        <w:t xml:space="preserve"> </w:t>
      </w:r>
      <w:r>
        <w:rPr>
          <w:i/>
          <w:sz w:val="16"/>
          <w:szCs w:val="16"/>
        </w:rPr>
        <w:t>јавне</w:t>
      </w:r>
      <w:r w:rsidRPr="001B5BF8">
        <w:rPr>
          <w:i/>
          <w:sz w:val="16"/>
          <w:szCs w:val="16"/>
        </w:rPr>
        <w:t xml:space="preserve"> </w:t>
      </w:r>
      <w:r>
        <w:rPr>
          <w:i/>
          <w:sz w:val="16"/>
          <w:szCs w:val="16"/>
        </w:rPr>
        <w:t>управе</w:t>
      </w:r>
      <w:r w:rsidRPr="00931C11">
        <w:rPr>
          <w:sz w:val="16"/>
          <w:szCs w:val="16"/>
        </w:rPr>
        <w:t xml:space="preserve">, </w:t>
      </w:r>
      <w:r>
        <w:rPr>
          <w:sz w:val="16"/>
          <w:szCs w:val="16"/>
        </w:rPr>
        <w:t>Босна</w:t>
      </w:r>
      <w:r w:rsidRPr="00931C11">
        <w:rPr>
          <w:sz w:val="16"/>
          <w:szCs w:val="16"/>
        </w:rPr>
        <w:t xml:space="preserve"> </w:t>
      </w:r>
      <w:r>
        <w:rPr>
          <w:sz w:val="16"/>
          <w:szCs w:val="16"/>
        </w:rPr>
        <w:t>и</w:t>
      </w:r>
      <w:r w:rsidRPr="00931C11">
        <w:rPr>
          <w:sz w:val="16"/>
          <w:szCs w:val="16"/>
        </w:rPr>
        <w:t xml:space="preserve"> </w:t>
      </w:r>
      <w:r>
        <w:rPr>
          <w:sz w:val="16"/>
          <w:szCs w:val="16"/>
        </w:rPr>
        <w:t>Херцеговина</w:t>
      </w:r>
      <w:r w:rsidRPr="00931C11">
        <w:rPr>
          <w:sz w:val="16"/>
          <w:szCs w:val="16"/>
        </w:rPr>
        <w:t xml:space="preserve">, </w:t>
      </w:r>
      <w:r>
        <w:rPr>
          <w:sz w:val="16"/>
          <w:szCs w:val="16"/>
        </w:rPr>
        <w:t>април</w:t>
      </w:r>
      <w:r w:rsidRPr="00931C11">
        <w:rPr>
          <w:sz w:val="16"/>
          <w:szCs w:val="16"/>
        </w:rPr>
        <w:t xml:space="preserve"> 2015.</w:t>
      </w:r>
    </w:p>
  </w:footnote>
  <w:footnote w:id="23">
    <w:p w14:paraId="4203BDFB" w14:textId="2AB35FEA" w:rsidR="00B1236C" w:rsidRPr="00931C11" w:rsidRDefault="00B1236C" w:rsidP="00234058">
      <w:pPr>
        <w:pStyle w:val="FootnoteText"/>
        <w:jc w:val="both"/>
        <w:rPr>
          <w:sz w:val="16"/>
          <w:szCs w:val="16"/>
          <w:lang w:val="sr-Latn-BA"/>
        </w:rPr>
      </w:pPr>
      <w:r w:rsidRPr="00931C11">
        <w:rPr>
          <w:rStyle w:val="FootnoteReference"/>
          <w:sz w:val="16"/>
          <w:szCs w:val="16"/>
        </w:rPr>
        <w:footnoteRef/>
      </w:r>
      <w:r w:rsidRPr="00931C11">
        <w:rPr>
          <w:sz w:val="16"/>
          <w:szCs w:val="16"/>
        </w:rPr>
        <w:t xml:space="preserve"> </w:t>
      </w:r>
      <w:r>
        <w:rPr>
          <w:i/>
          <w:sz w:val="16"/>
          <w:szCs w:val="16"/>
        </w:rPr>
        <w:t>Информација</w:t>
      </w:r>
      <w:r w:rsidRPr="001B5BF8">
        <w:rPr>
          <w:i/>
          <w:sz w:val="16"/>
          <w:szCs w:val="16"/>
        </w:rPr>
        <w:t xml:space="preserve"> </w:t>
      </w:r>
      <w:r>
        <w:rPr>
          <w:i/>
          <w:sz w:val="16"/>
          <w:szCs w:val="16"/>
        </w:rPr>
        <w:t>о</w:t>
      </w:r>
      <w:r w:rsidRPr="001B5BF8">
        <w:rPr>
          <w:i/>
          <w:sz w:val="16"/>
          <w:szCs w:val="16"/>
        </w:rPr>
        <w:t xml:space="preserve"> </w:t>
      </w:r>
      <w:r>
        <w:rPr>
          <w:i/>
          <w:sz w:val="16"/>
          <w:szCs w:val="16"/>
        </w:rPr>
        <w:t>активностима</w:t>
      </w:r>
      <w:r w:rsidRPr="001B5BF8">
        <w:rPr>
          <w:i/>
          <w:sz w:val="16"/>
          <w:szCs w:val="16"/>
        </w:rPr>
        <w:t xml:space="preserve"> </w:t>
      </w:r>
      <w:r>
        <w:rPr>
          <w:i/>
          <w:sz w:val="16"/>
          <w:szCs w:val="16"/>
        </w:rPr>
        <w:t>у</w:t>
      </w:r>
      <w:r w:rsidRPr="001B5BF8">
        <w:rPr>
          <w:i/>
          <w:sz w:val="16"/>
          <w:szCs w:val="16"/>
        </w:rPr>
        <w:t xml:space="preserve"> </w:t>
      </w:r>
      <w:r>
        <w:rPr>
          <w:i/>
          <w:sz w:val="16"/>
          <w:szCs w:val="16"/>
        </w:rPr>
        <w:t>процесу</w:t>
      </w:r>
      <w:r w:rsidRPr="001B5BF8">
        <w:rPr>
          <w:i/>
          <w:sz w:val="16"/>
          <w:szCs w:val="16"/>
        </w:rPr>
        <w:t xml:space="preserve"> </w:t>
      </w:r>
      <w:r>
        <w:rPr>
          <w:i/>
          <w:sz w:val="16"/>
          <w:szCs w:val="16"/>
        </w:rPr>
        <w:t>реформе</w:t>
      </w:r>
      <w:r w:rsidRPr="001B5BF8">
        <w:rPr>
          <w:i/>
          <w:sz w:val="16"/>
          <w:szCs w:val="16"/>
        </w:rPr>
        <w:t xml:space="preserve"> </w:t>
      </w:r>
      <w:r>
        <w:rPr>
          <w:i/>
          <w:sz w:val="16"/>
          <w:szCs w:val="16"/>
        </w:rPr>
        <w:t>јавне</w:t>
      </w:r>
      <w:r w:rsidRPr="001B5BF8">
        <w:rPr>
          <w:i/>
          <w:sz w:val="16"/>
          <w:szCs w:val="16"/>
        </w:rPr>
        <w:t xml:space="preserve"> </w:t>
      </w:r>
      <w:r>
        <w:rPr>
          <w:i/>
          <w:sz w:val="16"/>
          <w:szCs w:val="16"/>
        </w:rPr>
        <w:t>управе</w:t>
      </w:r>
      <w:r>
        <w:rPr>
          <w:sz w:val="16"/>
          <w:szCs w:val="16"/>
        </w:rPr>
        <w:t>, коју су усвојили Савјет министара Босне и Херцеговине Одлуком бр.</w:t>
      </w:r>
      <w:r w:rsidRPr="00931C11">
        <w:rPr>
          <w:sz w:val="16"/>
          <w:szCs w:val="16"/>
        </w:rPr>
        <w:t xml:space="preserve"> 05-07-1-1724-15/15 </w:t>
      </w:r>
      <w:r>
        <w:rPr>
          <w:sz w:val="16"/>
          <w:szCs w:val="16"/>
        </w:rPr>
        <w:t>од</w:t>
      </w:r>
      <w:r w:rsidRPr="00931C11">
        <w:rPr>
          <w:sz w:val="16"/>
          <w:szCs w:val="16"/>
        </w:rPr>
        <w:t xml:space="preserve"> 10. </w:t>
      </w:r>
      <w:r>
        <w:rPr>
          <w:sz w:val="16"/>
          <w:szCs w:val="16"/>
        </w:rPr>
        <w:t>јула</w:t>
      </w:r>
      <w:r w:rsidRPr="00931C11">
        <w:rPr>
          <w:sz w:val="16"/>
          <w:szCs w:val="16"/>
        </w:rPr>
        <w:t xml:space="preserve"> 20</w:t>
      </w:r>
      <w:r>
        <w:rPr>
          <w:sz w:val="16"/>
          <w:szCs w:val="16"/>
        </w:rPr>
        <w:t>15. године, Влада Федерације Босне и Херцеговине Одлуком бр</w:t>
      </w:r>
      <w:r w:rsidRPr="00931C11">
        <w:rPr>
          <w:sz w:val="16"/>
          <w:szCs w:val="16"/>
        </w:rPr>
        <w:t xml:space="preserve">. 865/2015 </w:t>
      </w:r>
      <w:r>
        <w:rPr>
          <w:sz w:val="16"/>
          <w:szCs w:val="16"/>
        </w:rPr>
        <w:t>од</w:t>
      </w:r>
      <w:r w:rsidRPr="00931C11">
        <w:rPr>
          <w:sz w:val="16"/>
          <w:szCs w:val="16"/>
        </w:rPr>
        <w:t xml:space="preserve"> 9. </w:t>
      </w:r>
      <w:r>
        <w:rPr>
          <w:sz w:val="16"/>
          <w:szCs w:val="16"/>
        </w:rPr>
        <w:t>јула</w:t>
      </w:r>
      <w:r w:rsidRPr="00931C11">
        <w:rPr>
          <w:sz w:val="16"/>
          <w:szCs w:val="16"/>
        </w:rPr>
        <w:t xml:space="preserve"> 2015. </w:t>
      </w:r>
      <w:r>
        <w:rPr>
          <w:sz w:val="16"/>
          <w:szCs w:val="16"/>
        </w:rPr>
        <w:t>године и Влада Брчко дистрикта Актом бр.</w:t>
      </w:r>
      <w:r w:rsidRPr="00931C11">
        <w:rPr>
          <w:sz w:val="16"/>
          <w:szCs w:val="16"/>
        </w:rPr>
        <w:t xml:space="preserve"> 01.11-1031</w:t>
      </w:r>
      <w:r>
        <w:rPr>
          <w:sz w:val="16"/>
          <w:szCs w:val="16"/>
        </w:rPr>
        <w:t>ДС</w:t>
      </w:r>
      <w:r w:rsidRPr="00931C11">
        <w:rPr>
          <w:sz w:val="16"/>
          <w:szCs w:val="16"/>
        </w:rPr>
        <w:t xml:space="preserve">-02/15 </w:t>
      </w:r>
      <w:r>
        <w:rPr>
          <w:sz w:val="16"/>
          <w:szCs w:val="16"/>
        </w:rPr>
        <w:t>од</w:t>
      </w:r>
      <w:r w:rsidRPr="00931C11">
        <w:rPr>
          <w:sz w:val="16"/>
          <w:szCs w:val="16"/>
        </w:rPr>
        <w:t xml:space="preserve"> 5. </w:t>
      </w:r>
      <w:r>
        <w:rPr>
          <w:sz w:val="16"/>
          <w:szCs w:val="16"/>
        </w:rPr>
        <w:t>јуна</w:t>
      </w:r>
      <w:r w:rsidRPr="00931C11">
        <w:rPr>
          <w:sz w:val="16"/>
          <w:szCs w:val="16"/>
        </w:rPr>
        <w:t xml:space="preserve"> 2015. </w:t>
      </w:r>
      <w:r>
        <w:rPr>
          <w:sz w:val="16"/>
          <w:szCs w:val="16"/>
        </w:rPr>
        <w:t>године.</w:t>
      </w:r>
    </w:p>
  </w:footnote>
  <w:footnote w:id="24">
    <w:p w14:paraId="249C195B" w14:textId="1F3B4A47" w:rsidR="00B1236C" w:rsidRPr="00BB2B6B" w:rsidRDefault="00B1236C" w:rsidP="00234058">
      <w:pPr>
        <w:spacing w:after="0" w:line="240" w:lineRule="auto"/>
        <w:jc w:val="both"/>
        <w:rPr>
          <w:sz w:val="16"/>
          <w:szCs w:val="16"/>
        </w:rPr>
      </w:pPr>
      <w:r w:rsidRPr="00BB2B6B">
        <w:rPr>
          <w:rStyle w:val="FootnoteReference"/>
          <w:sz w:val="16"/>
          <w:szCs w:val="16"/>
        </w:rPr>
        <w:footnoteRef/>
      </w:r>
      <w:r w:rsidRPr="00BB2B6B">
        <w:rPr>
          <w:sz w:val="16"/>
          <w:szCs w:val="16"/>
        </w:rPr>
        <w:t xml:space="preserve"> </w:t>
      </w:r>
      <w:r>
        <w:rPr>
          <w:sz w:val="16"/>
          <w:szCs w:val="16"/>
        </w:rPr>
        <w:t>Закон</w:t>
      </w:r>
      <w:r w:rsidRPr="00BB2B6B">
        <w:rPr>
          <w:sz w:val="16"/>
          <w:szCs w:val="16"/>
        </w:rPr>
        <w:t xml:space="preserve"> </w:t>
      </w:r>
      <w:r>
        <w:rPr>
          <w:sz w:val="16"/>
          <w:szCs w:val="16"/>
        </w:rPr>
        <w:t>је, према информацијама из Републике Српске,</w:t>
      </w:r>
      <w:r w:rsidRPr="00BB2B6B">
        <w:rPr>
          <w:sz w:val="16"/>
          <w:szCs w:val="16"/>
        </w:rPr>
        <w:t xml:space="preserve"> </w:t>
      </w:r>
      <w:r>
        <w:rPr>
          <w:sz w:val="16"/>
          <w:szCs w:val="16"/>
        </w:rPr>
        <w:t>усклађен с тзв. меким изворима права Европске уније</w:t>
      </w:r>
      <w:r w:rsidRPr="00BB2B6B">
        <w:rPr>
          <w:sz w:val="16"/>
          <w:szCs w:val="16"/>
        </w:rPr>
        <w:t xml:space="preserve"> </w:t>
      </w:r>
      <w:r>
        <w:rPr>
          <w:sz w:val="16"/>
          <w:szCs w:val="16"/>
        </w:rPr>
        <w:t>у</w:t>
      </w:r>
      <w:r w:rsidRPr="00BB2B6B">
        <w:rPr>
          <w:sz w:val="16"/>
          <w:szCs w:val="16"/>
        </w:rPr>
        <w:t xml:space="preserve"> </w:t>
      </w:r>
      <w:r>
        <w:rPr>
          <w:sz w:val="16"/>
          <w:szCs w:val="16"/>
        </w:rPr>
        <w:t>области</w:t>
      </w:r>
      <w:r w:rsidRPr="00BB2B6B">
        <w:rPr>
          <w:sz w:val="16"/>
          <w:szCs w:val="16"/>
        </w:rPr>
        <w:t xml:space="preserve"> </w:t>
      </w:r>
      <w:r>
        <w:rPr>
          <w:sz w:val="16"/>
          <w:szCs w:val="16"/>
        </w:rPr>
        <w:t>ЈПП-а,</w:t>
      </w:r>
      <w:r w:rsidRPr="00BB2B6B">
        <w:rPr>
          <w:sz w:val="16"/>
          <w:szCs w:val="16"/>
        </w:rPr>
        <w:t xml:space="preserve"> </w:t>
      </w:r>
      <w:r>
        <w:rPr>
          <w:sz w:val="16"/>
          <w:szCs w:val="16"/>
        </w:rPr>
        <w:t>односно</w:t>
      </w:r>
      <w:r w:rsidRPr="00BB2B6B">
        <w:rPr>
          <w:sz w:val="16"/>
          <w:szCs w:val="16"/>
        </w:rPr>
        <w:t xml:space="preserve"> </w:t>
      </w:r>
      <w:r>
        <w:rPr>
          <w:sz w:val="16"/>
          <w:szCs w:val="16"/>
        </w:rPr>
        <w:t>са Смјерницама Европске комисије</w:t>
      </w:r>
      <w:r w:rsidRPr="00BB2B6B">
        <w:rPr>
          <w:sz w:val="16"/>
          <w:szCs w:val="16"/>
        </w:rPr>
        <w:t xml:space="preserve"> </w:t>
      </w:r>
      <w:r>
        <w:rPr>
          <w:sz w:val="16"/>
          <w:szCs w:val="16"/>
        </w:rPr>
        <w:t>за</w:t>
      </w:r>
      <w:r w:rsidRPr="00BB2B6B">
        <w:rPr>
          <w:sz w:val="16"/>
          <w:szCs w:val="16"/>
        </w:rPr>
        <w:t xml:space="preserve"> </w:t>
      </w:r>
      <w:r>
        <w:rPr>
          <w:sz w:val="16"/>
          <w:szCs w:val="16"/>
        </w:rPr>
        <w:t>успјешан</w:t>
      </w:r>
      <w:r w:rsidRPr="00BB2B6B">
        <w:rPr>
          <w:sz w:val="16"/>
          <w:szCs w:val="16"/>
        </w:rPr>
        <w:t xml:space="preserve"> </w:t>
      </w:r>
      <w:r>
        <w:rPr>
          <w:sz w:val="16"/>
          <w:szCs w:val="16"/>
        </w:rPr>
        <w:t>ЈПП</w:t>
      </w:r>
      <w:r w:rsidRPr="00BB2B6B">
        <w:rPr>
          <w:sz w:val="16"/>
          <w:szCs w:val="16"/>
        </w:rPr>
        <w:t xml:space="preserve"> (</w:t>
      </w:r>
      <w:r w:rsidRPr="00BB2B6B">
        <w:rPr>
          <w:i/>
          <w:iCs/>
          <w:sz w:val="16"/>
          <w:szCs w:val="16"/>
        </w:rPr>
        <w:t>Guidelines for Successful Public Private Partnerships</w:t>
      </w:r>
      <w:r w:rsidRPr="00BB2B6B">
        <w:rPr>
          <w:sz w:val="16"/>
          <w:szCs w:val="16"/>
        </w:rPr>
        <w:t xml:space="preserve">) </w:t>
      </w:r>
      <w:r>
        <w:rPr>
          <w:sz w:val="16"/>
          <w:szCs w:val="16"/>
        </w:rPr>
        <w:t>и Зелену књигу ЕК-а</w:t>
      </w:r>
      <w:r w:rsidRPr="00BB2B6B">
        <w:rPr>
          <w:sz w:val="16"/>
          <w:szCs w:val="16"/>
        </w:rPr>
        <w:t xml:space="preserve"> (</w:t>
      </w:r>
      <w:r>
        <w:rPr>
          <w:i/>
          <w:iCs/>
          <w:sz w:val="16"/>
          <w:szCs w:val="16"/>
        </w:rPr>
        <w:t>Green P</w:t>
      </w:r>
      <w:r w:rsidRPr="00BB2B6B">
        <w:rPr>
          <w:i/>
          <w:iCs/>
          <w:sz w:val="16"/>
          <w:szCs w:val="16"/>
        </w:rPr>
        <w:t>aper o</w:t>
      </w:r>
      <w:r>
        <w:rPr>
          <w:i/>
          <w:iCs/>
          <w:sz w:val="16"/>
          <w:szCs w:val="16"/>
        </w:rPr>
        <w:t>n Public Private Partnerships and Community Law on Public Contracts and C</w:t>
      </w:r>
      <w:r w:rsidRPr="00BB2B6B">
        <w:rPr>
          <w:i/>
          <w:iCs/>
          <w:sz w:val="16"/>
          <w:szCs w:val="16"/>
        </w:rPr>
        <w:t>oncessions</w:t>
      </w:r>
      <w:r w:rsidRPr="00BB2B6B">
        <w:rPr>
          <w:sz w:val="16"/>
          <w:szCs w:val="16"/>
        </w:rPr>
        <w:t>).</w:t>
      </w:r>
    </w:p>
  </w:footnote>
  <w:footnote w:id="25">
    <w:p w14:paraId="1385835D" w14:textId="7EDA55C0" w:rsidR="00B1236C" w:rsidRPr="00931C11" w:rsidRDefault="00B1236C" w:rsidP="00234058">
      <w:pPr>
        <w:pStyle w:val="FootnoteText"/>
        <w:jc w:val="both"/>
        <w:rPr>
          <w:sz w:val="16"/>
          <w:szCs w:val="16"/>
          <w:lang w:val="sr-Latn-BA"/>
        </w:rPr>
      </w:pPr>
      <w:r w:rsidRPr="00931C11">
        <w:rPr>
          <w:rStyle w:val="FootnoteReference"/>
          <w:sz w:val="16"/>
          <w:szCs w:val="16"/>
        </w:rPr>
        <w:footnoteRef/>
      </w:r>
      <w:r>
        <w:rPr>
          <w:sz w:val="16"/>
          <w:szCs w:val="16"/>
        </w:rPr>
        <w:t>О</w:t>
      </w:r>
      <w:r w:rsidRPr="00931C11">
        <w:rPr>
          <w:sz w:val="16"/>
          <w:szCs w:val="16"/>
        </w:rPr>
        <w:t xml:space="preserve"> </w:t>
      </w:r>
      <w:r>
        <w:rPr>
          <w:sz w:val="16"/>
          <w:szCs w:val="16"/>
        </w:rPr>
        <w:t xml:space="preserve">ECD/SIGMA </w:t>
      </w:r>
      <w:r w:rsidRPr="00931C11">
        <w:rPr>
          <w:sz w:val="16"/>
          <w:szCs w:val="16"/>
        </w:rPr>
        <w:t xml:space="preserve"> </w:t>
      </w:r>
      <w:r>
        <w:rPr>
          <w:i/>
          <w:sz w:val="16"/>
          <w:szCs w:val="16"/>
        </w:rPr>
        <w:t>Извјештај</w:t>
      </w:r>
      <w:r w:rsidRPr="004F3F7F">
        <w:rPr>
          <w:i/>
          <w:sz w:val="16"/>
          <w:szCs w:val="16"/>
        </w:rPr>
        <w:t xml:space="preserve"> </w:t>
      </w:r>
      <w:r>
        <w:rPr>
          <w:i/>
          <w:sz w:val="16"/>
          <w:szCs w:val="16"/>
        </w:rPr>
        <w:t>о</w:t>
      </w:r>
      <w:r w:rsidRPr="004F3F7F">
        <w:rPr>
          <w:i/>
          <w:sz w:val="16"/>
          <w:szCs w:val="16"/>
        </w:rPr>
        <w:t xml:space="preserve"> </w:t>
      </w:r>
      <w:r>
        <w:rPr>
          <w:i/>
          <w:sz w:val="16"/>
          <w:szCs w:val="16"/>
        </w:rPr>
        <w:t>мјерењу</w:t>
      </w:r>
      <w:r w:rsidRPr="004F3F7F">
        <w:rPr>
          <w:i/>
          <w:sz w:val="16"/>
          <w:szCs w:val="16"/>
        </w:rPr>
        <w:t xml:space="preserve"> </w:t>
      </w:r>
      <w:r>
        <w:rPr>
          <w:i/>
          <w:sz w:val="16"/>
          <w:szCs w:val="16"/>
        </w:rPr>
        <w:t>почетног</w:t>
      </w:r>
      <w:r w:rsidRPr="004F3F7F">
        <w:rPr>
          <w:i/>
          <w:sz w:val="16"/>
          <w:szCs w:val="16"/>
        </w:rPr>
        <w:t xml:space="preserve"> </w:t>
      </w:r>
      <w:r>
        <w:rPr>
          <w:i/>
          <w:sz w:val="16"/>
          <w:szCs w:val="16"/>
        </w:rPr>
        <w:t>стања</w:t>
      </w:r>
      <w:r w:rsidRPr="004F3F7F">
        <w:rPr>
          <w:i/>
          <w:sz w:val="16"/>
          <w:szCs w:val="16"/>
        </w:rPr>
        <w:t xml:space="preserve">: </w:t>
      </w:r>
      <w:r>
        <w:rPr>
          <w:i/>
          <w:sz w:val="16"/>
          <w:szCs w:val="16"/>
        </w:rPr>
        <w:t>Принципи</w:t>
      </w:r>
      <w:r w:rsidRPr="004F3F7F">
        <w:rPr>
          <w:i/>
          <w:sz w:val="16"/>
          <w:szCs w:val="16"/>
        </w:rPr>
        <w:t xml:space="preserve"> </w:t>
      </w:r>
      <w:r>
        <w:rPr>
          <w:i/>
          <w:sz w:val="16"/>
          <w:szCs w:val="16"/>
        </w:rPr>
        <w:t>јавне</w:t>
      </w:r>
      <w:r w:rsidRPr="004F3F7F">
        <w:rPr>
          <w:i/>
          <w:sz w:val="16"/>
          <w:szCs w:val="16"/>
        </w:rPr>
        <w:t xml:space="preserve"> </w:t>
      </w:r>
      <w:r>
        <w:rPr>
          <w:i/>
          <w:sz w:val="16"/>
          <w:szCs w:val="16"/>
        </w:rPr>
        <w:t>управе</w:t>
      </w:r>
      <w:r w:rsidRPr="00931C11">
        <w:rPr>
          <w:sz w:val="16"/>
          <w:szCs w:val="16"/>
        </w:rPr>
        <w:t xml:space="preserve">, </w:t>
      </w:r>
      <w:r>
        <w:rPr>
          <w:sz w:val="16"/>
          <w:szCs w:val="16"/>
        </w:rPr>
        <w:t>Босна</w:t>
      </w:r>
      <w:r w:rsidRPr="00931C11">
        <w:rPr>
          <w:sz w:val="16"/>
          <w:szCs w:val="16"/>
        </w:rPr>
        <w:t xml:space="preserve"> </w:t>
      </w:r>
      <w:r>
        <w:rPr>
          <w:sz w:val="16"/>
          <w:szCs w:val="16"/>
        </w:rPr>
        <w:t>и</w:t>
      </w:r>
      <w:r w:rsidRPr="00931C11">
        <w:rPr>
          <w:sz w:val="16"/>
          <w:szCs w:val="16"/>
        </w:rPr>
        <w:t xml:space="preserve"> </w:t>
      </w:r>
      <w:r>
        <w:rPr>
          <w:sz w:val="16"/>
          <w:szCs w:val="16"/>
        </w:rPr>
        <w:t>Херцеговина</w:t>
      </w:r>
      <w:r w:rsidRPr="00931C11">
        <w:rPr>
          <w:sz w:val="16"/>
          <w:szCs w:val="16"/>
        </w:rPr>
        <w:t xml:space="preserve">, </w:t>
      </w:r>
      <w:r>
        <w:rPr>
          <w:sz w:val="16"/>
          <w:szCs w:val="16"/>
        </w:rPr>
        <w:t>април</w:t>
      </w:r>
      <w:r w:rsidRPr="00931C11">
        <w:rPr>
          <w:sz w:val="16"/>
          <w:szCs w:val="16"/>
        </w:rPr>
        <w:t xml:space="preserve"> 2015.</w:t>
      </w:r>
    </w:p>
  </w:footnote>
  <w:footnote w:id="26">
    <w:p w14:paraId="040D4F52" w14:textId="5CEEB817" w:rsidR="00B1236C" w:rsidRPr="00931C11" w:rsidRDefault="00B1236C" w:rsidP="00234058">
      <w:pPr>
        <w:pStyle w:val="FootnoteText"/>
        <w:jc w:val="both"/>
        <w:rPr>
          <w:sz w:val="16"/>
          <w:szCs w:val="16"/>
        </w:rPr>
      </w:pPr>
      <w:r w:rsidRPr="00931C11">
        <w:rPr>
          <w:rStyle w:val="FootnoteReference"/>
          <w:sz w:val="16"/>
          <w:szCs w:val="16"/>
        </w:rPr>
        <w:footnoteRef/>
      </w:r>
      <w:r w:rsidRPr="00931C11">
        <w:rPr>
          <w:sz w:val="16"/>
          <w:szCs w:val="16"/>
        </w:rPr>
        <w:t xml:space="preserve"> </w:t>
      </w:r>
      <w:r>
        <w:rPr>
          <w:sz w:val="16"/>
          <w:szCs w:val="16"/>
        </w:rPr>
        <w:t>Кроз</w:t>
      </w:r>
      <w:r w:rsidRPr="00931C11">
        <w:rPr>
          <w:sz w:val="16"/>
          <w:szCs w:val="16"/>
        </w:rPr>
        <w:t xml:space="preserve"> </w:t>
      </w:r>
      <w:r>
        <w:rPr>
          <w:sz w:val="16"/>
          <w:szCs w:val="16"/>
        </w:rPr>
        <w:t>релизацију</w:t>
      </w:r>
      <w:r w:rsidRPr="00931C11">
        <w:rPr>
          <w:sz w:val="16"/>
          <w:szCs w:val="16"/>
        </w:rPr>
        <w:t xml:space="preserve"> </w:t>
      </w:r>
      <w:r>
        <w:rPr>
          <w:sz w:val="16"/>
          <w:szCs w:val="16"/>
        </w:rPr>
        <w:t>циља</w:t>
      </w:r>
      <w:r w:rsidRPr="00931C11">
        <w:rPr>
          <w:sz w:val="16"/>
          <w:szCs w:val="16"/>
        </w:rPr>
        <w:t xml:space="preserve"> </w:t>
      </w:r>
      <w:r>
        <w:rPr>
          <w:sz w:val="16"/>
          <w:szCs w:val="16"/>
        </w:rPr>
        <w:t>УЉП</w:t>
      </w:r>
      <w:r w:rsidRPr="00931C11">
        <w:rPr>
          <w:sz w:val="16"/>
          <w:szCs w:val="16"/>
        </w:rPr>
        <w:t xml:space="preserve"> 6.1 </w:t>
      </w:r>
      <w:r>
        <w:rPr>
          <w:sz w:val="16"/>
          <w:szCs w:val="16"/>
        </w:rPr>
        <w:t>из</w:t>
      </w:r>
      <w:r w:rsidRPr="00931C11">
        <w:rPr>
          <w:sz w:val="16"/>
          <w:szCs w:val="16"/>
        </w:rPr>
        <w:t xml:space="preserve"> </w:t>
      </w:r>
      <w:r>
        <w:rPr>
          <w:sz w:val="16"/>
          <w:szCs w:val="16"/>
        </w:rPr>
        <w:t>РАП</w:t>
      </w:r>
      <w:r w:rsidRPr="00931C11">
        <w:rPr>
          <w:sz w:val="16"/>
          <w:szCs w:val="16"/>
        </w:rPr>
        <w:t xml:space="preserve">1 </w:t>
      </w:r>
      <w:r>
        <w:rPr>
          <w:sz w:val="16"/>
          <w:szCs w:val="16"/>
        </w:rPr>
        <w:t>на</w:t>
      </w:r>
      <w:r w:rsidRPr="00931C11">
        <w:rPr>
          <w:sz w:val="16"/>
          <w:szCs w:val="16"/>
        </w:rPr>
        <w:t xml:space="preserve"> </w:t>
      </w:r>
      <w:r>
        <w:rPr>
          <w:sz w:val="16"/>
          <w:szCs w:val="16"/>
        </w:rPr>
        <w:t>сва</w:t>
      </w:r>
      <w:r w:rsidRPr="00931C11">
        <w:rPr>
          <w:sz w:val="16"/>
          <w:szCs w:val="16"/>
        </w:rPr>
        <w:t xml:space="preserve"> </w:t>
      </w:r>
      <w:r>
        <w:rPr>
          <w:sz w:val="16"/>
          <w:szCs w:val="16"/>
        </w:rPr>
        <w:t>четири</w:t>
      </w:r>
      <w:r w:rsidRPr="00931C11">
        <w:rPr>
          <w:sz w:val="16"/>
          <w:szCs w:val="16"/>
        </w:rPr>
        <w:t xml:space="preserve"> </w:t>
      </w:r>
      <w:r>
        <w:rPr>
          <w:sz w:val="16"/>
          <w:szCs w:val="16"/>
        </w:rPr>
        <w:t>управна</w:t>
      </w:r>
      <w:r w:rsidRPr="00931C11">
        <w:rPr>
          <w:sz w:val="16"/>
          <w:szCs w:val="16"/>
        </w:rPr>
        <w:t xml:space="preserve"> </w:t>
      </w:r>
      <w:r>
        <w:rPr>
          <w:sz w:val="16"/>
          <w:szCs w:val="16"/>
        </w:rPr>
        <w:t>нивоа</w:t>
      </w:r>
      <w:r w:rsidRPr="00931C11">
        <w:rPr>
          <w:sz w:val="16"/>
          <w:szCs w:val="16"/>
        </w:rPr>
        <w:t xml:space="preserve"> </w:t>
      </w:r>
      <w:r>
        <w:rPr>
          <w:sz w:val="16"/>
          <w:szCs w:val="16"/>
        </w:rPr>
        <w:t>усвојени</w:t>
      </w:r>
      <w:r w:rsidRPr="00931C11">
        <w:rPr>
          <w:sz w:val="16"/>
          <w:szCs w:val="16"/>
        </w:rPr>
        <w:t xml:space="preserve"> </w:t>
      </w:r>
      <w:r>
        <w:rPr>
          <w:sz w:val="16"/>
          <w:szCs w:val="16"/>
        </w:rPr>
        <w:t>су</w:t>
      </w:r>
      <w:r w:rsidRPr="00931C11">
        <w:rPr>
          <w:sz w:val="16"/>
          <w:szCs w:val="16"/>
        </w:rPr>
        <w:t xml:space="preserve"> </w:t>
      </w:r>
      <w:r>
        <w:rPr>
          <w:sz w:val="16"/>
          <w:szCs w:val="16"/>
        </w:rPr>
        <w:t>правилници</w:t>
      </w:r>
      <w:r w:rsidRPr="00931C11">
        <w:rPr>
          <w:sz w:val="16"/>
          <w:szCs w:val="16"/>
        </w:rPr>
        <w:t xml:space="preserve"> </w:t>
      </w:r>
      <w:r>
        <w:rPr>
          <w:sz w:val="16"/>
          <w:szCs w:val="16"/>
        </w:rPr>
        <w:t>о</w:t>
      </w:r>
      <w:r w:rsidRPr="00931C11">
        <w:rPr>
          <w:sz w:val="16"/>
          <w:szCs w:val="16"/>
        </w:rPr>
        <w:t xml:space="preserve"> </w:t>
      </w:r>
      <w:r>
        <w:rPr>
          <w:sz w:val="16"/>
          <w:szCs w:val="16"/>
        </w:rPr>
        <w:t>оцјењивању,</w:t>
      </w:r>
      <w:r w:rsidRPr="00931C11">
        <w:rPr>
          <w:sz w:val="16"/>
          <w:szCs w:val="16"/>
        </w:rPr>
        <w:t xml:space="preserve"> </w:t>
      </w:r>
      <w:r>
        <w:rPr>
          <w:sz w:val="16"/>
          <w:szCs w:val="16"/>
        </w:rPr>
        <w:t>којима</w:t>
      </w:r>
      <w:r w:rsidRPr="00931C11">
        <w:rPr>
          <w:sz w:val="16"/>
          <w:szCs w:val="16"/>
        </w:rPr>
        <w:t xml:space="preserve"> </w:t>
      </w:r>
      <w:r>
        <w:rPr>
          <w:sz w:val="16"/>
          <w:szCs w:val="16"/>
        </w:rPr>
        <w:t>је</w:t>
      </w:r>
      <w:r w:rsidRPr="00931C11">
        <w:rPr>
          <w:sz w:val="16"/>
          <w:szCs w:val="16"/>
        </w:rPr>
        <w:t xml:space="preserve"> </w:t>
      </w:r>
      <w:r>
        <w:rPr>
          <w:sz w:val="16"/>
          <w:szCs w:val="16"/>
        </w:rPr>
        <w:t>уведена</w:t>
      </w:r>
      <w:r w:rsidRPr="00931C11">
        <w:rPr>
          <w:sz w:val="16"/>
          <w:szCs w:val="16"/>
        </w:rPr>
        <w:t xml:space="preserve"> </w:t>
      </w:r>
      <w:r>
        <w:rPr>
          <w:sz w:val="16"/>
          <w:szCs w:val="16"/>
        </w:rPr>
        <w:t>обавеза</w:t>
      </w:r>
      <w:r w:rsidRPr="00931C11">
        <w:rPr>
          <w:sz w:val="16"/>
          <w:szCs w:val="16"/>
        </w:rPr>
        <w:t xml:space="preserve"> </w:t>
      </w:r>
      <w:r>
        <w:rPr>
          <w:sz w:val="16"/>
          <w:szCs w:val="16"/>
        </w:rPr>
        <w:t>одржавања</w:t>
      </w:r>
      <w:r w:rsidRPr="00931C11">
        <w:rPr>
          <w:sz w:val="16"/>
          <w:szCs w:val="16"/>
        </w:rPr>
        <w:t xml:space="preserve"> </w:t>
      </w:r>
      <w:r>
        <w:rPr>
          <w:sz w:val="16"/>
          <w:szCs w:val="16"/>
        </w:rPr>
        <w:t>годишњих</w:t>
      </w:r>
      <w:r w:rsidRPr="00931C11">
        <w:rPr>
          <w:sz w:val="16"/>
          <w:szCs w:val="16"/>
        </w:rPr>
        <w:t xml:space="preserve"> </w:t>
      </w:r>
      <w:r>
        <w:rPr>
          <w:sz w:val="16"/>
          <w:szCs w:val="16"/>
        </w:rPr>
        <w:t>разговора</w:t>
      </w:r>
      <w:r w:rsidRPr="00931C11">
        <w:rPr>
          <w:sz w:val="16"/>
          <w:szCs w:val="16"/>
        </w:rPr>
        <w:t xml:space="preserve"> </w:t>
      </w:r>
      <w:r>
        <w:rPr>
          <w:sz w:val="16"/>
          <w:szCs w:val="16"/>
        </w:rPr>
        <w:t>државног</w:t>
      </w:r>
      <w:r w:rsidRPr="00931C11">
        <w:rPr>
          <w:sz w:val="16"/>
          <w:szCs w:val="16"/>
        </w:rPr>
        <w:t xml:space="preserve"> </w:t>
      </w:r>
      <w:r>
        <w:rPr>
          <w:sz w:val="16"/>
          <w:szCs w:val="16"/>
        </w:rPr>
        <w:t>службеника</w:t>
      </w:r>
      <w:r w:rsidRPr="00931C11">
        <w:rPr>
          <w:sz w:val="16"/>
          <w:szCs w:val="16"/>
        </w:rPr>
        <w:t xml:space="preserve"> </w:t>
      </w:r>
      <w:r>
        <w:rPr>
          <w:sz w:val="16"/>
          <w:szCs w:val="16"/>
        </w:rPr>
        <w:t>и</w:t>
      </w:r>
      <w:r w:rsidRPr="00931C11">
        <w:rPr>
          <w:sz w:val="16"/>
          <w:szCs w:val="16"/>
        </w:rPr>
        <w:t xml:space="preserve"> </w:t>
      </w:r>
      <w:r>
        <w:rPr>
          <w:sz w:val="16"/>
          <w:szCs w:val="16"/>
        </w:rPr>
        <w:t>његовог</w:t>
      </w:r>
      <w:r w:rsidRPr="00931C11">
        <w:rPr>
          <w:sz w:val="16"/>
          <w:szCs w:val="16"/>
        </w:rPr>
        <w:t xml:space="preserve"> </w:t>
      </w:r>
      <w:r>
        <w:rPr>
          <w:sz w:val="16"/>
          <w:szCs w:val="16"/>
        </w:rPr>
        <w:t>непосредно</w:t>
      </w:r>
      <w:r w:rsidRPr="00931C11">
        <w:rPr>
          <w:sz w:val="16"/>
          <w:szCs w:val="16"/>
        </w:rPr>
        <w:t xml:space="preserve"> </w:t>
      </w:r>
      <w:r>
        <w:rPr>
          <w:sz w:val="16"/>
          <w:szCs w:val="16"/>
        </w:rPr>
        <w:t>надређеног</w:t>
      </w:r>
      <w:r w:rsidRPr="00931C11">
        <w:rPr>
          <w:sz w:val="16"/>
          <w:szCs w:val="16"/>
        </w:rPr>
        <w:t xml:space="preserve">, </w:t>
      </w:r>
      <w:r>
        <w:rPr>
          <w:sz w:val="16"/>
          <w:szCs w:val="16"/>
        </w:rPr>
        <w:t>а</w:t>
      </w:r>
      <w:r w:rsidRPr="00931C11">
        <w:rPr>
          <w:sz w:val="16"/>
          <w:szCs w:val="16"/>
        </w:rPr>
        <w:t xml:space="preserve"> </w:t>
      </w:r>
      <w:r>
        <w:rPr>
          <w:sz w:val="16"/>
          <w:szCs w:val="16"/>
        </w:rPr>
        <w:t>оцјена</w:t>
      </w:r>
      <w:r w:rsidRPr="00931C11">
        <w:rPr>
          <w:sz w:val="16"/>
          <w:szCs w:val="16"/>
        </w:rPr>
        <w:t xml:space="preserve"> </w:t>
      </w:r>
      <w:r>
        <w:rPr>
          <w:sz w:val="16"/>
          <w:szCs w:val="16"/>
        </w:rPr>
        <w:t>радне</w:t>
      </w:r>
      <w:r w:rsidRPr="00931C11">
        <w:rPr>
          <w:sz w:val="16"/>
          <w:szCs w:val="16"/>
        </w:rPr>
        <w:t xml:space="preserve"> </w:t>
      </w:r>
      <w:r>
        <w:rPr>
          <w:sz w:val="16"/>
          <w:szCs w:val="16"/>
        </w:rPr>
        <w:t>успјешности</w:t>
      </w:r>
      <w:r w:rsidRPr="00931C11">
        <w:rPr>
          <w:sz w:val="16"/>
          <w:szCs w:val="16"/>
        </w:rPr>
        <w:t xml:space="preserve"> </w:t>
      </w:r>
      <w:r>
        <w:rPr>
          <w:sz w:val="16"/>
          <w:szCs w:val="16"/>
        </w:rPr>
        <w:t>везана</w:t>
      </w:r>
      <w:r w:rsidRPr="00931C11">
        <w:rPr>
          <w:sz w:val="16"/>
          <w:szCs w:val="16"/>
        </w:rPr>
        <w:t xml:space="preserve"> </w:t>
      </w:r>
      <w:r>
        <w:rPr>
          <w:sz w:val="16"/>
          <w:szCs w:val="16"/>
        </w:rPr>
        <w:t>је</w:t>
      </w:r>
      <w:r w:rsidRPr="00931C11">
        <w:rPr>
          <w:sz w:val="16"/>
          <w:szCs w:val="16"/>
        </w:rPr>
        <w:t xml:space="preserve"> </w:t>
      </w:r>
      <w:r>
        <w:rPr>
          <w:sz w:val="16"/>
          <w:szCs w:val="16"/>
        </w:rPr>
        <w:t>за</w:t>
      </w:r>
      <w:r w:rsidRPr="00931C11">
        <w:rPr>
          <w:sz w:val="16"/>
          <w:szCs w:val="16"/>
        </w:rPr>
        <w:t xml:space="preserve"> </w:t>
      </w:r>
      <w:r>
        <w:rPr>
          <w:sz w:val="16"/>
          <w:szCs w:val="16"/>
        </w:rPr>
        <w:t>степен</w:t>
      </w:r>
      <w:r w:rsidRPr="00931C11">
        <w:rPr>
          <w:sz w:val="16"/>
          <w:szCs w:val="16"/>
        </w:rPr>
        <w:t xml:space="preserve"> </w:t>
      </w:r>
      <w:r>
        <w:rPr>
          <w:sz w:val="16"/>
          <w:szCs w:val="16"/>
        </w:rPr>
        <w:t>испуњења</w:t>
      </w:r>
      <w:r w:rsidRPr="00931C11">
        <w:rPr>
          <w:sz w:val="16"/>
          <w:szCs w:val="16"/>
        </w:rPr>
        <w:t xml:space="preserve"> </w:t>
      </w:r>
      <w:r>
        <w:rPr>
          <w:sz w:val="16"/>
          <w:szCs w:val="16"/>
        </w:rPr>
        <w:t>договорених</w:t>
      </w:r>
      <w:r w:rsidRPr="00931C11">
        <w:rPr>
          <w:sz w:val="16"/>
          <w:szCs w:val="16"/>
        </w:rPr>
        <w:t xml:space="preserve"> </w:t>
      </w:r>
      <w:r>
        <w:rPr>
          <w:sz w:val="16"/>
          <w:szCs w:val="16"/>
        </w:rPr>
        <w:t>радних</w:t>
      </w:r>
      <w:r w:rsidRPr="00931C11">
        <w:rPr>
          <w:sz w:val="16"/>
          <w:szCs w:val="16"/>
        </w:rPr>
        <w:t xml:space="preserve"> </w:t>
      </w:r>
      <w:r>
        <w:rPr>
          <w:sz w:val="16"/>
          <w:szCs w:val="16"/>
        </w:rPr>
        <w:t>циљева,</w:t>
      </w:r>
      <w:r w:rsidRPr="00931C11">
        <w:rPr>
          <w:sz w:val="16"/>
          <w:szCs w:val="16"/>
        </w:rPr>
        <w:t xml:space="preserve"> </w:t>
      </w:r>
      <w:r>
        <w:rPr>
          <w:sz w:val="16"/>
          <w:szCs w:val="16"/>
        </w:rPr>
        <w:t>што</w:t>
      </w:r>
      <w:r w:rsidRPr="00931C11">
        <w:rPr>
          <w:sz w:val="16"/>
          <w:szCs w:val="16"/>
        </w:rPr>
        <w:t xml:space="preserve"> </w:t>
      </w:r>
      <w:r>
        <w:rPr>
          <w:sz w:val="16"/>
          <w:szCs w:val="16"/>
        </w:rPr>
        <w:t>раније</w:t>
      </w:r>
      <w:r w:rsidRPr="00931C11">
        <w:rPr>
          <w:sz w:val="16"/>
          <w:szCs w:val="16"/>
        </w:rPr>
        <w:t xml:space="preserve"> </w:t>
      </w:r>
      <w:r>
        <w:rPr>
          <w:sz w:val="16"/>
          <w:szCs w:val="16"/>
        </w:rPr>
        <w:t>није</w:t>
      </w:r>
      <w:r w:rsidRPr="00931C11">
        <w:rPr>
          <w:sz w:val="16"/>
          <w:szCs w:val="16"/>
        </w:rPr>
        <w:t xml:space="preserve"> </w:t>
      </w:r>
      <w:r>
        <w:rPr>
          <w:sz w:val="16"/>
          <w:szCs w:val="16"/>
        </w:rPr>
        <w:t>био</w:t>
      </w:r>
      <w:r w:rsidRPr="00931C11">
        <w:rPr>
          <w:sz w:val="16"/>
          <w:szCs w:val="16"/>
        </w:rPr>
        <w:t xml:space="preserve"> </w:t>
      </w:r>
      <w:r>
        <w:rPr>
          <w:sz w:val="16"/>
          <w:szCs w:val="16"/>
        </w:rPr>
        <w:t>случај</w:t>
      </w:r>
      <w:r w:rsidRPr="00931C11">
        <w:rPr>
          <w:sz w:val="16"/>
          <w:szCs w:val="16"/>
        </w:rPr>
        <w:t xml:space="preserve">. </w:t>
      </w:r>
      <w:r>
        <w:rPr>
          <w:sz w:val="16"/>
          <w:szCs w:val="16"/>
        </w:rPr>
        <w:t>Обуке</w:t>
      </w:r>
      <w:r w:rsidRPr="00931C11">
        <w:rPr>
          <w:sz w:val="16"/>
          <w:szCs w:val="16"/>
        </w:rPr>
        <w:t xml:space="preserve"> </w:t>
      </w:r>
      <w:r>
        <w:rPr>
          <w:sz w:val="16"/>
          <w:szCs w:val="16"/>
        </w:rPr>
        <w:t>за</w:t>
      </w:r>
      <w:r w:rsidRPr="00931C11">
        <w:rPr>
          <w:sz w:val="16"/>
          <w:szCs w:val="16"/>
        </w:rPr>
        <w:t xml:space="preserve"> </w:t>
      </w:r>
      <w:r>
        <w:rPr>
          <w:sz w:val="16"/>
          <w:szCs w:val="16"/>
        </w:rPr>
        <w:t>управљање</w:t>
      </w:r>
      <w:r w:rsidRPr="00931C11">
        <w:rPr>
          <w:sz w:val="16"/>
          <w:szCs w:val="16"/>
        </w:rPr>
        <w:t xml:space="preserve"> </w:t>
      </w:r>
      <w:r>
        <w:rPr>
          <w:sz w:val="16"/>
          <w:szCs w:val="16"/>
        </w:rPr>
        <w:t>учинком</w:t>
      </w:r>
      <w:r w:rsidRPr="00931C11">
        <w:rPr>
          <w:sz w:val="16"/>
          <w:szCs w:val="16"/>
        </w:rPr>
        <w:t xml:space="preserve"> </w:t>
      </w:r>
      <w:r>
        <w:rPr>
          <w:sz w:val="16"/>
          <w:szCs w:val="16"/>
        </w:rPr>
        <w:t>укључене</w:t>
      </w:r>
      <w:r w:rsidRPr="00931C11">
        <w:rPr>
          <w:sz w:val="16"/>
          <w:szCs w:val="16"/>
        </w:rPr>
        <w:t xml:space="preserve"> </w:t>
      </w:r>
      <w:r>
        <w:rPr>
          <w:sz w:val="16"/>
          <w:szCs w:val="16"/>
        </w:rPr>
        <w:t>су</w:t>
      </w:r>
      <w:r w:rsidRPr="00931C11">
        <w:rPr>
          <w:sz w:val="16"/>
          <w:szCs w:val="16"/>
        </w:rPr>
        <w:t xml:space="preserve"> </w:t>
      </w:r>
      <w:r>
        <w:rPr>
          <w:sz w:val="16"/>
          <w:szCs w:val="16"/>
        </w:rPr>
        <w:t>у</w:t>
      </w:r>
      <w:r w:rsidRPr="00931C11">
        <w:rPr>
          <w:sz w:val="16"/>
          <w:szCs w:val="16"/>
        </w:rPr>
        <w:t xml:space="preserve"> </w:t>
      </w:r>
      <w:r>
        <w:rPr>
          <w:sz w:val="16"/>
          <w:szCs w:val="16"/>
        </w:rPr>
        <w:t>редовни</w:t>
      </w:r>
      <w:r w:rsidRPr="00931C11">
        <w:rPr>
          <w:sz w:val="16"/>
          <w:szCs w:val="16"/>
        </w:rPr>
        <w:t xml:space="preserve"> </w:t>
      </w:r>
      <w:r>
        <w:rPr>
          <w:sz w:val="16"/>
          <w:szCs w:val="16"/>
        </w:rPr>
        <w:t>програм</w:t>
      </w:r>
      <w:r w:rsidRPr="00931C11">
        <w:rPr>
          <w:sz w:val="16"/>
          <w:szCs w:val="16"/>
        </w:rPr>
        <w:t xml:space="preserve"> </w:t>
      </w:r>
      <w:r>
        <w:rPr>
          <w:sz w:val="16"/>
          <w:szCs w:val="16"/>
        </w:rPr>
        <w:t>обука</w:t>
      </w:r>
      <w:r w:rsidRPr="00931C11">
        <w:rPr>
          <w:sz w:val="16"/>
          <w:szCs w:val="16"/>
        </w:rPr>
        <w:t>.</w:t>
      </w:r>
    </w:p>
  </w:footnote>
  <w:footnote w:id="27">
    <w:p w14:paraId="0DA8A9AD" w14:textId="5C7C7692" w:rsidR="00B1236C" w:rsidRPr="009952C0" w:rsidRDefault="00B1236C" w:rsidP="00234058">
      <w:pPr>
        <w:pStyle w:val="FootnoteText"/>
        <w:jc w:val="both"/>
        <w:rPr>
          <w:rFonts w:ascii="Calibri" w:hAnsi="Calibri"/>
          <w:sz w:val="16"/>
          <w:szCs w:val="16"/>
        </w:rPr>
      </w:pPr>
      <w:r w:rsidRPr="009952C0">
        <w:rPr>
          <w:rStyle w:val="FootnoteReference"/>
          <w:rFonts w:ascii="Calibri" w:hAnsi="Calibri"/>
          <w:sz w:val="16"/>
          <w:szCs w:val="16"/>
        </w:rPr>
        <w:footnoteRef/>
      </w:r>
      <w:r w:rsidRPr="009952C0">
        <w:rPr>
          <w:rFonts w:ascii="Calibri" w:hAnsi="Calibri"/>
          <w:sz w:val="16"/>
          <w:szCs w:val="16"/>
        </w:rPr>
        <w:t xml:space="preserve"> </w:t>
      </w:r>
      <w:r>
        <w:rPr>
          <w:rFonts w:ascii="Calibri" w:hAnsi="Calibri" w:cs="Helvetica Neue"/>
          <w:sz w:val="16"/>
          <w:szCs w:val="16"/>
        </w:rPr>
        <w:t>Закон</w:t>
      </w:r>
      <w:r w:rsidRPr="009952C0">
        <w:rPr>
          <w:rFonts w:ascii="Calibri" w:hAnsi="Calibri" w:cs="Helvetica Neue"/>
          <w:sz w:val="16"/>
          <w:szCs w:val="16"/>
        </w:rPr>
        <w:t xml:space="preserve"> </w:t>
      </w:r>
      <w:r>
        <w:rPr>
          <w:rFonts w:ascii="Calibri" w:hAnsi="Calibri" w:cs="Helvetica Neue"/>
          <w:sz w:val="16"/>
          <w:szCs w:val="16"/>
        </w:rPr>
        <w:t>о</w:t>
      </w:r>
      <w:r w:rsidRPr="009952C0">
        <w:rPr>
          <w:rFonts w:ascii="Calibri" w:hAnsi="Calibri" w:cs="Helvetica Neue"/>
          <w:sz w:val="16"/>
          <w:szCs w:val="16"/>
        </w:rPr>
        <w:t xml:space="preserve"> </w:t>
      </w:r>
      <w:r>
        <w:rPr>
          <w:rFonts w:ascii="Calibri" w:hAnsi="Calibri" w:cs="Helvetica Neue"/>
          <w:sz w:val="16"/>
          <w:szCs w:val="16"/>
        </w:rPr>
        <w:t>Агенцији</w:t>
      </w:r>
      <w:r w:rsidRPr="009952C0">
        <w:rPr>
          <w:rFonts w:ascii="Calibri" w:hAnsi="Calibri" w:cs="Helvetica Neue"/>
          <w:sz w:val="16"/>
          <w:szCs w:val="16"/>
        </w:rPr>
        <w:t xml:space="preserve"> </w:t>
      </w:r>
      <w:r>
        <w:rPr>
          <w:rFonts w:ascii="Calibri" w:hAnsi="Calibri" w:cs="Helvetica Neue"/>
          <w:sz w:val="16"/>
          <w:szCs w:val="16"/>
        </w:rPr>
        <w:t>за</w:t>
      </w:r>
      <w:r w:rsidRPr="009952C0">
        <w:rPr>
          <w:rFonts w:ascii="Calibri" w:hAnsi="Calibri" w:cs="Helvetica Neue"/>
          <w:sz w:val="16"/>
          <w:szCs w:val="16"/>
        </w:rPr>
        <w:t xml:space="preserve"> </w:t>
      </w:r>
      <w:r>
        <w:rPr>
          <w:rFonts w:ascii="Calibri" w:hAnsi="Calibri" w:cs="Helvetica Neue"/>
          <w:sz w:val="16"/>
          <w:szCs w:val="16"/>
        </w:rPr>
        <w:t>превенцију</w:t>
      </w:r>
      <w:r w:rsidRPr="009952C0">
        <w:rPr>
          <w:rFonts w:ascii="Calibri" w:hAnsi="Calibri" w:cs="Helvetica Neue"/>
          <w:sz w:val="16"/>
          <w:szCs w:val="16"/>
        </w:rPr>
        <w:t xml:space="preserve"> </w:t>
      </w:r>
      <w:r>
        <w:rPr>
          <w:rFonts w:ascii="Calibri" w:hAnsi="Calibri" w:cs="Helvetica Neue"/>
          <w:sz w:val="16"/>
          <w:szCs w:val="16"/>
        </w:rPr>
        <w:t>корупције</w:t>
      </w:r>
      <w:r w:rsidRPr="009952C0">
        <w:rPr>
          <w:rFonts w:ascii="Calibri" w:hAnsi="Calibri" w:cs="Helvetica Neue"/>
          <w:sz w:val="16"/>
          <w:szCs w:val="16"/>
        </w:rPr>
        <w:t xml:space="preserve"> </w:t>
      </w:r>
      <w:r>
        <w:rPr>
          <w:rFonts w:ascii="Calibri" w:hAnsi="Calibri" w:cs="Helvetica Neue"/>
          <w:sz w:val="16"/>
          <w:szCs w:val="16"/>
        </w:rPr>
        <w:t>и</w:t>
      </w:r>
      <w:r w:rsidRPr="009952C0">
        <w:rPr>
          <w:rFonts w:ascii="Calibri" w:hAnsi="Calibri" w:cs="Helvetica Neue"/>
          <w:sz w:val="16"/>
          <w:szCs w:val="16"/>
        </w:rPr>
        <w:t xml:space="preserve"> </w:t>
      </w:r>
      <w:r>
        <w:rPr>
          <w:rFonts w:ascii="Calibri" w:hAnsi="Calibri" w:cs="Helvetica Neue"/>
          <w:sz w:val="16"/>
          <w:szCs w:val="16"/>
        </w:rPr>
        <w:t>координацију борбе против корупције, „Службени гласник БиХ“, бр. 103/09.</w:t>
      </w:r>
    </w:p>
  </w:footnote>
  <w:footnote w:id="28">
    <w:p w14:paraId="1A81FDC2" w14:textId="4674BE19" w:rsidR="00B1236C" w:rsidRPr="00F63789" w:rsidRDefault="00B1236C" w:rsidP="00234058">
      <w:pPr>
        <w:pStyle w:val="CommentText"/>
        <w:spacing w:after="0"/>
        <w:jc w:val="both"/>
        <w:rPr>
          <w:sz w:val="16"/>
          <w:szCs w:val="16"/>
          <w:lang w:val="hr-BA"/>
        </w:rPr>
      </w:pPr>
      <w:r w:rsidRPr="009952C0">
        <w:rPr>
          <w:rStyle w:val="FootnoteReference"/>
          <w:sz w:val="16"/>
          <w:szCs w:val="16"/>
        </w:rPr>
        <w:footnoteRef/>
      </w:r>
      <w:r w:rsidRPr="009952C0">
        <w:rPr>
          <w:sz w:val="16"/>
          <w:szCs w:val="16"/>
        </w:rPr>
        <w:t xml:space="preserve"> </w:t>
      </w:r>
      <w:r>
        <w:rPr>
          <w:sz w:val="16"/>
          <w:szCs w:val="16"/>
          <w:lang w:val="uz-Cyrl-UZ"/>
        </w:rPr>
        <w:t>Министарство правде</w:t>
      </w:r>
      <w:r w:rsidRPr="009952C0">
        <w:rPr>
          <w:sz w:val="16"/>
          <w:szCs w:val="16"/>
          <w:lang w:val="uz-Cyrl-UZ"/>
        </w:rPr>
        <w:t xml:space="preserve"> </w:t>
      </w:r>
      <w:r>
        <w:rPr>
          <w:sz w:val="16"/>
          <w:szCs w:val="16"/>
          <w:lang w:val="uz-Cyrl-UZ"/>
        </w:rPr>
        <w:t>врши</w:t>
      </w:r>
      <w:r w:rsidRPr="009952C0">
        <w:rPr>
          <w:sz w:val="16"/>
          <w:szCs w:val="16"/>
          <w:lang w:val="uz-Cyrl-UZ"/>
        </w:rPr>
        <w:t xml:space="preserve"> </w:t>
      </w:r>
      <w:r>
        <w:rPr>
          <w:sz w:val="16"/>
          <w:szCs w:val="16"/>
          <w:lang w:val="uz-Cyrl-UZ"/>
        </w:rPr>
        <w:t>обуке</w:t>
      </w:r>
      <w:r w:rsidRPr="009952C0">
        <w:rPr>
          <w:sz w:val="16"/>
          <w:szCs w:val="16"/>
          <w:lang w:val="uz-Cyrl-UZ"/>
        </w:rPr>
        <w:t xml:space="preserve"> </w:t>
      </w:r>
      <w:r>
        <w:rPr>
          <w:sz w:val="16"/>
          <w:szCs w:val="16"/>
          <w:lang w:val="uz-Cyrl-UZ"/>
        </w:rPr>
        <w:t>у</w:t>
      </w:r>
      <w:r w:rsidRPr="009952C0">
        <w:rPr>
          <w:sz w:val="16"/>
          <w:szCs w:val="16"/>
          <w:lang w:val="uz-Cyrl-UZ"/>
        </w:rPr>
        <w:t xml:space="preserve"> </w:t>
      </w:r>
      <w:r>
        <w:rPr>
          <w:sz w:val="16"/>
          <w:szCs w:val="16"/>
          <w:lang w:val="uz-Cyrl-UZ"/>
        </w:rPr>
        <w:t>јавном</w:t>
      </w:r>
      <w:r w:rsidRPr="009952C0">
        <w:rPr>
          <w:sz w:val="16"/>
          <w:szCs w:val="16"/>
          <w:lang w:val="uz-Cyrl-UZ"/>
        </w:rPr>
        <w:t xml:space="preserve"> </w:t>
      </w:r>
      <w:r>
        <w:rPr>
          <w:sz w:val="16"/>
          <w:szCs w:val="16"/>
          <w:lang w:val="uz-Cyrl-UZ"/>
        </w:rPr>
        <w:t>сектору</w:t>
      </w:r>
      <w:r w:rsidRPr="009952C0">
        <w:rPr>
          <w:sz w:val="16"/>
          <w:szCs w:val="16"/>
          <w:lang w:val="uz-Cyrl-UZ"/>
        </w:rPr>
        <w:t xml:space="preserve"> </w:t>
      </w:r>
      <w:r>
        <w:rPr>
          <w:sz w:val="16"/>
          <w:szCs w:val="16"/>
          <w:lang w:val="uz-Cyrl-UZ"/>
        </w:rPr>
        <w:t>Републике</w:t>
      </w:r>
      <w:r w:rsidRPr="009952C0">
        <w:rPr>
          <w:sz w:val="16"/>
          <w:szCs w:val="16"/>
          <w:lang w:val="uz-Cyrl-UZ"/>
        </w:rPr>
        <w:t xml:space="preserve"> </w:t>
      </w:r>
      <w:r>
        <w:rPr>
          <w:sz w:val="16"/>
          <w:szCs w:val="16"/>
          <w:lang w:val="uz-Cyrl-UZ"/>
        </w:rPr>
        <w:t>Српске</w:t>
      </w:r>
      <w:r w:rsidRPr="009952C0">
        <w:rPr>
          <w:sz w:val="16"/>
          <w:szCs w:val="16"/>
          <w:lang w:val="uz-Cyrl-UZ"/>
        </w:rPr>
        <w:t xml:space="preserve"> </w:t>
      </w:r>
      <w:r>
        <w:rPr>
          <w:sz w:val="16"/>
          <w:szCs w:val="16"/>
          <w:lang w:val="uz-Cyrl-UZ"/>
        </w:rPr>
        <w:t>за</w:t>
      </w:r>
      <w:r w:rsidRPr="009952C0">
        <w:rPr>
          <w:sz w:val="16"/>
          <w:szCs w:val="16"/>
          <w:lang w:val="uz-Cyrl-UZ"/>
        </w:rPr>
        <w:t xml:space="preserve"> </w:t>
      </w:r>
      <w:r>
        <w:rPr>
          <w:sz w:val="16"/>
          <w:szCs w:val="16"/>
          <w:lang w:val="uz-Cyrl-UZ"/>
        </w:rPr>
        <w:t>израду</w:t>
      </w:r>
      <w:r w:rsidRPr="009952C0">
        <w:rPr>
          <w:sz w:val="16"/>
          <w:szCs w:val="16"/>
          <w:lang w:val="uz-Cyrl-UZ"/>
        </w:rPr>
        <w:t xml:space="preserve"> </w:t>
      </w:r>
      <w:r>
        <w:rPr>
          <w:sz w:val="16"/>
          <w:szCs w:val="16"/>
          <w:lang w:val="uz-Cyrl-UZ"/>
        </w:rPr>
        <w:t>планова интегритета, у складу с</w:t>
      </w:r>
      <w:r w:rsidRPr="009952C0">
        <w:rPr>
          <w:sz w:val="16"/>
          <w:szCs w:val="16"/>
          <w:lang w:val="uz-Cyrl-UZ"/>
        </w:rPr>
        <w:t xml:space="preserve"> </w:t>
      </w:r>
      <w:r>
        <w:rPr>
          <w:sz w:val="16"/>
          <w:szCs w:val="16"/>
          <w:lang w:val="uz-Cyrl-UZ"/>
        </w:rPr>
        <w:t>Правилима</w:t>
      </w:r>
      <w:r w:rsidRPr="009952C0">
        <w:rPr>
          <w:sz w:val="16"/>
          <w:szCs w:val="16"/>
          <w:lang w:val="uz-Cyrl-UZ"/>
        </w:rPr>
        <w:t xml:space="preserve"> </w:t>
      </w:r>
      <w:r>
        <w:rPr>
          <w:sz w:val="16"/>
          <w:szCs w:val="16"/>
          <w:lang w:val="uz-Cyrl-UZ"/>
        </w:rPr>
        <w:t>и</w:t>
      </w:r>
      <w:r w:rsidRPr="009952C0">
        <w:rPr>
          <w:sz w:val="16"/>
          <w:szCs w:val="16"/>
          <w:lang w:val="uz-Cyrl-UZ"/>
        </w:rPr>
        <w:t xml:space="preserve"> </w:t>
      </w:r>
      <w:r>
        <w:rPr>
          <w:sz w:val="16"/>
          <w:szCs w:val="16"/>
          <w:lang w:val="uz-Cyrl-UZ"/>
        </w:rPr>
        <w:t>Одлуком које је усвојила Комисија за пров</w:t>
      </w:r>
      <w:r>
        <w:rPr>
          <w:sz w:val="16"/>
          <w:szCs w:val="16"/>
          <w:lang w:val="hr-BA"/>
        </w:rPr>
        <w:t>едбу</w:t>
      </w:r>
      <w:r>
        <w:rPr>
          <w:sz w:val="16"/>
          <w:szCs w:val="16"/>
          <w:lang w:val="uz-Cyrl-UZ"/>
        </w:rPr>
        <w:t xml:space="preserve"> Стратегије</w:t>
      </w:r>
      <w:r w:rsidRPr="009952C0">
        <w:rPr>
          <w:sz w:val="16"/>
          <w:szCs w:val="16"/>
          <w:lang w:val="uz-Cyrl-UZ"/>
        </w:rPr>
        <w:t xml:space="preserve"> </w:t>
      </w:r>
      <w:r>
        <w:rPr>
          <w:sz w:val="16"/>
          <w:szCs w:val="16"/>
          <w:lang w:val="uz-Cyrl-UZ"/>
        </w:rPr>
        <w:t>за</w:t>
      </w:r>
      <w:r w:rsidRPr="009952C0">
        <w:rPr>
          <w:sz w:val="16"/>
          <w:szCs w:val="16"/>
          <w:lang w:val="uz-Cyrl-UZ"/>
        </w:rPr>
        <w:t xml:space="preserve"> </w:t>
      </w:r>
      <w:r>
        <w:rPr>
          <w:sz w:val="16"/>
          <w:szCs w:val="16"/>
          <w:lang w:val="uz-Cyrl-UZ"/>
        </w:rPr>
        <w:t>борбу</w:t>
      </w:r>
      <w:r w:rsidRPr="009952C0">
        <w:rPr>
          <w:sz w:val="16"/>
          <w:szCs w:val="16"/>
          <w:lang w:val="uz-Cyrl-UZ"/>
        </w:rPr>
        <w:t xml:space="preserve"> </w:t>
      </w:r>
      <w:r>
        <w:rPr>
          <w:sz w:val="16"/>
          <w:szCs w:val="16"/>
          <w:lang w:val="uz-Cyrl-UZ"/>
        </w:rPr>
        <w:t>против</w:t>
      </w:r>
      <w:r w:rsidRPr="009952C0">
        <w:rPr>
          <w:sz w:val="16"/>
          <w:szCs w:val="16"/>
          <w:lang w:val="uz-Cyrl-UZ"/>
        </w:rPr>
        <w:t xml:space="preserve"> </w:t>
      </w:r>
      <w:r>
        <w:rPr>
          <w:sz w:val="16"/>
          <w:szCs w:val="16"/>
          <w:lang w:val="uz-Cyrl-UZ"/>
        </w:rPr>
        <w:t>корупције</w:t>
      </w:r>
      <w:r w:rsidRPr="009952C0">
        <w:rPr>
          <w:sz w:val="16"/>
          <w:szCs w:val="16"/>
          <w:lang w:val="uz-Cyrl-UZ"/>
        </w:rPr>
        <w:t xml:space="preserve">. </w:t>
      </w:r>
      <w:r>
        <w:rPr>
          <w:sz w:val="16"/>
          <w:szCs w:val="16"/>
          <w:lang w:val="uz-Cyrl-UZ"/>
        </w:rPr>
        <w:t>Сви</w:t>
      </w:r>
      <w:r w:rsidRPr="009952C0">
        <w:rPr>
          <w:sz w:val="16"/>
          <w:szCs w:val="16"/>
          <w:lang w:val="uz-Cyrl-UZ"/>
        </w:rPr>
        <w:t xml:space="preserve"> </w:t>
      </w:r>
      <w:r>
        <w:rPr>
          <w:sz w:val="16"/>
          <w:szCs w:val="16"/>
          <w:lang w:val="uz-Cyrl-UZ"/>
        </w:rPr>
        <w:t>обвезници</w:t>
      </w:r>
      <w:r w:rsidRPr="009952C0">
        <w:rPr>
          <w:sz w:val="16"/>
          <w:szCs w:val="16"/>
          <w:lang w:val="uz-Cyrl-UZ"/>
        </w:rPr>
        <w:t xml:space="preserve"> (</w:t>
      </w:r>
      <w:r>
        <w:rPr>
          <w:sz w:val="16"/>
          <w:szCs w:val="16"/>
          <w:lang w:val="uz-Cyrl-UZ"/>
        </w:rPr>
        <w:t>цјелокупан</w:t>
      </w:r>
      <w:r w:rsidRPr="009952C0">
        <w:rPr>
          <w:sz w:val="16"/>
          <w:szCs w:val="16"/>
          <w:lang w:val="uz-Cyrl-UZ"/>
        </w:rPr>
        <w:t xml:space="preserve"> </w:t>
      </w:r>
      <w:r>
        <w:rPr>
          <w:sz w:val="16"/>
          <w:szCs w:val="16"/>
          <w:lang w:val="uz-Cyrl-UZ"/>
        </w:rPr>
        <w:t>јавни</w:t>
      </w:r>
      <w:r w:rsidRPr="009952C0">
        <w:rPr>
          <w:sz w:val="16"/>
          <w:szCs w:val="16"/>
          <w:lang w:val="uz-Cyrl-UZ"/>
        </w:rPr>
        <w:t xml:space="preserve"> </w:t>
      </w:r>
      <w:r>
        <w:rPr>
          <w:sz w:val="16"/>
          <w:szCs w:val="16"/>
          <w:lang w:val="uz-Cyrl-UZ"/>
        </w:rPr>
        <w:t>сектор</w:t>
      </w:r>
      <w:r w:rsidRPr="009952C0">
        <w:rPr>
          <w:sz w:val="16"/>
          <w:szCs w:val="16"/>
          <w:lang w:val="uz-Cyrl-UZ"/>
        </w:rPr>
        <w:t xml:space="preserve"> </w:t>
      </w:r>
      <w:r>
        <w:rPr>
          <w:sz w:val="16"/>
          <w:szCs w:val="16"/>
          <w:lang w:val="uz-Cyrl-UZ"/>
        </w:rPr>
        <w:t>у</w:t>
      </w:r>
      <w:r w:rsidRPr="009952C0">
        <w:rPr>
          <w:sz w:val="16"/>
          <w:szCs w:val="16"/>
          <w:lang w:val="uz-Cyrl-UZ"/>
        </w:rPr>
        <w:t xml:space="preserve"> </w:t>
      </w:r>
      <w:r>
        <w:rPr>
          <w:sz w:val="16"/>
          <w:szCs w:val="16"/>
          <w:lang w:val="uz-Cyrl-UZ"/>
        </w:rPr>
        <w:t>РС</w:t>
      </w:r>
      <w:r>
        <w:rPr>
          <w:sz w:val="16"/>
          <w:szCs w:val="16"/>
          <w:lang w:val="hr-BA"/>
        </w:rPr>
        <w:t>-у</w:t>
      </w:r>
      <w:r>
        <w:rPr>
          <w:sz w:val="16"/>
          <w:szCs w:val="16"/>
          <w:lang w:val="uz-Cyrl-UZ"/>
        </w:rPr>
        <w:t xml:space="preserve">) требали </w:t>
      </w:r>
      <w:r>
        <w:rPr>
          <w:sz w:val="16"/>
          <w:szCs w:val="16"/>
          <w:lang w:val="hr-BA"/>
        </w:rPr>
        <w:t xml:space="preserve">би </w:t>
      </w:r>
      <w:r>
        <w:rPr>
          <w:sz w:val="16"/>
          <w:szCs w:val="16"/>
          <w:lang w:val="uz-Cyrl-UZ"/>
        </w:rPr>
        <w:t>своје планове интегритета усвој</w:t>
      </w:r>
      <w:r>
        <w:rPr>
          <w:sz w:val="16"/>
          <w:szCs w:val="16"/>
          <w:lang w:val="hr-BA"/>
        </w:rPr>
        <w:t>ити</w:t>
      </w:r>
      <w:r w:rsidRPr="009952C0">
        <w:rPr>
          <w:sz w:val="16"/>
          <w:szCs w:val="16"/>
          <w:lang w:val="uz-Cyrl-UZ"/>
        </w:rPr>
        <w:t xml:space="preserve"> </w:t>
      </w:r>
      <w:r>
        <w:rPr>
          <w:sz w:val="16"/>
          <w:szCs w:val="16"/>
          <w:lang w:val="uz-Cyrl-UZ"/>
        </w:rPr>
        <w:t>до</w:t>
      </w:r>
      <w:r w:rsidRPr="009952C0">
        <w:rPr>
          <w:sz w:val="16"/>
          <w:szCs w:val="16"/>
          <w:lang w:val="uz-Cyrl-UZ"/>
        </w:rPr>
        <w:t xml:space="preserve"> </w:t>
      </w:r>
      <w:r>
        <w:rPr>
          <w:sz w:val="16"/>
          <w:szCs w:val="16"/>
          <w:lang w:val="uz-Cyrl-UZ"/>
        </w:rPr>
        <w:t>децембра</w:t>
      </w:r>
      <w:r w:rsidRPr="009952C0">
        <w:rPr>
          <w:sz w:val="16"/>
          <w:szCs w:val="16"/>
          <w:lang w:val="uz-Cyrl-UZ"/>
        </w:rPr>
        <w:t xml:space="preserve"> 2017. </w:t>
      </w:r>
      <w:r>
        <w:rPr>
          <w:sz w:val="16"/>
          <w:szCs w:val="16"/>
          <w:lang w:val="uz-Cyrl-UZ"/>
        </w:rPr>
        <w:t>године</w:t>
      </w:r>
      <w:r>
        <w:rPr>
          <w:sz w:val="16"/>
          <w:szCs w:val="16"/>
          <w:lang w:val="hr-BA"/>
        </w:rPr>
        <w:t>.</w:t>
      </w:r>
    </w:p>
  </w:footnote>
  <w:footnote w:id="29">
    <w:p w14:paraId="07F0BFE4" w14:textId="438B3B11" w:rsidR="00B1236C" w:rsidRPr="009952C0" w:rsidRDefault="00B1236C" w:rsidP="00234058">
      <w:pPr>
        <w:pStyle w:val="FootnoteText"/>
        <w:jc w:val="both"/>
        <w:rPr>
          <w:sz w:val="16"/>
          <w:szCs w:val="16"/>
          <w:lang w:val="sr-Latn-BA"/>
        </w:rPr>
      </w:pPr>
      <w:r w:rsidRPr="009952C0">
        <w:rPr>
          <w:rStyle w:val="FootnoteReference"/>
          <w:sz w:val="16"/>
          <w:szCs w:val="16"/>
        </w:rPr>
        <w:footnoteRef/>
      </w:r>
      <w:r w:rsidRPr="009952C0">
        <w:rPr>
          <w:sz w:val="16"/>
          <w:szCs w:val="16"/>
          <w:lang w:val="sr-Latn-BA"/>
        </w:rPr>
        <w:t xml:space="preserve"> </w:t>
      </w:r>
      <w:r>
        <w:rPr>
          <w:sz w:val="16"/>
          <w:szCs w:val="16"/>
          <w:lang w:val="pt-BR"/>
        </w:rPr>
        <w:t>Ибид</w:t>
      </w:r>
      <w:r w:rsidRPr="009952C0">
        <w:rPr>
          <w:sz w:val="16"/>
          <w:szCs w:val="16"/>
          <w:lang w:val="sr-Latn-BA"/>
        </w:rPr>
        <w:t>.</w:t>
      </w:r>
    </w:p>
  </w:footnote>
  <w:footnote w:id="30">
    <w:p w14:paraId="39FE3B16" w14:textId="3B5D1D7A" w:rsidR="00B1236C" w:rsidRPr="009952C0" w:rsidRDefault="00B1236C" w:rsidP="00234058">
      <w:pPr>
        <w:pStyle w:val="FootnoteText"/>
        <w:jc w:val="both"/>
      </w:pPr>
      <w:r w:rsidRPr="009952C0">
        <w:rPr>
          <w:rStyle w:val="FootnoteReference"/>
          <w:sz w:val="16"/>
          <w:szCs w:val="16"/>
        </w:rPr>
        <w:footnoteRef/>
      </w:r>
      <w:r w:rsidRPr="009952C0">
        <w:rPr>
          <w:sz w:val="16"/>
          <w:szCs w:val="16"/>
        </w:rPr>
        <w:t xml:space="preserve"> </w:t>
      </w:r>
      <w:r>
        <w:rPr>
          <w:sz w:val="16"/>
          <w:szCs w:val="16"/>
        </w:rPr>
        <w:t>Такође</w:t>
      </w:r>
      <w:r w:rsidRPr="009952C0">
        <w:rPr>
          <w:sz w:val="16"/>
          <w:szCs w:val="16"/>
        </w:rPr>
        <w:t xml:space="preserve">, </w:t>
      </w:r>
      <w:r>
        <w:rPr>
          <w:sz w:val="16"/>
          <w:szCs w:val="16"/>
        </w:rPr>
        <w:t>постоји</w:t>
      </w:r>
      <w:r w:rsidRPr="009952C0">
        <w:rPr>
          <w:sz w:val="16"/>
          <w:szCs w:val="16"/>
        </w:rPr>
        <w:t xml:space="preserve"> </w:t>
      </w:r>
      <w:r>
        <w:rPr>
          <w:sz w:val="16"/>
          <w:szCs w:val="16"/>
        </w:rPr>
        <w:t>образац</w:t>
      </w:r>
      <w:r w:rsidRPr="009952C0">
        <w:rPr>
          <w:sz w:val="16"/>
          <w:szCs w:val="16"/>
        </w:rPr>
        <w:t xml:space="preserve"> </w:t>
      </w:r>
      <w:r>
        <w:rPr>
          <w:sz w:val="16"/>
          <w:szCs w:val="16"/>
        </w:rPr>
        <w:t>за</w:t>
      </w:r>
      <w:r w:rsidRPr="009952C0">
        <w:rPr>
          <w:sz w:val="16"/>
          <w:szCs w:val="16"/>
        </w:rPr>
        <w:t xml:space="preserve"> </w:t>
      </w:r>
      <w:r>
        <w:rPr>
          <w:sz w:val="16"/>
          <w:szCs w:val="16"/>
        </w:rPr>
        <w:t>подношење</w:t>
      </w:r>
      <w:r w:rsidRPr="009952C0">
        <w:rPr>
          <w:sz w:val="16"/>
          <w:szCs w:val="16"/>
        </w:rPr>
        <w:t xml:space="preserve"> </w:t>
      </w:r>
      <w:r>
        <w:rPr>
          <w:sz w:val="16"/>
          <w:szCs w:val="16"/>
        </w:rPr>
        <w:t>захтјева</w:t>
      </w:r>
      <w:r w:rsidRPr="009952C0">
        <w:rPr>
          <w:sz w:val="16"/>
          <w:szCs w:val="16"/>
        </w:rPr>
        <w:t xml:space="preserve">, </w:t>
      </w:r>
      <w:r>
        <w:rPr>
          <w:sz w:val="16"/>
          <w:szCs w:val="16"/>
        </w:rPr>
        <w:t>а</w:t>
      </w:r>
      <w:r w:rsidRPr="009952C0">
        <w:rPr>
          <w:sz w:val="16"/>
          <w:szCs w:val="16"/>
        </w:rPr>
        <w:t xml:space="preserve"> </w:t>
      </w:r>
      <w:r>
        <w:rPr>
          <w:sz w:val="16"/>
          <w:szCs w:val="16"/>
        </w:rPr>
        <w:t>министарства су донијела водиче и индекс-регистре</w:t>
      </w:r>
      <w:r w:rsidRPr="009952C0">
        <w:rPr>
          <w:sz w:val="16"/>
          <w:szCs w:val="16"/>
        </w:rPr>
        <w:t xml:space="preserve"> </w:t>
      </w:r>
      <w:r>
        <w:rPr>
          <w:sz w:val="16"/>
          <w:szCs w:val="16"/>
        </w:rPr>
        <w:t>који</w:t>
      </w:r>
      <w:r w:rsidRPr="009952C0">
        <w:rPr>
          <w:sz w:val="16"/>
          <w:szCs w:val="16"/>
        </w:rPr>
        <w:t xml:space="preserve"> </w:t>
      </w:r>
      <w:r>
        <w:rPr>
          <w:sz w:val="16"/>
          <w:szCs w:val="16"/>
        </w:rPr>
        <w:t>грађанима</w:t>
      </w:r>
      <w:r w:rsidRPr="009952C0">
        <w:rPr>
          <w:sz w:val="16"/>
          <w:szCs w:val="16"/>
        </w:rPr>
        <w:t xml:space="preserve"> </w:t>
      </w:r>
      <w:r>
        <w:rPr>
          <w:sz w:val="16"/>
          <w:szCs w:val="16"/>
        </w:rPr>
        <w:t>омогућавају</w:t>
      </w:r>
      <w:r w:rsidRPr="009952C0">
        <w:rPr>
          <w:sz w:val="16"/>
          <w:szCs w:val="16"/>
        </w:rPr>
        <w:t xml:space="preserve"> </w:t>
      </w:r>
      <w:r>
        <w:rPr>
          <w:sz w:val="16"/>
          <w:szCs w:val="16"/>
        </w:rPr>
        <w:t>да</w:t>
      </w:r>
      <w:r w:rsidRPr="009952C0">
        <w:rPr>
          <w:sz w:val="16"/>
          <w:szCs w:val="16"/>
        </w:rPr>
        <w:t xml:space="preserve"> </w:t>
      </w:r>
      <w:r>
        <w:rPr>
          <w:sz w:val="16"/>
          <w:szCs w:val="16"/>
        </w:rPr>
        <w:t>једноставније</w:t>
      </w:r>
      <w:r w:rsidRPr="009952C0">
        <w:rPr>
          <w:sz w:val="16"/>
          <w:szCs w:val="16"/>
        </w:rPr>
        <w:t xml:space="preserve"> </w:t>
      </w:r>
      <w:r>
        <w:rPr>
          <w:sz w:val="16"/>
          <w:szCs w:val="16"/>
        </w:rPr>
        <w:t>приступе</w:t>
      </w:r>
      <w:r w:rsidRPr="009952C0">
        <w:rPr>
          <w:sz w:val="16"/>
          <w:szCs w:val="16"/>
        </w:rPr>
        <w:t xml:space="preserve"> </w:t>
      </w:r>
      <w:r>
        <w:rPr>
          <w:sz w:val="16"/>
          <w:szCs w:val="16"/>
        </w:rPr>
        <w:t>информацијама</w:t>
      </w:r>
      <w:r w:rsidRPr="009952C0">
        <w:rPr>
          <w:sz w:val="16"/>
          <w:szCs w:val="16"/>
        </w:rPr>
        <w:t xml:space="preserve"> </w:t>
      </w:r>
      <w:r>
        <w:rPr>
          <w:sz w:val="16"/>
          <w:szCs w:val="16"/>
        </w:rPr>
        <w:t>које се налазе под</w:t>
      </w:r>
      <w:r w:rsidRPr="009952C0">
        <w:rPr>
          <w:sz w:val="16"/>
          <w:szCs w:val="16"/>
        </w:rPr>
        <w:t xml:space="preserve"> </w:t>
      </w:r>
      <w:r>
        <w:rPr>
          <w:sz w:val="16"/>
          <w:szCs w:val="16"/>
        </w:rPr>
        <w:t>контролом</w:t>
      </w:r>
      <w:r w:rsidRPr="009952C0">
        <w:rPr>
          <w:sz w:val="16"/>
          <w:szCs w:val="16"/>
        </w:rPr>
        <w:t xml:space="preserve"> </w:t>
      </w:r>
      <w:r>
        <w:rPr>
          <w:sz w:val="16"/>
          <w:szCs w:val="16"/>
        </w:rPr>
        <w:t>министарстава</w:t>
      </w:r>
      <w:r w:rsidRPr="009952C0">
        <w:rPr>
          <w:sz w:val="16"/>
          <w:szCs w:val="16"/>
        </w:rPr>
        <w:t xml:space="preserve"> </w:t>
      </w:r>
      <w:r>
        <w:rPr>
          <w:sz w:val="16"/>
          <w:szCs w:val="16"/>
        </w:rPr>
        <w:t>и</w:t>
      </w:r>
      <w:r w:rsidRPr="009952C0">
        <w:rPr>
          <w:sz w:val="16"/>
          <w:szCs w:val="16"/>
        </w:rPr>
        <w:t xml:space="preserve"> </w:t>
      </w:r>
      <w:r>
        <w:rPr>
          <w:sz w:val="16"/>
          <w:szCs w:val="16"/>
        </w:rPr>
        <w:t>Владе</w:t>
      </w:r>
      <w:r w:rsidRPr="009952C0">
        <w:rPr>
          <w:sz w:val="16"/>
          <w:szCs w:val="16"/>
        </w:rPr>
        <w:t xml:space="preserve"> </w:t>
      </w:r>
      <w:r>
        <w:rPr>
          <w:sz w:val="16"/>
          <w:szCs w:val="16"/>
        </w:rPr>
        <w:t>Републике</w:t>
      </w:r>
      <w:r w:rsidRPr="009952C0">
        <w:rPr>
          <w:sz w:val="16"/>
          <w:szCs w:val="16"/>
        </w:rPr>
        <w:t xml:space="preserve"> </w:t>
      </w:r>
      <w:r>
        <w:rPr>
          <w:sz w:val="16"/>
          <w:szCs w:val="16"/>
        </w:rPr>
        <w:t>Српске</w:t>
      </w:r>
      <w:r w:rsidRPr="009952C0">
        <w:rPr>
          <w:sz w:val="16"/>
          <w:szCs w:val="16"/>
        </w:rPr>
        <w:t xml:space="preserve"> </w:t>
      </w:r>
      <w:r>
        <w:rPr>
          <w:sz w:val="16"/>
          <w:szCs w:val="16"/>
        </w:rPr>
        <w:t>у</w:t>
      </w:r>
      <w:r w:rsidRPr="009952C0">
        <w:rPr>
          <w:sz w:val="16"/>
          <w:szCs w:val="16"/>
        </w:rPr>
        <w:t xml:space="preserve"> </w:t>
      </w:r>
      <w:r>
        <w:rPr>
          <w:sz w:val="16"/>
          <w:szCs w:val="16"/>
        </w:rPr>
        <w:t>цјелини. Стандарди за владину интернетску страницу донесени</w:t>
      </w:r>
      <w:r w:rsidRPr="009952C0">
        <w:rPr>
          <w:sz w:val="16"/>
          <w:szCs w:val="16"/>
        </w:rPr>
        <w:t xml:space="preserve"> </w:t>
      </w:r>
      <w:r>
        <w:rPr>
          <w:sz w:val="16"/>
          <w:szCs w:val="16"/>
        </w:rPr>
        <w:t>су још 2007. године</w:t>
      </w:r>
      <w:r w:rsidRPr="009952C0">
        <w:rPr>
          <w:sz w:val="16"/>
          <w:szCs w:val="16"/>
        </w:rPr>
        <w:t xml:space="preserve">, </w:t>
      </w:r>
      <w:r>
        <w:rPr>
          <w:sz w:val="16"/>
          <w:szCs w:val="16"/>
        </w:rPr>
        <w:t>а</w:t>
      </w:r>
      <w:r w:rsidRPr="009952C0">
        <w:rPr>
          <w:sz w:val="16"/>
          <w:szCs w:val="16"/>
        </w:rPr>
        <w:t xml:space="preserve"> </w:t>
      </w:r>
      <w:r>
        <w:rPr>
          <w:sz w:val="16"/>
          <w:szCs w:val="16"/>
        </w:rPr>
        <w:t>измјене</w:t>
      </w:r>
      <w:r w:rsidRPr="009952C0">
        <w:rPr>
          <w:sz w:val="16"/>
          <w:szCs w:val="16"/>
        </w:rPr>
        <w:t xml:space="preserve"> </w:t>
      </w:r>
      <w:r>
        <w:rPr>
          <w:sz w:val="16"/>
          <w:szCs w:val="16"/>
        </w:rPr>
        <w:t>и</w:t>
      </w:r>
      <w:r w:rsidRPr="009952C0">
        <w:rPr>
          <w:sz w:val="16"/>
          <w:szCs w:val="16"/>
        </w:rPr>
        <w:t xml:space="preserve"> </w:t>
      </w:r>
      <w:r>
        <w:rPr>
          <w:sz w:val="16"/>
          <w:szCs w:val="16"/>
        </w:rPr>
        <w:t>допуне су извршене 2011</w:t>
      </w:r>
      <w:r w:rsidRPr="009952C0">
        <w:rPr>
          <w:sz w:val="16"/>
          <w:szCs w:val="16"/>
        </w:rPr>
        <w:t xml:space="preserve">. </w:t>
      </w:r>
      <w:r>
        <w:rPr>
          <w:sz w:val="16"/>
          <w:szCs w:val="16"/>
        </w:rPr>
        <w:t>Сва</w:t>
      </w:r>
      <w:r w:rsidRPr="009952C0">
        <w:rPr>
          <w:sz w:val="16"/>
          <w:szCs w:val="16"/>
        </w:rPr>
        <w:t xml:space="preserve"> </w:t>
      </w:r>
      <w:r>
        <w:rPr>
          <w:sz w:val="16"/>
          <w:szCs w:val="16"/>
        </w:rPr>
        <w:t>министарства</w:t>
      </w:r>
      <w:r w:rsidRPr="009952C0">
        <w:rPr>
          <w:sz w:val="16"/>
          <w:szCs w:val="16"/>
        </w:rPr>
        <w:t xml:space="preserve"> </w:t>
      </w:r>
      <w:r>
        <w:rPr>
          <w:sz w:val="16"/>
          <w:szCs w:val="16"/>
        </w:rPr>
        <w:t>у</w:t>
      </w:r>
      <w:r w:rsidRPr="009952C0">
        <w:rPr>
          <w:sz w:val="16"/>
          <w:szCs w:val="16"/>
        </w:rPr>
        <w:t xml:space="preserve"> </w:t>
      </w:r>
      <w:r>
        <w:rPr>
          <w:sz w:val="16"/>
          <w:szCs w:val="16"/>
        </w:rPr>
        <w:t>Влади</w:t>
      </w:r>
      <w:r w:rsidRPr="009952C0">
        <w:rPr>
          <w:sz w:val="16"/>
          <w:szCs w:val="16"/>
        </w:rPr>
        <w:t xml:space="preserve"> </w:t>
      </w:r>
      <w:r>
        <w:rPr>
          <w:sz w:val="16"/>
          <w:szCs w:val="16"/>
        </w:rPr>
        <w:t>Републике</w:t>
      </w:r>
      <w:r w:rsidRPr="009952C0">
        <w:rPr>
          <w:sz w:val="16"/>
          <w:szCs w:val="16"/>
        </w:rPr>
        <w:t xml:space="preserve"> </w:t>
      </w:r>
      <w:r>
        <w:rPr>
          <w:sz w:val="16"/>
          <w:szCs w:val="16"/>
        </w:rPr>
        <w:t>Српске,</w:t>
      </w:r>
      <w:r w:rsidRPr="009952C0">
        <w:rPr>
          <w:sz w:val="16"/>
          <w:szCs w:val="16"/>
        </w:rPr>
        <w:t xml:space="preserve"> </w:t>
      </w:r>
      <w:r>
        <w:rPr>
          <w:sz w:val="16"/>
          <w:szCs w:val="16"/>
        </w:rPr>
        <w:t>као</w:t>
      </w:r>
      <w:r w:rsidRPr="009952C0">
        <w:rPr>
          <w:sz w:val="16"/>
          <w:szCs w:val="16"/>
        </w:rPr>
        <w:t xml:space="preserve"> </w:t>
      </w:r>
      <w:r>
        <w:rPr>
          <w:sz w:val="16"/>
          <w:szCs w:val="16"/>
        </w:rPr>
        <w:t>и</w:t>
      </w:r>
      <w:r w:rsidRPr="009952C0">
        <w:rPr>
          <w:sz w:val="16"/>
          <w:szCs w:val="16"/>
        </w:rPr>
        <w:t xml:space="preserve"> </w:t>
      </w:r>
      <w:r>
        <w:rPr>
          <w:sz w:val="16"/>
          <w:szCs w:val="16"/>
        </w:rPr>
        <w:t>Сектор</w:t>
      </w:r>
      <w:r w:rsidRPr="009952C0">
        <w:rPr>
          <w:sz w:val="16"/>
          <w:szCs w:val="16"/>
        </w:rPr>
        <w:t xml:space="preserve"> </w:t>
      </w:r>
      <w:r>
        <w:rPr>
          <w:sz w:val="16"/>
          <w:szCs w:val="16"/>
        </w:rPr>
        <w:t>за</w:t>
      </w:r>
      <w:r w:rsidRPr="009952C0">
        <w:rPr>
          <w:sz w:val="16"/>
          <w:szCs w:val="16"/>
        </w:rPr>
        <w:t xml:space="preserve"> </w:t>
      </w:r>
      <w:r>
        <w:rPr>
          <w:sz w:val="16"/>
          <w:szCs w:val="16"/>
        </w:rPr>
        <w:t>информисање</w:t>
      </w:r>
      <w:r w:rsidRPr="009952C0">
        <w:rPr>
          <w:sz w:val="16"/>
          <w:szCs w:val="16"/>
        </w:rPr>
        <w:t xml:space="preserve"> </w:t>
      </w:r>
      <w:r>
        <w:rPr>
          <w:sz w:val="16"/>
          <w:szCs w:val="16"/>
        </w:rPr>
        <w:t>у</w:t>
      </w:r>
      <w:r w:rsidRPr="009952C0">
        <w:rPr>
          <w:sz w:val="16"/>
          <w:szCs w:val="16"/>
        </w:rPr>
        <w:t xml:space="preserve"> </w:t>
      </w:r>
      <w:r>
        <w:rPr>
          <w:sz w:val="16"/>
          <w:szCs w:val="16"/>
        </w:rPr>
        <w:t>Генералном</w:t>
      </w:r>
      <w:r w:rsidRPr="009952C0">
        <w:rPr>
          <w:sz w:val="16"/>
          <w:szCs w:val="16"/>
        </w:rPr>
        <w:t xml:space="preserve"> </w:t>
      </w:r>
      <w:r>
        <w:rPr>
          <w:sz w:val="16"/>
          <w:szCs w:val="16"/>
        </w:rPr>
        <w:t>секретаријату</w:t>
      </w:r>
      <w:r w:rsidRPr="009952C0">
        <w:rPr>
          <w:sz w:val="16"/>
          <w:szCs w:val="16"/>
        </w:rPr>
        <w:t xml:space="preserve"> </w:t>
      </w:r>
      <w:r>
        <w:rPr>
          <w:sz w:val="16"/>
          <w:szCs w:val="16"/>
        </w:rPr>
        <w:t>Владе, имају систематизована</w:t>
      </w:r>
      <w:r w:rsidRPr="009952C0">
        <w:rPr>
          <w:sz w:val="16"/>
          <w:szCs w:val="16"/>
        </w:rPr>
        <w:t xml:space="preserve"> </w:t>
      </w:r>
      <w:r>
        <w:rPr>
          <w:sz w:val="16"/>
          <w:szCs w:val="16"/>
        </w:rPr>
        <w:t>и</w:t>
      </w:r>
      <w:r w:rsidRPr="009952C0">
        <w:rPr>
          <w:sz w:val="16"/>
          <w:szCs w:val="16"/>
        </w:rPr>
        <w:t xml:space="preserve"> </w:t>
      </w:r>
      <w:r>
        <w:rPr>
          <w:sz w:val="16"/>
          <w:szCs w:val="16"/>
        </w:rPr>
        <w:t>попуњена</w:t>
      </w:r>
      <w:r w:rsidRPr="009952C0">
        <w:rPr>
          <w:sz w:val="16"/>
          <w:szCs w:val="16"/>
        </w:rPr>
        <w:t xml:space="preserve"> </w:t>
      </w:r>
      <w:r>
        <w:rPr>
          <w:sz w:val="16"/>
          <w:szCs w:val="16"/>
        </w:rPr>
        <w:t>радна мјеста службеника за односе с</w:t>
      </w:r>
      <w:r w:rsidRPr="009952C0">
        <w:rPr>
          <w:sz w:val="16"/>
          <w:szCs w:val="16"/>
        </w:rPr>
        <w:t xml:space="preserve"> </w:t>
      </w:r>
      <w:r>
        <w:rPr>
          <w:sz w:val="16"/>
          <w:szCs w:val="16"/>
        </w:rPr>
        <w:t>јавношћу</w:t>
      </w:r>
      <w:r w:rsidRPr="009952C0">
        <w:rPr>
          <w:sz w:val="16"/>
          <w:szCs w:val="16"/>
        </w:rPr>
        <w:t>.</w:t>
      </w:r>
    </w:p>
  </w:footnote>
  <w:footnote w:id="31">
    <w:p w14:paraId="692D89BD" w14:textId="2DF38DD9" w:rsidR="00B1236C" w:rsidRPr="00FC7A2D" w:rsidRDefault="00B1236C" w:rsidP="00234058">
      <w:pPr>
        <w:pStyle w:val="FootnoteText"/>
        <w:jc w:val="both"/>
        <w:rPr>
          <w:lang w:val="sr-Latn-BA"/>
        </w:rPr>
      </w:pPr>
      <w:r w:rsidRPr="00125A18">
        <w:rPr>
          <w:rStyle w:val="FootnoteReference"/>
          <w:rFonts w:ascii="Calibri" w:hAnsi="Calibri"/>
        </w:rPr>
        <w:footnoteRef/>
      </w:r>
      <w:r w:rsidRPr="00125A18">
        <w:rPr>
          <w:rFonts w:ascii="Calibri" w:hAnsi="Calibri"/>
          <w:sz w:val="16"/>
          <w:szCs w:val="16"/>
          <w:lang w:val="sr-Latn-BA"/>
        </w:rPr>
        <w:t xml:space="preserve"> </w:t>
      </w:r>
      <w:r>
        <w:rPr>
          <w:rFonts w:ascii="Calibri" w:hAnsi="Calibri"/>
          <w:sz w:val="16"/>
          <w:szCs w:val="16"/>
        </w:rPr>
        <w:t>Савјет министара Босне и Херцеговине</w:t>
      </w:r>
      <w:r w:rsidRPr="00125A18">
        <w:rPr>
          <w:rFonts w:ascii="Calibri" w:hAnsi="Calibri"/>
          <w:sz w:val="16"/>
          <w:szCs w:val="16"/>
          <w:lang w:val="sr-Latn-BA"/>
        </w:rPr>
        <w:t xml:space="preserve"> </w:t>
      </w:r>
      <w:r>
        <w:rPr>
          <w:rFonts w:ascii="Calibri" w:hAnsi="Calibri"/>
          <w:sz w:val="16"/>
          <w:szCs w:val="16"/>
          <w:lang w:val="sr-Latn-BA"/>
        </w:rPr>
        <w:t>закључком</w:t>
      </w:r>
      <w:r w:rsidRPr="00125A18">
        <w:rPr>
          <w:rFonts w:ascii="Calibri" w:hAnsi="Calibri"/>
          <w:sz w:val="16"/>
          <w:szCs w:val="16"/>
          <w:lang w:val="sr-Latn-BA"/>
        </w:rPr>
        <w:t xml:space="preserve"> </w:t>
      </w:r>
      <w:r>
        <w:rPr>
          <w:rFonts w:ascii="Calibri" w:hAnsi="Calibri"/>
          <w:sz w:val="16"/>
          <w:szCs w:val="16"/>
          <w:lang w:val="sr-Latn-BA"/>
        </w:rPr>
        <w:t>из</w:t>
      </w:r>
      <w:r w:rsidRPr="00125A18">
        <w:rPr>
          <w:rFonts w:ascii="Calibri" w:hAnsi="Calibri"/>
          <w:sz w:val="16"/>
          <w:szCs w:val="16"/>
          <w:lang w:val="sr-Latn-BA"/>
        </w:rPr>
        <w:t xml:space="preserve"> </w:t>
      </w:r>
      <w:r>
        <w:rPr>
          <w:rFonts w:ascii="Calibri" w:hAnsi="Calibri"/>
          <w:sz w:val="16"/>
          <w:szCs w:val="16"/>
          <w:lang w:val="sr-Latn-BA"/>
        </w:rPr>
        <w:t>септембра</w:t>
      </w:r>
      <w:r w:rsidRPr="00125A18">
        <w:rPr>
          <w:rFonts w:ascii="Calibri" w:hAnsi="Calibri"/>
          <w:sz w:val="16"/>
          <w:szCs w:val="16"/>
          <w:lang w:val="sr-Latn-BA"/>
        </w:rPr>
        <w:t xml:space="preserve"> 2015. </w:t>
      </w:r>
      <w:r>
        <w:rPr>
          <w:rFonts w:ascii="Calibri" w:hAnsi="Calibri"/>
          <w:sz w:val="16"/>
          <w:szCs w:val="16"/>
          <w:lang w:val="sr-Latn-BA"/>
        </w:rPr>
        <w:t>овластило је PARCO да у сарадњи с</w:t>
      </w:r>
      <w:r w:rsidRPr="00125A18">
        <w:rPr>
          <w:rFonts w:ascii="Calibri" w:hAnsi="Calibri"/>
          <w:sz w:val="16"/>
          <w:szCs w:val="16"/>
          <w:lang w:val="sr-Latn-BA"/>
        </w:rPr>
        <w:t xml:space="preserve"> </w:t>
      </w:r>
      <w:r>
        <w:rPr>
          <w:rFonts w:ascii="Calibri" w:hAnsi="Calibri"/>
          <w:sz w:val="16"/>
          <w:szCs w:val="16"/>
          <w:lang w:val="sr-Latn-BA"/>
        </w:rPr>
        <w:t>АДСБиХ</w:t>
      </w:r>
      <w:r w:rsidRPr="00125A18">
        <w:rPr>
          <w:rFonts w:ascii="Calibri" w:hAnsi="Calibri"/>
          <w:sz w:val="16"/>
          <w:szCs w:val="16"/>
          <w:lang w:val="sr-Latn-BA"/>
        </w:rPr>
        <w:t xml:space="preserve"> </w:t>
      </w:r>
      <w:r>
        <w:rPr>
          <w:rFonts w:ascii="Calibri" w:hAnsi="Calibri"/>
          <w:sz w:val="16"/>
          <w:szCs w:val="16"/>
          <w:lang w:val="sr-Latn-BA"/>
        </w:rPr>
        <w:t>и</w:t>
      </w:r>
      <w:r w:rsidRPr="00125A18">
        <w:rPr>
          <w:rFonts w:ascii="Calibri" w:hAnsi="Calibri"/>
          <w:sz w:val="16"/>
          <w:szCs w:val="16"/>
          <w:lang w:val="sr-Latn-BA"/>
        </w:rPr>
        <w:t xml:space="preserve"> </w:t>
      </w:r>
      <w:r w:rsidRPr="00FF3EAD">
        <w:rPr>
          <w:rFonts w:ascii="Calibri" w:hAnsi="Calibri"/>
          <w:sz w:val="16"/>
          <w:szCs w:val="16"/>
          <w:highlight w:val="yellow"/>
          <w:lang w:val="sr-Latn-BA"/>
        </w:rPr>
        <w:t>БАС-ом</w:t>
      </w:r>
      <w:r w:rsidRPr="00125A18">
        <w:rPr>
          <w:rFonts w:ascii="Calibri" w:hAnsi="Calibri"/>
          <w:sz w:val="16"/>
          <w:szCs w:val="16"/>
          <w:lang w:val="sr-Latn-BA"/>
        </w:rPr>
        <w:t xml:space="preserve"> </w:t>
      </w:r>
      <w:r>
        <w:rPr>
          <w:rFonts w:ascii="Calibri" w:hAnsi="Calibri"/>
          <w:sz w:val="16"/>
          <w:szCs w:val="16"/>
          <w:lang w:val="sr-Latn-BA"/>
        </w:rPr>
        <w:t>припреми</w:t>
      </w:r>
      <w:r w:rsidRPr="00125A18">
        <w:rPr>
          <w:rFonts w:ascii="Calibri" w:hAnsi="Calibri"/>
          <w:sz w:val="16"/>
          <w:szCs w:val="16"/>
          <w:lang w:val="sr-Latn-BA"/>
        </w:rPr>
        <w:t xml:space="preserve"> </w:t>
      </w:r>
      <w:r>
        <w:rPr>
          <w:rFonts w:ascii="Calibri" w:hAnsi="Calibri"/>
          <w:sz w:val="16"/>
          <w:szCs w:val="16"/>
          <w:lang w:val="sr-Latn-BA"/>
        </w:rPr>
        <w:t>оквирни</w:t>
      </w:r>
      <w:r w:rsidRPr="00125A18">
        <w:rPr>
          <w:rFonts w:ascii="Calibri" w:hAnsi="Calibri"/>
          <w:sz w:val="16"/>
          <w:szCs w:val="16"/>
          <w:lang w:val="sr-Latn-BA"/>
        </w:rPr>
        <w:t xml:space="preserve"> </w:t>
      </w:r>
      <w:r>
        <w:rPr>
          <w:rFonts w:ascii="Calibri" w:hAnsi="Calibri"/>
          <w:sz w:val="16"/>
          <w:szCs w:val="16"/>
          <w:lang w:val="sr-Latn-BA"/>
        </w:rPr>
        <w:t>план</w:t>
      </w:r>
      <w:r w:rsidRPr="00125A18">
        <w:rPr>
          <w:rFonts w:ascii="Calibri" w:hAnsi="Calibri"/>
          <w:sz w:val="16"/>
          <w:szCs w:val="16"/>
          <w:lang w:val="sr-Latn-BA"/>
        </w:rPr>
        <w:t xml:space="preserve"> </w:t>
      </w:r>
      <w:r>
        <w:rPr>
          <w:rFonts w:ascii="Calibri" w:hAnsi="Calibri"/>
          <w:sz w:val="16"/>
          <w:szCs w:val="16"/>
          <w:lang w:val="sr-Latn-BA"/>
        </w:rPr>
        <w:t>за</w:t>
      </w:r>
      <w:r w:rsidRPr="00125A18">
        <w:rPr>
          <w:rFonts w:ascii="Calibri" w:hAnsi="Calibri"/>
          <w:sz w:val="16"/>
          <w:szCs w:val="16"/>
          <w:lang w:val="sr-Latn-BA"/>
        </w:rPr>
        <w:t xml:space="preserve"> </w:t>
      </w:r>
      <w:r>
        <w:rPr>
          <w:rFonts w:ascii="Calibri" w:hAnsi="Calibri"/>
          <w:sz w:val="16"/>
          <w:szCs w:val="16"/>
          <w:lang w:val="sr-Latn-BA"/>
        </w:rPr>
        <w:t>увођење</w:t>
      </w:r>
      <w:r w:rsidRPr="00125A18">
        <w:rPr>
          <w:rFonts w:ascii="Calibri" w:hAnsi="Calibri"/>
          <w:sz w:val="16"/>
          <w:szCs w:val="16"/>
          <w:lang w:val="sr-Latn-BA"/>
        </w:rPr>
        <w:t xml:space="preserve"> </w:t>
      </w:r>
      <w:r>
        <w:rPr>
          <w:rFonts w:ascii="Calibri" w:hAnsi="Calibri"/>
          <w:sz w:val="16"/>
          <w:szCs w:val="16"/>
          <w:lang w:val="sr-Latn-BA"/>
        </w:rPr>
        <w:t>управљања</w:t>
      </w:r>
      <w:r w:rsidRPr="00125A18">
        <w:rPr>
          <w:rFonts w:ascii="Calibri" w:hAnsi="Calibri"/>
          <w:sz w:val="16"/>
          <w:szCs w:val="16"/>
          <w:lang w:val="sr-Latn-BA"/>
        </w:rPr>
        <w:t xml:space="preserve"> </w:t>
      </w:r>
      <w:r>
        <w:rPr>
          <w:rFonts w:ascii="Calibri" w:hAnsi="Calibri"/>
          <w:sz w:val="16"/>
          <w:szCs w:val="16"/>
          <w:lang w:val="sr-Latn-BA"/>
        </w:rPr>
        <w:t>квалитетом</w:t>
      </w:r>
      <w:r w:rsidRPr="00125A18">
        <w:rPr>
          <w:rFonts w:ascii="Calibri" w:hAnsi="Calibri"/>
          <w:sz w:val="16"/>
          <w:szCs w:val="16"/>
          <w:lang w:val="sr-Latn-BA"/>
        </w:rPr>
        <w:t xml:space="preserve"> </w:t>
      </w:r>
      <w:r>
        <w:rPr>
          <w:rFonts w:ascii="Calibri" w:hAnsi="Calibri"/>
          <w:sz w:val="16"/>
          <w:szCs w:val="16"/>
          <w:lang w:val="sr-Latn-BA"/>
        </w:rPr>
        <w:t>у</w:t>
      </w:r>
      <w:r w:rsidRPr="00125A18">
        <w:rPr>
          <w:rFonts w:ascii="Calibri" w:hAnsi="Calibri"/>
          <w:sz w:val="16"/>
          <w:szCs w:val="16"/>
          <w:lang w:val="sr-Latn-BA"/>
        </w:rPr>
        <w:t xml:space="preserve"> </w:t>
      </w:r>
      <w:r>
        <w:rPr>
          <w:rFonts w:ascii="Calibri" w:hAnsi="Calibri"/>
          <w:sz w:val="16"/>
          <w:szCs w:val="16"/>
          <w:lang w:val="sr-Latn-BA"/>
        </w:rPr>
        <w:t>институцијама</w:t>
      </w:r>
      <w:r w:rsidRPr="00125A18">
        <w:rPr>
          <w:rFonts w:ascii="Calibri" w:hAnsi="Calibri"/>
          <w:sz w:val="16"/>
          <w:szCs w:val="16"/>
          <w:lang w:val="sr-Latn-BA"/>
        </w:rPr>
        <w:t xml:space="preserve"> </w:t>
      </w:r>
      <w:r>
        <w:rPr>
          <w:rFonts w:ascii="Calibri" w:hAnsi="Calibri"/>
          <w:sz w:val="16"/>
          <w:szCs w:val="16"/>
          <w:lang w:val="sr-Latn-BA"/>
        </w:rPr>
        <w:t>Босне и Херцеговине и координи</w:t>
      </w:r>
      <w:r>
        <w:rPr>
          <w:rFonts w:ascii="Calibri" w:hAnsi="Calibri"/>
          <w:sz w:val="16"/>
          <w:szCs w:val="16"/>
        </w:rPr>
        <w:t>ше</w:t>
      </w:r>
      <w:r>
        <w:rPr>
          <w:rFonts w:ascii="Calibri" w:hAnsi="Calibri"/>
          <w:sz w:val="16"/>
          <w:szCs w:val="16"/>
          <w:lang w:val="sr-Latn-BA"/>
        </w:rPr>
        <w:t xml:space="preserve"> његову проведбу.</w:t>
      </w:r>
    </w:p>
  </w:footnote>
  <w:footnote w:id="32">
    <w:p w14:paraId="130A1432" w14:textId="4C501A03" w:rsidR="00B1236C" w:rsidRPr="00931C11" w:rsidRDefault="00B1236C" w:rsidP="007213CE">
      <w:pPr>
        <w:pStyle w:val="footnotedescription"/>
        <w:spacing w:line="240" w:lineRule="auto"/>
        <w:jc w:val="both"/>
        <w:rPr>
          <w:sz w:val="16"/>
          <w:szCs w:val="16"/>
        </w:rPr>
      </w:pPr>
      <w:r w:rsidRPr="00931C11">
        <w:rPr>
          <w:rStyle w:val="FootnoteCharacters"/>
          <w:sz w:val="16"/>
          <w:szCs w:val="16"/>
        </w:rPr>
        <w:footnoteRef/>
      </w:r>
      <w:r>
        <w:rPr>
          <w:sz w:val="16"/>
          <w:szCs w:val="16"/>
        </w:rPr>
        <w:t xml:space="preserve"> Заједничка</w:t>
      </w:r>
      <w:r w:rsidRPr="00931C11">
        <w:rPr>
          <w:sz w:val="16"/>
          <w:szCs w:val="16"/>
        </w:rPr>
        <w:t xml:space="preserve"> </w:t>
      </w:r>
      <w:r>
        <w:rPr>
          <w:sz w:val="16"/>
          <w:szCs w:val="16"/>
        </w:rPr>
        <w:t>платформа о принципима и проведби</w:t>
      </w:r>
      <w:r w:rsidRPr="00931C11">
        <w:rPr>
          <w:sz w:val="16"/>
          <w:szCs w:val="16"/>
        </w:rPr>
        <w:t xml:space="preserve"> </w:t>
      </w:r>
      <w:r>
        <w:rPr>
          <w:sz w:val="16"/>
          <w:szCs w:val="16"/>
        </w:rPr>
        <w:t>Акционог</w:t>
      </w:r>
      <w:r w:rsidRPr="00931C11">
        <w:rPr>
          <w:sz w:val="16"/>
          <w:szCs w:val="16"/>
        </w:rPr>
        <w:t xml:space="preserve"> </w:t>
      </w:r>
      <w:r>
        <w:rPr>
          <w:sz w:val="16"/>
          <w:szCs w:val="16"/>
        </w:rPr>
        <w:t>плана</w:t>
      </w:r>
      <w:r w:rsidRPr="00931C11">
        <w:rPr>
          <w:sz w:val="16"/>
          <w:szCs w:val="16"/>
        </w:rPr>
        <w:t xml:space="preserve"> 1 </w:t>
      </w:r>
      <w:r>
        <w:rPr>
          <w:sz w:val="16"/>
          <w:szCs w:val="16"/>
        </w:rPr>
        <w:t>Стратегије</w:t>
      </w:r>
      <w:r w:rsidRPr="00931C11">
        <w:rPr>
          <w:sz w:val="16"/>
          <w:szCs w:val="16"/>
        </w:rPr>
        <w:t xml:space="preserve"> </w:t>
      </w:r>
      <w:r>
        <w:rPr>
          <w:sz w:val="16"/>
          <w:szCs w:val="16"/>
        </w:rPr>
        <w:t>реформе</w:t>
      </w:r>
      <w:r w:rsidRPr="00931C11">
        <w:rPr>
          <w:sz w:val="16"/>
          <w:szCs w:val="16"/>
        </w:rPr>
        <w:t xml:space="preserve"> </w:t>
      </w:r>
      <w:r>
        <w:rPr>
          <w:sz w:val="16"/>
          <w:szCs w:val="16"/>
        </w:rPr>
        <w:t>јавне</w:t>
      </w:r>
      <w:r w:rsidRPr="00931C11">
        <w:rPr>
          <w:sz w:val="16"/>
          <w:szCs w:val="16"/>
        </w:rPr>
        <w:t xml:space="preserve"> </w:t>
      </w:r>
      <w:r>
        <w:rPr>
          <w:sz w:val="16"/>
          <w:szCs w:val="16"/>
        </w:rPr>
        <w:t>управе</w:t>
      </w:r>
      <w:r w:rsidRPr="00931C11">
        <w:rPr>
          <w:sz w:val="16"/>
          <w:szCs w:val="16"/>
        </w:rPr>
        <w:t xml:space="preserve"> </w:t>
      </w:r>
      <w:r>
        <w:rPr>
          <w:sz w:val="16"/>
          <w:szCs w:val="16"/>
        </w:rPr>
        <w:t>у</w:t>
      </w:r>
      <w:r w:rsidRPr="00931C11">
        <w:rPr>
          <w:sz w:val="16"/>
          <w:szCs w:val="16"/>
        </w:rPr>
        <w:t xml:space="preserve"> </w:t>
      </w:r>
      <w:r>
        <w:rPr>
          <w:sz w:val="16"/>
          <w:szCs w:val="16"/>
        </w:rPr>
        <w:t>Босни</w:t>
      </w:r>
      <w:r w:rsidRPr="00931C11">
        <w:rPr>
          <w:sz w:val="16"/>
          <w:szCs w:val="16"/>
        </w:rPr>
        <w:t xml:space="preserve"> </w:t>
      </w:r>
      <w:r>
        <w:rPr>
          <w:sz w:val="16"/>
          <w:szCs w:val="16"/>
        </w:rPr>
        <w:t>и</w:t>
      </w:r>
      <w:r w:rsidRPr="00931C11">
        <w:rPr>
          <w:sz w:val="16"/>
          <w:szCs w:val="16"/>
        </w:rPr>
        <w:t xml:space="preserve"> </w:t>
      </w:r>
      <w:r>
        <w:rPr>
          <w:sz w:val="16"/>
          <w:szCs w:val="16"/>
        </w:rPr>
        <w:t>Херцеговини</w:t>
      </w:r>
      <w:r w:rsidRPr="00931C11">
        <w:rPr>
          <w:sz w:val="16"/>
          <w:szCs w:val="16"/>
        </w:rPr>
        <w:t xml:space="preserve"> </w:t>
      </w:r>
      <w:r>
        <w:rPr>
          <w:sz w:val="16"/>
          <w:szCs w:val="16"/>
          <w:lang w:val="sr-Cyrl-BA"/>
        </w:rPr>
        <w:t>Савјет</w:t>
      </w:r>
      <w:r w:rsidRPr="00931C11">
        <w:rPr>
          <w:sz w:val="16"/>
          <w:szCs w:val="16"/>
        </w:rPr>
        <w:t xml:space="preserve"> </w:t>
      </w:r>
      <w:r>
        <w:rPr>
          <w:sz w:val="16"/>
          <w:szCs w:val="16"/>
        </w:rPr>
        <w:t>министара Босне и Херцеговине, Владе</w:t>
      </w:r>
      <w:r w:rsidRPr="00931C11">
        <w:rPr>
          <w:sz w:val="16"/>
          <w:szCs w:val="16"/>
        </w:rPr>
        <w:t xml:space="preserve"> </w:t>
      </w:r>
      <w:r>
        <w:rPr>
          <w:sz w:val="16"/>
          <w:szCs w:val="16"/>
        </w:rPr>
        <w:t>Федерације Босне и Херцеговине, Владе Републике Српске, Владе</w:t>
      </w:r>
      <w:r w:rsidRPr="00931C11">
        <w:rPr>
          <w:sz w:val="16"/>
          <w:szCs w:val="16"/>
        </w:rPr>
        <w:t xml:space="preserve"> </w:t>
      </w:r>
      <w:r>
        <w:rPr>
          <w:sz w:val="16"/>
          <w:szCs w:val="16"/>
        </w:rPr>
        <w:t>Брчко</w:t>
      </w:r>
      <w:r w:rsidRPr="00931C11">
        <w:rPr>
          <w:sz w:val="16"/>
          <w:szCs w:val="16"/>
        </w:rPr>
        <w:t xml:space="preserve"> </w:t>
      </w:r>
      <w:r>
        <w:rPr>
          <w:sz w:val="16"/>
          <w:szCs w:val="16"/>
        </w:rPr>
        <w:t>дистрикта</w:t>
      </w:r>
      <w:r w:rsidRPr="00931C11">
        <w:rPr>
          <w:sz w:val="16"/>
          <w:szCs w:val="16"/>
        </w:rPr>
        <w:t xml:space="preserve"> </w:t>
      </w:r>
      <w:r>
        <w:rPr>
          <w:sz w:val="16"/>
          <w:szCs w:val="16"/>
        </w:rPr>
        <w:t>Босне</w:t>
      </w:r>
      <w:r w:rsidRPr="00931C11">
        <w:rPr>
          <w:sz w:val="16"/>
          <w:szCs w:val="16"/>
        </w:rPr>
        <w:t xml:space="preserve"> </w:t>
      </w:r>
      <w:r>
        <w:rPr>
          <w:sz w:val="16"/>
          <w:szCs w:val="16"/>
        </w:rPr>
        <w:t>и</w:t>
      </w:r>
      <w:r w:rsidRPr="00931C11">
        <w:rPr>
          <w:sz w:val="16"/>
          <w:szCs w:val="16"/>
        </w:rPr>
        <w:t xml:space="preserve"> </w:t>
      </w:r>
      <w:r>
        <w:rPr>
          <w:sz w:val="16"/>
          <w:szCs w:val="16"/>
        </w:rPr>
        <w:t>Херцеговине</w:t>
      </w:r>
      <w:r w:rsidRPr="00931C11">
        <w:rPr>
          <w:sz w:val="16"/>
          <w:szCs w:val="16"/>
        </w:rPr>
        <w:t xml:space="preserve">, </w:t>
      </w:r>
      <w:r>
        <w:rPr>
          <w:sz w:val="16"/>
          <w:szCs w:val="16"/>
        </w:rPr>
        <w:t>април</w:t>
      </w:r>
      <w:r w:rsidRPr="00931C11">
        <w:rPr>
          <w:sz w:val="16"/>
          <w:szCs w:val="16"/>
        </w:rPr>
        <w:t xml:space="preserve"> </w:t>
      </w:r>
      <w:r>
        <w:rPr>
          <w:sz w:val="16"/>
          <w:szCs w:val="16"/>
        </w:rPr>
        <w:t>2007</w:t>
      </w:r>
      <w:r w:rsidRPr="00931C11">
        <w:rPr>
          <w:sz w:val="16"/>
          <w:szCs w:val="16"/>
        </w:rPr>
        <w:t>.</w:t>
      </w:r>
    </w:p>
  </w:footnote>
  <w:footnote w:id="33">
    <w:p w14:paraId="04B5714C" w14:textId="6F13BA17" w:rsidR="00B1236C" w:rsidRPr="00931C11" w:rsidRDefault="00B1236C" w:rsidP="00914511">
      <w:pPr>
        <w:pStyle w:val="FootnoteText"/>
        <w:jc w:val="both"/>
        <w:rPr>
          <w:rFonts w:cstheme="minorHAnsi"/>
          <w:sz w:val="16"/>
          <w:szCs w:val="16"/>
        </w:rPr>
      </w:pPr>
      <w:r w:rsidRPr="00931C11">
        <w:rPr>
          <w:rStyle w:val="FootnoteReference"/>
          <w:rFonts w:cstheme="minorHAnsi"/>
          <w:sz w:val="16"/>
          <w:szCs w:val="16"/>
        </w:rPr>
        <w:footnoteRef/>
      </w:r>
      <w:r w:rsidRPr="00931C11">
        <w:rPr>
          <w:rFonts w:cstheme="minorHAnsi"/>
          <w:sz w:val="16"/>
          <w:szCs w:val="16"/>
        </w:rPr>
        <w:t xml:space="preserve"> </w:t>
      </w:r>
      <w:r>
        <w:rPr>
          <w:rFonts w:cstheme="minorHAnsi"/>
          <w:i/>
          <w:sz w:val="16"/>
          <w:szCs w:val="16"/>
          <w:lang w:val="sr-Latn-BA"/>
        </w:rPr>
        <w:t>Commission</w:t>
      </w:r>
      <w:r w:rsidRPr="008361DA">
        <w:rPr>
          <w:rFonts w:cstheme="minorHAnsi"/>
          <w:i/>
          <w:sz w:val="16"/>
          <w:szCs w:val="16"/>
        </w:rPr>
        <w:t xml:space="preserve"> staff working document</w:t>
      </w:r>
      <w:r w:rsidRPr="00931C11">
        <w:rPr>
          <w:rFonts w:cstheme="minorHAnsi"/>
          <w:sz w:val="16"/>
          <w:szCs w:val="16"/>
        </w:rPr>
        <w:t xml:space="preserve">, Bosnia and Herzegovina 2016 Report, Brussels, 9 </w:t>
      </w:r>
      <w:r>
        <w:rPr>
          <w:rFonts w:cstheme="minorHAnsi"/>
          <w:sz w:val="16"/>
          <w:szCs w:val="16"/>
        </w:rPr>
        <w:t>Novembar</w:t>
      </w:r>
      <w:r w:rsidRPr="00931C11">
        <w:rPr>
          <w:rFonts w:cstheme="minorHAnsi"/>
          <w:sz w:val="16"/>
          <w:szCs w:val="16"/>
        </w:rPr>
        <w:t xml:space="preserve"> 2016</w:t>
      </w:r>
    </w:p>
  </w:footnote>
  <w:footnote w:id="34">
    <w:p w14:paraId="3FC82DC0" w14:textId="247B6429" w:rsidR="00B1236C" w:rsidRPr="00931C11" w:rsidRDefault="00B1236C" w:rsidP="002455B2">
      <w:pPr>
        <w:pStyle w:val="FootnoteText"/>
        <w:rPr>
          <w:sz w:val="16"/>
          <w:szCs w:val="16"/>
        </w:rPr>
      </w:pPr>
      <w:r w:rsidRPr="00931C11">
        <w:rPr>
          <w:rStyle w:val="FootnoteReference"/>
          <w:sz w:val="16"/>
          <w:szCs w:val="16"/>
        </w:rPr>
        <w:footnoteRef/>
      </w:r>
      <w:r w:rsidRPr="00931C11">
        <w:rPr>
          <w:sz w:val="16"/>
          <w:szCs w:val="16"/>
        </w:rPr>
        <w:t xml:space="preserve"> </w:t>
      </w:r>
      <w:r w:rsidRPr="008361DA">
        <w:rPr>
          <w:i/>
          <w:sz w:val="16"/>
          <w:szCs w:val="16"/>
        </w:rPr>
        <w:t xml:space="preserve"> WorldWide Governance Indicators</w:t>
      </w:r>
      <w:r w:rsidRPr="00931C11">
        <w:rPr>
          <w:sz w:val="16"/>
          <w:szCs w:val="16"/>
        </w:rPr>
        <w:t xml:space="preserve">, 2016, </w:t>
      </w:r>
      <w:r>
        <w:rPr>
          <w:sz w:val="16"/>
          <w:szCs w:val="16"/>
        </w:rPr>
        <w:t>доступно на</w:t>
      </w:r>
      <w:r w:rsidRPr="00931C11">
        <w:rPr>
          <w:sz w:val="16"/>
          <w:szCs w:val="16"/>
        </w:rPr>
        <w:t xml:space="preserve"> </w:t>
      </w:r>
      <w:hyperlink r:id="rId10" w:anchor="reports" w:history="1">
        <w:r w:rsidRPr="00931C11">
          <w:rPr>
            <w:rStyle w:val="Hyperlink"/>
            <w:sz w:val="16"/>
            <w:szCs w:val="16"/>
          </w:rPr>
          <w:t>http://info.worldbank.org/governance/wgi/#reports</w:t>
        </w:r>
      </w:hyperlink>
      <w:r>
        <w:rPr>
          <w:sz w:val="16"/>
          <w:szCs w:val="16"/>
        </w:rPr>
        <w:t>.</w:t>
      </w:r>
    </w:p>
  </w:footnote>
  <w:footnote w:id="35">
    <w:p w14:paraId="7D9000FA" w14:textId="5593920D" w:rsidR="00B1236C" w:rsidRPr="00931C11" w:rsidRDefault="00B1236C" w:rsidP="00234058">
      <w:pPr>
        <w:pStyle w:val="FootnoteText"/>
        <w:jc w:val="both"/>
        <w:rPr>
          <w:rFonts w:ascii="Calibri" w:hAnsi="Calibri"/>
          <w:sz w:val="16"/>
          <w:szCs w:val="16"/>
        </w:rPr>
      </w:pPr>
      <w:r w:rsidRPr="00931C11">
        <w:rPr>
          <w:rStyle w:val="FootnoteReference"/>
          <w:rFonts w:ascii="Calibri" w:hAnsi="Calibri"/>
          <w:sz w:val="16"/>
          <w:szCs w:val="16"/>
        </w:rPr>
        <w:footnoteRef/>
      </w:r>
      <w:r>
        <w:rPr>
          <w:rFonts w:ascii="Calibri" w:hAnsi="Calibri"/>
          <w:sz w:val="16"/>
          <w:szCs w:val="16"/>
        </w:rPr>
        <w:t xml:space="preserve"> Принципима јавне</w:t>
      </w:r>
      <w:r w:rsidRPr="00931C11">
        <w:rPr>
          <w:rFonts w:ascii="Calibri" w:hAnsi="Calibri"/>
          <w:sz w:val="16"/>
          <w:szCs w:val="16"/>
        </w:rPr>
        <w:t xml:space="preserve"> </w:t>
      </w:r>
      <w:r>
        <w:rPr>
          <w:rFonts w:ascii="Calibri" w:hAnsi="Calibri"/>
          <w:sz w:val="16"/>
          <w:szCs w:val="16"/>
        </w:rPr>
        <w:t>управе</w:t>
      </w:r>
      <w:r w:rsidRPr="00931C11">
        <w:rPr>
          <w:rFonts w:ascii="Calibri" w:hAnsi="Calibri"/>
          <w:sz w:val="16"/>
          <w:szCs w:val="16"/>
        </w:rPr>
        <w:t xml:space="preserve"> </w:t>
      </w:r>
      <w:r>
        <w:rPr>
          <w:rFonts w:ascii="Calibri" w:hAnsi="Calibri"/>
          <w:sz w:val="16"/>
          <w:szCs w:val="16"/>
        </w:rPr>
        <w:t>за</w:t>
      </w:r>
      <w:r w:rsidRPr="00931C11">
        <w:rPr>
          <w:rFonts w:ascii="Calibri" w:hAnsi="Calibri"/>
          <w:sz w:val="16"/>
          <w:szCs w:val="16"/>
        </w:rPr>
        <w:t xml:space="preserve"> </w:t>
      </w:r>
      <w:r>
        <w:rPr>
          <w:rFonts w:ascii="Calibri" w:hAnsi="Calibri"/>
          <w:sz w:val="16"/>
          <w:szCs w:val="16"/>
        </w:rPr>
        <w:t>земље</w:t>
      </w:r>
      <w:r w:rsidRPr="00931C11">
        <w:rPr>
          <w:rFonts w:ascii="Calibri" w:hAnsi="Calibri"/>
          <w:sz w:val="16"/>
          <w:szCs w:val="16"/>
        </w:rPr>
        <w:t xml:space="preserve"> </w:t>
      </w:r>
      <w:r>
        <w:rPr>
          <w:rFonts w:ascii="Calibri" w:hAnsi="Calibri"/>
          <w:sz w:val="16"/>
          <w:szCs w:val="16"/>
        </w:rPr>
        <w:t>кандидате</w:t>
      </w:r>
      <w:r w:rsidRPr="00931C11">
        <w:rPr>
          <w:rFonts w:ascii="Calibri" w:hAnsi="Calibri"/>
          <w:sz w:val="16"/>
          <w:szCs w:val="16"/>
        </w:rPr>
        <w:t xml:space="preserve"> </w:t>
      </w:r>
      <w:r>
        <w:rPr>
          <w:rFonts w:ascii="Calibri" w:hAnsi="Calibri"/>
          <w:sz w:val="16"/>
          <w:szCs w:val="16"/>
        </w:rPr>
        <w:t>и</w:t>
      </w:r>
      <w:r w:rsidRPr="00931C11">
        <w:rPr>
          <w:rFonts w:ascii="Calibri" w:hAnsi="Calibri"/>
          <w:sz w:val="16"/>
          <w:szCs w:val="16"/>
        </w:rPr>
        <w:t xml:space="preserve"> </w:t>
      </w:r>
      <w:r>
        <w:rPr>
          <w:rFonts w:ascii="Calibri" w:hAnsi="Calibri"/>
          <w:sz w:val="16"/>
          <w:szCs w:val="16"/>
        </w:rPr>
        <w:t>потенцијалне</w:t>
      </w:r>
      <w:r w:rsidRPr="00931C11">
        <w:rPr>
          <w:rFonts w:ascii="Calibri" w:hAnsi="Calibri"/>
          <w:sz w:val="16"/>
          <w:szCs w:val="16"/>
        </w:rPr>
        <w:t xml:space="preserve"> </w:t>
      </w:r>
      <w:r>
        <w:rPr>
          <w:rFonts w:ascii="Calibri" w:hAnsi="Calibri"/>
          <w:sz w:val="16"/>
          <w:szCs w:val="16"/>
        </w:rPr>
        <w:t>кандидате</w:t>
      </w:r>
      <w:r w:rsidRPr="00931C11">
        <w:rPr>
          <w:rFonts w:ascii="Calibri" w:hAnsi="Calibri"/>
          <w:sz w:val="16"/>
          <w:szCs w:val="16"/>
        </w:rPr>
        <w:t xml:space="preserve"> </w:t>
      </w:r>
      <w:r>
        <w:rPr>
          <w:rFonts w:ascii="Calibri" w:hAnsi="Calibri"/>
          <w:sz w:val="16"/>
          <w:szCs w:val="16"/>
        </w:rPr>
        <w:t>за</w:t>
      </w:r>
      <w:r w:rsidRPr="00931C11">
        <w:rPr>
          <w:rFonts w:ascii="Calibri" w:hAnsi="Calibri"/>
          <w:sz w:val="16"/>
          <w:szCs w:val="16"/>
        </w:rPr>
        <w:t xml:space="preserve"> </w:t>
      </w:r>
      <w:r>
        <w:rPr>
          <w:rFonts w:ascii="Calibri" w:hAnsi="Calibri"/>
          <w:sz w:val="16"/>
          <w:szCs w:val="16"/>
        </w:rPr>
        <w:t>чланство</w:t>
      </w:r>
      <w:r w:rsidRPr="00931C11">
        <w:rPr>
          <w:rFonts w:ascii="Calibri" w:hAnsi="Calibri"/>
          <w:sz w:val="16"/>
          <w:szCs w:val="16"/>
        </w:rPr>
        <w:t xml:space="preserve"> </w:t>
      </w:r>
      <w:r>
        <w:rPr>
          <w:rFonts w:ascii="Calibri" w:hAnsi="Calibri"/>
          <w:sz w:val="16"/>
          <w:szCs w:val="16"/>
        </w:rPr>
        <w:t>у Европску унију</w:t>
      </w:r>
      <w:r w:rsidRPr="00931C11">
        <w:rPr>
          <w:rFonts w:ascii="Calibri" w:hAnsi="Calibri"/>
          <w:sz w:val="16"/>
          <w:szCs w:val="16"/>
        </w:rPr>
        <w:t xml:space="preserve"> </w:t>
      </w:r>
      <w:r>
        <w:rPr>
          <w:rFonts w:ascii="Calibri" w:hAnsi="Calibri"/>
          <w:sz w:val="16"/>
          <w:szCs w:val="16"/>
        </w:rPr>
        <w:t>идентификовано</w:t>
      </w:r>
      <w:r w:rsidRPr="00931C11">
        <w:rPr>
          <w:rFonts w:ascii="Calibri" w:hAnsi="Calibri"/>
          <w:sz w:val="16"/>
          <w:szCs w:val="16"/>
        </w:rPr>
        <w:t xml:space="preserve"> </w:t>
      </w:r>
      <w:r>
        <w:rPr>
          <w:rFonts w:ascii="Calibri" w:hAnsi="Calibri"/>
          <w:sz w:val="16"/>
          <w:szCs w:val="16"/>
        </w:rPr>
        <w:t>је</w:t>
      </w:r>
      <w:r w:rsidRPr="00931C11">
        <w:rPr>
          <w:rFonts w:ascii="Calibri" w:hAnsi="Calibri"/>
          <w:sz w:val="16"/>
          <w:szCs w:val="16"/>
        </w:rPr>
        <w:t xml:space="preserve"> </w:t>
      </w:r>
      <w:r>
        <w:rPr>
          <w:rFonts w:ascii="Calibri" w:hAnsi="Calibri"/>
          <w:sz w:val="16"/>
          <w:szCs w:val="16"/>
        </w:rPr>
        <w:t>девет</w:t>
      </w:r>
      <w:r w:rsidRPr="00BE1B1D">
        <w:rPr>
          <w:rFonts w:ascii="Calibri" w:hAnsi="Calibri"/>
          <w:sz w:val="16"/>
          <w:szCs w:val="16"/>
        </w:rPr>
        <w:t xml:space="preserve"> </w:t>
      </w:r>
      <w:r>
        <w:rPr>
          <w:rFonts w:ascii="Calibri" w:hAnsi="Calibri"/>
          <w:sz w:val="16"/>
          <w:szCs w:val="16"/>
        </w:rPr>
        <w:t>критичних</w:t>
      </w:r>
      <w:r w:rsidRPr="00BE1B1D">
        <w:rPr>
          <w:rFonts w:ascii="Calibri" w:hAnsi="Calibri"/>
          <w:sz w:val="16"/>
          <w:szCs w:val="16"/>
        </w:rPr>
        <w:t xml:space="preserve"> </w:t>
      </w:r>
      <w:r>
        <w:rPr>
          <w:rFonts w:ascii="Calibri" w:hAnsi="Calibri"/>
          <w:sz w:val="16"/>
          <w:szCs w:val="16"/>
        </w:rPr>
        <w:t>функција</w:t>
      </w:r>
      <w:r w:rsidRPr="00BE1B1D">
        <w:rPr>
          <w:rFonts w:ascii="Calibri" w:hAnsi="Calibri"/>
          <w:sz w:val="16"/>
          <w:szCs w:val="16"/>
        </w:rPr>
        <w:t xml:space="preserve"> </w:t>
      </w:r>
      <w:r>
        <w:rPr>
          <w:rFonts w:ascii="Calibri" w:hAnsi="Calibri"/>
          <w:sz w:val="16"/>
          <w:szCs w:val="16"/>
        </w:rPr>
        <w:t>за</w:t>
      </w:r>
      <w:r w:rsidRPr="00BE1B1D">
        <w:rPr>
          <w:rFonts w:ascii="Calibri" w:hAnsi="Calibri"/>
          <w:sz w:val="16"/>
          <w:szCs w:val="16"/>
        </w:rPr>
        <w:t xml:space="preserve"> </w:t>
      </w:r>
      <w:r>
        <w:rPr>
          <w:rFonts w:ascii="Calibri" w:hAnsi="Calibri"/>
          <w:sz w:val="16"/>
          <w:szCs w:val="16"/>
        </w:rPr>
        <w:t>рад</w:t>
      </w:r>
      <w:r w:rsidRPr="00BE1B1D">
        <w:rPr>
          <w:rFonts w:ascii="Calibri" w:hAnsi="Calibri"/>
          <w:sz w:val="16"/>
          <w:szCs w:val="16"/>
        </w:rPr>
        <w:t xml:space="preserve"> </w:t>
      </w:r>
      <w:r>
        <w:rPr>
          <w:rFonts w:ascii="Calibri" w:hAnsi="Calibri"/>
          <w:sz w:val="16"/>
          <w:szCs w:val="16"/>
        </w:rPr>
        <w:t>влада</w:t>
      </w:r>
      <w:r w:rsidRPr="00BE1B1D">
        <w:rPr>
          <w:rFonts w:ascii="Calibri" w:hAnsi="Calibri"/>
          <w:sz w:val="16"/>
          <w:szCs w:val="16"/>
        </w:rPr>
        <w:t xml:space="preserve">: </w:t>
      </w:r>
      <w:r>
        <w:rPr>
          <w:rFonts w:ascii="Calibri" w:hAnsi="Calibri"/>
          <w:sz w:val="16"/>
          <w:szCs w:val="16"/>
        </w:rPr>
        <w:t>координација</w:t>
      </w:r>
      <w:r w:rsidRPr="00BE1B1D">
        <w:rPr>
          <w:rFonts w:ascii="Calibri" w:hAnsi="Calibri"/>
          <w:sz w:val="16"/>
          <w:szCs w:val="16"/>
        </w:rPr>
        <w:t xml:space="preserve"> </w:t>
      </w:r>
      <w:r>
        <w:rPr>
          <w:rFonts w:ascii="Calibri" w:hAnsi="Calibri"/>
          <w:sz w:val="16"/>
          <w:szCs w:val="16"/>
        </w:rPr>
        <w:t>припреме</w:t>
      </w:r>
      <w:r w:rsidRPr="00BE1B1D">
        <w:rPr>
          <w:rFonts w:ascii="Calibri" w:hAnsi="Calibri"/>
          <w:sz w:val="16"/>
          <w:szCs w:val="16"/>
        </w:rPr>
        <w:t xml:space="preserve"> </w:t>
      </w:r>
      <w:r>
        <w:rPr>
          <w:rFonts w:ascii="Calibri" w:hAnsi="Calibri"/>
          <w:sz w:val="16"/>
          <w:szCs w:val="16"/>
        </w:rPr>
        <w:t>сједница</w:t>
      </w:r>
      <w:r w:rsidRPr="00BE1B1D">
        <w:rPr>
          <w:rFonts w:ascii="Calibri" w:hAnsi="Calibri"/>
          <w:sz w:val="16"/>
          <w:szCs w:val="16"/>
        </w:rPr>
        <w:t xml:space="preserve"> </w:t>
      </w:r>
      <w:r>
        <w:rPr>
          <w:rFonts w:ascii="Calibri" w:hAnsi="Calibri"/>
          <w:sz w:val="16"/>
          <w:szCs w:val="16"/>
        </w:rPr>
        <w:t>владе</w:t>
      </w:r>
      <w:r w:rsidRPr="00BE1B1D">
        <w:rPr>
          <w:rFonts w:ascii="Calibri" w:hAnsi="Calibri"/>
          <w:sz w:val="16"/>
          <w:szCs w:val="16"/>
        </w:rPr>
        <w:t xml:space="preserve">, </w:t>
      </w:r>
      <w:r>
        <w:rPr>
          <w:rFonts w:ascii="Calibri" w:hAnsi="Calibri"/>
          <w:sz w:val="16"/>
          <w:szCs w:val="16"/>
        </w:rPr>
        <w:t>осигурање</w:t>
      </w:r>
      <w:r w:rsidRPr="00BE1B1D">
        <w:rPr>
          <w:rFonts w:ascii="Calibri" w:hAnsi="Calibri"/>
          <w:sz w:val="16"/>
          <w:szCs w:val="16"/>
        </w:rPr>
        <w:t xml:space="preserve"> </w:t>
      </w:r>
      <w:r>
        <w:rPr>
          <w:rFonts w:ascii="Calibri" w:hAnsi="Calibri"/>
          <w:sz w:val="16"/>
          <w:szCs w:val="16"/>
        </w:rPr>
        <w:t>правне</w:t>
      </w:r>
      <w:r w:rsidRPr="00BE1B1D">
        <w:rPr>
          <w:rFonts w:ascii="Calibri" w:hAnsi="Calibri"/>
          <w:sz w:val="16"/>
          <w:szCs w:val="16"/>
        </w:rPr>
        <w:t xml:space="preserve"> </w:t>
      </w:r>
      <w:r>
        <w:rPr>
          <w:rFonts w:ascii="Calibri" w:hAnsi="Calibri"/>
          <w:sz w:val="16"/>
          <w:szCs w:val="16"/>
        </w:rPr>
        <w:t>усклађености</w:t>
      </w:r>
      <w:r w:rsidRPr="00BE1B1D">
        <w:rPr>
          <w:rFonts w:ascii="Calibri" w:hAnsi="Calibri"/>
          <w:sz w:val="16"/>
          <w:szCs w:val="16"/>
        </w:rPr>
        <w:t xml:space="preserve">, </w:t>
      </w:r>
      <w:r>
        <w:rPr>
          <w:rFonts w:ascii="Calibri" w:hAnsi="Calibri"/>
          <w:sz w:val="16"/>
          <w:szCs w:val="16"/>
        </w:rPr>
        <w:t>координација</w:t>
      </w:r>
      <w:r w:rsidRPr="00BE1B1D">
        <w:rPr>
          <w:rFonts w:ascii="Calibri" w:hAnsi="Calibri"/>
          <w:sz w:val="16"/>
          <w:szCs w:val="16"/>
        </w:rPr>
        <w:t xml:space="preserve"> </w:t>
      </w:r>
      <w:r>
        <w:rPr>
          <w:rFonts w:ascii="Calibri" w:hAnsi="Calibri"/>
          <w:sz w:val="16"/>
          <w:szCs w:val="16"/>
        </w:rPr>
        <w:t>одобравања</w:t>
      </w:r>
      <w:r w:rsidRPr="00BE1B1D">
        <w:rPr>
          <w:rFonts w:ascii="Calibri" w:hAnsi="Calibri"/>
          <w:sz w:val="16"/>
          <w:szCs w:val="16"/>
        </w:rPr>
        <w:t xml:space="preserve"> </w:t>
      </w:r>
      <w:r>
        <w:rPr>
          <w:rFonts w:ascii="Calibri" w:hAnsi="Calibri"/>
          <w:sz w:val="16"/>
          <w:szCs w:val="16"/>
        </w:rPr>
        <w:t>стратешких</w:t>
      </w:r>
      <w:r w:rsidRPr="00BE1B1D">
        <w:rPr>
          <w:rFonts w:ascii="Calibri" w:hAnsi="Calibri"/>
          <w:sz w:val="16"/>
          <w:szCs w:val="16"/>
        </w:rPr>
        <w:t xml:space="preserve"> </w:t>
      </w:r>
      <w:r>
        <w:rPr>
          <w:rFonts w:ascii="Calibri" w:hAnsi="Calibri"/>
          <w:sz w:val="16"/>
          <w:szCs w:val="16"/>
        </w:rPr>
        <w:t>приоритета</w:t>
      </w:r>
      <w:r w:rsidRPr="00BE1B1D">
        <w:rPr>
          <w:rFonts w:ascii="Calibri" w:hAnsi="Calibri"/>
          <w:sz w:val="16"/>
          <w:szCs w:val="16"/>
        </w:rPr>
        <w:t xml:space="preserve"> </w:t>
      </w:r>
      <w:r>
        <w:rPr>
          <w:rFonts w:ascii="Calibri" w:hAnsi="Calibri"/>
          <w:sz w:val="16"/>
          <w:szCs w:val="16"/>
        </w:rPr>
        <w:t>и</w:t>
      </w:r>
      <w:r w:rsidRPr="00BE1B1D">
        <w:rPr>
          <w:rFonts w:ascii="Calibri" w:hAnsi="Calibri"/>
          <w:sz w:val="16"/>
          <w:szCs w:val="16"/>
        </w:rPr>
        <w:t xml:space="preserve"> </w:t>
      </w:r>
      <w:r>
        <w:rPr>
          <w:rFonts w:ascii="Calibri" w:hAnsi="Calibri"/>
          <w:sz w:val="16"/>
          <w:szCs w:val="16"/>
        </w:rPr>
        <w:t>програма</w:t>
      </w:r>
      <w:r w:rsidRPr="00BE1B1D">
        <w:rPr>
          <w:rFonts w:ascii="Calibri" w:hAnsi="Calibri"/>
          <w:sz w:val="16"/>
          <w:szCs w:val="16"/>
        </w:rPr>
        <w:t xml:space="preserve"> </w:t>
      </w:r>
      <w:r>
        <w:rPr>
          <w:rFonts w:ascii="Calibri" w:hAnsi="Calibri"/>
          <w:sz w:val="16"/>
          <w:szCs w:val="16"/>
        </w:rPr>
        <w:t>рада</w:t>
      </w:r>
      <w:r w:rsidRPr="00BE1B1D">
        <w:rPr>
          <w:rFonts w:ascii="Calibri" w:hAnsi="Calibri"/>
          <w:sz w:val="16"/>
          <w:szCs w:val="16"/>
        </w:rPr>
        <w:t xml:space="preserve">, </w:t>
      </w:r>
      <w:r>
        <w:rPr>
          <w:rFonts w:ascii="Calibri" w:hAnsi="Calibri"/>
          <w:sz w:val="16"/>
          <w:szCs w:val="16"/>
        </w:rPr>
        <w:t>координација</w:t>
      </w:r>
      <w:r w:rsidRPr="00BE1B1D">
        <w:rPr>
          <w:rFonts w:ascii="Calibri" w:hAnsi="Calibri"/>
          <w:sz w:val="16"/>
          <w:szCs w:val="16"/>
        </w:rPr>
        <w:t xml:space="preserve"> </w:t>
      </w:r>
      <w:r>
        <w:rPr>
          <w:rFonts w:ascii="Calibri" w:hAnsi="Calibri"/>
          <w:sz w:val="16"/>
          <w:szCs w:val="16"/>
        </w:rPr>
        <w:t>припреме</w:t>
      </w:r>
      <w:r w:rsidRPr="00BE1B1D">
        <w:rPr>
          <w:rFonts w:ascii="Calibri" w:hAnsi="Calibri"/>
          <w:sz w:val="16"/>
          <w:szCs w:val="16"/>
        </w:rPr>
        <w:t xml:space="preserve"> </w:t>
      </w:r>
      <w:r>
        <w:rPr>
          <w:rFonts w:ascii="Calibri" w:hAnsi="Calibri"/>
          <w:sz w:val="16"/>
          <w:szCs w:val="16"/>
        </w:rPr>
        <w:t>приједлога</w:t>
      </w:r>
      <w:r w:rsidRPr="00BE1B1D">
        <w:rPr>
          <w:rFonts w:ascii="Calibri" w:hAnsi="Calibri"/>
          <w:sz w:val="16"/>
          <w:szCs w:val="16"/>
        </w:rPr>
        <w:t xml:space="preserve"> </w:t>
      </w:r>
      <w:r>
        <w:rPr>
          <w:rFonts w:ascii="Calibri" w:hAnsi="Calibri"/>
          <w:sz w:val="16"/>
          <w:szCs w:val="16"/>
        </w:rPr>
        <w:t>политика</w:t>
      </w:r>
      <w:r w:rsidRPr="00BE1B1D">
        <w:rPr>
          <w:rFonts w:ascii="Calibri" w:hAnsi="Calibri"/>
          <w:sz w:val="16"/>
          <w:szCs w:val="16"/>
        </w:rPr>
        <w:t xml:space="preserve"> </w:t>
      </w:r>
      <w:r>
        <w:rPr>
          <w:rFonts w:ascii="Calibri" w:hAnsi="Calibri"/>
          <w:sz w:val="16"/>
          <w:szCs w:val="16"/>
        </w:rPr>
        <w:t>за</w:t>
      </w:r>
      <w:r w:rsidRPr="00BE1B1D">
        <w:rPr>
          <w:rFonts w:ascii="Calibri" w:hAnsi="Calibri"/>
          <w:sz w:val="16"/>
          <w:szCs w:val="16"/>
        </w:rPr>
        <w:t xml:space="preserve"> </w:t>
      </w:r>
      <w:r>
        <w:rPr>
          <w:rFonts w:ascii="Calibri" w:hAnsi="Calibri"/>
          <w:sz w:val="16"/>
          <w:szCs w:val="16"/>
        </w:rPr>
        <w:t>одлучивање</w:t>
      </w:r>
      <w:r w:rsidRPr="00BE1B1D">
        <w:rPr>
          <w:rFonts w:ascii="Calibri" w:hAnsi="Calibri"/>
          <w:sz w:val="16"/>
          <w:szCs w:val="16"/>
        </w:rPr>
        <w:t xml:space="preserve"> </w:t>
      </w:r>
      <w:r>
        <w:rPr>
          <w:rFonts w:ascii="Calibri" w:hAnsi="Calibri"/>
          <w:sz w:val="16"/>
          <w:szCs w:val="16"/>
        </w:rPr>
        <w:t>влада</w:t>
      </w:r>
      <w:r w:rsidRPr="00BE1B1D">
        <w:rPr>
          <w:rFonts w:ascii="Calibri" w:hAnsi="Calibri"/>
          <w:sz w:val="16"/>
          <w:szCs w:val="16"/>
        </w:rPr>
        <w:t xml:space="preserve">, </w:t>
      </w:r>
      <w:r>
        <w:rPr>
          <w:rFonts w:ascii="Calibri" w:hAnsi="Calibri"/>
          <w:sz w:val="16"/>
          <w:szCs w:val="16"/>
        </w:rPr>
        <w:t>осигурање</w:t>
      </w:r>
      <w:r w:rsidRPr="00BE1B1D">
        <w:rPr>
          <w:rFonts w:ascii="Calibri" w:hAnsi="Calibri"/>
          <w:sz w:val="16"/>
          <w:szCs w:val="16"/>
        </w:rPr>
        <w:t xml:space="preserve"> </w:t>
      </w:r>
      <w:r>
        <w:rPr>
          <w:rFonts w:ascii="Calibri" w:hAnsi="Calibri"/>
          <w:sz w:val="16"/>
          <w:szCs w:val="16"/>
        </w:rPr>
        <w:t>финансијске</w:t>
      </w:r>
      <w:r w:rsidRPr="00BE1B1D">
        <w:rPr>
          <w:rFonts w:ascii="Calibri" w:hAnsi="Calibri"/>
          <w:sz w:val="16"/>
          <w:szCs w:val="16"/>
        </w:rPr>
        <w:t xml:space="preserve"> </w:t>
      </w:r>
      <w:r>
        <w:rPr>
          <w:rFonts w:ascii="Calibri" w:hAnsi="Calibri"/>
          <w:sz w:val="16"/>
          <w:szCs w:val="16"/>
        </w:rPr>
        <w:t>проводивости</w:t>
      </w:r>
      <w:r w:rsidRPr="00BE1B1D">
        <w:rPr>
          <w:rFonts w:ascii="Calibri" w:hAnsi="Calibri"/>
          <w:sz w:val="16"/>
          <w:szCs w:val="16"/>
        </w:rPr>
        <w:t xml:space="preserve"> </w:t>
      </w:r>
      <w:r>
        <w:rPr>
          <w:rFonts w:ascii="Calibri" w:hAnsi="Calibri"/>
          <w:sz w:val="16"/>
          <w:szCs w:val="16"/>
        </w:rPr>
        <w:t>политика</w:t>
      </w:r>
      <w:r w:rsidRPr="00BE1B1D">
        <w:rPr>
          <w:rFonts w:ascii="Calibri" w:hAnsi="Calibri"/>
          <w:sz w:val="16"/>
          <w:szCs w:val="16"/>
        </w:rPr>
        <w:t xml:space="preserve"> </w:t>
      </w:r>
      <w:r>
        <w:rPr>
          <w:rFonts w:ascii="Calibri" w:hAnsi="Calibri"/>
          <w:sz w:val="16"/>
          <w:szCs w:val="16"/>
        </w:rPr>
        <w:t>везано</w:t>
      </w:r>
      <w:r w:rsidRPr="00BE1B1D">
        <w:rPr>
          <w:rFonts w:ascii="Calibri" w:hAnsi="Calibri"/>
          <w:sz w:val="16"/>
          <w:szCs w:val="16"/>
        </w:rPr>
        <w:t xml:space="preserve"> </w:t>
      </w:r>
      <w:r>
        <w:rPr>
          <w:rFonts w:ascii="Calibri" w:hAnsi="Calibri"/>
          <w:sz w:val="16"/>
          <w:szCs w:val="16"/>
        </w:rPr>
        <w:t>за</w:t>
      </w:r>
      <w:r w:rsidRPr="00BE1B1D">
        <w:rPr>
          <w:rFonts w:ascii="Calibri" w:hAnsi="Calibri"/>
          <w:sz w:val="16"/>
          <w:szCs w:val="16"/>
        </w:rPr>
        <w:t xml:space="preserve"> </w:t>
      </w:r>
      <w:r>
        <w:rPr>
          <w:rFonts w:ascii="Calibri" w:hAnsi="Calibri"/>
          <w:sz w:val="16"/>
          <w:szCs w:val="16"/>
        </w:rPr>
        <w:t>планирање</w:t>
      </w:r>
      <w:r w:rsidRPr="00BE1B1D">
        <w:rPr>
          <w:rFonts w:ascii="Calibri" w:hAnsi="Calibri"/>
          <w:sz w:val="16"/>
          <w:szCs w:val="16"/>
        </w:rPr>
        <w:t xml:space="preserve"> </w:t>
      </w:r>
      <w:r>
        <w:rPr>
          <w:rFonts w:ascii="Calibri" w:hAnsi="Calibri"/>
          <w:sz w:val="16"/>
          <w:szCs w:val="16"/>
        </w:rPr>
        <w:t>ресурса</w:t>
      </w:r>
      <w:r w:rsidRPr="00BE1B1D">
        <w:rPr>
          <w:rFonts w:ascii="Calibri" w:hAnsi="Calibri"/>
          <w:sz w:val="16"/>
          <w:szCs w:val="16"/>
        </w:rPr>
        <w:t xml:space="preserve">, </w:t>
      </w:r>
      <w:r>
        <w:rPr>
          <w:rFonts w:ascii="Calibri" w:hAnsi="Calibri"/>
          <w:sz w:val="16"/>
          <w:szCs w:val="16"/>
        </w:rPr>
        <w:t>координација</w:t>
      </w:r>
      <w:r w:rsidRPr="00BE1B1D">
        <w:rPr>
          <w:rFonts w:ascii="Calibri" w:hAnsi="Calibri"/>
          <w:sz w:val="16"/>
          <w:szCs w:val="16"/>
        </w:rPr>
        <w:t xml:space="preserve"> </w:t>
      </w:r>
      <w:r>
        <w:rPr>
          <w:rFonts w:ascii="Calibri" w:hAnsi="Calibri"/>
          <w:sz w:val="16"/>
          <w:szCs w:val="16"/>
        </w:rPr>
        <w:t>комуникацијских</w:t>
      </w:r>
      <w:r w:rsidRPr="00BE1B1D">
        <w:rPr>
          <w:rFonts w:ascii="Calibri" w:hAnsi="Calibri"/>
          <w:sz w:val="16"/>
          <w:szCs w:val="16"/>
        </w:rPr>
        <w:t xml:space="preserve"> </w:t>
      </w:r>
      <w:r>
        <w:rPr>
          <w:rFonts w:ascii="Calibri" w:hAnsi="Calibri"/>
          <w:sz w:val="16"/>
          <w:szCs w:val="16"/>
        </w:rPr>
        <w:t>активности</w:t>
      </w:r>
      <w:r w:rsidRPr="00BE1B1D">
        <w:rPr>
          <w:rFonts w:ascii="Calibri" w:hAnsi="Calibri"/>
          <w:sz w:val="16"/>
          <w:szCs w:val="16"/>
        </w:rPr>
        <w:t xml:space="preserve"> </w:t>
      </w:r>
      <w:r>
        <w:rPr>
          <w:rFonts w:ascii="Calibri" w:hAnsi="Calibri"/>
          <w:sz w:val="16"/>
          <w:szCs w:val="16"/>
        </w:rPr>
        <w:t>влада</w:t>
      </w:r>
      <w:r w:rsidRPr="00BE1B1D">
        <w:rPr>
          <w:rFonts w:ascii="Calibri" w:hAnsi="Calibri"/>
          <w:sz w:val="16"/>
          <w:szCs w:val="16"/>
        </w:rPr>
        <w:t xml:space="preserve"> </w:t>
      </w:r>
      <w:r>
        <w:rPr>
          <w:rFonts w:ascii="Calibri" w:hAnsi="Calibri"/>
          <w:sz w:val="16"/>
          <w:szCs w:val="16"/>
        </w:rPr>
        <w:t>према</w:t>
      </w:r>
      <w:r w:rsidRPr="00BE1B1D">
        <w:rPr>
          <w:rFonts w:ascii="Calibri" w:hAnsi="Calibri"/>
          <w:sz w:val="16"/>
          <w:szCs w:val="16"/>
        </w:rPr>
        <w:t xml:space="preserve"> </w:t>
      </w:r>
      <w:r>
        <w:rPr>
          <w:rFonts w:ascii="Calibri" w:hAnsi="Calibri"/>
          <w:sz w:val="16"/>
          <w:szCs w:val="16"/>
        </w:rPr>
        <w:t>јавности</w:t>
      </w:r>
      <w:r w:rsidRPr="00BE1B1D">
        <w:rPr>
          <w:rFonts w:ascii="Calibri" w:hAnsi="Calibri"/>
          <w:sz w:val="16"/>
          <w:szCs w:val="16"/>
        </w:rPr>
        <w:t xml:space="preserve">, </w:t>
      </w:r>
      <w:r>
        <w:rPr>
          <w:rFonts w:ascii="Calibri" w:hAnsi="Calibri"/>
          <w:sz w:val="16"/>
          <w:szCs w:val="16"/>
        </w:rPr>
        <w:t>управљање</w:t>
      </w:r>
      <w:r w:rsidRPr="00BE1B1D">
        <w:rPr>
          <w:rFonts w:ascii="Calibri" w:hAnsi="Calibri"/>
          <w:sz w:val="16"/>
          <w:szCs w:val="16"/>
        </w:rPr>
        <w:t xml:space="preserve"> </w:t>
      </w:r>
      <w:r>
        <w:rPr>
          <w:rFonts w:ascii="Calibri" w:hAnsi="Calibri"/>
          <w:sz w:val="16"/>
          <w:szCs w:val="16"/>
        </w:rPr>
        <w:t>односима</w:t>
      </w:r>
      <w:r w:rsidRPr="00BE1B1D">
        <w:rPr>
          <w:rFonts w:ascii="Calibri" w:hAnsi="Calibri"/>
          <w:sz w:val="16"/>
          <w:szCs w:val="16"/>
        </w:rPr>
        <w:t xml:space="preserve"> </w:t>
      </w:r>
      <w:r>
        <w:rPr>
          <w:rFonts w:ascii="Calibri" w:hAnsi="Calibri"/>
          <w:sz w:val="16"/>
          <w:szCs w:val="16"/>
        </w:rPr>
        <w:t>Владе</w:t>
      </w:r>
      <w:r w:rsidRPr="00BE1B1D">
        <w:rPr>
          <w:rFonts w:ascii="Calibri" w:hAnsi="Calibri"/>
          <w:sz w:val="16"/>
          <w:szCs w:val="16"/>
        </w:rPr>
        <w:t xml:space="preserve">, </w:t>
      </w:r>
      <w:r>
        <w:rPr>
          <w:rFonts w:ascii="Calibri" w:hAnsi="Calibri"/>
          <w:sz w:val="16"/>
          <w:szCs w:val="16"/>
        </w:rPr>
        <w:t>Парламента</w:t>
      </w:r>
      <w:r w:rsidRPr="00BE1B1D">
        <w:rPr>
          <w:rFonts w:ascii="Calibri" w:hAnsi="Calibri"/>
          <w:sz w:val="16"/>
          <w:szCs w:val="16"/>
        </w:rPr>
        <w:t xml:space="preserve"> </w:t>
      </w:r>
      <w:r>
        <w:rPr>
          <w:rFonts w:ascii="Calibri" w:hAnsi="Calibri"/>
          <w:sz w:val="16"/>
          <w:szCs w:val="16"/>
        </w:rPr>
        <w:t>и</w:t>
      </w:r>
      <w:r w:rsidRPr="00BE1B1D">
        <w:rPr>
          <w:rFonts w:ascii="Calibri" w:hAnsi="Calibri"/>
          <w:sz w:val="16"/>
          <w:szCs w:val="16"/>
        </w:rPr>
        <w:t>/</w:t>
      </w:r>
      <w:r>
        <w:rPr>
          <w:rFonts w:ascii="Calibri" w:hAnsi="Calibri"/>
          <w:sz w:val="16"/>
          <w:szCs w:val="16"/>
        </w:rPr>
        <w:t>или</w:t>
      </w:r>
      <w:r w:rsidRPr="00BE1B1D">
        <w:rPr>
          <w:rFonts w:ascii="Calibri" w:hAnsi="Calibri"/>
          <w:sz w:val="16"/>
          <w:szCs w:val="16"/>
        </w:rPr>
        <w:t xml:space="preserve"> </w:t>
      </w:r>
      <w:r>
        <w:rPr>
          <w:rFonts w:ascii="Calibri" w:hAnsi="Calibri"/>
          <w:sz w:val="16"/>
          <w:szCs w:val="16"/>
        </w:rPr>
        <w:t>предсједника</w:t>
      </w:r>
      <w:r w:rsidRPr="00BE1B1D">
        <w:rPr>
          <w:rFonts w:ascii="Calibri" w:hAnsi="Calibri"/>
          <w:sz w:val="16"/>
          <w:szCs w:val="16"/>
        </w:rPr>
        <w:t xml:space="preserve">, </w:t>
      </w:r>
      <w:r>
        <w:rPr>
          <w:rFonts w:ascii="Calibri" w:hAnsi="Calibri"/>
          <w:sz w:val="16"/>
          <w:szCs w:val="16"/>
        </w:rPr>
        <w:t>те</w:t>
      </w:r>
      <w:r w:rsidRPr="00BE1B1D">
        <w:rPr>
          <w:rFonts w:ascii="Calibri" w:hAnsi="Calibri"/>
          <w:sz w:val="16"/>
          <w:szCs w:val="16"/>
        </w:rPr>
        <w:t xml:space="preserve"> </w:t>
      </w:r>
      <w:r>
        <w:rPr>
          <w:rFonts w:ascii="Calibri" w:hAnsi="Calibri"/>
          <w:sz w:val="16"/>
          <w:szCs w:val="16"/>
        </w:rPr>
        <w:t>координација</w:t>
      </w:r>
      <w:r w:rsidRPr="00BE1B1D">
        <w:rPr>
          <w:rFonts w:ascii="Calibri" w:hAnsi="Calibri"/>
          <w:sz w:val="16"/>
          <w:szCs w:val="16"/>
        </w:rPr>
        <w:t xml:space="preserve"> </w:t>
      </w:r>
      <w:r>
        <w:rPr>
          <w:rFonts w:ascii="Calibri" w:hAnsi="Calibri"/>
          <w:sz w:val="16"/>
          <w:szCs w:val="16"/>
        </w:rPr>
        <w:t>послова</w:t>
      </w:r>
      <w:r w:rsidRPr="00BE1B1D">
        <w:rPr>
          <w:rFonts w:ascii="Calibri" w:hAnsi="Calibri"/>
          <w:sz w:val="16"/>
          <w:szCs w:val="16"/>
        </w:rPr>
        <w:t xml:space="preserve"> </w:t>
      </w:r>
      <w:r>
        <w:rPr>
          <w:rFonts w:ascii="Calibri" w:hAnsi="Calibri"/>
          <w:sz w:val="16"/>
          <w:szCs w:val="16"/>
        </w:rPr>
        <w:t>европских</w:t>
      </w:r>
      <w:r w:rsidRPr="00BE1B1D">
        <w:rPr>
          <w:rFonts w:ascii="Calibri" w:hAnsi="Calibri"/>
          <w:sz w:val="16"/>
          <w:szCs w:val="16"/>
        </w:rPr>
        <w:t xml:space="preserve"> </w:t>
      </w:r>
      <w:r>
        <w:rPr>
          <w:rFonts w:ascii="Calibri" w:hAnsi="Calibri"/>
          <w:sz w:val="16"/>
          <w:szCs w:val="16"/>
        </w:rPr>
        <w:t>интеграција</w:t>
      </w:r>
      <w:r w:rsidRPr="00BE1B1D">
        <w:rPr>
          <w:rFonts w:ascii="Calibri" w:hAnsi="Calibri"/>
          <w:sz w:val="16"/>
          <w:szCs w:val="16"/>
        </w:rPr>
        <w:t>.</w:t>
      </w:r>
    </w:p>
  </w:footnote>
  <w:footnote w:id="36">
    <w:p w14:paraId="18827C0C" w14:textId="7C02A88B" w:rsidR="00B1236C" w:rsidRPr="00931C11" w:rsidRDefault="00B1236C" w:rsidP="00234058">
      <w:pPr>
        <w:pStyle w:val="FootnoteText"/>
        <w:jc w:val="both"/>
        <w:rPr>
          <w:sz w:val="16"/>
          <w:szCs w:val="16"/>
          <w:lang w:val="hr-HR"/>
        </w:rPr>
      </w:pPr>
      <w:r w:rsidRPr="00931C11">
        <w:rPr>
          <w:rStyle w:val="FootnoteReference"/>
          <w:sz w:val="16"/>
          <w:szCs w:val="16"/>
        </w:rPr>
        <w:footnoteRef/>
      </w:r>
      <w:r w:rsidRPr="00931C11">
        <w:rPr>
          <w:sz w:val="16"/>
          <w:szCs w:val="16"/>
        </w:rPr>
        <w:t xml:space="preserve"> </w:t>
      </w:r>
      <w:r>
        <w:rPr>
          <w:sz w:val="16"/>
          <w:szCs w:val="16"/>
        </w:rPr>
        <w:t>Могућег</w:t>
      </w:r>
      <w:r w:rsidRPr="00931C11">
        <w:rPr>
          <w:sz w:val="16"/>
          <w:szCs w:val="16"/>
        </w:rPr>
        <w:t xml:space="preserve"> </w:t>
      </w:r>
      <w:r>
        <w:rPr>
          <w:sz w:val="16"/>
          <w:szCs w:val="16"/>
        </w:rPr>
        <w:t>у</w:t>
      </w:r>
      <w:r>
        <w:rPr>
          <w:sz w:val="16"/>
          <w:szCs w:val="16"/>
          <w:lang w:val="hr-HR"/>
        </w:rPr>
        <w:t>чинка</w:t>
      </w:r>
      <w:r w:rsidRPr="00931C11">
        <w:rPr>
          <w:sz w:val="16"/>
          <w:szCs w:val="16"/>
          <w:lang w:val="hr-HR"/>
        </w:rPr>
        <w:t xml:space="preserve"> </w:t>
      </w:r>
      <w:r>
        <w:rPr>
          <w:sz w:val="16"/>
          <w:szCs w:val="16"/>
          <w:lang w:val="hr-HR"/>
        </w:rPr>
        <w:t>на</w:t>
      </w:r>
      <w:r w:rsidRPr="00931C11">
        <w:rPr>
          <w:sz w:val="16"/>
          <w:szCs w:val="16"/>
          <w:lang w:val="hr-HR"/>
        </w:rPr>
        <w:t xml:space="preserve"> </w:t>
      </w:r>
      <w:r>
        <w:rPr>
          <w:sz w:val="16"/>
          <w:szCs w:val="16"/>
          <w:lang w:val="hr-HR"/>
        </w:rPr>
        <w:t>економски</w:t>
      </w:r>
      <w:r w:rsidRPr="00931C11">
        <w:rPr>
          <w:sz w:val="16"/>
          <w:szCs w:val="16"/>
          <w:lang w:val="hr-HR"/>
        </w:rPr>
        <w:t xml:space="preserve"> </w:t>
      </w:r>
      <w:r>
        <w:rPr>
          <w:sz w:val="16"/>
          <w:szCs w:val="16"/>
          <w:lang w:val="hr-HR"/>
        </w:rPr>
        <w:t>развој</w:t>
      </w:r>
      <w:r w:rsidRPr="00931C11">
        <w:rPr>
          <w:sz w:val="16"/>
          <w:szCs w:val="16"/>
          <w:lang w:val="hr-HR"/>
        </w:rPr>
        <w:t xml:space="preserve">, </w:t>
      </w:r>
      <w:r>
        <w:rPr>
          <w:sz w:val="16"/>
          <w:szCs w:val="16"/>
          <w:lang w:val="hr-HR"/>
        </w:rPr>
        <w:t>социјалне</w:t>
      </w:r>
      <w:r w:rsidRPr="00931C11">
        <w:rPr>
          <w:sz w:val="16"/>
          <w:szCs w:val="16"/>
          <w:lang w:val="hr-HR"/>
        </w:rPr>
        <w:t xml:space="preserve"> </w:t>
      </w:r>
      <w:r>
        <w:rPr>
          <w:sz w:val="16"/>
          <w:szCs w:val="16"/>
          <w:lang w:val="hr-HR"/>
        </w:rPr>
        <w:t>односе</w:t>
      </w:r>
      <w:r w:rsidRPr="00931C11">
        <w:rPr>
          <w:sz w:val="16"/>
          <w:szCs w:val="16"/>
          <w:lang w:val="hr-HR"/>
        </w:rPr>
        <w:t xml:space="preserve">, </w:t>
      </w:r>
      <w:r>
        <w:rPr>
          <w:sz w:val="16"/>
          <w:szCs w:val="16"/>
          <w:lang w:val="hr-HR"/>
        </w:rPr>
        <w:t>очување</w:t>
      </w:r>
      <w:r w:rsidRPr="00931C11">
        <w:rPr>
          <w:sz w:val="16"/>
          <w:szCs w:val="16"/>
          <w:lang w:val="hr-HR"/>
        </w:rPr>
        <w:t xml:space="preserve"> </w:t>
      </w:r>
      <w:r>
        <w:rPr>
          <w:sz w:val="16"/>
          <w:szCs w:val="16"/>
          <w:lang w:val="hr-HR"/>
        </w:rPr>
        <w:t>околиша</w:t>
      </w:r>
      <w:r w:rsidRPr="00931C11">
        <w:rPr>
          <w:sz w:val="16"/>
          <w:szCs w:val="16"/>
          <w:lang w:val="hr-HR"/>
        </w:rPr>
        <w:t xml:space="preserve">, </w:t>
      </w:r>
      <w:r>
        <w:rPr>
          <w:sz w:val="16"/>
          <w:szCs w:val="16"/>
          <w:lang w:val="hr-HR"/>
        </w:rPr>
        <w:t>пословно</w:t>
      </w:r>
      <w:r w:rsidRPr="00931C11">
        <w:rPr>
          <w:sz w:val="16"/>
          <w:szCs w:val="16"/>
          <w:lang w:val="hr-HR"/>
        </w:rPr>
        <w:t xml:space="preserve"> </w:t>
      </w:r>
      <w:r>
        <w:rPr>
          <w:sz w:val="16"/>
          <w:szCs w:val="16"/>
          <w:lang w:val="hr-HR"/>
        </w:rPr>
        <w:t>окружење</w:t>
      </w:r>
      <w:r w:rsidRPr="00931C11">
        <w:rPr>
          <w:sz w:val="16"/>
          <w:szCs w:val="16"/>
          <w:lang w:val="hr-HR"/>
        </w:rPr>
        <w:t xml:space="preserve">, </w:t>
      </w:r>
      <w:r>
        <w:rPr>
          <w:sz w:val="16"/>
          <w:szCs w:val="16"/>
        </w:rPr>
        <w:t>међународно</w:t>
      </w:r>
      <w:r w:rsidRPr="00931C11">
        <w:rPr>
          <w:sz w:val="16"/>
          <w:szCs w:val="16"/>
          <w:lang w:val="hr-HR"/>
        </w:rPr>
        <w:t xml:space="preserve"> </w:t>
      </w:r>
      <w:r>
        <w:rPr>
          <w:sz w:val="16"/>
          <w:szCs w:val="16"/>
          <w:lang w:val="hr-HR"/>
        </w:rPr>
        <w:t>преузете</w:t>
      </w:r>
      <w:r w:rsidRPr="00931C11">
        <w:rPr>
          <w:sz w:val="16"/>
          <w:szCs w:val="16"/>
          <w:lang w:val="hr-HR"/>
        </w:rPr>
        <w:t xml:space="preserve"> </w:t>
      </w:r>
      <w:r>
        <w:rPr>
          <w:sz w:val="16"/>
          <w:szCs w:val="16"/>
          <w:lang w:val="hr-HR"/>
        </w:rPr>
        <w:t>обавезе</w:t>
      </w:r>
      <w:r w:rsidRPr="00931C11">
        <w:rPr>
          <w:sz w:val="16"/>
          <w:szCs w:val="16"/>
          <w:lang w:val="hr-HR"/>
        </w:rPr>
        <w:t xml:space="preserve"> </w:t>
      </w:r>
      <w:r>
        <w:rPr>
          <w:sz w:val="16"/>
          <w:szCs w:val="16"/>
          <w:lang w:val="hr-HR"/>
        </w:rPr>
        <w:t>или</w:t>
      </w:r>
      <w:r w:rsidRPr="00931C11">
        <w:rPr>
          <w:sz w:val="16"/>
          <w:szCs w:val="16"/>
          <w:lang w:val="hr-HR"/>
        </w:rPr>
        <w:t xml:space="preserve"> </w:t>
      </w:r>
      <w:r>
        <w:rPr>
          <w:sz w:val="16"/>
          <w:szCs w:val="16"/>
          <w:lang w:val="hr-HR"/>
        </w:rPr>
        <w:t>слично</w:t>
      </w:r>
      <w:r w:rsidRPr="00931C11">
        <w:rPr>
          <w:sz w:val="16"/>
          <w:szCs w:val="16"/>
          <w:lang w:val="hr-HR"/>
        </w:rPr>
        <w:t>.</w:t>
      </w:r>
    </w:p>
  </w:footnote>
  <w:footnote w:id="37">
    <w:p w14:paraId="60DD8A56" w14:textId="0B50A961" w:rsidR="00B1236C" w:rsidRPr="00931C11" w:rsidRDefault="00B1236C" w:rsidP="00234058">
      <w:pPr>
        <w:pStyle w:val="FootnoteText"/>
        <w:jc w:val="both"/>
        <w:rPr>
          <w:sz w:val="16"/>
          <w:szCs w:val="16"/>
          <w:lang w:val="hr-HR"/>
        </w:rPr>
      </w:pPr>
      <w:r w:rsidRPr="00931C11">
        <w:rPr>
          <w:rStyle w:val="FootnoteReference"/>
          <w:sz w:val="16"/>
          <w:szCs w:val="16"/>
        </w:rPr>
        <w:footnoteRef/>
      </w:r>
      <w:r>
        <w:rPr>
          <w:sz w:val="16"/>
          <w:szCs w:val="16"/>
        </w:rPr>
        <w:t xml:space="preserve"> Нпр. прописи о раду, државној</w:t>
      </w:r>
      <w:r w:rsidRPr="00931C11">
        <w:rPr>
          <w:sz w:val="16"/>
          <w:szCs w:val="16"/>
        </w:rPr>
        <w:t xml:space="preserve"> </w:t>
      </w:r>
      <w:r>
        <w:rPr>
          <w:sz w:val="16"/>
          <w:szCs w:val="16"/>
        </w:rPr>
        <w:t>и</w:t>
      </w:r>
      <w:r w:rsidRPr="00931C11">
        <w:rPr>
          <w:sz w:val="16"/>
          <w:szCs w:val="16"/>
        </w:rPr>
        <w:t xml:space="preserve"> </w:t>
      </w:r>
      <w:r>
        <w:rPr>
          <w:sz w:val="16"/>
          <w:szCs w:val="16"/>
        </w:rPr>
        <w:t>јавној</w:t>
      </w:r>
      <w:r w:rsidRPr="00931C11">
        <w:rPr>
          <w:sz w:val="16"/>
          <w:szCs w:val="16"/>
        </w:rPr>
        <w:t xml:space="preserve"> </w:t>
      </w:r>
      <w:r>
        <w:rPr>
          <w:sz w:val="16"/>
          <w:szCs w:val="16"/>
        </w:rPr>
        <w:t>служби</w:t>
      </w:r>
      <w:r w:rsidRPr="00931C11">
        <w:rPr>
          <w:sz w:val="16"/>
          <w:szCs w:val="16"/>
        </w:rPr>
        <w:t xml:space="preserve">, </w:t>
      </w:r>
      <w:r>
        <w:rPr>
          <w:sz w:val="16"/>
          <w:szCs w:val="16"/>
        </w:rPr>
        <w:t>управном</w:t>
      </w:r>
      <w:r w:rsidRPr="00931C11">
        <w:rPr>
          <w:sz w:val="16"/>
          <w:szCs w:val="16"/>
        </w:rPr>
        <w:t xml:space="preserve"> </w:t>
      </w:r>
      <w:r>
        <w:rPr>
          <w:sz w:val="16"/>
          <w:szCs w:val="16"/>
        </w:rPr>
        <w:t>поступању, социјалном осигурању и сл.</w:t>
      </w:r>
    </w:p>
  </w:footnote>
  <w:footnote w:id="38">
    <w:p w14:paraId="378C2EF0" w14:textId="6EEB5811" w:rsidR="00B1236C" w:rsidRPr="002301A7" w:rsidRDefault="00B1236C" w:rsidP="002301A7">
      <w:pPr>
        <w:pStyle w:val="CommentText"/>
        <w:rPr>
          <w:sz w:val="16"/>
          <w:szCs w:val="16"/>
          <w:lang w:val="hr-BA"/>
        </w:rPr>
      </w:pPr>
      <w:r>
        <w:rPr>
          <w:rStyle w:val="FootnoteReference"/>
        </w:rPr>
        <w:footnoteRef/>
      </w:r>
      <w:r>
        <w:t xml:space="preserve"> </w:t>
      </w:r>
      <w:r>
        <w:rPr>
          <w:sz w:val="16"/>
          <w:szCs w:val="16"/>
        </w:rPr>
        <w:t>Стратешко</w:t>
      </w:r>
      <w:r w:rsidRPr="002301A7">
        <w:rPr>
          <w:sz w:val="16"/>
          <w:szCs w:val="16"/>
        </w:rPr>
        <w:t xml:space="preserve"> </w:t>
      </w:r>
      <w:r>
        <w:rPr>
          <w:sz w:val="16"/>
          <w:szCs w:val="16"/>
        </w:rPr>
        <w:t>планирање</w:t>
      </w:r>
      <w:r w:rsidRPr="002301A7">
        <w:rPr>
          <w:sz w:val="16"/>
          <w:szCs w:val="16"/>
        </w:rPr>
        <w:t xml:space="preserve"> </w:t>
      </w:r>
      <w:r>
        <w:rPr>
          <w:sz w:val="16"/>
          <w:szCs w:val="16"/>
        </w:rPr>
        <w:t>у</w:t>
      </w:r>
      <w:r w:rsidRPr="002301A7">
        <w:rPr>
          <w:sz w:val="16"/>
          <w:szCs w:val="16"/>
        </w:rPr>
        <w:t xml:space="preserve"> </w:t>
      </w:r>
      <w:r>
        <w:rPr>
          <w:sz w:val="16"/>
          <w:szCs w:val="16"/>
        </w:rPr>
        <w:t>Републици</w:t>
      </w:r>
      <w:r w:rsidRPr="002301A7">
        <w:rPr>
          <w:sz w:val="16"/>
          <w:szCs w:val="16"/>
        </w:rPr>
        <w:t xml:space="preserve"> </w:t>
      </w:r>
      <w:r>
        <w:rPr>
          <w:sz w:val="16"/>
          <w:szCs w:val="16"/>
        </w:rPr>
        <w:t>Српској</w:t>
      </w:r>
      <w:r w:rsidRPr="002301A7">
        <w:rPr>
          <w:sz w:val="16"/>
          <w:szCs w:val="16"/>
        </w:rPr>
        <w:t xml:space="preserve"> </w:t>
      </w:r>
      <w:r>
        <w:rPr>
          <w:sz w:val="16"/>
          <w:szCs w:val="16"/>
        </w:rPr>
        <w:t>је</w:t>
      </w:r>
      <w:r w:rsidRPr="002301A7">
        <w:rPr>
          <w:sz w:val="16"/>
          <w:szCs w:val="16"/>
        </w:rPr>
        <w:t xml:space="preserve"> </w:t>
      </w:r>
      <w:r>
        <w:rPr>
          <w:sz w:val="16"/>
          <w:szCs w:val="16"/>
        </w:rPr>
        <w:t>уредјено</w:t>
      </w:r>
      <w:r w:rsidRPr="002301A7">
        <w:rPr>
          <w:sz w:val="16"/>
          <w:szCs w:val="16"/>
        </w:rPr>
        <w:t xml:space="preserve"> </w:t>
      </w:r>
      <w:r>
        <w:rPr>
          <w:sz w:val="16"/>
          <w:szCs w:val="16"/>
        </w:rPr>
        <w:t>Одлуком</w:t>
      </w:r>
      <w:r w:rsidRPr="002301A7">
        <w:rPr>
          <w:sz w:val="16"/>
          <w:szCs w:val="16"/>
        </w:rPr>
        <w:t xml:space="preserve"> </w:t>
      </w:r>
      <w:r>
        <w:rPr>
          <w:sz w:val="16"/>
          <w:szCs w:val="16"/>
        </w:rPr>
        <w:t>о</w:t>
      </w:r>
      <w:r w:rsidRPr="002301A7">
        <w:rPr>
          <w:sz w:val="16"/>
          <w:szCs w:val="16"/>
        </w:rPr>
        <w:t xml:space="preserve"> </w:t>
      </w:r>
      <w:r>
        <w:rPr>
          <w:sz w:val="16"/>
          <w:szCs w:val="16"/>
        </w:rPr>
        <w:t>поступку</w:t>
      </w:r>
      <w:r w:rsidRPr="002301A7">
        <w:rPr>
          <w:sz w:val="16"/>
          <w:szCs w:val="16"/>
        </w:rPr>
        <w:t xml:space="preserve"> </w:t>
      </w:r>
      <w:r>
        <w:rPr>
          <w:sz w:val="16"/>
          <w:szCs w:val="16"/>
        </w:rPr>
        <w:t>планирања</w:t>
      </w:r>
      <w:r w:rsidRPr="002301A7">
        <w:rPr>
          <w:sz w:val="16"/>
          <w:szCs w:val="16"/>
        </w:rPr>
        <w:t xml:space="preserve">, </w:t>
      </w:r>
      <w:r>
        <w:rPr>
          <w:sz w:val="16"/>
          <w:szCs w:val="16"/>
        </w:rPr>
        <w:t>праћења</w:t>
      </w:r>
      <w:r w:rsidRPr="002301A7">
        <w:rPr>
          <w:sz w:val="16"/>
          <w:szCs w:val="16"/>
        </w:rPr>
        <w:t xml:space="preserve"> </w:t>
      </w:r>
      <w:r>
        <w:rPr>
          <w:sz w:val="16"/>
          <w:szCs w:val="16"/>
        </w:rPr>
        <w:t>и</w:t>
      </w:r>
      <w:r w:rsidRPr="002301A7">
        <w:rPr>
          <w:sz w:val="16"/>
          <w:szCs w:val="16"/>
        </w:rPr>
        <w:t xml:space="preserve"> </w:t>
      </w:r>
      <w:r>
        <w:rPr>
          <w:sz w:val="16"/>
          <w:szCs w:val="16"/>
        </w:rPr>
        <w:t>извјеставања</w:t>
      </w:r>
      <w:r w:rsidRPr="002301A7">
        <w:rPr>
          <w:sz w:val="16"/>
          <w:szCs w:val="16"/>
        </w:rPr>
        <w:t xml:space="preserve"> </w:t>
      </w:r>
      <w:r>
        <w:rPr>
          <w:sz w:val="16"/>
          <w:szCs w:val="16"/>
        </w:rPr>
        <w:t>о</w:t>
      </w:r>
      <w:r w:rsidRPr="002301A7">
        <w:rPr>
          <w:sz w:val="16"/>
          <w:szCs w:val="16"/>
        </w:rPr>
        <w:t xml:space="preserve"> </w:t>
      </w:r>
      <w:r>
        <w:rPr>
          <w:sz w:val="16"/>
          <w:szCs w:val="16"/>
        </w:rPr>
        <w:t>реализацији</w:t>
      </w:r>
      <w:r w:rsidRPr="002301A7">
        <w:rPr>
          <w:sz w:val="16"/>
          <w:szCs w:val="16"/>
        </w:rPr>
        <w:t xml:space="preserve"> </w:t>
      </w:r>
      <w:r>
        <w:rPr>
          <w:sz w:val="16"/>
          <w:szCs w:val="16"/>
        </w:rPr>
        <w:t>усвојених</w:t>
      </w:r>
      <w:r w:rsidRPr="002301A7">
        <w:rPr>
          <w:sz w:val="16"/>
          <w:szCs w:val="16"/>
        </w:rPr>
        <w:t xml:space="preserve"> </w:t>
      </w:r>
      <w:r>
        <w:rPr>
          <w:sz w:val="16"/>
          <w:szCs w:val="16"/>
        </w:rPr>
        <w:t>стратегија</w:t>
      </w:r>
      <w:r w:rsidRPr="002301A7">
        <w:rPr>
          <w:sz w:val="16"/>
          <w:szCs w:val="16"/>
        </w:rPr>
        <w:t xml:space="preserve"> </w:t>
      </w:r>
      <w:r>
        <w:rPr>
          <w:sz w:val="16"/>
          <w:szCs w:val="16"/>
        </w:rPr>
        <w:t>и</w:t>
      </w:r>
      <w:r w:rsidRPr="002301A7">
        <w:rPr>
          <w:sz w:val="16"/>
          <w:szCs w:val="16"/>
        </w:rPr>
        <w:t xml:space="preserve"> </w:t>
      </w:r>
      <w:r>
        <w:rPr>
          <w:sz w:val="16"/>
          <w:szCs w:val="16"/>
        </w:rPr>
        <w:t>планова</w:t>
      </w:r>
      <w:r w:rsidRPr="002301A7">
        <w:rPr>
          <w:sz w:val="16"/>
          <w:szCs w:val="16"/>
        </w:rPr>
        <w:t xml:space="preserve"> </w:t>
      </w:r>
      <w:r>
        <w:rPr>
          <w:sz w:val="16"/>
          <w:szCs w:val="16"/>
        </w:rPr>
        <w:t>Владе</w:t>
      </w:r>
      <w:r w:rsidRPr="002301A7">
        <w:rPr>
          <w:sz w:val="16"/>
          <w:szCs w:val="16"/>
        </w:rPr>
        <w:t xml:space="preserve"> </w:t>
      </w:r>
      <w:r>
        <w:rPr>
          <w:sz w:val="16"/>
          <w:szCs w:val="16"/>
        </w:rPr>
        <w:t>Републике</w:t>
      </w:r>
      <w:r w:rsidRPr="002301A7">
        <w:rPr>
          <w:sz w:val="16"/>
          <w:szCs w:val="16"/>
        </w:rPr>
        <w:t xml:space="preserve"> </w:t>
      </w:r>
      <w:r>
        <w:rPr>
          <w:sz w:val="16"/>
          <w:szCs w:val="16"/>
        </w:rPr>
        <w:t>Српске</w:t>
      </w:r>
      <w:r w:rsidRPr="002301A7">
        <w:rPr>
          <w:sz w:val="16"/>
          <w:szCs w:val="16"/>
        </w:rPr>
        <w:t xml:space="preserve"> </w:t>
      </w:r>
      <w:r>
        <w:rPr>
          <w:sz w:val="16"/>
          <w:szCs w:val="16"/>
        </w:rPr>
        <w:t>и</w:t>
      </w:r>
      <w:r w:rsidRPr="002301A7">
        <w:rPr>
          <w:sz w:val="16"/>
          <w:szCs w:val="16"/>
        </w:rPr>
        <w:t xml:space="preserve"> </w:t>
      </w:r>
      <w:r>
        <w:rPr>
          <w:sz w:val="16"/>
          <w:szCs w:val="16"/>
        </w:rPr>
        <w:t>републичких</w:t>
      </w:r>
      <w:r w:rsidRPr="002301A7">
        <w:rPr>
          <w:sz w:val="16"/>
          <w:szCs w:val="16"/>
        </w:rPr>
        <w:t xml:space="preserve"> </w:t>
      </w:r>
      <w:r>
        <w:rPr>
          <w:sz w:val="16"/>
          <w:szCs w:val="16"/>
        </w:rPr>
        <w:t>органа</w:t>
      </w:r>
      <w:r w:rsidRPr="002301A7">
        <w:rPr>
          <w:sz w:val="16"/>
          <w:szCs w:val="16"/>
        </w:rPr>
        <w:t xml:space="preserve"> </w:t>
      </w:r>
      <w:r>
        <w:rPr>
          <w:sz w:val="16"/>
          <w:szCs w:val="16"/>
        </w:rPr>
        <w:t>управе</w:t>
      </w:r>
      <w:r w:rsidRPr="002301A7">
        <w:rPr>
          <w:sz w:val="16"/>
          <w:szCs w:val="16"/>
        </w:rPr>
        <w:t xml:space="preserve"> </w:t>
      </w:r>
      <w:r w:rsidRPr="002301A7">
        <w:rPr>
          <w:sz w:val="16"/>
          <w:szCs w:val="16"/>
          <w:lang w:val="hr-BA"/>
        </w:rPr>
        <w:t>(</w:t>
      </w:r>
      <w:r>
        <w:rPr>
          <w:sz w:val="16"/>
          <w:szCs w:val="16"/>
          <w:lang w:val="hr-BA"/>
        </w:rPr>
        <w:t>Сл</w:t>
      </w:r>
      <w:r w:rsidRPr="002301A7">
        <w:rPr>
          <w:sz w:val="16"/>
          <w:szCs w:val="16"/>
          <w:lang w:val="hr-BA"/>
        </w:rPr>
        <w:t>.</w:t>
      </w:r>
      <w:r>
        <w:rPr>
          <w:sz w:val="16"/>
          <w:szCs w:val="16"/>
          <w:lang w:val="hr-BA"/>
        </w:rPr>
        <w:t>гл</w:t>
      </w:r>
      <w:r w:rsidRPr="002301A7">
        <w:rPr>
          <w:sz w:val="16"/>
          <w:szCs w:val="16"/>
          <w:lang w:val="hr-BA"/>
        </w:rPr>
        <w:t xml:space="preserve"> </w:t>
      </w:r>
      <w:r>
        <w:rPr>
          <w:sz w:val="16"/>
          <w:szCs w:val="16"/>
          <w:lang w:val="hr-BA"/>
        </w:rPr>
        <w:t>РС</w:t>
      </w:r>
      <w:r w:rsidRPr="002301A7">
        <w:rPr>
          <w:sz w:val="16"/>
          <w:szCs w:val="16"/>
          <w:lang w:val="hr-BA"/>
        </w:rPr>
        <w:t xml:space="preserve"> 50/16)</w:t>
      </w:r>
    </w:p>
  </w:footnote>
  <w:footnote w:id="39">
    <w:p w14:paraId="2E10E501" w14:textId="33ECD67B" w:rsidR="00B1236C" w:rsidRPr="00931C11" w:rsidRDefault="00B1236C" w:rsidP="00234058">
      <w:pPr>
        <w:pStyle w:val="FootnoteText"/>
        <w:jc w:val="both"/>
        <w:rPr>
          <w:rFonts w:ascii="Calibri" w:hAnsi="Calibri"/>
          <w:sz w:val="16"/>
          <w:szCs w:val="16"/>
        </w:rPr>
      </w:pPr>
      <w:r w:rsidRPr="00931C11">
        <w:rPr>
          <w:rStyle w:val="FootnoteReference"/>
          <w:rFonts w:ascii="Calibri" w:hAnsi="Calibri"/>
          <w:sz w:val="16"/>
          <w:szCs w:val="16"/>
        </w:rPr>
        <w:footnoteRef/>
      </w:r>
      <w:r w:rsidRPr="00931C11">
        <w:rPr>
          <w:rFonts w:ascii="Calibri" w:hAnsi="Calibri"/>
          <w:sz w:val="16"/>
          <w:szCs w:val="16"/>
        </w:rPr>
        <w:t xml:space="preserve"> </w:t>
      </w:r>
      <w:r w:rsidRPr="004E4F0F">
        <w:rPr>
          <w:rFonts w:ascii="Calibri" w:hAnsi="Calibri" w:cs="Ïf1X‹ˇøÂ'71"/>
          <w:i/>
          <w:sz w:val="16"/>
          <w:szCs w:val="16"/>
          <w:lang w:val="en-US"/>
        </w:rPr>
        <w:t>О</w:t>
      </w:r>
      <w:r>
        <w:rPr>
          <w:rFonts w:ascii="Calibri" w:hAnsi="Calibri" w:cs="Ïf1X‹ˇøÂ'71"/>
          <w:i/>
          <w:sz w:val="16"/>
          <w:szCs w:val="16"/>
          <w:lang w:val="hr-HR"/>
        </w:rPr>
        <w:t>длука</w:t>
      </w:r>
      <w:r w:rsidRPr="00BE1B1D">
        <w:rPr>
          <w:rFonts w:ascii="Calibri" w:hAnsi="Calibri" w:cs="Ïf1X‹ˇøÂ'71"/>
          <w:i/>
          <w:sz w:val="16"/>
          <w:szCs w:val="16"/>
          <w:lang w:val="hr-HR"/>
        </w:rPr>
        <w:t xml:space="preserve"> </w:t>
      </w:r>
      <w:r>
        <w:rPr>
          <w:rFonts w:ascii="Calibri" w:hAnsi="Calibri" w:cs="Ïf1X‹ˇøÂ'71"/>
          <w:i/>
          <w:sz w:val="16"/>
          <w:szCs w:val="16"/>
          <w:lang w:val="hr-HR"/>
        </w:rPr>
        <w:t>о</w:t>
      </w:r>
      <w:r w:rsidRPr="00BE1B1D">
        <w:rPr>
          <w:rFonts w:ascii="Calibri" w:hAnsi="Calibri" w:cs="Ïf1X‹ˇøÂ'71"/>
          <w:i/>
          <w:sz w:val="16"/>
          <w:szCs w:val="16"/>
          <w:lang w:val="hr-HR"/>
        </w:rPr>
        <w:t xml:space="preserve"> </w:t>
      </w:r>
      <w:r>
        <w:rPr>
          <w:rFonts w:ascii="Calibri" w:hAnsi="Calibri" w:cs="Ïf1X‹ˇøÂ'71"/>
          <w:i/>
          <w:sz w:val="16"/>
          <w:szCs w:val="16"/>
          <w:lang w:val="hr-HR"/>
        </w:rPr>
        <w:t>поступку</w:t>
      </w:r>
      <w:r w:rsidRPr="00BE1B1D">
        <w:rPr>
          <w:rFonts w:ascii="Calibri" w:hAnsi="Calibri" w:cs="Ïf1X‹ˇøÂ'71"/>
          <w:i/>
          <w:sz w:val="16"/>
          <w:szCs w:val="16"/>
          <w:lang w:val="hr-HR"/>
        </w:rPr>
        <w:t xml:space="preserve"> </w:t>
      </w:r>
      <w:r>
        <w:rPr>
          <w:rFonts w:ascii="Calibri" w:hAnsi="Calibri" w:cs="Ïf1X‹ˇøÂ'71"/>
          <w:i/>
          <w:sz w:val="16"/>
          <w:szCs w:val="16"/>
          <w:lang w:val="hr-HR"/>
        </w:rPr>
        <w:t>средњорочног</w:t>
      </w:r>
      <w:r w:rsidRPr="00BE1B1D">
        <w:rPr>
          <w:rFonts w:ascii="Calibri" w:hAnsi="Calibri" w:cs="Ïf1X‹ˇøÂ'71"/>
          <w:i/>
          <w:sz w:val="16"/>
          <w:szCs w:val="16"/>
          <w:lang w:val="hr-HR"/>
        </w:rPr>
        <w:t xml:space="preserve"> </w:t>
      </w:r>
      <w:r>
        <w:rPr>
          <w:rFonts w:ascii="Calibri" w:hAnsi="Calibri" w:cs="Ïf1X‹ˇøÂ'71"/>
          <w:i/>
          <w:sz w:val="16"/>
          <w:szCs w:val="16"/>
          <w:lang w:val="hr-HR"/>
        </w:rPr>
        <w:t>планирања</w:t>
      </w:r>
      <w:r w:rsidRPr="00BE1B1D">
        <w:rPr>
          <w:rFonts w:ascii="Calibri" w:hAnsi="Calibri" w:cs="Ïf1X‹ˇøÂ'71"/>
          <w:i/>
          <w:sz w:val="16"/>
          <w:szCs w:val="16"/>
          <w:lang w:val="hr-HR"/>
        </w:rPr>
        <w:t xml:space="preserve">, </w:t>
      </w:r>
      <w:r>
        <w:rPr>
          <w:rFonts w:ascii="Calibri" w:hAnsi="Calibri" w:cs="Ïf1X‹ˇøÂ'71"/>
          <w:i/>
          <w:sz w:val="16"/>
          <w:szCs w:val="16"/>
          <w:lang w:val="hr-HR"/>
        </w:rPr>
        <w:t>праћења</w:t>
      </w:r>
      <w:r w:rsidRPr="00BE1B1D">
        <w:rPr>
          <w:rFonts w:ascii="Calibri" w:hAnsi="Calibri" w:cs="Ïf1X‹ˇøÂ'71"/>
          <w:i/>
          <w:sz w:val="16"/>
          <w:szCs w:val="16"/>
          <w:lang w:val="hr-HR"/>
        </w:rPr>
        <w:t xml:space="preserve"> </w:t>
      </w:r>
      <w:r>
        <w:rPr>
          <w:rFonts w:ascii="Calibri" w:hAnsi="Calibri" w:cs="Ïf1X‹ˇøÂ'71"/>
          <w:i/>
          <w:sz w:val="16"/>
          <w:szCs w:val="16"/>
          <w:lang w:val="hr-HR"/>
        </w:rPr>
        <w:t>и</w:t>
      </w:r>
      <w:r w:rsidRPr="00BE1B1D">
        <w:rPr>
          <w:rFonts w:ascii="Calibri" w:hAnsi="Calibri" w:cs="Ïf1X‹ˇøÂ'71"/>
          <w:i/>
          <w:sz w:val="16"/>
          <w:szCs w:val="16"/>
          <w:lang w:val="hr-HR"/>
        </w:rPr>
        <w:t xml:space="preserve"> </w:t>
      </w:r>
      <w:r>
        <w:rPr>
          <w:rFonts w:ascii="Calibri" w:hAnsi="Calibri" w:cs="Ïf1X‹ˇøÂ'71"/>
          <w:i/>
          <w:sz w:val="16"/>
          <w:szCs w:val="16"/>
          <w:lang w:val="hr-HR"/>
        </w:rPr>
        <w:t>извјештавања</w:t>
      </w:r>
      <w:r w:rsidRPr="00BE1B1D">
        <w:rPr>
          <w:rFonts w:ascii="Calibri" w:hAnsi="Calibri" w:cs="Ïf1X‹ˇøÂ'71"/>
          <w:i/>
          <w:sz w:val="16"/>
          <w:szCs w:val="16"/>
          <w:lang w:val="hr-HR"/>
        </w:rPr>
        <w:t xml:space="preserve"> </w:t>
      </w:r>
      <w:r>
        <w:rPr>
          <w:rFonts w:ascii="Calibri" w:hAnsi="Calibri" w:cs="Ïf1X‹ˇøÂ'71"/>
          <w:i/>
          <w:sz w:val="16"/>
          <w:szCs w:val="16"/>
          <w:lang w:val="hr-HR"/>
        </w:rPr>
        <w:t>у</w:t>
      </w:r>
      <w:r w:rsidRPr="00BE1B1D">
        <w:rPr>
          <w:rFonts w:ascii="Calibri" w:hAnsi="Calibri" w:cs="Ïf1X‹ˇøÂ'71"/>
          <w:i/>
          <w:sz w:val="16"/>
          <w:szCs w:val="16"/>
          <w:lang w:val="hr-HR"/>
        </w:rPr>
        <w:t xml:space="preserve"> </w:t>
      </w:r>
      <w:r>
        <w:rPr>
          <w:rFonts w:ascii="Calibri" w:hAnsi="Calibri" w:cs="Ïf1X‹ˇøÂ'71"/>
          <w:i/>
          <w:sz w:val="16"/>
          <w:szCs w:val="16"/>
          <w:lang w:val="hr-HR"/>
        </w:rPr>
        <w:t>институцијама</w:t>
      </w:r>
      <w:r w:rsidRPr="00BE1B1D">
        <w:rPr>
          <w:rFonts w:ascii="Calibri" w:hAnsi="Calibri" w:cs="Ïf1X‹ˇøÂ'71"/>
          <w:i/>
          <w:sz w:val="16"/>
          <w:szCs w:val="16"/>
          <w:lang w:val="hr-HR"/>
        </w:rPr>
        <w:t xml:space="preserve"> </w:t>
      </w:r>
      <w:r>
        <w:rPr>
          <w:rFonts w:ascii="Calibri" w:hAnsi="Calibri" w:cs="Ïf1X‹ˇøÂ'71"/>
          <w:i/>
          <w:sz w:val="16"/>
          <w:szCs w:val="16"/>
          <w:lang w:val="hr-HR"/>
        </w:rPr>
        <w:t>БиХ</w:t>
      </w:r>
      <w:r w:rsidRPr="00BE1B1D">
        <w:rPr>
          <w:rFonts w:ascii="Calibri" w:hAnsi="Calibri" w:cs="Ïf1X‹ˇøÂ'71"/>
          <w:sz w:val="16"/>
          <w:szCs w:val="16"/>
          <w:lang w:val="hr-HR"/>
        </w:rPr>
        <w:t>, “</w:t>
      </w:r>
      <w:r>
        <w:rPr>
          <w:rFonts w:ascii="Calibri" w:hAnsi="Calibri" w:cs="Ïf1X‹ˇøÂ'71"/>
          <w:sz w:val="16"/>
          <w:szCs w:val="16"/>
          <w:lang w:val="hr-HR"/>
        </w:rPr>
        <w:t>Службени</w:t>
      </w:r>
      <w:r w:rsidRPr="00BE1B1D">
        <w:rPr>
          <w:rFonts w:ascii="Calibri" w:hAnsi="Calibri" w:cs="Ïf1X‹ˇøÂ'71"/>
          <w:sz w:val="16"/>
          <w:szCs w:val="16"/>
          <w:lang w:val="hr-HR"/>
        </w:rPr>
        <w:t xml:space="preserve"> </w:t>
      </w:r>
      <w:r>
        <w:rPr>
          <w:rFonts w:ascii="Calibri" w:hAnsi="Calibri" w:cs="Ïf1X‹ˇøÂ'71"/>
          <w:sz w:val="16"/>
          <w:szCs w:val="16"/>
          <w:lang w:val="hr-HR"/>
        </w:rPr>
        <w:t>гласник</w:t>
      </w:r>
      <w:r w:rsidRPr="00BE1B1D">
        <w:rPr>
          <w:rFonts w:ascii="Calibri" w:hAnsi="Calibri" w:cs="Ïf1X‹ˇøÂ'71"/>
          <w:sz w:val="16"/>
          <w:szCs w:val="16"/>
          <w:lang w:val="hr-HR"/>
        </w:rPr>
        <w:t xml:space="preserve"> </w:t>
      </w:r>
      <w:r>
        <w:rPr>
          <w:rFonts w:ascii="Calibri" w:hAnsi="Calibri" w:cs="Ïf1X‹ˇøÂ'71"/>
          <w:sz w:val="16"/>
          <w:szCs w:val="16"/>
          <w:lang w:val="hr-HR"/>
        </w:rPr>
        <w:t>БиХ</w:t>
      </w:r>
      <w:r w:rsidRPr="00BE1B1D">
        <w:rPr>
          <w:rFonts w:ascii="Calibri" w:hAnsi="Calibri" w:cs="Ïf1X‹ˇøÂ'71"/>
          <w:sz w:val="16"/>
          <w:szCs w:val="16"/>
          <w:lang w:val="hr-HR"/>
        </w:rPr>
        <w:t xml:space="preserve">”, </w:t>
      </w:r>
      <w:r>
        <w:rPr>
          <w:rFonts w:ascii="Calibri" w:hAnsi="Calibri" w:cs="Ïf1X‹ˇøÂ'71"/>
          <w:sz w:val="16"/>
          <w:szCs w:val="16"/>
          <w:lang w:val="hr-HR"/>
        </w:rPr>
        <w:t>бр</w:t>
      </w:r>
      <w:r w:rsidRPr="00BE1B1D">
        <w:rPr>
          <w:rFonts w:ascii="Calibri" w:hAnsi="Calibri" w:cs="Ïf1X‹ˇøÂ'71"/>
          <w:sz w:val="16"/>
          <w:szCs w:val="16"/>
          <w:lang w:val="hr-HR"/>
        </w:rPr>
        <w:t xml:space="preserve">. 62/14 </w:t>
      </w:r>
      <w:r>
        <w:rPr>
          <w:rFonts w:ascii="Calibri" w:hAnsi="Calibri" w:cs="Ïf1X‹ˇøÂ'71"/>
          <w:sz w:val="16"/>
          <w:szCs w:val="16"/>
          <w:lang w:val="hr-HR"/>
        </w:rPr>
        <w:t>и</w:t>
      </w:r>
      <w:r w:rsidRPr="00BE1B1D">
        <w:rPr>
          <w:rFonts w:ascii="Calibri" w:hAnsi="Calibri" w:cs="Ïf1X‹ˇøÂ'71"/>
          <w:sz w:val="16"/>
          <w:szCs w:val="16"/>
          <w:lang w:val="hr-HR"/>
        </w:rPr>
        <w:t xml:space="preserve"> </w:t>
      </w:r>
      <w:r>
        <w:rPr>
          <w:rFonts w:ascii="Calibri" w:hAnsi="Calibri"/>
          <w:i/>
          <w:sz w:val="16"/>
          <w:szCs w:val="16"/>
        </w:rPr>
        <w:t>Одлук</w:t>
      </w:r>
      <w:r>
        <w:rPr>
          <w:rFonts w:ascii="Calibri" w:hAnsi="Calibri" w:cs="•AX‹ˇøÂ'71"/>
          <w:i/>
          <w:sz w:val="16"/>
          <w:szCs w:val="16"/>
          <w:lang w:val="hr-HR"/>
        </w:rPr>
        <w:t>а</w:t>
      </w:r>
      <w:r w:rsidRPr="00BE1B1D">
        <w:rPr>
          <w:rFonts w:ascii="Calibri" w:hAnsi="Calibri" w:cs="•AX‹ˇøÂ'71"/>
          <w:i/>
          <w:sz w:val="16"/>
          <w:szCs w:val="16"/>
          <w:lang w:val="hr-HR"/>
        </w:rPr>
        <w:t xml:space="preserve"> </w:t>
      </w:r>
      <w:r>
        <w:rPr>
          <w:rFonts w:ascii="Calibri" w:hAnsi="Calibri" w:cs="•AX‹ˇøÂ'71"/>
          <w:i/>
          <w:sz w:val="16"/>
          <w:szCs w:val="16"/>
          <w:lang w:val="hr-HR"/>
        </w:rPr>
        <w:t>о</w:t>
      </w:r>
      <w:r w:rsidRPr="00BE1B1D">
        <w:rPr>
          <w:rFonts w:ascii="Calibri" w:hAnsi="Calibri" w:cs="•AX‹ˇøÂ'71"/>
          <w:i/>
          <w:sz w:val="16"/>
          <w:szCs w:val="16"/>
          <w:lang w:val="hr-HR"/>
        </w:rPr>
        <w:t xml:space="preserve"> </w:t>
      </w:r>
      <w:r>
        <w:rPr>
          <w:rFonts w:ascii="Calibri" w:hAnsi="Calibri" w:cs="•AX‹ˇøÂ'71"/>
          <w:i/>
          <w:sz w:val="16"/>
          <w:szCs w:val="16"/>
          <w:lang w:val="hr-HR"/>
        </w:rPr>
        <w:t>годишњем</w:t>
      </w:r>
      <w:r w:rsidRPr="00BE1B1D">
        <w:rPr>
          <w:rFonts w:ascii="Calibri" w:hAnsi="Calibri" w:cs="•AX‹ˇøÂ'71"/>
          <w:i/>
          <w:sz w:val="16"/>
          <w:szCs w:val="16"/>
          <w:lang w:val="hr-HR"/>
        </w:rPr>
        <w:t xml:space="preserve"> </w:t>
      </w:r>
      <w:r>
        <w:rPr>
          <w:rFonts w:ascii="Calibri" w:hAnsi="Calibri" w:cs="•AX‹ˇøÂ'71"/>
          <w:i/>
          <w:sz w:val="16"/>
          <w:szCs w:val="16"/>
          <w:lang w:val="hr-HR"/>
        </w:rPr>
        <w:t>планирању</w:t>
      </w:r>
      <w:r w:rsidRPr="00BE1B1D">
        <w:rPr>
          <w:rFonts w:ascii="Calibri" w:hAnsi="Calibri" w:cs="•AX‹ˇøÂ'71"/>
          <w:i/>
          <w:sz w:val="16"/>
          <w:szCs w:val="16"/>
          <w:lang w:val="hr-HR"/>
        </w:rPr>
        <w:t xml:space="preserve"> </w:t>
      </w:r>
      <w:r>
        <w:rPr>
          <w:rFonts w:ascii="Calibri" w:hAnsi="Calibri" w:cs="•AX‹ˇøÂ'71"/>
          <w:i/>
          <w:sz w:val="16"/>
          <w:szCs w:val="16"/>
          <w:lang w:val="hr-HR"/>
        </w:rPr>
        <w:t>рада</w:t>
      </w:r>
      <w:r w:rsidRPr="00BE1B1D">
        <w:rPr>
          <w:rFonts w:ascii="Calibri" w:hAnsi="Calibri" w:cs="•AX‹ˇøÂ'71"/>
          <w:i/>
          <w:sz w:val="16"/>
          <w:szCs w:val="16"/>
          <w:lang w:val="hr-HR"/>
        </w:rPr>
        <w:t xml:space="preserve"> </w:t>
      </w:r>
      <w:r>
        <w:rPr>
          <w:rFonts w:ascii="Calibri" w:hAnsi="Calibri" w:cs="•AX‹ˇøÂ'71"/>
          <w:i/>
          <w:sz w:val="16"/>
          <w:szCs w:val="16"/>
          <w:lang w:val="hr-HR"/>
        </w:rPr>
        <w:t>и</w:t>
      </w:r>
      <w:r w:rsidRPr="00BE1B1D">
        <w:rPr>
          <w:rFonts w:ascii="Calibri" w:hAnsi="Calibri" w:cs="•AX‹ˇøÂ'71"/>
          <w:i/>
          <w:sz w:val="16"/>
          <w:szCs w:val="16"/>
          <w:lang w:val="hr-HR"/>
        </w:rPr>
        <w:t xml:space="preserve"> </w:t>
      </w:r>
      <w:r>
        <w:rPr>
          <w:rFonts w:ascii="Calibri" w:hAnsi="Calibri" w:cs="•AX‹ˇøÂ'71"/>
          <w:i/>
          <w:sz w:val="16"/>
          <w:szCs w:val="16"/>
          <w:lang w:val="hr-HR"/>
        </w:rPr>
        <w:t>начину</w:t>
      </w:r>
      <w:r w:rsidRPr="00BE1B1D">
        <w:rPr>
          <w:rFonts w:ascii="Calibri" w:hAnsi="Calibri" w:cs="•AX‹ˇøÂ'71"/>
          <w:i/>
          <w:sz w:val="16"/>
          <w:szCs w:val="16"/>
          <w:lang w:val="hr-HR"/>
        </w:rPr>
        <w:t xml:space="preserve"> </w:t>
      </w:r>
      <w:r>
        <w:rPr>
          <w:rFonts w:ascii="Calibri" w:hAnsi="Calibri" w:cs="•AX‹ˇøÂ'71"/>
          <w:i/>
          <w:sz w:val="16"/>
          <w:szCs w:val="16"/>
          <w:lang w:val="hr-HR"/>
        </w:rPr>
        <w:t>праћења</w:t>
      </w:r>
      <w:r w:rsidRPr="00BE1B1D">
        <w:rPr>
          <w:rFonts w:ascii="Calibri" w:hAnsi="Calibri" w:cs="•AX‹ˇøÂ'71"/>
          <w:i/>
          <w:sz w:val="16"/>
          <w:szCs w:val="16"/>
          <w:lang w:val="hr-HR"/>
        </w:rPr>
        <w:t xml:space="preserve"> </w:t>
      </w:r>
      <w:r>
        <w:rPr>
          <w:rFonts w:ascii="Calibri" w:hAnsi="Calibri" w:cs="•AX‹ˇøÂ'71"/>
          <w:i/>
          <w:sz w:val="16"/>
          <w:szCs w:val="16"/>
          <w:lang w:val="hr-HR"/>
        </w:rPr>
        <w:t>и</w:t>
      </w:r>
      <w:r w:rsidRPr="00BE1B1D">
        <w:rPr>
          <w:rFonts w:ascii="Calibri" w:hAnsi="Calibri" w:cs="•AX‹ˇøÂ'71"/>
          <w:i/>
          <w:sz w:val="16"/>
          <w:szCs w:val="16"/>
          <w:lang w:val="hr-HR"/>
        </w:rPr>
        <w:t xml:space="preserve"> </w:t>
      </w:r>
      <w:r>
        <w:rPr>
          <w:rFonts w:ascii="Calibri" w:hAnsi="Calibri" w:cs="•AX‹ˇøÂ'71"/>
          <w:i/>
          <w:sz w:val="16"/>
          <w:szCs w:val="16"/>
          <w:lang w:val="hr-HR"/>
        </w:rPr>
        <w:t>извјештавања</w:t>
      </w:r>
      <w:r w:rsidRPr="00BE1B1D">
        <w:rPr>
          <w:rFonts w:ascii="Calibri" w:hAnsi="Calibri" w:cs="•AX‹ˇøÂ'71"/>
          <w:i/>
          <w:sz w:val="16"/>
          <w:szCs w:val="16"/>
          <w:lang w:val="hr-HR"/>
        </w:rPr>
        <w:t xml:space="preserve"> </w:t>
      </w:r>
      <w:r>
        <w:rPr>
          <w:rFonts w:ascii="Calibri" w:hAnsi="Calibri" w:cs="•AX‹ˇøÂ'71"/>
          <w:i/>
          <w:sz w:val="16"/>
          <w:szCs w:val="16"/>
          <w:lang w:val="hr-HR"/>
        </w:rPr>
        <w:t>о</w:t>
      </w:r>
      <w:r w:rsidRPr="00BE1B1D">
        <w:rPr>
          <w:rFonts w:ascii="Calibri" w:hAnsi="Calibri" w:cs="•AX‹ˇøÂ'71"/>
          <w:i/>
          <w:sz w:val="16"/>
          <w:szCs w:val="16"/>
          <w:lang w:val="hr-HR"/>
        </w:rPr>
        <w:t xml:space="preserve"> </w:t>
      </w:r>
      <w:r>
        <w:rPr>
          <w:rFonts w:ascii="Calibri" w:hAnsi="Calibri" w:cs="•AX‹ˇøÂ'71"/>
          <w:i/>
          <w:sz w:val="16"/>
          <w:szCs w:val="16"/>
          <w:lang w:val="hr-HR"/>
        </w:rPr>
        <w:t>раду</w:t>
      </w:r>
      <w:r w:rsidRPr="00BE1B1D">
        <w:rPr>
          <w:rFonts w:ascii="Calibri" w:hAnsi="Calibri" w:cs="•AX‹ˇøÂ'71"/>
          <w:i/>
          <w:sz w:val="16"/>
          <w:szCs w:val="16"/>
          <w:lang w:val="hr-HR"/>
        </w:rPr>
        <w:t xml:space="preserve"> </w:t>
      </w:r>
      <w:r>
        <w:rPr>
          <w:rFonts w:ascii="Calibri" w:hAnsi="Calibri" w:cs="•AX‹ˇøÂ'71"/>
          <w:i/>
          <w:sz w:val="16"/>
          <w:szCs w:val="16"/>
          <w:lang w:val="hr-HR"/>
        </w:rPr>
        <w:t>у</w:t>
      </w:r>
      <w:r w:rsidRPr="00BE1B1D">
        <w:rPr>
          <w:rFonts w:ascii="Calibri" w:hAnsi="Calibri" w:cs="•AX‹ˇøÂ'71"/>
          <w:i/>
          <w:sz w:val="16"/>
          <w:szCs w:val="16"/>
          <w:lang w:val="hr-HR"/>
        </w:rPr>
        <w:t xml:space="preserve"> </w:t>
      </w:r>
      <w:r>
        <w:rPr>
          <w:rFonts w:ascii="Calibri" w:hAnsi="Calibri" w:cs="•AX‹ˇøÂ'71"/>
          <w:i/>
          <w:sz w:val="16"/>
          <w:szCs w:val="16"/>
          <w:lang w:val="hr-HR"/>
        </w:rPr>
        <w:t>институцијама</w:t>
      </w:r>
      <w:r w:rsidRPr="00BE1B1D">
        <w:rPr>
          <w:rFonts w:ascii="Calibri" w:hAnsi="Calibri" w:cs="•AX‹ˇøÂ'71"/>
          <w:i/>
          <w:sz w:val="16"/>
          <w:szCs w:val="16"/>
          <w:lang w:val="hr-HR"/>
        </w:rPr>
        <w:t xml:space="preserve"> </w:t>
      </w:r>
      <w:r>
        <w:rPr>
          <w:rFonts w:ascii="Calibri" w:hAnsi="Calibri" w:cs="•AX‹ˇøÂ'71"/>
          <w:i/>
          <w:sz w:val="16"/>
          <w:szCs w:val="16"/>
          <w:lang w:val="hr-HR"/>
        </w:rPr>
        <w:t>БиХ</w:t>
      </w:r>
      <w:r w:rsidRPr="00BE1B1D">
        <w:rPr>
          <w:rFonts w:ascii="Calibri" w:hAnsi="Calibri" w:cs="•AX‹ˇøÂ'71"/>
          <w:sz w:val="16"/>
          <w:szCs w:val="16"/>
          <w:lang w:val="hr-HR"/>
        </w:rPr>
        <w:t>, “</w:t>
      </w:r>
      <w:r>
        <w:rPr>
          <w:rFonts w:ascii="Calibri" w:hAnsi="Calibri" w:cs="•AX‹ˇøÂ'71"/>
          <w:sz w:val="16"/>
          <w:szCs w:val="16"/>
          <w:lang w:val="hr-HR"/>
        </w:rPr>
        <w:t>Службени</w:t>
      </w:r>
      <w:r w:rsidRPr="00BE1B1D">
        <w:rPr>
          <w:rFonts w:ascii="Calibri" w:hAnsi="Calibri" w:cs="•AX‹ˇøÂ'71"/>
          <w:sz w:val="16"/>
          <w:szCs w:val="16"/>
          <w:lang w:val="hr-HR"/>
        </w:rPr>
        <w:t xml:space="preserve"> </w:t>
      </w:r>
      <w:r>
        <w:rPr>
          <w:rFonts w:ascii="Calibri" w:hAnsi="Calibri" w:cs="•AX‹ˇøÂ'71"/>
          <w:sz w:val="16"/>
          <w:szCs w:val="16"/>
          <w:lang w:val="hr-HR"/>
        </w:rPr>
        <w:t>гласник</w:t>
      </w:r>
      <w:r w:rsidRPr="00BE1B1D">
        <w:rPr>
          <w:rFonts w:ascii="Calibri" w:hAnsi="Calibri" w:cs="•AX‹ˇøÂ'71"/>
          <w:sz w:val="16"/>
          <w:szCs w:val="16"/>
          <w:lang w:val="hr-HR"/>
        </w:rPr>
        <w:t xml:space="preserve"> </w:t>
      </w:r>
      <w:r>
        <w:rPr>
          <w:rFonts w:ascii="Calibri" w:hAnsi="Calibri" w:cs="•AX‹ˇøÂ'71"/>
          <w:sz w:val="16"/>
          <w:szCs w:val="16"/>
          <w:lang w:val="hr-HR"/>
        </w:rPr>
        <w:t>БиХ</w:t>
      </w:r>
      <w:r w:rsidRPr="00BE1B1D">
        <w:rPr>
          <w:rFonts w:ascii="Calibri" w:hAnsi="Calibri" w:cs="•AX‹ˇøÂ'71"/>
          <w:sz w:val="16"/>
          <w:szCs w:val="16"/>
          <w:lang w:val="hr-HR"/>
        </w:rPr>
        <w:t xml:space="preserve">”, </w:t>
      </w:r>
      <w:r>
        <w:rPr>
          <w:rFonts w:ascii="Calibri" w:hAnsi="Calibri" w:cs="•AX‹ˇøÂ'71"/>
          <w:sz w:val="16"/>
          <w:szCs w:val="16"/>
          <w:lang w:val="hr-HR"/>
        </w:rPr>
        <w:t>бр</w:t>
      </w:r>
      <w:r w:rsidRPr="00BE1B1D">
        <w:rPr>
          <w:rFonts w:ascii="Calibri" w:hAnsi="Calibri" w:cs="•AX‹ˇøÂ'71"/>
          <w:sz w:val="16"/>
          <w:szCs w:val="16"/>
          <w:lang w:val="hr-HR"/>
        </w:rPr>
        <w:t>. 14/14.</w:t>
      </w:r>
    </w:p>
  </w:footnote>
  <w:footnote w:id="40">
    <w:p w14:paraId="592E1015" w14:textId="6E62C959" w:rsidR="00B1236C" w:rsidRPr="00931C11" w:rsidRDefault="00B1236C" w:rsidP="00234058">
      <w:pPr>
        <w:pStyle w:val="FootnoteText"/>
        <w:jc w:val="both"/>
        <w:rPr>
          <w:i/>
          <w:sz w:val="16"/>
          <w:szCs w:val="16"/>
          <w:lang w:val="hr-HR"/>
        </w:rPr>
      </w:pPr>
      <w:r w:rsidRPr="00931C11">
        <w:rPr>
          <w:rStyle w:val="FootnoteReference"/>
          <w:sz w:val="16"/>
          <w:szCs w:val="16"/>
        </w:rPr>
        <w:footnoteRef/>
      </w:r>
      <w:r w:rsidRPr="00931C11">
        <w:rPr>
          <w:sz w:val="16"/>
          <w:szCs w:val="16"/>
        </w:rPr>
        <w:t xml:space="preserve"> </w:t>
      </w:r>
      <w:r>
        <w:rPr>
          <w:i/>
          <w:sz w:val="16"/>
          <w:szCs w:val="16"/>
        </w:rPr>
        <w:t>Јачање</w:t>
      </w:r>
      <w:r w:rsidRPr="00931C11">
        <w:rPr>
          <w:i/>
          <w:sz w:val="16"/>
          <w:szCs w:val="16"/>
        </w:rPr>
        <w:t xml:space="preserve"> </w:t>
      </w:r>
      <w:r>
        <w:rPr>
          <w:i/>
          <w:sz w:val="16"/>
          <w:szCs w:val="16"/>
        </w:rPr>
        <w:t>капацитета</w:t>
      </w:r>
      <w:r w:rsidRPr="00931C11">
        <w:rPr>
          <w:i/>
          <w:sz w:val="16"/>
          <w:szCs w:val="16"/>
        </w:rPr>
        <w:t xml:space="preserve"> </w:t>
      </w:r>
      <w:r>
        <w:rPr>
          <w:i/>
          <w:sz w:val="16"/>
          <w:szCs w:val="16"/>
        </w:rPr>
        <w:t>за</w:t>
      </w:r>
      <w:r w:rsidRPr="00931C11">
        <w:rPr>
          <w:i/>
          <w:sz w:val="16"/>
          <w:szCs w:val="16"/>
        </w:rPr>
        <w:t xml:space="preserve"> </w:t>
      </w:r>
      <w:r>
        <w:rPr>
          <w:i/>
          <w:sz w:val="16"/>
          <w:szCs w:val="16"/>
        </w:rPr>
        <w:t>стратешко</w:t>
      </w:r>
      <w:r w:rsidRPr="00931C11">
        <w:rPr>
          <w:i/>
          <w:sz w:val="16"/>
          <w:szCs w:val="16"/>
        </w:rPr>
        <w:t xml:space="preserve"> </w:t>
      </w:r>
      <w:r>
        <w:rPr>
          <w:i/>
          <w:sz w:val="16"/>
          <w:szCs w:val="16"/>
        </w:rPr>
        <w:t>планирање</w:t>
      </w:r>
      <w:r w:rsidRPr="00931C11">
        <w:rPr>
          <w:i/>
          <w:sz w:val="16"/>
          <w:szCs w:val="16"/>
        </w:rPr>
        <w:t xml:space="preserve"> </w:t>
      </w:r>
      <w:r>
        <w:rPr>
          <w:i/>
          <w:sz w:val="16"/>
          <w:szCs w:val="16"/>
        </w:rPr>
        <w:t>и</w:t>
      </w:r>
      <w:r w:rsidRPr="00931C11">
        <w:rPr>
          <w:i/>
          <w:sz w:val="16"/>
          <w:szCs w:val="16"/>
        </w:rPr>
        <w:t xml:space="preserve"> </w:t>
      </w:r>
      <w:r>
        <w:rPr>
          <w:i/>
          <w:sz w:val="16"/>
          <w:szCs w:val="16"/>
        </w:rPr>
        <w:t>развој</w:t>
      </w:r>
      <w:r w:rsidRPr="00931C11">
        <w:rPr>
          <w:i/>
          <w:sz w:val="16"/>
          <w:szCs w:val="16"/>
        </w:rPr>
        <w:t xml:space="preserve"> </w:t>
      </w:r>
      <w:r>
        <w:rPr>
          <w:i/>
          <w:sz w:val="16"/>
          <w:szCs w:val="16"/>
        </w:rPr>
        <w:t>политика</w:t>
      </w:r>
      <w:r w:rsidRPr="00931C11">
        <w:rPr>
          <w:i/>
          <w:sz w:val="16"/>
          <w:szCs w:val="16"/>
        </w:rPr>
        <w:t xml:space="preserve"> </w:t>
      </w:r>
      <w:r>
        <w:rPr>
          <w:i/>
          <w:sz w:val="16"/>
          <w:szCs w:val="16"/>
        </w:rPr>
        <w:t>дјеловања</w:t>
      </w:r>
      <w:r w:rsidRPr="00284E65">
        <w:rPr>
          <w:sz w:val="16"/>
          <w:szCs w:val="16"/>
        </w:rPr>
        <w:t>, 2012</w:t>
      </w:r>
      <w:r>
        <w:rPr>
          <w:sz w:val="16"/>
          <w:szCs w:val="16"/>
        </w:rPr>
        <w:t>.</w:t>
      </w:r>
    </w:p>
  </w:footnote>
  <w:footnote w:id="41">
    <w:p w14:paraId="572BE2B9" w14:textId="731794FF" w:rsidR="00B1236C" w:rsidRPr="00931C11" w:rsidRDefault="00B1236C" w:rsidP="00234058">
      <w:pPr>
        <w:pStyle w:val="FootnoteText"/>
        <w:jc w:val="both"/>
        <w:rPr>
          <w:rFonts w:ascii="Calibri" w:hAnsi="Calibri"/>
          <w:sz w:val="16"/>
          <w:szCs w:val="16"/>
        </w:rPr>
      </w:pPr>
      <w:r w:rsidRPr="00931C11">
        <w:rPr>
          <w:rStyle w:val="FootnoteReference"/>
          <w:rFonts w:ascii="Calibri" w:hAnsi="Calibri"/>
          <w:sz w:val="16"/>
          <w:szCs w:val="16"/>
        </w:rPr>
        <w:footnoteRef/>
      </w:r>
      <w:r w:rsidRPr="00931C11">
        <w:rPr>
          <w:rFonts w:ascii="Calibri" w:hAnsi="Calibri"/>
          <w:sz w:val="16"/>
          <w:szCs w:val="16"/>
        </w:rPr>
        <w:t xml:space="preserve"> </w:t>
      </w:r>
      <w:r>
        <w:rPr>
          <w:rFonts w:ascii="Calibri" w:hAnsi="Calibri"/>
          <w:i/>
          <w:sz w:val="16"/>
          <w:szCs w:val="16"/>
          <w:lang w:eastAsia="en-GB"/>
        </w:rPr>
        <w:t>Упутство</w:t>
      </w:r>
      <w:r w:rsidRPr="004E4F0F">
        <w:rPr>
          <w:rFonts w:ascii="Calibri" w:hAnsi="Calibri"/>
          <w:i/>
          <w:sz w:val="16"/>
          <w:szCs w:val="16"/>
          <w:lang w:eastAsia="en-GB"/>
        </w:rPr>
        <w:t xml:space="preserve"> </w:t>
      </w:r>
      <w:r>
        <w:rPr>
          <w:rFonts w:ascii="Calibri" w:hAnsi="Calibri"/>
          <w:i/>
          <w:sz w:val="16"/>
          <w:szCs w:val="16"/>
          <w:lang w:eastAsia="en-GB"/>
        </w:rPr>
        <w:t>о</w:t>
      </w:r>
      <w:r w:rsidRPr="004E4F0F">
        <w:rPr>
          <w:rFonts w:ascii="Calibri" w:hAnsi="Calibri"/>
          <w:i/>
          <w:sz w:val="16"/>
          <w:szCs w:val="16"/>
          <w:lang w:eastAsia="en-GB"/>
        </w:rPr>
        <w:t xml:space="preserve"> </w:t>
      </w:r>
      <w:r>
        <w:rPr>
          <w:rFonts w:ascii="Calibri" w:hAnsi="Calibri"/>
          <w:i/>
          <w:sz w:val="16"/>
          <w:szCs w:val="16"/>
          <w:lang w:eastAsia="en-GB"/>
        </w:rPr>
        <w:t>методологији</w:t>
      </w:r>
      <w:r w:rsidRPr="004E4F0F">
        <w:rPr>
          <w:rFonts w:ascii="Calibri" w:hAnsi="Calibri"/>
          <w:i/>
          <w:sz w:val="16"/>
          <w:szCs w:val="16"/>
          <w:lang w:eastAsia="en-GB"/>
        </w:rPr>
        <w:t xml:space="preserve"> </w:t>
      </w:r>
      <w:r>
        <w:rPr>
          <w:rFonts w:ascii="Calibri" w:hAnsi="Calibri"/>
          <w:i/>
          <w:sz w:val="16"/>
          <w:szCs w:val="16"/>
        </w:rPr>
        <w:t>у</w:t>
      </w:r>
      <w:r w:rsidRPr="004E4F0F">
        <w:rPr>
          <w:rFonts w:ascii="Calibri" w:hAnsi="Calibri"/>
          <w:i/>
          <w:sz w:val="16"/>
          <w:szCs w:val="16"/>
        </w:rPr>
        <w:t xml:space="preserve"> </w:t>
      </w:r>
      <w:r>
        <w:rPr>
          <w:rFonts w:ascii="Calibri" w:hAnsi="Calibri"/>
          <w:i/>
          <w:sz w:val="16"/>
          <w:szCs w:val="16"/>
        </w:rPr>
        <w:t>поступку</w:t>
      </w:r>
      <w:r w:rsidRPr="004E4F0F">
        <w:rPr>
          <w:rFonts w:ascii="Calibri" w:hAnsi="Calibri"/>
          <w:i/>
          <w:sz w:val="16"/>
          <w:szCs w:val="16"/>
        </w:rPr>
        <w:t xml:space="preserve"> </w:t>
      </w:r>
      <w:r>
        <w:rPr>
          <w:rFonts w:ascii="Calibri" w:hAnsi="Calibri"/>
          <w:i/>
          <w:sz w:val="16"/>
          <w:szCs w:val="16"/>
        </w:rPr>
        <w:t>средњорочног</w:t>
      </w:r>
      <w:r w:rsidRPr="004E4F0F">
        <w:rPr>
          <w:rFonts w:ascii="Calibri" w:hAnsi="Calibri"/>
          <w:i/>
          <w:sz w:val="16"/>
          <w:szCs w:val="16"/>
        </w:rPr>
        <w:t xml:space="preserve"> </w:t>
      </w:r>
      <w:r>
        <w:rPr>
          <w:rFonts w:ascii="Calibri" w:hAnsi="Calibri"/>
          <w:i/>
          <w:sz w:val="16"/>
          <w:szCs w:val="16"/>
        </w:rPr>
        <w:t>планирања</w:t>
      </w:r>
      <w:r w:rsidRPr="004E4F0F">
        <w:rPr>
          <w:rFonts w:ascii="Calibri" w:hAnsi="Calibri"/>
          <w:i/>
          <w:sz w:val="16"/>
          <w:szCs w:val="16"/>
        </w:rPr>
        <w:t xml:space="preserve">, </w:t>
      </w:r>
      <w:r>
        <w:rPr>
          <w:rFonts w:ascii="Calibri" w:hAnsi="Calibri"/>
          <w:i/>
          <w:sz w:val="16"/>
          <w:szCs w:val="16"/>
        </w:rPr>
        <w:t>праћења</w:t>
      </w:r>
      <w:r w:rsidRPr="004E4F0F">
        <w:rPr>
          <w:rFonts w:ascii="Calibri" w:hAnsi="Calibri"/>
          <w:i/>
          <w:sz w:val="16"/>
          <w:szCs w:val="16"/>
        </w:rPr>
        <w:t xml:space="preserve"> </w:t>
      </w:r>
      <w:r>
        <w:rPr>
          <w:rFonts w:ascii="Calibri" w:hAnsi="Calibri"/>
          <w:i/>
          <w:sz w:val="16"/>
          <w:szCs w:val="16"/>
        </w:rPr>
        <w:t>и</w:t>
      </w:r>
      <w:r w:rsidRPr="004E4F0F">
        <w:rPr>
          <w:rFonts w:ascii="Calibri" w:hAnsi="Calibri"/>
          <w:i/>
          <w:sz w:val="16"/>
          <w:szCs w:val="16"/>
        </w:rPr>
        <w:t xml:space="preserve"> </w:t>
      </w:r>
      <w:r>
        <w:rPr>
          <w:rFonts w:ascii="Calibri" w:hAnsi="Calibri"/>
          <w:i/>
          <w:sz w:val="16"/>
          <w:szCs w:val="16"/>
        </w:rPr>
        <w:t>извјештавања</w:t>
      </w:r>
      <w:r w:rsidRPr="004E4F0F">
        <w:rPr>
          <w:rFonts w:ascii="Calibri" w:hAnsi="Calibri"/>
          <w:i/>
          <w:sz w:val="16"/>
          <w:szCs w:val="16"/>
        </w:rPr>
        <w:t xml:space="preserve"> </w:t>
      </w:r>
      <w:r>
        <w:rPr>
          <w:rFonts w:ascii="Calibri" w:hAnsi="Calibri"/>
          <w:i/>
          <w:sz w:val="16"/>
          <w:szCs w:val="16"/>
        </w:rPr>
        <w:t>у</w:t>
      </w:r>
      <w:r w:rsidRPr="004E4F0F">
        <w:rPr>
          <w:rFonts w:ascii="Calibri" w:hAnsi="Calibri"/>
          <w:i/>
          <w:sz w:val="16"/>
          <w:szCs w:val="16"/>
        </w:rPr>
        <w:t xml:space="preserve"> </w:t>
      </w:r>
      <w:r>
        <w:rPr>
          <w:rFonts w:ascii="Calibri" w:hAnsi="Calibri"/>
          <w:i/>
          <w:sz w:val="16"/>
          <w:szCs w:val="16"/>
        </w:rPr>
        <w:t>институцијама</w:t>
      </w:r>
      <w:r w:rsidRPr="004E4F0F">
        <w:rPr>
          <w:rFonts w:ascii="Calibri" w:hAnsi="Calibri"/>
          <w:i/>
          <w:sz w:val="16"/>
          <w:szCs w:val="16"/>
        </w:rPr>
        <w:t xml:space="preserve"> </w:t>
      </w:r>
      <w:r>
        <w:rPr>
          <w:rFonts w:ascii="Calibri" w:hAnsi="Calibri"/>
          <w:i/>
          <w:sz w:val="16"/>
          <w:szCs w:val="16"/>
        </w:rPr>
        <w:t>Босне и Херцеговине</w:t>
      </w:r>
      <w:r>
        <w:rPr>
          <w:rFonts w:ascii="Calibri" w:hAnsi="Calibri"/>
          <w:sz w:val="16"/>
          <w:szCs w:val="16"/>
        </w:rPr>
        <w:t>, „Службени гласник БиХ“, бр.</w:t>
      </w:r>
      <w:r w:rsidRPr="00931C11">
        <w:rPr>
          <w:rFonts w:ascii="Calibri" w:hAnsi="Calibri"/>
          <w:sz w:val="16"/>
          <w:szCs w:val="16"/>
        </w:rPr>
        <w:t xml:space="preserve"> 44/15</w:t>
      </w:r>
      <w:r>
        <w:rPr>
          <w:rFonts w:ascii="Calibri" w:hAnsi="Calibri"/>
          <w:sz w:val="16"/>
          <w:szCs w:val="16"/>
        </w:rPr>
        <w:t>.</w:t>
      </w:r>
    </w:p>
  </w:footnote>
  <w:footnote w:id="42">
    <w:p w14:paraId="49A5BF07" w14:textId="332DA3A6" w:rsidR="00B1236C" w:rsidRPr="00931C11" w:rsidRDefault="00B1236C" w:rsidP="00234058">
      <w:pPr>
        <w:pStyle w:val="FootnoteText"/>
        <w:jc w:val="both"/>
        <w:rPr>
          <w:sz w:val="16"/>
          <w:szCs w:val="16"/>
        </w:rPr>
      </w:pPr>
      <w:r w:rsidRPr="00931C11">
        <w:rPr>
          <w:rStyle w:val="FootnoteReference"/>
          <w:sz w:val="16"/>
          <w:szCs w:val="16"/>
        </w:rPr>
        <w:footnoteRef/>
      </w:r>
      <w:r w:rsidRPr="00931C11">
        <w:rPr>
          <w:sz w:val="16"/>
          <w:szCs w:val="16"/>
        </w:rPr>
        <w:t xml:space="preserve"> </w:t>
      </w:r>
      <w:r>
        <w:rPr>
          <w:i/>
          <w:sz w:val="16"/>
          <w:szCs w:val="16"/>
        </w:rPr>
        <w:t>Упутство</w:t>
      </w:r>
      <w:r w:rsidRPr="004E4F0F">
        <w:rPr>
          <w:i/>
          <w:sz w:val="16"/>
          <w:szCs w:val="16"/>
        </w:rPr>
        <w:t xml:space="preserve"> </w:t>
      </w:r>
      <w:r>
        <w:rPr>
          <w:i/>
          <w:sz w:val="16"/>
          <w:szCs w:val="16"/>
        </w:rPr>
        <w:t>о</w:t>
      </w:r>
      <w:r w:rsidRPr="004E4F0F">
        <w:rPr>
          <w:i/>
          <w:sz w:val="16"/>
          <w:szCs w:val="16"/>
        </w:rPr>
        <w:t xml:space="preserve"> </w:t>
      </w:r>
      <w:r>
        <w:rPr>
          <w:i/>
          <w:sz w:val="16"/>
          <w:szCs w:val="16"/>
        </w:rPr>
        <w:t>начину</w:t>
      </w:r>
      <w:r w:rsidRPr="004E4F0F">
        <w:rPr>
          <w:i/>
          <w:sz w:val="16"/>
          <w:szCs w:val="16"/>
        </w:rPr>
        <w:t xml:space="preserve"> </w:t>
      </w:r>
      <w:r>
        <w:rPr>
          <w:i/>
          <w:sz w:val="16"/>
          <w:szCs w:val="16"/>
        </w:rPr>
        <w:t>припреме</w:t>
      </w:r>
      <w:r w:rsidRPr="004E4F0F">
        <w:rPr>
          <w:i/>
          <w:sz w:val="16"/>
          <w:szCs w:val="16"/>
        </w:rPr>
        <w:t xml:space="preserve"> </w:t>
      </w:r>
      <w:r>
        <w:rPr>
          <w:i/>
          <w:sz w:val="16"/>
          <w:szCs w:val="16"/>
        </w:rPr>
        <w:t>годишњег</w:t>
      </w:r>
      <w:r w:rsidRPr="004E4F0F">
        <w:rPr>
          <w:i/>
          <w:sz w:val="16"/>
          <w:szCs w:val="16"/>
        </w:rPr>
        <w:t xml:space="preserve"> </w:t>
      </w:r>
      <w:r>
        <w:rPr>
          <w:i/>
          <w:sz w:val="16"/>
          <w:szCs w:val="16"/>
        </w:rPr>
        <w:t>програма</w:t>
      </w:r>
      <w:r w:rsidRPr="004E4F0F">
        <w:rPr>
          <w:i/>
          <w:sz w:val="16"/>
          <w:szCs w:val="16"/>
        </w:rPr>
        <w:t xml:space="preserve"> </w:t>
      </w:r>
      <w:r>
        <w:rPr>
          <w:i/>
          <w:sz w:val="16"/>
          <w:szCs w:val="16"/>
        </w:rPr>
        <w:t>рада</w:t>
      </w:r>
      <w:r w:rsidRPr="004E4F0F">
        <w:rPr>
          <w:i/>
          <w:sz w:val="16"/>
          <w:szCs w:val="16"/>
        </w:rPr>
        <w:t xml:space="preserve"> </w:t>
      </w:r>
      <w:r>
        <w:rPr>
          <w:i/>
          <w:sz w:val="16"/>
          <w:szCs w:val="16"/>
        </w:rPr>
        <w:t>и</w:t>
      </w:r>
      <w:r w:rsidRPr="004E4F0F">
        <w:rPr>
          <w:i/>
          <w:sz w:val="16"/>
          <w:szCs w:val="16"/>
        </w:rPr>
        <w:t xml:space="preserve"> </w:t>
      </w:r>
      <w:r>
        <w:rPr>
          <w:i/>
          <w:sz w:val="16"/>
          <w:szCs w:val="16"/>
        </w:rPr>
        <w:t>извјештаја</w:t>
      </w:r>
      <w:r w:rsidRPr="004E4F0F">
        <w:rPr>
          <w:i/>
          <w:sz w:val="16"/>
          <w:szCs w:val="16"/>
        </w:rPr>
        <w:t xml:space="preserve"> </w:t>
      </w:r>
      <w:r>
        <w:rPr>
          <w:i/>
          <w:sz w:val="16"/>
          <w:szCs w:val="16"/>
        </w:rPr>
        <w:t>о</w:t>
      </w:r>
      <w:r w:rsidRPr="004E4F0F">
        <w:rPr>
          <w:i/>
          <w:sz w:val="16"/>
          <w:szCs w:val="16"/>
        </w:rPr>
        <w:t xml:space="preserve"> </w:t>
      </w:r>
      <w:r>
        <w:rPr>
          <w:i/>
          <w:sz w:val="16"/>
          <w:szCs w:val="16"/>
        </w:rPr>
        <w:t>раду</w:t>
      </w:r>
      <w:r w:rsidRPr="004E4F0F">
        <w:rPr>
          <w:i/>
          <w:sz w:val="16"/>
          <w:szCs w:val="16"/>
        </w:rPr>
        <w:t xml:space="preserve"> </w:t>
      </w:r>
      <w:r>
        <w:rPr>
          <w:i/>
          <w:sz w:val="16"/>
          <w:szCs w:val="16"/>
        </w:rPr>
        <w:t>у</w:t>
      </w:r>
      <w:r w:rsidRPr="004E4F0F">
        <w:rPr>
          <w:i/>
          <w:sz w:val="16"/>
          <w:szCs w:val="16"/>
        </w:rPr>
        <w:t xml:space="preserve"> </w:t>
      </w:r>
      <w:r>
        <w:rPr>
          <w:i/>
          <w:sz w:val="16"/>
          <w:szCs w:val="16"/>
        </w:rPr>
        <w:t>институцијама</w:t>
      </w:r>
      <w:r w:rsidRPr="004E4F0F">
        <w:rPr>
          <w:i/>
          <w:sz w:val="16"/>
          <w:szCs w:val="16"/>
        </w:rPr>
        <w:t xml:space="preserve"> </w:t>
      </w:r>
      <w:r>
        <w:rPr>
          <w:i/>
          <w:sz w:val="16"/>
          <w:szCs w:val="16"/>
        </w:rPr>
        <w:t>БиХ</w:t>
      </w:r>
      <w:r>
        <w:rPr>
          <w:sz w:val="16"/>
          <w:szCs w:val="16"/>
        </w:rPr>
        <w:t>, „Службени</w:t>
      </w:r>
      <w:r w:rsidRPr="00931C11">
        <w:rPr>
          <w:sz w:val="16"/>
          <w:szCs w:val="16"/>
        </w:rPr>
        <w:t xml:space="preserve"> </w:t>
      </w:r>
      <w:r>
        <w:rPr>
          <w:sz w:val="16"/>
          <w:szCs w:val="16"/>
        </w:rPr>
        <w:t>гласник БиХ“, бр. 44/15.</w:t>
      </w:r>
    </w:p>
  </w:footnote>
  <w:footnote w:id="43">
    <w:p w14:paraId="769E57FD" w14:textId="0A367C2A" w:rsidR="00B1236C" w:rsidRPr="00931C11" w:rsidRDefault="00B1236C" w:rsidP="00234058">
      <w:pPr>
        <w:pStyle w:val="FootnoteText"/>
        <w:jc w:val="both"/>
        <w:rPr>
          <w:sz w:val="16"/>
          <w:szCs w:val="16"/>
        </w:rPr>
      </w:pPr>
      <w:r w:rsidRPr="00931C11">
        <w:rPr>
          <w:rStyle w:val="FootnoteReference"/>
          <w:sz w:val="16"/>
          <w:szCs w:val="16"/>
        </w:rPr>
        <w:footnoteRef/>
      </w:r>
      <w:r w:rsidRPr="00931C11">
        <w:rPr>
          <w:sz w:val="16"/>
          <w:szCs w:val="16"/>
        </w:rPr>
        <w:t xml:space="preserve"> </w:t>
      </w:r>
      <w:r>
        <w:rPr>
          <w:i/>
          <w:sz w:val="16"/>
          <w:szCs w:val="16"/>
        </w:rPr>
        <w:t>Закон</w:t>
      </w:r>
      <w:r w:rsidRPr="004E4F0F">
        <w:rPr>
          <w:i/>
          <w:sz w:val="16"/>
          <w:szCs w:val="16"/>
        </w:rPr>
        <w:t xml:space="preserve"> </w:t>
      </w:r>
      <w:r>
        <w:rPr>
          <w:i/>
          <w:sz w:val="16"/>
          <w:szCs w:val="16"/>
        </w:rPr>
        <w:t>о</w:t>
      </w:r>
      <w:r w:rsidRPr="004E4F0F">
        <w:rPr>
          <w:i/>
          <w:sz w:val="16"/>
          <w:szCs w:val="16"/>
        </w:rPr>
        <w:t xml:space="preserve"> </w:t>
      </w:r>
      <w:r>
        <w:rPr>
          <w:i/>
          <w:sz w:val="16"/>
          <w:szCs w:val="16"/>
        </w:rPr>
        <w:t>развојном</w:t>
      </w:r>
      <w:r w:rsidRPr="004E4F0F">
        <w:rPr>
          <w:i/>
          <w:sz w:val="16"/>
          <w:szCs w:val="16"/>
        </w:rPr>
        <w:t xml:space="preserve"> </w:t>
      </w:r>
      <w:r>
        <w:rPr>
          <w:i/>
          <w:sz w:val="16"/>
          <w:szCs w:val="16"/>
        </w:rPr>
        <w:t>планирању</w:t>
      </w:r>
      <w:r w:rsidRPr="004E4F0F">
        <w:rPr>
          <w:i/>
          <w:sz w:val="16"/>
          <w:szCs w:val="16"/>
        </w:rPr>
        <w:t xml:space="preserve"> </w:t>
      </w:r>
      <w:r>
        <w:rPr>
          <w:i/>
          <w:sz w:val="16"/>
          <w:szCs w:val="16"/>
        </w:rPr>
        <w:t>и</w:t>
      </w:r>
      <w:r w:rsidRPr="004E4F0F">
        <w:rPr>
          <w:i/>
          <w:sz w:val="16"/>
          <w:szCs w:val="16"/>
        </w:rPr>
        <w:t xml:space="preserve"> </w:t>
      </w:r>
      <w:r>
        <w:rPr>
          <w:i/>
          <w:sz w:val="16"/>
          <w:szCs w:val="16"/>
        </w:rPr>
        <w:t>управљању</w:t>
      </w:r>
      <w:r w:rsidRPr="004E4F0F">
        <w:rPr>
          <w:i/>
          <w:sz w:val="16"/>
          <w:szCs w:val="16"/>
        </w:rPr>
        <w:t xml:space="preserve"> </w:t>
      </w:r>
      <w:r>
        <w:rPr>
          <w:i/>
          <w:sz w:val="16"/>
          <w:szCs w:val="16"/>
        </w:rPr>
        <w:t>развојем</w:t>
      </w:r>
      <w:r>
        <w:rPr>
          <w:sz w:val="16"/>
          <w:szCs w:val="16"/>
        </w:rPr>
        <w:t>, „Службене новине</w:t>
      </w:r>
      <w:r w:rsidRPr="00931C11">
        <w:rPr>
          <w:sz w:val="16"/>
          <w:szCs w:val="16"/>
        </w:rPr>
        <w:t xml:space="preserve"> </w:t>
      </w:r>
      <w:r>
        <w:rPr>
          <w:sz w:val="16"/>
          <w:szCs w:val="16"/>
        </w:rPr>
        <w:t>ФБиХ“, 32/17.</w:t>
      </w:r>
    </w:p>
  </w:footnote>
  <w:footnote w:id="44">
    <w:p w14:paraId="33A28D0E" w14:textId="08527ABA" w:rsidR="00B1236C" w:rsidRPr="00931C11" w:rsidRDefault="00B1236C" w:rsidP="00234058">
      <w:pPr>
        <w:pStyle w:val="FootnoteText"/>
        <w:jc w:val="both"/>
        <w:rPr>
          <w:sz w:val="16"/>
          <w:szCs w:val="16"/>
        </w:rPr>
      </w:pPr>
      <w:r w:rsidRPr="00931C11">
        <w:rPr>
          <w:rStyle w:val="FootnoteReference"/>
          <w:rFonts w:ascii="Calibri" w:hAnsi="Calibri"/>
          <w:sz w:val="16"/>
          <w:szCs w:val="16"/>
        </w:rPr>
        <w:footnoteRef/>
      </w:r>
      <w:r w:rsidRPr="00931C11">
        <w:rPr>
          <w:rFonts w:ascii="Calibri" w:hAnsi="Calibri"/>
          <w:sz w:val="16"/>
          <w:szCs w:val="16"/>
        </w:rPr>
        <w:t xml:space="preserve"> </w:t>
      </w:r>
      <w:r>
        <w:rPr>
          <w:rFonts w:ascii="Calibri" w:hAnsi="Calibri"/>
          <w:i/>
          <w:sz w:val="16"/>
          <w:szCs w:val="16"/>
        </w:rPr>
        <w:t>Смјернице</w:t>
      </w:r>
      <w:r w:rsidRPr="004E4F0F">
        <w:rPr>
          <w:rFonts w:ascii="Calibri" w:hAnsi="Calibri"/>
          <w:i/>
          <w:sz w:val="16"/>
          <w:szCs w:val="16"/>
        </w:rPr>
        <w:t xml:space="preserve"> </w:t>
      </w:r>
      <w:r>
        <w:rPr>
          <w:rFonts w:ascii="Calibri" w:hAnsi="Calibri"/>
          <w:i/>
          <w:sz w:val="16"/>
          <w:szCs w:val="16"/>
        </w:rPr>
        <w:t>за</w:t>
      </w:r>
      <w:r w:rsidRPr="004E4F0F">
        <w:rPr>
          <w:rFonts w:ascii="Calibri" w:hAnsi="Calibri"/>
          <w:i/>
          <w:sz w:val="16"/>
          <w:szCs w:val="16"/>
        </w:rPr>
        <w:t xml:space="preserve"> </w:t>
      </w:r>
      <w:r>
        <w:rPr>
          <w:rFonts w:ascii="Calibri" w:hAnsi="Calibri"/>
          <w:i/>
          <w:sz w:val="16"/>
          <w:szCs w:val="16"/>
        </w:rPr>
        <w:t>поступање</w:t>
      </w:r>
      <w:r w:rsidRPr="004E4F0F">
        <w:rPr>
          <w:rFonts w:ascii="Calibri" w:hAnsi="Calibri"/>
          <w:i/>
          <w:sz w:val="16"/>
          <w:szCs w:val="16"/>
        </w:rPr>
        <w:t xml:space="preserve"> </w:t>
      </w:r>
      <w:r>
        <w:rPr>
          <w:rFonts w:ascii="Calibri" w:hAnsi="Calibri"/>
          <w:i/>
          <w:sz w:val="16"/>
          <w:szCs w:val="16"/>
        </w:rPr>
        <w:t>републичких</w:t>
      </w:r>
      <w:r w:rsidRPr="004E4F0F">
        <w:rPr>
          <w:rFonts w:ascii="Calibri" w:hAnsi="Calibri"/>
          <w:i/>
          <w:sz w:val="16"/>
          <w:szCs w:val="16"/>
        </w:rPr>
        <w:t xml:space="preserve"> </w:t>
      </w:r>
      <w:r>
        <w:rPr>
          <w:rFonts w:ascii="Calibri" w:hAnsi="Calibri"/>
          <w:i/>
          <w:sz w:val="16"/>
          <w:szCs w:val="16"/>
        </w:rPr>
        <w:t>органа</w:t>
      </w:r>
      <w:r w:rsidRPr="004E4F0F">
        <w:rPr>
          <w:rFonts w:ascii="Calibri" w:hAnsi="Calibri"/>
          <w:i/>
          <w:sz w:val="16"/>
          <w:szCs w:val="16"/>
        </w:rPr>
        <w:t xml:space="preserve"> </w:t>
      </w:r>
      <w:r>
        <w:rPr>
          <w:rFonts w:ascii="Calibri" w:hAnsi="Calibri"/>
          <w:i/>
          <w:sz w:val="16"/>
          <w:szCs w:val="16"/>
        </w:rPr>
        <w:t>управе</w:t>
      </w:r>
      <w:r w:rsidRPr="004E4F0F">
        <w:rPr>
          <w:rFonts w:ascii="Calibri" w:hAnsi="Calibri"/>
          <w:i/>
          <w:sz w:val="16"/>
          <w:szCs w:val="16"/>
        </w:rPr>
        <w:t xml:space="preserve"> </w:t>
      </w:r>
      <w:r>
        <w:rPr>
          <w:rFonts w:ascii="Calibri" w:hAnsi="Calibri"/>
          <w:i/>
          <w:sz w:val="16"/>
          <w:szCs w:val="16"/>
        </w:rPr>
        <w:t>о</w:t>
      </w:r>
      <w:r w:rsidRPr="004E4F0F">
        <w:rPr>
          <w:rFonts w:ascii="Calibri" w:hAnsi="Calibri"/>
          <w:i/>
          <w:sz w:val="16"/>
          <w:szCs w:val="16"/>
        </w:rPr>
        <w:t xml:space="preserve"> </w:t>
      </w:r>
      <w:r>
        <w:rPr>
          <w:rFonts w:ascii="Calibri" w:hAnsi="Calibri"/>
          <w:i/>
          <w:sz w:val="16"/>
          <w:szCs w:val="16"/>
        </w:rPr>
        <w:t>учешћу</w:t>
      </w:r>
      <w:r w:rsidRPr="004E4F0F">
        <w:rPr>
          <w:rFonts w:ascii="Calibri" w:hAnsi="Calibri"/>
          <w:i/>
          <w:sz w:val="16"/>
          <w:szCs w:val="16"/>
        </w:rPr>
        <w:t xml:space="preserve"> </w:t>
      </w:r>
      <w:r>
        <w:rPr>
          <w:rFonts w:ascii="Calibri" w:hAnsi="Calibri"/>
          <w:i/>
          <w:sz w:val="16"/>
          <w:szCs w:val="16"/>
        </w:rPr>
        <w:t>јавности</w:t>
      </w:r>
      <w:r w:rsidRPr="004E4F0F">
        <w:rPr>
          <w:rFonts w:ascii="Calibri" w:hAnsi="Calibri"/>
          <w:i/>
          <w:sz w:val="16"/>
          <w:szCs w:val="16"/>
        </w:rPr>
        <w:t xml:space="preserve"> </w:t>
      </w:r>
      <w:r>
        <w:rPr>
          <w:rFonts w:ascii="Calibri" w:hAnsi="Calibri"/>
          <w:i/>
          <w:sz w:val="16"/>
          <w:szCs w:val="16"/>
        </w:rPr>
        <w:t>и</w:t>
      </w:r>
      <w:r w:rsidRPr="004E4F0F">
        <w:rPr>
          <w:rFonts w:ascii="Calibri" w:hAnsi="Calibri"/>
          <w:i/>
          <w:sz w:val="16"/>
          <w:szCs w:val="16"/>
        </w:rPr>
        <w:t xml:space="preserve"> </w:t>
      </w:r>
      <w:r>
        <w:rPr>
          <w:rFonts w:ascii="Calibri" w:hAnsi="Calibri"/>
          <w:i/>
          <w:sz w:val="16"/>
          <w:szCs w:val="16"/>
        </w:rPr>
        <w:t>консултацијама</w:t>
      </w:r>
      <w:r w:rsidRPr="004E4F0F">
        <w:rPr>
          <w:rFonts w:ascii="Calibri" w:hAnsi="Calibri"/>
          <w:i/>
          <w:sz w:val="16"/>
          <w:szCs w:val="16"/>
        </w:rPr>
        <w:t xml:space="preserve"> </w:t>
      </w:r>
      <w:r>
        <w:rPr>
          <w:rFonts w:ascii="Calibri" w:hAnsi="Calibri"/>
          <w:i/>
          <w:sz w:val="16"/>
          <w:szCs w:val="16"/>
        </w:rPr>
        <w:t>у</w:t>
      </w:r>
      <w:r w:rsidRPr="004E4F0F">
        <w:rPr>
          <w:rFonts w:ascii="Calibri" w:hAnsi="Calibri"/>
          <w:i/>
          <w:sz w:val="16"/>
          <w:szCs w:val="16"/>
        </w:rPr>
        <w:t xml:space="preserve"> </w:t>
      </w:r>
      <w:r>
        <w:rPr>
          <w:rFonts w:ascii="Calibri" w:hAnsi="Calibri"/>
          <w:i/>
          <w:sz w:val="16"/>
          <w:szCs w:val="16"/>
        </w:rPr>
        <w:t>изради</w:t>
      </w:r>
      <w:r w:rsidRPr="004E4F0F">
        <w:rPr>
          <w:rFonts w:ascii="Calibri" w:hAnsi="Calibri"/>
          <w:i/>
          <w:sz w:val="16"/>
          <w:szCs w:val="16"/>
        </w:rPr>
        <w:t xml:space="preserve"> </w:t>
      </w:r>
      <w:r>
        <w:rPr>
          <w:rFonts w:ascii="Calibri" w:hAnsi="Calibri"/>
          <w:i/>
          <w:sz w:val="16"/>
          <w:szCs w:val="16"/>
        </w:rPr>
        <w:t>закона</w:t>
      </w:r>
      <w:r>
        <w:rPr>
          <w:rFonts w:ascii="Calibri" w:hAnsi="Calibri"/>
          <w:sz w:val="16"/>
          <w:szCs w:val="16"/>
        </w:rPr>
        <w:t>, „Службени гласник РС“, бр.</w:t>
      </w:r>
      <w:r w:rsidRPr="00931C11">
        <w:rPr>
          <w:rFonts w:ascii="Calibri" w:hAnsi="Calibri"/>
          <w:sz w:val="16"/>
          <w:szCs w:val="16"/>
        </w:rPr>
        <w:t xml:space="preserve"> 123/2008</w:t>
      </w:r>
      <w:r>
        <w:rPr>
          <w:rFonts w:ascii="Calibri" w:hAnsi="Calibri"/>
          <w:sz w:val="16"/>
          <w:szCs w:val="16"/>
        </w:rPr>
        <w:t>.</w:t>
      </w:r>
    </w:p>
  </w:footnote>
  <w:footnote w:id="45">
    <w:p w14:paraId="7E0A2D92" w14:textId="5FAF7C87" w:rsidR="00B1236C" w:rsidRPr="007469B6" w:rsidRDefault="00B1236C" w:rsidP="00234058">
      <w:pPr>
        <w:pStyle w:val="FootnoteText"/>
        <w:jc w:val="both"/>
        <w:rPr>
          <w:sz w:val="16"/>
          <w:szCs w:val="16"/>
          <w:lang w:val="hr-HR"/>
        </w:rPr>
      </w:pPr>
      <w:r w:rsidRPr="007469B6">
        <w:rPr>
          <w:rStyle w:val="FootnoteReference"/>
          <w:sz w:val="16"/>
          <w:szCs w:val="16"/>
        </w:rPr>
        <w:footnoteRef/>
      </w:r>
      <w:r w:rsidRPr="007469B6">
        <w:rPr>
          <w:sz w:val="16"/>
          <w:szCs w:val="16"/>
        </w:rPr>
        <w:t xml:space="preserve"> </w:t>
      </w:r>
      <w:r>
        <w:rPr>
          <w:sz w:val="16"/>
          <w:szCs w:val="16"/>
          <w:lang w:val="hr-HR"/>
        </w:rPr>
        <w:t>Министарство</w:t>
      </w:r>
      <w:r w:rsidRPr="007469B6">
        <w:rPr>
          <w:sz w:val="16"/>
          <w:szCs w:val="16"/>
          <w:lang w:val="hr-HR"/>
        </w:rPr>
        <w:t xml:space="preserve"> </w:t>
      </w:r>
      <w:r>
        <w:rPr>
          <w:sz w:val="16"/>
          <w:szCs w:val="16"/>
          <w:lang w:val="hr-HR"/>
        </w:rPr>
        <w:t>правде</w:t>
      </w:r>
      <w:r w:rsidRPr="007469B6">
        <w:rPr>
          <w:sz w:val="16"/>
          <w:szCs w:val="16"/>
          <w:lang w:val="hr-HR"/>
        </w:rPr>
        <w:t xml:space="preserve"> </w:t>
      </w:r>
      <w:r>
        <w:rPr>
          <w:sz w:val="16"/>
          <w:szCs w:val="16"/>
          <w:lang w:val="hr-HR"/>
        </w:rPr>
        <w:t>Босне и Херцеговине и Републички секретаријат</w:t>
      </w:r>
      <w:r w:rsidRPr="007469B6">
        <w:rPr>
          <w:sz w:val="16"/>
          <w:szCs w:val="16"/>
          <w:lang w:val="hr-HR"/>
        </w:rPr>
        <w:t xml:space="preserve"> </w:t>
      </w:r>
      <w:r>
        <w:rPr>
          <w:sz w:val="16"/>
          <w:szCs w:val="16"/>
          <w:lang w:val="hr-HR"/>
        </w:rPr>
        <w:t>за</w:t>
      </w:r>
      <w:r w:rsidRPr="007469B6">
        <w:rPr>
          <w:sz w:val="16"/>
          <w:szCs w:val="16"/>
          <w:lang w:val="hr-HR"/>
        </w:rPr>
        <w:t xml:space="preserve"> </w:t>
      </w:r>
      <w:r>
        <w:rPr>
          <w:sz w:val="16"/>
          <w:szCs w:val="16"/>
          <w:lang w:val="hr-HR"/>
        </w:rPr>
        <w:t>законодавство</w:t>
      </w:r>
      <w:r w:rsidRPr="007469B6">
        <w:rPr>
          <w:sz w:val="16"/>
          <w:szCs w:val="16"/>
          <w:lang w:val="hr-HR"/>
        </w:rPr>
        <w:t xml:space="preserve"> </w:t>
      </w:r>
      <w:r>
        <w:rPr>
          <w:sz w:val="16"/>
          <w:szCs w:val="16"/>
          <w:lang w:val="hr-HR"/>
        </w:rPr>
        <w:t>Републике</w:t>
      </w:r>
      <w:r w:rsidRPr="007469B6">
        <w:rPr>
          <w:sz w:val="16"/>
          <w:szCs w:val="16"/>
          <w:lang w:val="hr-HR"/>
        </w:rPr>
        <w:t xml:space="preserve"> </w:t>
      </w:r>
      <w:r>
        <w:rPr>
          <w:sz w:val="16"/>
          <w:szCs w:val="16"/>
          <w:lang w:val="hr-HR"/>
        </w:rPr>
        <w:t>Српске.</w:t>
      </w:r>
    </w:p>
  </w:footnote>
  <w:footnote w:id="46">
    <w:p w14:paraId="678331EC" w14:textId="63E93A2E" w:rsidR="00B1236C" w:rsidRPr="00931C11" w:rsidRDefault="00B1236C" w:rsidP="00234058">
      <w:pPr>
        <w:pStyle w:val="FootnoteText"/>
        <w:jc w:val="both"/>
        <w:rPr>
          <w:sz w:val="16"/>
          <w:szCs w:val="16"/>
        </w:rPr>
      </w:pPr>
      <w:r w:rsidRPr="00931C11">
        <w:rPr>
          <w:rStyle w:val="FootnoteReference"/>
          <w:sz w:val="16"/>
          <w:szCs w:val="16"/>
        </w:rPr>
        <w:footnoteRef/>
      </w:r>
      <w:r>
        <w:rPr>
          <w:sz w:val="16"/>
          <w:szCs w:val="16"/>
        </w:rPr>
        <w:t xml:space="preserve"> Нпр. прописи о раду, државној</w:t>
      </w:r>
      <w:r w:rsidRPr="00931C11">
        <w:rPr>
          <w:sz w:val="16"/>
          <w:szCs w:val="16"/>
        </w:rPr>
        <w:t xml:space="preserve"> </w:t>
      </w:r>
      <w:r>
        <w:rPr>
          <w:sz w:val="16"/>
          <w:szCs w:val="16"/>
        </w:rPr>
        <w:t>и</w:t>
      </w:r>
      <w:r w:rsidRPr="00931C11">
        <w:rPr>
          <w:sz w:val="16"/>
          <w:szCs w:val="16"/>
        </w:rPr>
        <w:t xml:space="preserve"> </w:t>
      </w:r>
      <w:r>
        <w:rPr>
          <w:sz w:val="16"/>
          <w:szCs w:val="16"/>
        </w:rPr>
        <w:t>јавној</w:t>
      </w:r>
      <w:r w:rsidRPr="00931C11">
        <w:rPr>
          <w:sz w:val="16"/>
          <w:szCs w:val="16"/>
        </w:rPr>
        <w:t xml:space="preserve"> </w:t>
      </w:r>
      <w:r>
        <w:rPr>
          <w:sz w:val="16"/>
          <w:szCs w:val="16"/>
        </w:rPr>
        <w:t>служби</w:t>
      </w:r>
      <w:r w:rsidRPr="00931C11">
        <w:rPr>
          <w:sz w:val="16"/>
          <w:szCs w:val="16"/>
        </w:rPr>
        <w:t xml:space="preserve">, </w:t>
      </w:r>
      <w:r>
        <w:rPr>
          <w:sz w:val="16"/>
          <w:szCs w:val="16"/>
        </w:rPr>
        <w:t>управном</w:t>
      </w:r>
      <w:r w:rsidRPr="00931C11">
        <w:rPr>
          <w:sz w:val="16"/>
          <w:szCs w:val="16"/>
        </w:rPr>
        <w:t xml:space="preserve"> </w:t>
      </w:r>
      <w:r>
        <w:rPr>
          <w:sz w:val="16"/>
          <w:szCs w:val="16"/>
        </w:rPr>
        <w:t>поступању</w:t>
      </w:r>
      <w:r w:rsidRPr="00931C11">
        <w:rPr>
          <w:sz w:val="16"/>
          <w:szCs w:val="16"/>
        </w:rPr>
        <w:t xml:space="preserve">, </w:t>
      </w:r>
      <w:r>
        <w:rPr>
          <w:sz w:val="16"/>
          <w:szCs w:val="16"/>
        </w:rPr>
        <w:t>социјалном</w:t>
      </w:r>
      <w:r w:rsidRPr="00931C11">
        <w:rPr>
          <w:sz w:val="16"/>
          <w:szCs w:val="16"/>
        </w:rPr>
        <w:t xml:space="preserve"> </w:t>
      </w:r>
      <w:r>
        <w:rPr>
          <w:sz w:val="16"/>
          <w:szCs w:val="16"/>
        </w:rPr>
        <w:t>осигурању</w:t>
      </w:r>
      <w:r w:rsidRPr="00931C11">
        <w:rPr>
          <w:sz w:val="16"/>
          <w:szCs w:val="16"/>
        </w:rPr>
        <w:t xml:space="preserve"> </w:t>
      </w:r>
      <w:r>
        <w:rPr>
          <w:sz w:val="16"/>
          <w:szCs w:val="16"/>
        </w:rPr>
        <w:t>и</w:t>
      </w:r>
      <w:r w:rsidRPr="00931C11">
        <w:rPr>
          <w:sz w:val="16"/>
          <w:szCs w:val="16"/>
        </w:rPr>
        <w:t xml:space="preserve"> </w:t>
      </w:r>
      <w:r>
        <w:rPr>
          <w:sz w:val="16"/>
          <w:szCs w:val="16"/>
        </w:rPr>
        <w:t>слично.</w:t>
      </w:r>
    </w:p>
  </w:footnote>
  <w:footnote w:id="47">
    <w:p w14:paraId="2F1F1C8D" w14:textId="49E80692" w:rsidR="00B1236C" w:rsidRPr="00931C11" w:rsidRDefault="00B1236C" w:rsidP="00234058">
      <w:pPr>
        <w:pStyle w:val="FootnoteText"/>
        <w:jc w:val="both"/>
        <w:rPr>
          <w:sz w:val="16"/>
          <w:szCs w:val="16"/>
        </w:rPr>
      </w:pPr>
      <w:r w:rsidRPr="00931C11">
        <w:rPr>
          <w:rStyle w:val="FootnoteReference"/>
          <w:sz w:val="16"/>
          <w:szCs w:val="16"/>
        </w:rPr>
        <w:footnoteRef/>
      </w:r>
      <w:r w:rsidRPr="00931C11">
        <w:rPr>
          <w:sz w:val="16"/>
          <w:szCs w:val="16"/>
        </w:rPr>
        <w:t xml:space="preserve"> </w:t>
      </w:r>
      <w:r>
        <w:rPr>
          <w:sz w:val="16"/>
          <w:szCs w:val="16"/>
        </w:rPr>
        <w:t>Могућег</w:t>
      </w:r>
      <w:r w:rsidRPr="00931C11">
        <w:rPr>
          <w:sz w:val="16"/>
          <w:szCs w:val="16"/>
        </w:rPr>
        <w:t xml:space="preserve"> </w:t>
      </w:r>
      <w:r>
        <w:rPr>
          <w:sz w:val="16"/>
          <w:szCs w:val="16"/>
        </w:rPr>
        <w:t>учинка</w:t>
      </w:r>
      <w:r w:rsidRPr="00931C11">
        <w:rPr>
          <w:sz w:val="16"/>
          <w:szCs w:val="16"/>
        </w:rPr>
        <w:t xml:space="preserve"> </w:t>
      </w:r>
      <w:r>
        <w:rPr>
          <w:sz w:val="16"/>
          <w:szCs w:val="16"/>
        </w:rPr>
        <w:t>на</w:t>
      </w:r>
      <w:r w:rsidRPr="00931C11">
        <w:rPr>
          <w:sz w:val="16"/>
          <w:szCs w:val="16"/>
        </w:rPr>
        <w:t xml:space="preserve"> </w:t>
      </w:r>
      <w:r>
        <w:rPr>
          <w:sz w:val="16"/>
          <w:szCs w:val="16"/>
        </w:rPr>
        <w:t>економски</w:t>
      </w:r>
      <w:r w:rsidRPr="00931C11">
        <w:rPr>
          <w:sz w:val="16"/>
          <w:szCs w:val="16"/>
        </w:rPr>
        <w:t xml:space="preserve"> </w:t>
      </w:r>
      <w:r>
        <w:rPr>
          <w:sz w:val="16"/>
          <w:szCs w:val="16"/>
        </w:rPr>
        <w:t>развој</w:t>
      </w:r>
      <w:r w:rsidRPr="00931C11">
        <w:rPr>
          <w:sz w:val="16"/>
          <w:szCs w:val="16"/>
        </w:rPr>
        <w:t xml:space="preserve">, </w:t>
      </w:r>
      <w:r>
        <w:rPr>
          <w:sz w:val="16"/>
          <w:szCs w:val="16"/>
        </w:rPr>
        <w:t>социјалне</w:t>
      </w:r>
      <w:r w:rsidRPr="00931C11">
        <w:rPr>
          <w:sz w:val="16"/>
          <w:szCs w:val="16"/>
        </w:rPr>
        <w:t xml:space="preserve"> </w:t>
      </w:r>
      <w:r>
        <w:rPr>
          <w:sz w:val="16"/>
          <w:szCs w:val="16"/>
        </w:rPr>
        <w:t>односе</w:t>
      </w:r>
      <w:r w:rsidRPr="00931C11">
        <w:rPr>
          <w:sz w:val="16"/>
          <w:szCs w:val="16"/>
        </w:rPr>
        <w:t xml:space="preserve">, </w:t>
      </w:r>
      <w:r>
        <w:rPr>
          <w:sz w:val="16"/>
          <w:szCs w:val="16"/>
        </w:rPr>
        <w:t>очување</w:t>
      </w:r>
      <w:r w:rsidRPr="00931C11">
        <w:rPr>
          <w:sz w:val="16"/>
          <w:szCs w:val="16"/>
        </w:rPr>
        <w:t xml:space="preserve"> </w:t>
      </w:r>
      <w:r>
        <w:rPr>
          <w:sz w:val="16"/>
          <w:szCs w:val="16"/>
        </w:rPr>
        <w:t>околиша, пословно окружење, међународно</w:t>
      </w:r>
      <w:r w:rsidRPr="00931C11">
        <w:rPr>
          <w:sz w:val="16"/>
          <w:szCs w:val="16"/>
        </w:rPr>
        <w:t xml:space="preserve"> </w:t>
      </w:r>
      <w:r>
        <w:rPr>
          <w:sz w:val="16"/>
          <w:szCs w:val="16"/>
        </w:rPr>
        <w:t>преузете</w:t>
      </w:r>
      <w:r w:rsidRPr="00931C11">
        <w:rPr>
          <w:sz w:val="16"/>
          <w:szCs w:val="16"/>
        </w:rPr>
        <w:t xml:space="preserve"> </w:t>
      </w:r>
      <w:r>
        <w:rPr>
          <w:sz w:val="16"/>
          <w:szCs w:val="16"/>
        </w:rPr>
        <w:t>обавезе</w:t>
      </w:r>
      <w:r w:rsidRPr="00931C11">
        <w:rPr>
          <w:sz w:val="16"/>
          <w:szCs w:val="16"/>
        </w:rPr>
        <w:t xml:space="preserve"> </w:t>
      </w:r>
      <w:r>
        <w:rPr>
          <w:sz w:val="16"/>
          <w:szCs w:val="16"/>
        </w:rPr>
        <w:t>или</w:t>
      </w:r>
      <w:r w:rsidRPr="00931C11">
        <w:rPr>
          <w:sz w:val="16"/>
          <w:szCs w:val="16"/>
        </w:rPr>
        <w:t xml:space="preserve"> </w:t>
      </w:r>
      <w:r>
        <w:rPr>
          <w:sz w:val="16"/>
          <w:szCs w:val="16"/>
        </w:rPr>
        <w:t>слично</w:t>
      </w:r>
      <w:r w:rsidRPr="00931C11">
        <w:rPr>
          <w:sz w:val="16"/>
          <w:szCs w:val="16"/>
        </w:rPr>
        <w:t>.</w:t>
      </w:r>
    </w:p>
  </w:footnote>
  <w:footnote w:id="48">
    <w:p w14:paraId="48001189" w14:textId="019DC718" w:rsidR="00B1236C" w:rsidRPr="00B00B6A" w:rsidRDefault="00B1236C" w:rsidP="00234058">
      <w:pPr>
        <w:pStyle w:val="FootnoteText"/>
        <w:jc w:val="both"/>
        <w:rPr>
          <w:i/>
          <w:lang w:val="sr-Latn-BA"/>
        </w:rPr>
      </w:pPr>
      <w:r w:rsidRPr="00B00B6A">
        <w:rPr>
          <w:rStyle w:val="FootnoteReference"/>
          <w:i/>
        </w:rPr>
        <w:footnoteRef/>
      </w:r>
      <w:r w:rsidRPr="00B00B6A">
        <w:rPr>
          <w:i/>
        </w:rPr>
        <w:t xml:space="preserve">  </w:t>
      </w:r>
      <w:r w:rsidRPr="00B00B6A">
        <w:rPr>
          <w:i/>
          <w:sz w:val="16"/>
          <w:szCs w:val="16"/>
          <w:lang w:val="sr-Latn-BA"/>
        </w:rPr>
        <w:t xml:space="preserve">The </w:t>
      </w:r>
      <w:r w:rsidRPr="00B00B6A">
        <w:rPr>
          <w:i/>
          <w:sz w:val="16"/>
          <w:szCs w:val="16"/>
        </w:rPr>
        <w:t>World Wide Governance Indicators, 2017</w:t>
      </w:r>
      <w:r w:rsidRPr="00B00B6A">
        <w:rPr>
          <w:i/>
          <w:sz w:val="16"/>
          <w:szCs w:val="16"/>
          <w:lang w:val="sr-Latn-BA"/>
        </w:rPr>
        <w:t>, Update.</w:t>
      </w:r>
    </w:p>
  </w:footnote>
  <w:footnote w:id="49">
    <w:p w14:paraId="2106A99A" w14:textId="2AD9D3C4" w:rsidR="00B1236C" w:rsidRPr="00901557" w:rsidRDefault="00B1236C" w:rsidP="00234058">
      <w:pPr>
        <w:pStyle w:val="FootnoteText"/>
        <w:jc w:val="both"/>
        <w:rPr>
          <w:lang w:val="sr-Latn-BA"/>
        </w:rPr>
      </w:pPr>
      <w:r w:rsidRPr="00B00B6A">
        <w:rPr>
          <w:rStyle w:val="FootnoteReference"/>
          <w:i/>
        </w:rPr>
        <w:footnoteRef/>
      </w:r>
      <w:r w:rsidRPr="00B00B6A">
        <w:rPr>
          <w:i/>
        </w:rPr>
        <w:t xml:space="preserve"> </w:t>
      </w:r>
      <w:r w:rsidRPr="00B00B6A">
        <w:rPr>
          <w:i/>
          <w:sz w:val="16"/>
          <w:szCs w:val="16"/>
          <w:lang w:val="sr-Latn-BA"/>
        </w:rPr>
        <w:t xml:space="preserve">The </w:t>
      </w:r>
      <w:r w:rsidRPr="00B00B6A">
        <w:rPr>
          <w:i/>
          <w:sz w:val="16"/>
          <w:szCs w:val="16"/>
        </w:rPr>
        <w:t>World Wide Governance Indicators, 2016</w:t>
      </w:r>
      <w:r w:rsidRPr="00B00B6A">
        <w:rPr>
          <w:i/>
          <w:sz w:val="16"/>
          <w:szCs w:val="16"/>
          <w:lang w:val="sr-Latn-BA"/>
        </w:rPr>
        <w:t>, 2017 Update</w:t>
      </w:r>
      <w:r w:rsidRPr="00655839">
        <w:rPr>
          <w:sz w:val="16"/>
          <w:szCs w:val="16"/>
          <w:lang w:val="sr-Latn-BA"/>
        </w:rPr>
        <w:t>.</w:t>
      </w:r>
    </w:p>
  </w:footnote>
  <w:footnote w:id="50">
    <w:p w14:paraId="54A40C33" w14:textId="5CCC94CD" w:rsidR="00B1236C" w:rsidRPr="00AE12A4" w:rsidRDefault="00B1236C">
      <w:pPr>
        <w:pStyle w:val="FootnoteText"/>
        <w:rPr>
          <w:sz w:val="16"/>
          <w:szCs w:val="16"/>
        </w:rPr>
      </w:pPr>
      <w:r w:rsidRPr="00AE12A4">
        <w:rPr>
          <w:rStyle w:val="FootnoteReference"/>
          <w:sz w:val="16"/>
          <w:szCs w:val="16"/>
        </w:rPr>
        <w:footnoteRef/>
      </w:r>
      <w:r w:rsidRPr="00AE12A4">
        <w:rPr>
          <w:sz w:val="16"/>
          <w:szCs w:val="16"/>
        </w:rPr>
        <w:t xml:space="preserve"> </w:t>
      </w:r>
      <w:hyperlink r:id="rId11" w:history="1">
        <w:r>
          <w:rPr>
            <w:rStyle w:val="Hyperlink"/>
            <w:sz w:val="16"/>
            <w:szCs w:val="16"/>
          </w:rPr>
          <w:t>https://www.rcc.int/seeds/results/3/balkan-business-barometer</w:t>
        </w:r>
      </w:hyperlink>
    </w:p>
  </w:footnote>
  <w:footnote w:id="51">
    <w:p w14:paraId="0FF2624D" w14:textId="5199FD79" w:rsidR="00B1236C" w:rsidRPr="00357D29" w:rsidRDefault="00B1236C" w:rsidP="00AE12A4">
      <w:pPr>
        <w:spacing w:before="100" w:beforeAutospacing="1" w:after="100" w:afterAutospacing="1" w:line="240" w:lineRule="auto"/>
        <w:jc w:val="both"/>
        <w:rPr>
          <w:sz w:val="16"/>
          <w:szCs w:val="16"/>
        </w:rPr>
      </w:pPr>
      <w:r w:rsidRPr="00931C11">
        <w:rPr>
          <w:rStyle w:val="FootnoteReference"/>
          <w:sz w:val="16"/>
          <w:szCs w:val="16"/>
        </w:rPr>
        <w:footnoteRef/>
      </w:r>
      <w:r w:rsidRPr="00931C11">
        <w:rPr>
          <w:sz w:val="16"/>
          <w:szCs w:val="16"/>
        </w:rPr>
        <w:t xml:space="preserve"> </w:t>
      </w:r>
      <w:r>
        <w:rPr>
          <w:sz w:val="16"/>
          <w:szCs w:val="16"/>
        </w:rPr>
        <w:t>За</w:t>
      </w:r>
      <w:r w:rsidRPr="00931C11">
        <w:rPr>
          <w:sz w:val="16"/>
          <w:szCs w:val="16"/>
        </w:rPr>
        <w:t xml:space="preserve"> </w:t>
      </w:r>
      <w:r>
        <w:rPr>
          <w:sz w:val="16"/>
          <w:szCs w:val="16"/>
        </w:rPr>
        <w:t>потребе</w:t>
      </w:r>
      <w:r w:rsidRPr="00931C11">
        <w:rPr>
          <w:sz w:val="16"/>
          <w:szCs w:val="16"/>
        </w:rPr>
        <w:t xml:space="preserve"> </w:t>
      </w:r>
      <w:r>
        <w:rPr>
          <w:sz w:val="16"/>
          <w:szCs w:val="16"/>
        </w:rPr>
        <w:t>овог</w:t>
      </w:r>
      <w:r w:rsidRPr="00931C11">
        <w:rPr>
          <w:sz w:val="16"/>
          <w:szCs w:val="16"/>
        </w:rPr>
        <w:t xml:space="preserve"> </w:t>
      </w:r>
      <w:r>
        <w:rPr>
          <w:sz w:val="16"/>
          <w:szCs w:val="16"/>
        </w:rPr>
        <w:t>документа</w:t>
      </w:r>
      <w:r w:rsidRPr="00931C11">
        <w:rPr>
          <w:sz w:val="16"/>
          <w:szCs w:val="16"/>
        </w:rPr>
        <w:t xml:space="preserve"> </w:t>
      </w:r>
      <w:r>
        <w:rPr>
          <w:sz w:val="16"/>
          <w:szCs w:val="16"/>
        </w:rPr>
        <w:t>термин „центар</w:t>
      </w:r>
      <w:r w:rsidRPr="00931C11">
        <w:rPr>
          <w:sz w:val="16"/>
          <w:szCs w:val="16"/>
        </w:rPr>
        <w:t xml:space="preserve"> </w:t>
      </w:r>
      <w:r>
        <w:rPr>
          <w:sz w:val="16"/>
          <w:szCs w:val="16"/>
        </w:rPr>
        <w:t>владе</w:t>
      </w:r>
      <w:r w:rsidRPr="00931C11">
        <w:rPr>
          <w:sz w:val="16"/>
          <w:szCs w:val="16"/>
        </w:rPr>
        <w:t xml:space="preserve">” </w:t>
      </w:r>
      <w:r>
        <w:rPr>
          <w:sz w:val="16"/>
          <w:szCs w:val="16"/>
        </w:rPr>
        <w:t>означава</w:t>
      </w:r>
      <w:r w:rsidRPr="00931C11">
        <w:rPr>
          <w:sz w:val="16"/>
          <w:szCs w:val="16"/>
        </w:rPr>
        <w:t xml:space="preserve"> </w:t>
      </w:r>
      <w:r>
        <w:rPr>
          <w:sz w:val="16"/>
          <w:szCs w:val="16"/>
        </w:rPr>
        <w:t>структуру</w:t>
      </w:r>
      <w:r w:rsidRPr="00931C11">
        <w:rPr>
          <w:sz w:val="16"/>
          <w:szCs w:val="16"/>
        </w:rPr>
        <w:t>/</w:t>
      </w:r>
      <w:r>
        <w:rPr>
          <w:sz w:val="16"/>
          <w:szCs w:val="16"/>
        </w:rPr>
        <w:t>е</w:t>
      </w:r>
      <w:r w:rsidRPr="00931C11">
        <w:rPr>
          <w:sz w:val="16"/>
          <w:szCs w:val="16"/>
        </w:rPr>
        <w:t xml:space="preserve"> </w:t>
      </w:r>
      <w:r>
        <w:rPr>
          <w:sz w:val="16"/>
          <w:szCs w:val="16"/>
        </w:rPr>
        <w:t>у</w:t>
      </w:r>
      <w:r w:rsidRPr="00931C11">
        <w:rPr>
          <w:sz w:val="16"/>
          <w:szCs w:val="16"/>
        </w:rPr>
        <w:t xml:space="preserve"> </w:t>
      </w:r>
      <w:r>
        <w:rPr>
          <w:sz w:val="16"/>
          <w:szCs w:val="16"/>
        </w:rPr>
        <w:t>администрацији</w:t>
      </w:r>
      <w:r w:rsidRPr="00931C11">
        <w:rPr>
          <w:sz w:val="16"/>
          <w:szCs w:val="16"/>
        </w:rPr>
        <w:t xml:space="preserve"> </w:t>
      </w:r>
      <w:r>
        <w:rPr>
          <w:sz w:val="16"/>
          <w:szCs w:val="16"/>
        </w:rPr>
        <w:t>која</w:t>
      </w:r>
      <w:r w:rsidRPr="00931C11">
        <w:rPr>
          <w:sz w:val="16"/>
          <w:szCs w:val="16"/>
        </w:rPr>
        <w:t xml:space="preserve"> </w:t>
      </w:r>
      <w:r>
        <w:rPr>
          <w:sz w:val="16"/>
          <w:szCs w:val="16"/>
        </w:rPr>
        <w:t>непосредно</w:t>
      </w:r>
      <w:r w:rsidRPr="00931C11">
        <w:rPr>
          <w:sz w:val="16"/>
          <w:szCs w:val="16"/>
        </w:rPr>
        <w:t xml:space="preserve"> </w:t>
      </w:r>
      <w:r>
        <w:rPr>
          <w:sz w:val="16"/>
          <w:szCs w:val="16"/>
        </w:rPr>
        <w:t>подржава</w:t>
      </w:r>
      <w:r w:rsidRPr="00931C11">
        <w:rPr>
          <w:sz w:val="16"/>
          <w:szCs w:val="16"/>
        </w:rPr>
        <w:t xml:space="preserve"> </w:t>
      </w:r>
      <w:r>
        <w:rPr>
          <w:sz w:val="16"/>
          <w:szCs w:val="16"/>
        </w:rPr>
        <w:t>извршни</w:t>
      </w:r>
      <w:r w:rsidRPr="00931C11">
        <w:rPr>
          <w:sz w:val="16"/>
          <w:szCs w:val="16"/>
        </w:rPr>
        <w:t xml:space="preserve"> </w:t>
      </w:r>
      <w:r>
        <w:rPr>
          <w:sz w:val="16"/>
          <w:szCs w:val="16"/>
        </w:rPr>
        <w:t>орган</w:t>
      </w:r>
      <w:r w:rsidRPr="00931C11">
        <w:rPr>
          <w:sz w:val="16"/>
          <w:szCs w:val="16"/>
        </w:rPr>
        <w:t xml:space="preserve"> </w:t>
      </w:r>
      <w:r>
        <w:rPr>
          <w:sz w:val="16"/>
          <w:szCs w:val="16"/>
        </w:rPr>
        <w:t>власти</w:t>
      </w:r>
      <w:r w:rsidRPr="00931C11">
        <w:rPr>
          <w:sz w:val="16"/>
          <w:szCs w:val="16"/>
        </w:rPr>
        <w:t xml:space="preserve"> (</w:t>
      </w:r>
      <w:r>
        <w:rPr>
          <w:sz w:val="16"/>
          <w:szCs w:val="16"/>
        </w:rPr>
        <w:t>владу</w:t>
      </w:r>
      <w:r w:rsidRPr="00931C11">
        <w:rPr>
          <w:sz w:val="16"/>
          <w:szCs w:val="16"/>
        </w:rPr>
        <w:t xml:space="preserve">, </w:t>
      </w:r>
      <w:r>
        <w:rPr>
          <w:sz w:val="16"/>
          <w:szCs w:val="16"/>
        </w:rPr>
        <w:t>предсједника</w:t>
      </w:r>
      <w:r w:rsidRPr="00931C11">
        <w:rPr>
          <w:sz w:val="16"/>
          <w:szCs w:val="16"/>
        </w:rPr>
        <w:t xml:space="preserve">, </w:t>
      </w:r>
      <w:r>
        <w:rPr>
          <w:sz w:val="16"/>
          <w:szCs w:val="16"/>
        </w:rPr>
        <w:t>премијера</w:t>
      </w:r>
      <w:r w:rsidRPr="00931C11">
        <w:rPr>
          <w:sz w:val="16"/>
          <w:szCs w:val="16"/>
        </w:rPr>
        <w:t xml:space="preserve">) </w:t>
      </w:r>
      <w:r>
        <w:rPr>
          <w:sz w:val="16"/>
          <w:szCs w:val="16"/>
        </w:rPr>
        <w:t>и</w:t>
      </w:r>
      <w:r w:rsidRPr="00931C11">
        <w:rPr>
          <w:sz w:val="16"/>
          <w:szCs w:val="16"/>
        </w:rPr>
        <w:t xml:space="preserve"> </w:t>
      </w:r>
      <w:r>
        <w:rPr>
          <w:sz w:val="16"/>
          <w:szCs w:val="16"/>
        </w:rPr>
        <w:t>дјелује</w:t>
      </w:r>
      <w:r w:rsidRPr="00931C11">
        <w:rPr>
          <w:sz w:val="16"/>
          <w:szCs w:val="16"/>
        </w:rPr>
        <w:t xml:space="preserve"> </w:t>
      </w:r>
      <w:r>
        <w:rPr>
          <w:sz w:val="16"/>
          <w:szCs w:val="16"/>
        </w:rPr>
        <w:t>као</w:t>
      </w:r>
      <w:r w:rsidRPr="00931C11">
        <w:rPr>
          <w:sz w:val="16"/>
          <w:szCs w:val="16"/>
        </w:rPr>
        <w:t xml:space="preserve"> </w:t>
      </w:r>
      <w:r>
        <w:rPr>
          <w:sz w:val="16"/>
          <w:szCs w:val="16"/>
        </w:rPr>
        <w:t>координатор</w:t>
      </w:r>
      <w:r w:rsidRPr="00931C11">
        <w:rPr>
          <w:sz w:val="16"/>
          <w:szCs w:val="16"/>
        </w:rPr>
        <w:t xml:space="preserve"> </w:t>
      </w:r>
      <w:r>
        <w:rPr>
          <w:sz w:val="16"/>
          <w:szCs w:val="16"/>
        </w:rPr>
        <w:t>система</w:t>
      </w:r>
      <w:r w:rsidRPr="00931C11">
        <w:rPr>
          <w:sz w:val="16"/>
          <w:szCs w:val="16"/>
        </w:rPr>
        <w:t xml:space="preserve"> </w:t>
      </w:r>
      <w:r>
        <w:rPr>
          <w:sz w:val="16"/>
          <w:szCs w:val="16"/>
        </w:rPr>
        <w:t>одлучивања</w:t>
      </w:r>
      <w:r w:rsidRPr="00931C11">
        <w:rPr>
          <w:sz w:val="16"/>
          <w:szCs w:val="16"/>
        </w:rPr>
        <w:t xml:space="preserve"> </w:t>
      </w:r>
      <w:r>
        <w:rPr>
          <w:sz w:val="16"/>
          <w:szCs w:val="16"/>
        </w:rPr>
        <w:t>те</w:t>
      </w:r>
      <w:r w:rsidRPr="00931C11">
        <w:rPr>
          <w:sz w:val="16"/>
          <w:szCs w:val="16"/>
        </w:rPr>
        <w:t xml:space="preserve"> </w:t>
      </w:r>
      <w:r>
        <w:rPr>
          <w:sz w:val="16"/>
          <w:szCs w:val="16"/>
        </w:rPr>
        <w:t>је</w:t>
      </w:r>
      <w:r w:rsidRPr="00931C11">
        <w:rPr>
          <w:sz w:val="16"/>
          <w:szCs w:val="16"/>
        </w:rPr>
        <w:t xml:space="preserve"> </w:t>
      </w:r>
      <w:r>
        <w:rPr>
          <w:sz w:val="16"/>
          <w:szCs w:val="16"/>
        </w:rPr>
        <w:t>као</w:t>
      </w:r>
      <w:r w:rsidRPr="00931C11">
        <w:rPr>
          <w:sz w:val="16"/>
          <w:szCs w:val="16"/>
        </w:rPr>
        <w:t xml:space="preserve"> </w:t>
      </w:r>
      <w:r>
        <w:rPr>
          <w:sz w:val="16"/>
          <w:szCs w:val="16"/>
        </w:rPr>
        <w:t>таква од пресудног значаја за дефинисање и проведбу</w:t>
      </w:r>
      <w:r w:rsidRPr="00931C11">
        <w:rPr>
          <w:sz w:val="16"/>
          <w:szCs w:val="16"/>
        </w:rPr>
        <w:t xml:space="preserve"> </w:t>
      </w:r>
      <w:r>
        <w:rPr>
          <w:sz w:val="16"/>
          <w:szCs w:val="16"/>
        </w:rPr>
        <w:t>циљева</w:t>
      </w:r>
      <w:r w:rsidRPr="00931C11">
        <w:rPr>
          <w:sz w:val="16"/>
          <w:szCs w:val="16"/>
        </w:rPr>
        <w:t xml:space="preserve"> </w:t>
      </w:r>
      <w:r>
        <w:rPr>
          <w:sz w:val="16"/>
          <w:szCs w:val="16"/>
        </w:rPr>
        <w:t>политика</w:t>
      </w:r>
      <w:r w:rsidRPr="00931C11">
        <w:rPr>
          <w:sz w:val="16"/>
          <w:szCs w:val="16"/>
        </w:rPr>
        <w:t xml:space="preserve">. </w:t>
      </w:r>
      <w:r>
        <w:rPr>
          <w:sz w:val="16"/>
          <w:szCs w:val="16"/>
        </w:rPr>
        <w:t>Центар</w:t>
      </w:r>
      <w:r w:rsidRPr="00931C11">
        <w:rPr>
          <w:sz w:val="16"/>
          <w:szCs w:val="16"/>
        </w:rPr>
        <w:t xml:space="preserve"> </w:t>
      </w:r>
      <w:r>
        <w:rPr>
          <w:sz w:val="16"/>
          <w:szCs w:val="16"/>
        </w:rPr>
        <w:t>владе</w:t>
      </w:r>
      <w:r w:rsidRPr="00931C11">
        <w:rPr>
          <w:sz w:val="16"/>
          <w:szCs w:val="16"/>
        </w:rPr>
        <w:t xml:space="preserve"> </w:t>
      </w:r>
      <w:r>
        <w:rPr>
          <w:sz w:val="16"/>
          <w:szCs w:val="16"/>
        </w:rPr>
        <w:t>познат</w:t>
      </w:r>
      <w:r w:rsidRPr="00931C11">
        <w:rPr>
          <w:sz w:val="16"/>
          <w:szCs w:val="16"/>
        </w:rPr>
        <w:t xml:space="preserve"> </w:t>
      </w:r>
      <w:r>
        <w:rPr>
          <w:sz w:val="16"/>
          <w:szCs w:val="16"/>
        </w:rPr>
        <w:t>је</w:t>
      </w:r>
      <w:r w:rsidRPr="00931C11">
        <w:rPr>
          <w:sz w:val="16"/>
          <w:szCs w:val="16"/>
        </w:rPr>
        <w:t xml:space="preserve"> </w:t>
      </w:r>
      <w:r>
        <w:rPr>
          <w:sz w:val="16"/>
          <w:szCs w:val="16"/>
        </w:rPr>
        <w:t>као</w:t>
      </w:r>
      <w:r w:rsidRPr="00931C11">
        <w:rPr>
          <w:sz w:val="16"/>
          <w:szCs w:val="16"/>
        </w:rPr>
        <w:t xml:space="preserve"> </w:t>
      </w:r>
      <w:r>
        <w:rPr>
          <w:sz w:val="16"/>
          <w:szCs w:val="16"/>
        </w:rPr>
        <w:t>Канцеларија</w:t>
      </w:r>
      <w:r w:rsidRPr="00931C11">
        <w:rPr>
          <w:sz w:val="16"/>
          <w:szCs w:val="16"/>
        </w:rPr>
        <w:t xml:space="preserve">, </w:t>
      </w:r>
      <w:r>
        <w:rPr>
          <w:sz w:val="16"/>
          <w:szCs w:val="16"/>
        </w:rPr>
        <w:t>Кабинет</w:t>
      </w:r>
      <w:r w:rsidRPr="00931C11">
        <w:rPr>
          <w:sz w:val="16"/>
          <w:szCs w:val="16"/>
        </w:rPr>
        <w:t xml:space="preserve">, </w:t>
      </w:r>
      <w:r>
        <w:rPr>
          <w:sz w:val="16"/>
          <w:szCs w:val="16"/>
        </w:rPr>
        <w:t>Уред предсједника</w:t>
      </w:r>
      <w:r w:rsidRPr="00931C11">
        <w:rPr>
          <w:sz w:val="16"/>
          <w:szCs w:val="16"/>
        </w:rPr>
        <w:t xml:space="preserve">, </w:t>
      </w:r>
      <w:r>
        <w:rPr>
          <w:sz w:val="16"/>
          <w:szCs w:val="16"/>
        </w:rPr>
        <w:t>Секретаријат</w:t>
      </w:r>
      <w:r w:rsidRPr="00931C11">
        <w:rPr>
          <w:sz w:val="16"/>
          <w:szCs w:val="16"/>
        </w:rPr>
        <w:t xml:space="preserve"> </w:t>
      </w:r>
      <w:r>
        <w:rPr>
          <w:sz w:val="16"/>
          <w:szCs w:val="16"/>
        </w:rPr>
        <w:t>и</w:t>
      </w:r>
      <w:r w:rsidRPr="00931C11">
        <w:rPr>
          <w:sz w:val="16"/>
          <w:szCs w:val="16"/>
        </w:rPr>
        <w:t xml:space="preserve"> </w:t>
      </w:r>
      <w:r>
        <w:rPr>
          <w:sz w:val="16"/>
          <w:szCs w:val="16"/>
        </w:rPr>
        <w:t>слично</w:t>
      </w:r>
      <w:r w:rsidRPr="00931C11">
        <w:rPr>
          <w:sz w:val="16"/>
          <w:szCs w:val="16"/>
        </w:rPr>
        <w:t xml:space="preserve"> (</w:t>
      </w:r>
      <w:r w:rsidRPr="00931C11">
        <w:rPr>
          <w:rFonts w:cs="Times New Roman"/>
          <w:sz w:val="16"/>
          <w:szCs w:val="16"/>
        </w:rPr>
        <w:t xml:space="preserve">Chancellery, Cabinet Office, Office of the President, Presidencia, White House Executive Office, Privy Council, Casa Civil etc.) </w:t>
      </w:r>
      <w:r>
        <w:rPr>
          <w:rFonts w:cs="Times New Roman"/>
          <w:sz w:val="16"/>
          <w:szCs w:val="16"/>
        </w:rPr>
        <w:t>и</w:t>
      </w:r>
      <w:r w:rsidRPr="00931C11">
        <w:rPr>
          <w:rFonts w:cs="Times New Roman"/>
          <w:sz w:val="16"/>
          <w:szCs w:val="16"/>
        </w:rPr>
        <w:t xml:space="preserve"> </w:t>
      </w:r>
      <w:r>
        <w:rPr>
          <w:rFonts w:cs="Times New Roman"/>
          <w:sz w:val="16"/>
          <w:szCs w:val="16"/>
        </w:rPr>
        <w:t>у</w:t>
      </w:r>
      <w:r w:rsidRPr="00931C11">
        <w:rPr>
          <w:rFonts w:cs="Times New Roman"/>
          <w:sz w:val="16"/>
          <w:szCs w:val="16"/>
        </w:rPr>
        <w:t xml:space="preserve"> </w:t>
      </w:r>
      <w:r>
        <w:rPr>
          <w:rFonts w:cs="Times New Roman"/>
          <w:sz w:val="16"/>
          <w:szCs w:val="16"/>
        </w:rPr>
        <w:t>великом</w:t>
      </w:r>
      <w:r w:rsidRPr="00931C11">
        <w:rPr>
          <w:rFonts w:cs="Times New Roman"/>
          <w:sz w:val="16"/>
          <w:szCs w:val="16"/>
        </w:rPr>
        <w:t xml:space="preserve"> </w:t>
      </w:r>
      <w:r>
        <w:rPr>
          <w:rFonts w:cs="Times New Roman"/>
          <w:sz w:val="16"/>
          <w:szCs w:val="16"/>
        </w:rPr>
        <w:t>броју земаља обухвата више тијела:</w:t>
      </w:r>
      <w:r w:rsidRPr="00931C11">
        <w:rPr>
          <w:rFonts w:cs="Times New Roman"/>
          <w:sz w:val="16"/>
          <w:szCs w:val="16"/>
        </w:rPr>
        <w:t xml:space="preserve"> Michal Ben-Gera</w:t>
      </w:r>
      <w:r>
        <w:rPr>
          <w:rFonts w:cs="Times New Roman"/>
          <w:sz w:val="16"/>
          <w:szCs w:val="16"/>
        </w:rPr>
        <w:t>,</w:t>
      </w:r>
      <w:r w:rsidRPr="00931C11">
        <w:rPr>
          <w:rFonts w:cs="Times New Roman"/>
          <w:bCs/>
          <w:i/>
          <w:sz w:val="16"/>
          <w:szCs w:val="16"/>
        </w:rPr>
        <w:t xml:space="preserve"> Co-ordination at the Centre of Government: The Functions and Organisation of the Government Office Comparative Analysis of OECD Countries, CEECs and Western Balkan Countries</w:t>
      </w:r>
      <w:r>
        <w:rPr>
          <w:rFonts w:cs="Times New Roman"/>
          <w:bCs/>
          <w:sz w:val="16"/>
          <w:szCs w:val="16"/>
        </w:rPr>
        <w:t>,</w:t>
      </w:r>
      <w:r w:rsidRPr="00931C11">
        <w:rPr>
          <w:rFonts w:cs="Times New Roman"/>
          <w:sz w:val="16"/>
          <w:szCs w:val="16"/>
        </w:rPr>
        <w:t xml:space="preserve"> </w:t>
      </w:r>
      <w:r>
        <w:rPr>
          <w:rFonts w:cs="Times New Roman"/>
          <w:sz w:val="16"/>
          <w:szCs w:val="16"/>
        </w:rPr>
        <w:t>mart</w:t>
      </w:r>
      <w:r w:rsidRPr="00931C11">
        <w:rPr>
          <w:rFonts w:cs="Times New Roman"/>
          <w:sz w:val="16"/>
          <w:szCs w:val="16"/>
        </w:rPr>
        <w:t xml:space="preserve"> 2004</w:t>
      </w:r>
      <w:r>
        <w:rPr>
          <w:rFonts w:cs="Times New Roman"/>
          <w:sz w:val="16"/>
          <w:szCs w:val="16"/>
        </w:rPr>
        <w:t>, i web-stranica</w:t>
      </w:r>
      <w:r w:rsidRPr="005A4462">
        <w:rPr>
          <w:rFonts w:cs="Times New Roman"/>
          <w:sz w:val="16"/>
          <w:szCs w:val="16"/>
        </w:rPr>
        <w:t xml:space="preserve"> </w:t>
      </w:r>
      <w:r>
        <w:rPr>
          <w:rFonts w:cs="Times New Roman"/>
          <w:sz w:val="16"/>
          <w:szCs w:val="16"/>
        </w:rPr>
        <w:t>OECD-a</w:t>
      </w:r>
      <w:r w:rsidRPr="00931C11">
        <w:rPr>
          <w:rFonts w:cs="Times New Roman"/>
          <w:sz w:val="16"/>
          <w:szCs w:val="16"/>
        </w:rPr>
        <w:t xml:space="preserve"> </w:t>
      </w:r>
      <w:hyperlink r:id="rId12" w:history="1">
        <w:r w:rsidRPr="00931C11">
          <w:rPr>
            <w:rStyle w:val="Hyperlink"/>
            <w:rFonts w:cs="Times New Roman"/>
            <w:sz w:val="16"/>
            <w:szCs w:val="16"/>
          </w:rPr>
          <w:t>http://www.oecd.org/gov/cog.htm</w:t>
        </w:r>
      </w:hyperlink>
    </w:p>
  </w:footnote>
  <w:footnote w:id="52">
    <w:p w14:paraId="0E90CEF0" w14:textId="5818B238" w:rsidR="00B1236C" w:rsidRPr="00AE12A4" w:rsidRDefault="00B1236C">
      <w:pPr>
        <w:pStyle w:val="FootnoteText"/>
        <w:rPr>
          <w:sz w:val="16"/>
          <w:szCs w:val="16"/>
          <w:lang w:val="sr-Latn-BA"/>
        </w:rPr>
      </w:pPr>
      <w:r w:rsidRPr="00AE12A4">
        <w:rPr>
          <w:rStyle w:val="FootnoteReference"/>
          <w:sz w:val="16"/>
          <w:szCs w:val="16"/>
        </w:rPr>
        <w:footnoteRef/>
      </w:r>
      <w:r w:rsidRPr="00AE12A4">
        <w:rPr>
          <w:sz w:val="16"/>
          <w:szCs w:val="16"/>
        </w:rPr>
        <w:t xml:space="preserve"> </w:t>
      </w:r>
      <w:r>
        <w:rPr>
          <w:sz w:val="16"/>
          <w:szCs w:val="16"/>
          <w:lang w:val="sr-Latn-BA"/>
        </w:rPr>
        <w:t>Сопствени</w:t>
      </w:r>
      <w:r w:rsidRPr="00AE12A4">
        <w:rPr>
          <w:sz w:val="16"/>
          <w:szCs w:val="16"/>
          <w:lang w:val="sr-Latn-BA"/>
        </w:rPr>
        <w:t xml:space="preserve"> </w:t>
      </w:r>
      <w:r>
        <w:rPr>
          <w:sz w:val="16"/>
          <w:szCs w:val="16"/>
          <w:lang w:val="sr-Latn-BA"/>
        </w:rPr>
        <w:t>индикатор</w:t>
      </w:r>
      <w:r w:rsidRPr="00AE12A4">
        <w:rPr>
          <w:sz w:val="16"/>
          <w:szCs w:val="16"/>
          <w:lang w:val="sr-Latn-BA"/>
        </w:rPr>
        <w:t xml:space="preserve"> </w:t>
      </w:r>
      <w:r>
        <w:rPr>
          <w:sz w:val="16"/>
          <w:szCs w:val="16"/>
          <w:lang w:val="sr-Latn-BA"/>
        </w:rPr>
        <w:t>са</w:t>
      </w:r>
      <w:r w:rsidRPr="00AE12A4">
        <w:rPr>
          <w:sz w:val="16"/>
          <w:szCs w:val="16"/>
          <w:lang w:val="sr-Latn-BA"/>
        </w:rPr>
        <w:t xml:space="preserve"> </w:t>
      </w:r>
      <w:r>
        <w:rPr>
          <w:sz w:val="16"/>
          <w:szCs w:val="16"/>
          <w:lang w:val="sr-Latn-BA"/>
        </w:rPr>
        <w:t>процијењеним</w:t>
      </w:r>
      <w:r w:rsidRPr="00AE12A4">
        <w:rPr>
          <w:sz w:val="16"/>
          <w:szCs w:val="16"/>
          <w:lang w:val="sr-Latn-BA"/>
        </w:rPr>
        <w:t xml:space="preserve"> </w:t>
      </w:r>
      <w:r>
        <w:rPr>
          <w:sz w:val="16"/>
          <w:szCs w:val="16"/>
          <w:lang w:val="sr-Latn-BA"/>
        </w:rPr>
        <w:t>полазним</w:t>
      </w:r>
      <w:r w:rsidRPr="00AE12A4">
        <w:rPr>
          <w:sz w:val="16"/>
          <w:szCs w:val="16"/>
          <w:lang w:val="sr-Latn-BA"/>
        </w:rPr>
        <w:t xml:space="preserve"> </w:t>
      </w:r>
      <w:r>
        <w:rPr>
          <w:sz w:val="16"/>
          <w:szCs w:val="16"/>
          <w:lang w:val="sr-Latn-BA"/>
        </w:rPr>
        <w:t>и</w:t>
      </w:r>
      <w:r w:rsidRPr="00AE12A4">
        <w:rPr>
          <w:sz w:val="16"/>
          <w:szCs w:val="16"/>
          <w:lang w:val="sr-Latn-BA"/>
        </w:rPr>
        <w:t xml:space="preserve"> </w:t>
      </w:r>
      <w:r>
        <w:rPr>
          <w:sz w:val="16"/>
          <w:szCs w:val="16"/>
          <w:lang w:val="sr-Latn-BA"/>
        </w:rPr>
        <w:t>циљним</w:t>
      </w:r>
      <w:r w:rsidRPr="00AE12A4">
        <w:rPr>
          <w:sz w:val="16"/>
          <w:szCs w:val="16"/>
          <w:lang w:val="sr-Latn-BA"/>
        </w:rPr>
        <w:t xml:space="preserve"> </w:t>
      </w:r>
      <w:r>
        <w:rPr>
          <w:sz w:val="16"/>
          <w:szCs w:val="16"/>
          <w:lang w:val="sr-Latn-BA"/>
        </w:rPr>
        <w:t>вриједностима</w:t>
      </w:r>
      <w:r w:rsidRPr="00AE12A4">
        <w:rPr>
          <w:sz w:val="16"/>
          <w:szCs w:val="16"/>
          <w:lang w:val="sr-Latn-BA"/>
        </w:rPr>
        <w:t xml:space="preserve"> </w:t>
      </w:r>
      <w:r>
        <w:rPr>
          <w:sz w:val="16"/>
          <w:szCs w:val="16"/>
          <w:lang w:val="sr-Latn-BA"/>
        </w:rPr>
        <w:t>од</w:t>
      </w:r>
      <w:r w:rsidRPr="00AE12A4">
        <w:rPr>
          <w:sz w:val="16"/>
          <w:szCs w:val="16"/>
          <w:lang w:val="sr-Latn-BA"/>
        </w:rPr>
        <w:t xml:space="preserve"> </w:t>
      </w:r>
      <w:r>
        <w:rPr>
          <w:sz w:val="16"/>
          <w:szCs w:val="16"/>
          <w:lang w:val="sr-Latn-BA"/>
        </w:rPr>
        <w:t>стране</w:t>
      </w:r>
      <w:r w:rsidRPr="00AE12A4">
        <w:rPr>
          <w:sz w:val="16"/>
          <w:szCs w:val="16"/>
          <w:lang w:val="sr-Latn-BA"/>
        </w:rPr>
        <w:t xml:space="preserve"> </w:t>
      </w:r>
      <w:r>
        <w:rPr>
          <w:sz w:val="16"/>
          <w:szCs w:val="16"/>
          <w:lang w:val="sr-Latn-BA"/>
        </w:rPr>
        <w:t>управних</w:t>
      </w:r>
      <w:r w:rsidRPr="00AE12A4">
        <w:rPr>
          <w:sz w:val="16"/>
          <w:szCs w:val="16"/>
          <w:lang w:val="sr-Latn-BA"/>
        </w:rPr>
        <w:t xml:space="preserve"> </w:t>
      </w:r>
      <w:r>
        <w:rPr>
          <w:sz w:val="16"/>
          <w:szCs w:val="16"/>
          <w:lang w:val="sr-Latn-BA"/>
        </w:rPr>
        <w:t>нивоа</w:t>
      </w:r>
      <w:r w:rsidRPr="00AE12A4">
        <w:rPr>
          <w:sz w:val="16"/>
          <w:szCs w:val="16"/>
          <w:lang w:val="sr-Latn-BA"/>
        </w:rPr>
        <w:t>.</w:t>
      </w:r>
    </w:p>
  </w:footnote>
  <w:footnote w:id="53">
    <w:p w14:paraId="3A082A3C" w14:textId="1A0FFC5F" w:rsidR="00B1236C" w:rsidRPr="00AE12A4" w:rsidRDefault="00B1236C">
      <w:pPr>
        <w:pStyle w:val="FootnoteText"/>
        <w:rPr>
          <w:sz w:val="16"/>
          <w:szCs w:val="16"/>
          <w:lang w:val="sr-Latn-BA"/>
        </w:rPr>
      </w:pPr>
    </w:p>
  </w:footnote>
  <w:footnote w:id="54">
    <w:p w14:paraId="12E63362" w14:textId="5B78DA2E" w:rsidR="00B1236C" w:rsidRPr="00AE12A4" w:rsidRDefault="00B1236C" w:rsidP="00357D29">
      <w:pPr>
        <w:pStyle w:val="FootnoteText"/>
        <w:rPr>
          <w:sz w:val="16"/>
          <w:szCs w:val="16"/>
          <w:lang w:val="sr-Latn-BA"/>
        </w:rPr>
      </w:pPr>
      <w:r>
        <w:rPr>
          <w:rStyle w:val="FootnoteReference"/>
          <w:sz w:val="16"/>
          <w:szCs w:val="16"/>
        </w:rPr>
        <w:t xml:space="preserve">52 </w:t>
      </w:r>
      <w:r w:rsidRPr="00AE12A4">
        <w:rPr>
          <w:sz w:val="16"/>
          <w:szCs w:val="16"/>
        </w:rPr>
        <w:t xml:space="preserve">Indicator 2.6.1., Sub-indicator 2., </w:t>
      </w:r>
      <w:r w:rsidRPr="00AE12A4">
        <w:rPr>
          <w:sz w:val="16"/>
          <w:szCs w:val="16"/>
          <w:lang w:val="sr-Latn-BA"/>
        </w:rPr>
        <w:t>The Principles of Public Administration, Monitoring Report, Bosnia and Herzegovina, 2017, p. 38-39.</w:t>
      </w:r>
    </w:p>
    <w:p w14:paraId="3BA6C3BA" w14:textId="0D47B48D" w:rsidR="00B1236C" w:rsidRDefault="00B1236C">
      <w:pPr>
        <w:pStyle w:val="FootnoteText"/>
        <w:rPr>
          <w:sz w:val="16"/>
          <w:szCs w:val="16"/>
        </w:rPr>
      </w:pPr>
    </w:p>
    <w:p w14:paraId="09DFF5F0" w14:textId="07AF9BCD" w:rsidR="00B1236C" w:rsidRPr="0032540E" w:rsidRDefault="00B1236C">
      <w:pPr>
        <w:pStyle w:val="FootnoteText"/>
        <w:rPr>
          <w:lang w:val="sr-Latn-BA"/>
        </w:rPr>
      </w:pPr>
      <w:r w:rsidRPr="00AE12A4">
        <w:rPr>
          <w:rStyle w:val="FootnoteReference"/>
          <w:sz w:val="16"/>
          <w:szCs w:val="16"/>
        </w:rPr>
        <w:footnoteRef/>
      </w:r>
      <w:r w:rsidRPr="00AE12A4">
        <w:rPr>
          <w:sz w:val="16"/>
          <w:szCs w:val="16"/>
        </w:rPr>
        <w:t xml:space="preserve"> </w:t>
      </w:r>
      <w:r w:rsidRPr="00AE12A4">
        <w:rPr>
          <w:sz w:val="16"/>
          <w:szCs w:val="16"/>
          <w:lang w:val="sr-Latn-BA"/>
        </w:rPr>
        <w:t>The Principles of Public Administration, Monitoring Report, Bosn</w:t>
      </w:r>
      <w:r>
        <w:rPr>
          <w:sz w:val="16"/>
          <w:szCs w:val="16"/>
          <w:lang w:val="sr-Latn-BA"/>
        </w:rPr>
        <w:t>ia and Herzegovina, 2017, p. 48</w:t>
      </w:r>
      <w:r w:rsidRPr="00AE12A4">
        <w:rPr>
          <w:sz w:val="16"/>
          <w:szCs w:val="16"/>
          <w:lang w:val="sr-Latn-BA"/>
        </w:rPr>
        <w:t>.</w:t>
      </w:r>
    </w:p>
  </w:footnote>
  <w:footnote w:id="55">
    <w:p w14:paraId="098AF5C0" w14:textId="3025508E" w:rsidR="00B1236C" w:rsidRPr="007753B2" w:rsidRDefault="00B1236C">
      <w:pPr>
        <w:pStyle w:val="FootnoteText"/>
        <w:rPr>
          <w:sz w:val="16"/>
          <w:szCs w:val="16"/>
          <w:lang w:val="sr-Latn-BA"/>
        </w:rPr>
      </w:pPr>
      <w:r>
        <w:rPr>
          <w:rStyle w:val="FootnoteReference"/>
          <w:sz w:val="16"/>
          <w:szCs w:val="16"/>
        </w:rPr>
        <w:t>55</w:t>
      </w:r>
      <w:r>
        <w:rPr>
          <w:sz w:val="16"/>
          <w:szCs w:val="16"/>
        </w:rPr>
        <w:t xml:space="preserve"> </w:t>
      </w:r>
      <w:r w:rsidRPr="007753B2">
        <w:rPr>
          <w:sz w:val="16"/>
          <w:szCs w:val="16"/>
          <w:lang w:val="sr-Latn-BA"/>
        </w:rPr>
        <w:t>The Principles of Public Administration, Monitoring Report, Bosnia and Herzegovina, 2017, p. 41.</w:t>
      </w:r>
      <w:r>
        <w:rPr>
          <w:rStyle w:val="FootnoteReference"/>
          <w:sz w:val="16"/>
          <w:szCs w:val="16"/>
        </w:rPr>
        <w:t xml:space="preserve"> </w:t>
      </w:r>
    </w:p>
  </w:footnote>
  <w:footnote w:id="56">
    <w:p w14:paraId="1CA313E0" w14:textId="5D444B6A" w:rsidR="00B1236C" w:rsidRPr="007753B2" w:rsidRDefault="00B1236C">
      <w:pPr>
        <w:pStyle w:val="FootnoteText"/>
        <w:rPr>
          <w:sz w:val="16"/>
          <w:szCs w:val="16"/>
          <w:lang w:val="sr-Latn-BA"/>
        </w:rPr>
      </w:pPr>
      <w:r>
        <w:rPr>
          <w:rStyle w:val="FootnoteReference"/>
          <w:sz w:val="16"/>
          <w:szCs w:val="16"/>
        </w:rPr>
        <w:t>54</w:t>
      </w:r>
      <w:r>
        <w:rPr>
          <w:sz w:val="16"/>
          <w:szCs w:val="16"/>
        </w:rPr>
        <w:t xml:space="preserve"> </w:t>
      </w:r>
      <w:r w:rsidRPr="007753B2">
        <w:rPr>
          <w:sz w:val="16"/>
          <w:szCs w:val="16"/>
        </w:rPr>
        <w:t>Indicator 2.3.1., Sub-indicator 1, Methodological Framework for the Principles of Public Administration, November 2017, p. 28-29.</w:t>
      </w:r>
    </w:p>
  </w:footnote>
  <w:footnote w:id="57">
    <w:p w14:paraId="6ADF8E8F" w14:textId="35DDF5DF" w:rsidR="00B1236C" w:rsidRPr="007753B2" w:rsidRDefault="00B1236C">
      <w:pPr>
        <w:pStyle w:val="FootnoteText"/>
        <w:rPr>
          <w:sz w:val="16"/>
          <w:szCs w:val="16"/>
          <w:lang w:val="sr-Latn-BA"/>
        </w:rPr>
      </w:pPr>
      <w:r w:rsidRPr="007753B2">
        <w:rPr>
          <w:rStyle w:val="FootnoteReference"/>
          <w:sz w:val="16"/>
          <w:szCs w:val="16"/>
        </w:rPr>
        <w:footnoteRef/>
      </w:r>
      <w:r>
        <w:rPr>
          <w:sz w:val="16"/>
          <w:szCs w:val="16"/>
        </w:rPr>
        <w:t xml:space="preserve"> </w:t>
      </w:r>
      <w:r w:rsidRPr="007753B2">
        <w:rPr>
          <w:sz w:val="16"/>
          <w:szCs w:val="16"/>
        </w:rPr>
        <w:t xml:space="preserve">Indicator 2.5.1., Sub-indicatror 1., Methodological Framework for the Principles of Public Administration, November 2017, p. 35-36. </w:t>
      </w:r>
    </w:p>
  </w:footnote>
  <w:footnote w:id="58">
    <w:p w14:paraId="301753EC" w14:textId="46CD374D" w:rsidR="00B1236C" w:rsidRPr="00810D81" w:rsidRDefault="00B1236C">
      <w:pPr>
        <w:pStyle w:val="FootnoteText"/>
        <w:rPr>
          <w:lang w:val="sr-Latn-BA"/>
        </w:rPr>
      </w:pPr>
      <w:r w:rsidRPr="007753B2">
        <w:rPr>
          <w:rStyle w:val="FootnoteReference"/>
          <w:sz w:val="16"/>
          <w:szCs w:val="16"/>
        </w:rPr>
        <w:footnoteRef/>
      </w:r>
      <w:r w:rsidRPr="007753B2">
        <w:rPr>
          <w:sz w:val="16"/>
          <w:szCs w:val="16"/>
        </w:rPr>
        <w:t xml:space="preserve"> </w:t>
      </w:r>
      <w:r>
        <w:rPr>
          <w:sz w:val="16"/>
          <w:szCs w:val="16"/>
        </w:rPr>
        <w:t xml:space="preserve"> </w:t>
      </w:r>
      <w:r w:rsidRPr="007753B2">
        <w:rPr>
          <w:sz w:val="16"/>
          <w:szCs w:val="16"/>
          <w:lang w:val="sr-Latn-BA"/>
        </w:rPr>
        <w:t>The Principles of Public Administration, Monitoring Report, Bosnia and Herzegovina, 2017, p. 45.</w:t>
      </w:r>
    </w:p>
  </w:footnote>
  <w:footnote w:id="59">
    <w:p w14:paraId="3B1D3175" w14:textId="6090BCC3" w:rsidR="00B1236C" w:rsidRPr="00B548B5" w:rsidRDefault="00B1236C">
      <w:pPr>
        <w:pStyle w:val="FootnoteText"/>
        <w:rPr>
          <w:sz w:val="16"/>
          <w:szCs w:val="16"/>
          <w:lang w:val="sr-Latn-BA"/>
        </w:rPr>
      </w:pPr>
      <w:r w:rsidRPr="00B548B5">
        <w:rPr>
          <w:rStyle w:val="FootnoteReference"/>
          <w:sz w:val="16"/>
          <w:szCs w:val="16"/>
        </w:rPr>
        <w:footnoteRef/>
      </w:r>
      <w:r w:rsidRPr="00B548B5">
        <w:rPr>
          <w:sz w:val="16"/>
          <w:szCs w:val="16"/>
        </w:rPr>
        <w:t xml:space="preserve"> </w:t>
      </w:r>
      <w:r>
        <w:rPr>
          <w:sz w:val="16"/>
          <w:szCs w:val="16"/>
          <w:lang w:val="sr-Latn-BA"/>
        </w:rPr>
        <w:t>Сопствени</w:t>
      </w:r>
      <w:r w:rsidRPr="00B548B5">
        <w:rPr>
          <w:sz w:val="16"/>
          <w:szCs w:val="16"/>
          <w:lang w:val="sr-Latn-BA"/>
        </w:rPr>
        <w:t xml:space="preserve"> </w:t>
      </w:r>
      <w:r>
        <w:rPr>
          <w:sz w:val="16"/>
          <w:szCs w:val="16"/>
          <w:lang w:val="sr-Latn-BA"/>
        </w:rPr>
        <w:t>индикатор</w:t>
      </w:r>
      <w:r w:rsidRPr="00B548B5">
        <w:rPr>
          <w:sz w:val="16"/>
          <w:szCs w:val="16"/>
          <w:lang w:val="sr-Latn-BA"/>
        </w:rPr>
        <w:t xml:space="preserve"> </w:t>
      </w:r>
      <w:r>
        <w:rPr>
          <w:sz w:val="16"/>
          <w:szCs w:val="16"/>
          <w:lang w:val="sr-Latn-BA"/>
        </w:rPr>
        <w:t>са</w:t>
      </w:r>
      <w:r w:rsidRPr="00B548B5">
        <w:rPr>
          <w:sz w:val="16"/>
          <w:szCs w:val="16"/>
          <w:lang w:val="sr-Latn-BA"/>
        </w:rPr>
        <w:t xml:space="preserve"> </w:t>
      </w:r>
      <w:r>
        <w:rPr>
          <w:sz w:val="16"/>
          <w:szCs w:val="16"/>
          <w:lang w:val="sr-Latn-BA"/>
        </w:rPr>
        <w:t>процијењеним</w:t>
      </w:r>
      <w:r w:rsidRPr="00B548B5">
        <w:rPr>
          <w:sz w:val="16"/>
          <w:szCs w:val="16"/>
          <w:lang w:val="sr-Latn-BA"/>
        </w:rPr>
        <w:t xml:space="preserve"> </w:t>
      </w:r>
      <w:r>
        <w:rPr>
          <w:sz w:val="16"/>
          <w:szCs w:val="16"/>
          <w:lang w:val="sr-Latn-BA"/>
        </w:rPr>
        <w:t>полазним</w:t>
      </w:r>
      <w:r w:rsidRPr="00B548B5">
        <w:rPr>
          <w:sz w:val="16"/>
          <w:szCs w:val="16"/>
          <w:lang w:val="sr-Latn-BA"/>
        </w:rPr>
        <w:t xml:space="preserve"> </w:t>
      </w:r>
      <w:r>
        <w:rPr>
          <w:sz w:val="16"/>
          <w:szCs w:val="16"/>
          <w:lang w:val="sr-Latn-BA"/>
        </w:rPr>
        <w:t>и</w:t>
      </w:r>
      <w:r w:rsidRPr="00B548B5">
        <w:rPr>
          <w:sz w:val="16"/>
          <w:szCs w:val="16"/>
          <w:lang w:val="sr-Latn-BA"/>
        </w:rPr>
        <w:t xml:space="preserve"> </w:t>
      </w:r>
      <w:r>
        <w:rPr>
          <w:sz w:val="16"/>
          <w:szCs w:val="16"/>
          <w:lang w:val="sr-Latn-BA"/>
        </w:rPr>
        <w:t>циљним</w:t>
      </w:r>
      <w:r w:rsidRPr="00B548B5">
        <w:rPr>
          <w:sz w:val="16"/>
          <w:szCs w:val="16"/>
          <w:lang w:val="sr-Latn-BA"/>
        </w:rPr>
        <w:t xml:space="preserve"> </w:t>
      </w:r>
      <w:r>
        <w:rPr>
          <w:sz w:val="16"/>
          <w:szCs w:val="16"/>
          <w:lang w:val="sr-Latn-BA"/>
        </w:rPr>
        <w:t>вриједностима</w:t>
      </w:r>
      <w:r w:rsidRPr="00B548B5">
        <w:rPr>
          <w:sz w:val="16"/>
          <w:szCs w:val="16"/>
          <w:lang w:val="sr-Latn-BA"/>
        </w:rPr>
        <w:t xml:space="preserve"> </w:t>
      </w:r>
      <w:r>
        <w:rPr>
          <w:sz w:val="16"/>
          <w:szCs w:val="16"/>
          <w:lang w:val="sr-Latn-BA"/>
        </w:rPr>
        <w:t>од</w:t>
      </w:r>
      <w:r w:rsidRPr="00B548B5">
        <w:rPr>
          <w:sz w:val="16"/>
          <w:szCs w:val="16"/>
          <w:lang w:val="sr-Latn-BA"/>
        </w:rPr>
        <w:t xml:space="preserve"> </w:t>
      </w:r>
      <w:r>
        <w:rPr>
          <w:sz w:val="16"/>
          <w:szCs w:val="16"/>
          <w:lang w:val="sr-Latn-BA"/>
        </w:rPr>
        <w:t>стране</w:t>
      </w:r>
      <w:r w:rsidRPr="00B548B5">
        <w:rPr>
          <w:sz w:val="16"/>
          <w:szCs w:val="16"/>
          <w:lang w:val="sr-Latn-BA"/>
        </w:rPr>
        <w:t xml:space="preserve"> </w:t>
      </w:r>
      <w:r>
        <w:rPr>
          <w:sz w:val="16"/>
          <w:szCs w:val="16"/>
          <w:lang w:val="sr-Latn-BA"/>
        </w:rPr>
        <w:t>управних</w:t>
      </w:r>
      <w:r w:rsidRPr="00B548B5">
        <w:rPr>
          <w:sz w:val="16"/>
          <w:szCs w:val="16"/>
          <w:lang w:val="sr-Latn-BA"/>
        </w:rPr>
        <w:t xml:space="preserve"> </w:t>
      </w:r>
      <w:r>
        <w:rPr>
          <w:sz w:val="16"/>
          <w:szCs w:val="16"/>
          <w:lang w:val="sr-Latn-BA"/>
        </w:rPr>
        <w:t>нивоа</w:t>
      </w:r>
      <w:r w:rsidRPr="00B548B5">
        <w:rPr>
          <w:sz w:val="16"/>
          <w:szCs w:val="16"/>
          <w:lang w:val="sr-Latn-BA"/>
        </w:rPr>
        <w:t>.</w:t>
      </w:r>
    </w:p>
  </w:footnote>
  <w:footnote w:id="60">
    <w:p w14:paraId="1FF9BB97" w14:textId="2965810E" w:rsidR="00B1236C" w:rsidRPr="00B548B5" w:rsidRDefault="00B1236C" w:rsidP="00234058">
      <w:pPr>
        <w:pStyle w:val="FootnoteText"/>
        <w:jc w:val="both"/>
        <w:rPr>
          <w:sz w:val="16"/>
          <w:szCs w:val="16"/>
        </w:rPr>
      </w:pPr>
      <w:r w:rsidRPr="00B548B5">
        <w:rPr>
          <w:rStyle w:val="FootnoteReference"/>
          <w:sz w:val="16"/>
          <w:szCs w:val="16"/>
        </w:rPr>
        <w:footnoteRef/>
      </w:r>
      <w:r w:rsidRPr="00B548B5">
        <w:rPr>
          <w:sz w:val="16"/>
          <w:szCs w:val="16"/>
        </w:rPr>
        <w:t xml:space="preserve"> </w:t>
      </w:r>
      <w:r>
        <w:rPr>
          <w:sz w:val="16"/>
          <w:szCs w:val="16"/>
        </w:rPr>
        <w:t>Током</w:t>
      </w:r>
      <w:r w:rsidRPr="00B548B5">
        <w:rPr>
          <w:sz w:val="16"/>
          <w:szCs w:val="16"/>
        </w:rPr>
        <w:t xml:space="preserve"> 2018. </w:t>
      </w:r>
      <w:r>
        <w:rPr>
          <w:sz w:val="16"/>
          <w:szCs w:val="16"/>
        </w:rPr>
        <w:t>године</w:t>
      </w:r>
      <w:r w:rsidRPr="00B548B5">
        <w:rPr>
          <w:sz w:val="16"/>
          <w:szCs w:val="16"/>
        </w:rPr>
        <w:t xml:space="preserve"> </w:t>
      </w:r>
      <w:r>
        <w:rPr>
          <w:sz w:val="16"/>
          <w:szCs w:val="16"/>
        </w:rPr>
        <w:t>ће</w:t>
      </w:r>
      <w:r w:rsidRPr="00B548B5">
        <w:rPr>
          <w:sz w:val="16"/>
          <w:szCs w:val="16"/>
        </w:rPr>
        <w:t xml:space="preserve"> </w:t>
      </w:r>
      <w:r>
        <w:rPr>
          <w:sz w:val="16"/>
          <w:szCs w:val="16"/>
        </w:rPr>
        <w:t>се</w:t>
      </w:r>
      <w:r w:rsidRPr="00B548B5">
        <w:rPr>
          <w:sz w:val="16"/>
          <w:szCs w:val="16"/>
        </w:rPr>
        <w:t xml:space="preserve"> </w:t>
      </w:r>
      <w:r>
        <w:rPr>
          <w:sz w:val="16"/>
          <w:szCs w:val="16"/>
        </w:rPr>
        <w:t>измјерити</w:t>
      </w:r>
      <w:r w:rsidRPr="00B548B5">
        <w:rPr>
          <w:sz w:val="16"/>
          <w:szCs w:val="16"/>
        </w:rPr>
        <w:t xml:space="preserve"> </w:t>
      </w:r>
      <w:r>
        <w:rPr>
          <w:sz w:val="16"/>
          <w:szCs w:val="16"/>
        </w:rPr>
        <w:t>почетна</w:t>
      </w:r>
      <w:r w:rsidRPr="00B548B5">
        <w:rPr>
          <w:sz w:val="16"/>
          <w:szCs w:val="16"/>
        </w:rPr>
        <w:t xml:space="preserve"> </w:t>
      </w:r>
      <w:r>
        <w:rPr>
          <w:sz w:val="16"/>
          <w:szCs w:val="16"/>
        </w:rPr>
        <w:t>вриједност</w:t>
      </w:r>
      <w:r w:rsidRPr="00B548B5">
        <w:rPr>
          <w:sz w:val="16"/>
          <w:szCs w:val="16"/>
        </w:rPr>
        <w:t>.</w:t>
      </w:r>
    </w:p>
  </w:footnote>
  <w:footnote w:id="61">
    <w:p w14:paraId="79B65CF1" w14:textId="66CDE91C" w:rsidR="00B1236C" w:rsidRPr="00B548B5" w:rsidRDefault="00B1236C">
      <w:pPr>
        <w:pStyle w:val="FootnoteText"/>
        <w:rPr>
          <w:sz w:val="16"/>
          <w:szCs w:val="16"/>
          <w:lang w:val="sr-Latn-BA"/>
        </w:rPr>
      </w:pPr>
      <w:r w:rsidRPr="00B548B5">
        <w:rPr>
          <w:rStyle w:val="FootnoteReference"/>
          <w:sz w:val="16"/>
          <w:szCs w:val="16"/>
        </w:rPr>
        <w:footnoteRef/>
      </w:r>
      <w:r w:rsidRPr="00B548B5">
        <w:rPr>
          <w:sz w:val="16"/>
          <w:szCs w:val="16"/>
        </w:rPr>
        <w:t xml:space="preserve"> Indicator 2.10.1., Sub-indicator 3., Methodological Framework for the Principles of Public Administration, November 2017, p. 49-51.</w:t>
      </w:r>
    </w:p>
  </w:footnote>
  <w:footnote w:id="62">
    <w:p w14:paraId="0FFF857C" w14:textId="77777777" w:rsidR="00B1236C" w:rsidRPr="00B548B5" w:rsidRDefault="00B1236C" w:rsidP="00880FE0">
      <w:pPr>
        <w:pStyle w:val="FootnoteText"/>
        <w:rPr>
          <w:sz w:val="16"/>
          <w:szCs w:val="16"/>
          <w:lang w:val="sr-Latn-BA"/>
        </w:rPr>
      </w:pPr>
      <w:r w:rsidRPr="00B548B5">
        <w:rPr>
          <w:rStyle w:val="FootnoteReference"/>
          <w:sz w:val="16"/>
          <w:szCs w:val="16"/>
        </w:rPr>
        <w:footnoteRef/>
      </w:r>
      <w:r w:rsidRPr="00B548B5">
        <w:rPr>
          <w:sz w:val="16"/>
          <w:szCs w:val="16"/>
        </w:rPr>
        <w:t xml:space="preserve"> </w:t>
      </w:r>
      <w:r w:rsidRPr="00B548B5">
        <w:rPr>
          <w:sz w:val="16"/>
          <w:szCs w:val="16"/>
          <w:lang w:val="sr-Latn-BA"/>
        </w:rPr>
        <w:t>The Principles of Public Administration, Monitoring Report, Bosnia and Herzegovina, 2017, p. 60.</w:t>
      </w:r>
    </w:p>
    <w:p w14:paraId="54663681" w14:textId="58B09C98" w:rsidR="00B1236C" w:rsidRPr="00B548B5" w:rsidRDefault="00B1236C">
      <w:pPr>
        <w:pStyle w:val="FootnoteText"/>
        <w:rPr>
          <w:sz w:val="16"/>
          <w:szCs w:val="16"/>
          <w:lang w:val="sr-Latn-BA"/>
        </w:rPr>
      </w:pPr>
    </w:p>
  </w:footnote>
  <w:footnote w:id="63">
    <w:p w14:paraId="7BA285FA" w14:textId="7A8940FA" w:rsidR="00B1236C" w:rsidRPr="00B548B5" w:rsidRDefault="00B1236C">
      <w:pPr>
        <w:pStyle w:val="FootnoteText"/>
        <w:rPr>
          <w:sz w:val="16"/>
          <w:szCs w:val="16"/>
          <w:lang w:val="sr-Latn-BA"/>
        </w:rPr>
      </w:pPr>
      <w:r w:rsidRPr="00B548B5">
        <w:rPr>
          <w:rStyle w:val="FootnoteReference"/>
          <w:sz w:val="16"/>
          <w:szCs w:val="16"/>
        </w:rPr>
        <w:footnoteRef/>
      </w:r>
      <w:r w:rsidRPr="00B548B5">
        <w:rPr>
          <w:sz w:val="16"/>
          <w:szCs w:val="16"/>
        </w:rPr>
        <w:t xml:space="preserve"> </w:t>
      </w:r>
      <w:r>
        <w:rPr>
          <w:sz w:val="16"/>
          <w:szCs w:val="16"/>
          <w:lang w:val="sr-Latn-BA"/>
        </w:rPr>
        <w:t>Сопствени</w:t>
      </w:r>
      <w:r w:rsidRPr="00B548B5">
        <w:rPr>
          <w:sz w:val="16"/>
          <w:szCs w:val="16"/>
          <w:lang w:val="sr-Latn-BA"/>
        </w:rPr>
        <w:t xml:space="preserve"> </w:t>
      </w:r>
      <w:r>
        <w:rPr>
          <w:sz w:val="16"/>
          <w:szCs w:val="16"/>
          <w:lang w:val="sr-Latn-BA"/>
        </w:rPr>
        <w:t>индикатор</w:t>
      </w:r>
      <w:r w:rsidRPr="00B548B5">
        <w:rPr>
          <w:sz w:val="16"/>
          <w:szCs w:val="16"/>
          <w:lang w:val="sr-Latn-BA"/>
        </w:rPr>
        <w:t xml:space="preserve"> </w:t>
      </w:r>
      <w:r>
        <w:rPr>
          <w:sz w:val="16"/>
          <w:szCs w:val="16"/>
          <w:lang w:val="sr-Latn-BA"/>
        </w:rPr>
        <w:t>са</w:t>
      </w:r>
      <w:r w:rsidRPr="00B548B5">
        <w:rPr>
          <w:sz w:val="16"/>
          <w:szCs w:val="16"/>
          <w:lang w:val="sr-Latn-BA"/>
        </w:rPr>
        <w:t xml:space="preserve"> </w:t>
      </w:r>
      <w:r>
        <w:rPr>
          <w:sz w:val="16"/>
          <w:szCs w:val="16"/>
          <w:lang w:val="sr-Latn-BA"/>
        </w:rPr>
        <w:t>процијењеним</w:t>
      </w:r>
      <w:r w:rsidRPr="00B548B5">
        <w:rPr>
          <w:sz w:val="16"/>
          <w:szCs w:val="16"/>
          <w:lang w:val="sr-Latn-BA"/>
        </w:rPr>
        <w:t xml:space="preserve"> </w:t>
      </w:r>
      <w:r>
        <w:rPr>
          <w:sz w:val="16"/>
          <w:szCs w:val="16"/>
          <w:lang w:val="sr-Latn-BA"/>
        </w:rPr>
        <w:t>полазним</w:t>
      </w:r>
      <w:r w:rsidRPr="00B548B5">
        <w:rPr>
          <w:sz w:val="16"/>
          <w:szCs w:val="16"/>
          <w:lang w:val="sr-Latn-BA"/>
        </w:rPr>
        <w:t xml:space="preserve"> </w:t>
      </w:r>
      <w:r>
        <w:rPr>
          <w:sz w:val="16"/>
          <w:szCs w:val="16"/>
          <w:lang w:val="sr-Latn-BA"/>
        </w:rPr>
        <w:t>и</w:t>
      </w:r>
      <w:r w:rsidRPr="00B548B5">
        <w:rPr>
          <w:sz w:val="16"/>
          <w:szCs w:val="16"/>
          <w:lang w:val="sr-Latn-BA"/>
        </w:rPr>
        <w:t xml:space="preserve"> </w:t>
      </w:r>
      <w:r>
        <w:rPr>
          <w:sz w:val="16"/>
          <w:szCs w:val="16"/>
          <w:lang w:val="sr-Latn-BA"/>
        </w:rPr>
        <w:t>циљним</w:t>
      </w:r>
      <w:r w:rsidRPr="00B548B5">
        <w:rPr>
          <w:sz w:val="16"/>
          <w:szCs w:val="16"/>
          <w:lang w:val="sr-Latn-BA"/>
        </w:rPr>
        <w:t xml:space="preserve"> </w:t>
      </w:r>
      <w:r>
        <w:rPr>
          <w:sz w:val="16"/>
          <w:szCs w:val="16"/>
          <w:lang w:val="sr-Latn-BA"/>
        </w:rPr>
        <w:t>вриједностима</w:t>
      </w:r>
      <w:r w:rsidRPr="00B548B5">
        <w:rPr>
          <w:sz w:val="16"/>
          <w:szCs w:val="16"/>
          <w:lang w:val="sr-Latn-BA"/>
        </w:rPr>
        <w:t xml:space="preserve"> </w:t>
      </w:r>
      <w:r>
        <w:rPr>
          <w:sz w:val="16"/>
          <w:szCs w:val="16"/>
          <w:lang w:val="sr-Latn-BA"/>
        </w:rPr>
        <w:t>од</w:t>
      </w:r>
      <w:r w:rsidRPr="00B548B5">
        <w:rPr>
          <w:sz w:val="16"/>
          <w:szCs w:val="16"/>
          <w:lang w:val="sr-Latn-BA"/>
        </w:rPr>
        <w:t xml:space="preserve"> </w:t>
      </w:r>
      <w:r>
        <w:rPr>
          <w:sz w:val="16"/>
          <w:szCs w:val="16"/>
          <w:lang w:val="sr-Latn-BA"/>
        </w:rPr>
        <w:t>стране</w:t>
      </w:r>
      <w:r w:rsidRPr="00B548B5">
        <w:rPr>
          <w:sz w:val="16"/>
          <w:szCs w:val="16"/>
          <w:lang w:val="sr-Latn-BA"/>
        </w:rPr>
        <w:t xml:space="preserve"> </w:t>
      </w:r>
      <w:r>
        <w:rPr>
          <w:sz w:val="16"/>
          <w:szCs w:val="16"/>
          <w:lang w:val="sr-Latn-BA"/>
        </w:rPr>
        <w:t>управних</w:t>
      </w:r>
      <w:r w:rsidRPr="00B548B5">
        <w:rPr>
          <w:sz w:val="16"/>
          <w:szCs w:val="16"/>
          <w:lang w:val="sr-Latn-BA"/>
        </w:rPr>
        <w:t xml:space="preserve"> </w:t>
      </w:r>
      <w:r>
        <w:rPr>
          <w:sz w:val="16"/>
          <w:szCs w:val="16"/>
          <w:lang w:val="sr-Latn-BA"/>
        </w:rPr>
        <w:t>нивоа</w:t>
      </w:r>
    </w:p>
  </w:footnote>
  <w:footnote w:id="64">
    <w:p w14:paraId="4A9E6559" w14:textId="4374F9E9" w:rsidR="00B1236C" w:rsidRPr="00B548B5" w:rsidRDefault="00B1236C" w:rsidP="00234058">
      <w:pPr>
        <w:pStyle w:val="FootnoteText"/>
        <w:jc w:val="both"/>
        <w:rPr>
          <w:sz w:val="16"/>
          <w:szCs w:val="16"/>
        </w:rPr>
      </w:pPr>
      <w:r w:rsidRPr="00B548B5">
        <w:rPr>
          <w:rStyle w:val="FootnoteReference"/>
          <w:sz w:val="16"/>
          <w:szCs w:val="16"/>
        </w:rPr>
        <w:footnoteRef/>
      </w:r>
      <w:r w:rsidRPr="00B548B5">
        <w:rPr>
          <w:sz w:val="16"/>
          <w:szCs w:val="16"/>
        </w:rPr>
        <w:t xml:space="preserve"> </w:t>
      </w:r>
      <w:r>
        <w:rPr>
          <w:sz w:val="16"/>
          <w:szCs w:val="16"/>
        </w:rPr>
        <w:t>Током</w:t>
      </w:r>
      <w:r w:rsidRPr="00B548B5">
        <w:rPr>
          <w:sz w:val="16"/>
          <w:szCs w:val="16"/>
        </w:rPr>
        <w:t xml:space="preserve"> 2018. </w:t>
      </w:r>
      <w:r>
        <w:rPr>
          <w:sz w:val="16"/>
          <w:szCs w:val="16"/>
        </w:rPr>
        <w:t>године</w:t>
      </w:r>
      <w:r w:rsidRPr="00B548B5">
        <w:rPr>
          <w:sz w:val="16"/>
          <w:szCs w:val="16"/>
        </w:rPr>
        <w:t xml:space="preserve"> </w:t>
      </w:r>
      <w:r>
        <w:rPr>
          <w:sz w:val="16"/>
          <w:szCs w:val="16"/>
        </w:rPr>
        <w:t>ће</w:t>
      </w:r>
      <w:r w:rsidRPr="00B548B5">
        <w:rPr>
          <w:sz w:val="16"/>
          <w:szCs w:val="16"/>
        </w:rPr>
        <w:t xml:space="preserve"> </w:t>
      </w:r>
      <w:r>
        <w:rPr>
          <w:sz w:val="16"/>
          <w:szCs w:val="16"/>
        </w:rPr>
        <w:t>се</w:t>
      </w:r>
      <w:r w:rsidRPr="00B548B5">
        <w:rPr>
          <w:sz w:val="16"/>
          <w:szCs w:val="16"/>
        </w:rPr>
        <w:t xml:space="preserve"> </w:t>
      </w:r>
      <w:r>
        <w:rPr>
          <w:sz w:val="16"/>
          <w:szCs w:val="16"/>
        </w:rPr>
        <w:t>измјерити</w:t>
      </w:r>
      <w:r w:rsidRPr="00B548B5">
        <w:rPr>
          <w:sz w:val="16"/>
          <w:szCs w:val="16"/>
        </w:rPr>
        <w:t xml:space="preserve"> </w:t>
      </w:r>
      <w:r>
        <w:rPr>
          <w:sz w:val="16"/>
          <w:szCs w:val="16"/>
        </w:rPr>
        <w:t>почетна</w:t>
      </w:r>
      <w:r w:rsidRPr="00B548B5">
        <w:rPr>
          <w:sz w:val="16"/>
          <w:szCs w:val="16"/>
        </w:rPr>
        <w:t xml:space="preserve"> </w:t>
      </w:r>
      <w:r>
        <w:rPr>
          <w:sz w:val="16"/>
          <w:szCs w:val="16"/>
        </w:rPr>
        <w:t>вриједност</w:t>
      </w:r>
      <w:r w:rsidRPr="00B548B5">
        <w:rPr>
          <w:sz w:val="16"/>
          <w:szCs w:val="16"/>
        </w:rPr>
        <w:t>.</w:t>
      </w:r>
    </w:p>
  </w:footnote>
  <w:footnote w:id="65">
    <w:p w14:paraId="07126509" w14:textId="4CB515C3" w:rsidR="00B1236C" w:rsidRPr="00B548B5" w:rsidRDefault="00B1236C">
      <w:pPr>
        <w:pStyle w:val="FootnoteText"/>
        <w:rPr>
          <w:sz w:val="16"/>
          <w:szCs w:val="16"/>
          <w:lang w:val="sr-Latn-BA"/>
        </w:rPr>
      </w:pPr>
      <w:r w:rsidRPr="00B548B5">
        <w:rPr>
          <w:rStyle w:val="FootnoteReference"/>
          <w:sz w:val="16"/>
          <w:szCs w:val="16"/>
        </w:rPr>
        <w:footnoteRef/>
      </w:r>
      <w:r w:rsidR="000020C5">
        <w:rPr>
          <w:sz w:val="16"/>
          <w:szCs w:val="16"/>
        </w:rPr>
        <w:t xml:space="preserve"> Indicator 2.11.</w:t>
      </w:r>
      <w:r w:rsidR="000020C5">
        <w:rPr>
          <w:sz w:val="16"/>
          <w:szCs w:val="16"/>
          <w:lang w:val="bs-Latn-BA"/>
        </w:rPr>
        <w:t>1</w:t>
      </w:r>
      <w:r w:rsidRPr="00B548B5">
        <w:rPr>
          <w:sz w:val="16"/>
          <w:szCs w:val="16"/>
        </w:rPr>
        <w:t>., Sub-indicator 2., Methodological Framework for the Principles of Public Administration, November 2017, p. 53-54.</w:t>
      </w:r>
    </w:p>
  </w:footnote>
  <w:footnote w:id="66">
    <w:p w14:paraId="5F4E2CD0" w14:textId="03753F9A" w:rsidR="00B1236C" w:rsidRPr="00810D81" w:rsidRDefault="00B1236C">
      <w:pPr>
        <w:pStyle w:val="FootnoteText"/>
        <w:rPr>
          <w:lang w:val="sr-Latn-BA"/>
        </w:rPr>
      </w:pPr>
      <w:r w:rsidRPr="00B548B5">
        <w:rPr>
          <w:rStyle w:val="FootnoteReference"/>
          <w:sz w:val="16"/>
          <w:szCs w:val="16"/>
        </w:rPr>
        <w:footnoteRef/>
      </w:r>
      <w:r w:rsidRPr="00B548B5">
        <w:rPr>
          <w:sz w:val="16"/>
          <w:szCs w:val="16"/>
        </w:rPr>
        <w:t xml:space="preserve"> </w:t>
      </w:r>
      <w:r w:rsidRPr="00B548B5">
        <w:rPr>
          <w:sz w:val="16"/>
          <w:szCs w:val="16"/>
          <w:lang w:val="sr-Latn-BA"/>
        </w:rPr>
        <w:t>The Principles of Public Administration, Monitoring Report, Bosn</w:t>
      </w:r>
      <w:r>
        <w:rPr>
          <w:sz w:val="16"/>
          <w:szCs w:val="16"/>
          <w:lang w:val="sr-Latn-BA"/>
        </w:rPr>
        <w:t>ia and Herzegovina, 2017, p. 65</w:t>
      </w:r>
      <w:r w:rsidRPr="00B548B5">
        <w:rPr>
          <w:sz w:val="16"/>
          <w:szCs w:val="16"/>
          <w:lang w:val="sr-Latn-BA"/>
        </w:rPr>
        <w:t>.</w:t>
      </w:r>
    </w:p>
  </w:footnote>
  <w:footnote w:id="67">
    <w:p w14:paraId="2093D20C" w14:textId="513404A8" w:rsidR="00B1236C" w:rsidRPr="0014622B" w:rsidRDefault="00B1236C">
      <w:pPr>
        <w:pStyle w:val="FootnoteText"/>
        <w:rPr>
          <w:sz w:val="16"/>
          <w:szCs w:val="16"/>
        </w:rPr>
      </w:pPr>
      <w:r w:rsidRPr="00B548B5">
        <w:rPr>
          <w:rStyle w:val="FootnoteReference"/>
          <w:sz w:val="16"/>
          <w:szCs w:val="16"/>
        </w:rPr>
        <w:footnoteRef/>
      </w:r>
      <w:r w:rsidRPr="00B548B5">
        <w:rPr>
          <w:sz w:val="16"/>
          <w:szCs w:val="16"/>
        </w:rPr>
        <w:t xml:space="preserve"> Indicator 2.11.2., Sub-indicator 2., </w:t>
      </w:r>
      <w:r>
        <w:rPr>
          <w:sz w:val="16"/>
          <w:szCs w:val="16"/>
        </w:rPr>
        <w:t xml:space="preserve">Methodological </w:t>
      </w:r>
      <w:r w:rsidRPr="00B548B5">
        <w:rPr>
          <w:sz w:val="16"/>
          <w:szCs w:val="16"/>
        </w:rPr>
        <w:t>Framework for the Principles of Public Administration, November 2017, p. 56-58.</w:t>
      </w:r>
    </w:p>
  </w:footnote>
  <w:footnote w:id="68">
    <w:p w14:paraId="49561BB6" w14:textId="0964C8E7" w:rsidR="00B1236C" w:rsidRPr="009B512E" w:rsidRDefault="00B1236C">
      <w:pPr>
        <w:pStyle w:val="FootnoteText"/>
        <w:rPr>
          <w:sz w:val="16"/>
          <w:szCs w:val="16"/>
        </w:rPr>
      </w:pPr>
      <w:r w:rsidRPr="00B548B5">
        <w:rPr>
          <w:rStyle w:val="FootnoteReference"/>
          <w:sz w:val="16"/>
          <w:szCs w:val="16"/>
        </w:rPr>
        <w:footnoteRef/>
      </w:r>
      <w:r w:rsidRPr="00B548B5">
        <w:rPr>
          <w:sz w:val="16"/>
          <w:szCs w:val="16"/>
          <w:lang w:val="sr-Latn-BA"/>
        </w:rPr>
        <w:t>The Principles of Public Administration, Monitoring Report, Bosnia and Herzegovina, 2017, p. 65.</w:t>
      </w:r>
    </w:p>
  </w:footnote>
  <w:footnote w:id="69">
    <w:p w14:paraId="26CD5F2B" w14:textId="2D4C941D" w:rsidR="00B1236C" w:rsidRPr="00B548B5" w:rsidRDefault="00B1236C">
      <w:pPr>
        <w:pStyle w:val="FootnoteText"/>
        <w:rPr>
          <w:sz w:val="16"/>
          <w:szCs w:val="16"/>
          <w:lang w:val="sr-Latn-BA"/>
        </w:rPr>
      </w:pPr>
      <w:r w:rsidRPr="00B548B5">
        <w:rPr>
          <w:rStyle w:val="FootnoteReference"/>
          <w:sz w:val="16"/>
          <w:szCs w:val="16"/>
        </w:rPr>
        <w:footnoteRef/>
      </w:r>
      <w:r w:rsidRPr="00B548B5">
        <w:rPr>
          <w:sz w:val="16"/>
          <w:szCs w:val="16"/>
        </w:rPr>
        <w:t xml:space="preserve"> </w:t>
      </w:r>
      <w:r>
        <w:rPr>
          <w:sz w:val="16"/>
          <w:szCs w:val="16"/>
          <w:lang w:val="sr-Latn-BA"/>
        </w:rPr>
        <w:t>Сопствени</w:t>
      </w:r>
      <w:r w:rsidRPr="00B548B5">
        <w:rPr>
          <w:sz w:val="16"/>
          <w:szCs w:val="16"/>
          <w:lang w:val="sr-Latn-BA"/>
        </w:rPr>
        <w:t xml:space="preserve"> </w:t>
      </w:r>
      <w:r>
        <w:rPr>
          <w:sz w:val="16"/>
          <w:szCs w:val="16"/>
          <w:lang w:val="sr-Latn-BA"/>
        </w:rPr>
        <w:t>индикатор</w:t>
      </w:r>
      <w:r w:rsidRPr="00B548B5">
        <w:rPr>
          <w:sz w:val="16"/>
          <w:szCs w:val="16"/>
          <w:lang w:val="sr-Latn-BA"/>
        </w:rPr>
        <w:t xml:space="preserve"> </w:t>
      </w:r>
      <w:r>
        <w:rPr>
          <w:sz w:val="16"/>
          <w:szCs w:val="16"/>
          <w:lang w:val="sr-Latn-BA"/>
        </w:rPr>
        <w:t>са</w:t>
      </w:r>
      <w:r w:rsidRPr="00B548B5">
        <w:rPr>
          <w:sz w:val="16"/>
          <w:szCs w:val="16"/>
          <w:lang w:val="sr-Latn-BA"/>
        </w:rPr>
        <w:t xml:space="preserve"> </w:t>
      </w:r>
      <w:r>
        <w:rPr>
          <w:sz w:val="16"/>
          <w:szCs w:val="16"/>
          <w:lang w:val="sr-Latn-BA"/>
        </w:rPr>
        <w:t>процијењеним</w:t>
      </w:r>
      <w:r w:rsidRPr="00B548B5">
        <w:rPr>
          <w:sz w:val="16"/>
          <w:szCs w:val="16"/>
          <w:lang w:val="sr-Latn-BA"/>
        </w:rPr>
        <w:t xml:space="preserve"> </w:t>
      </w:r>
      <w:r>
        <w:rPr>
          <w:sz w:val="16"/>
          <w:szCs w:val="16"/>
          <w:lang w:val="sr-Latn-BA"/>
        </w:rPr>
        <w:t>полазним</w:t>
      </w:r>
      <w:r w:rsidRPr="00B548B5">
        <w:rPr>
          <w:sz w:val="16"/>
          <w:szCs w:val="16"/>
          <w:lang w:val="sr-Latn-BA"/>
        </w:rPr>
        <w:t xml:space="preserve"> </w:t>
      </w:r>
      <w:r>
        <w:rPr>
          <w:sz w:val="16"/>
          <w:szCs w:val="16"/>
          <w:lang w:val="sr-Latn-BA"/>
        </w:rPr>
        <w:t>и</w:t>
      </w:r>
      <w:r w:rsidRPr="00B548B5">
        <w:rPr>
          <w:sz w:val="16"/>
          <w:szCs w:val="16"/>
          <w:lang w:val="sr-Latn-BA"/>
        </w:rPr>
        <w:t xml:space="preserve"> </w:t>
      </w:r>
      <w:r>
        <w:rPr>
          <w:sz w:val="16"/>
          <w:szCs w:val="16"/>
          <w:lang w:val="sr-Latn-BA"/>
        </w:rPr>
        <w:t>циљним</w:t>
      </w:r>
      <w:r w:rsidRPr="00B548B5">
        <w:rPr>
          <w:sz w:val="16"/>
          <w:szCs w:val="16"/>
          <w:lang w:val="sr-Latn-BA"/>
        </w:rPr>
        <w:t xml:space="preserve"> </w:t>
      </w:r>
      <w:r>
        <w:rPr>
          <w:sz w:val="16"/>
          <w:szCs w:val="16"/>
          <w:lang w:val="sr-Latn-BA"/>
        </w:rPr>
        <w:t>вриједностима</w:t>
      </w:r>
      <w:r w:rsidRPr="00B548B5">
        <w:rPr>
          <w:sz w:val="16"/>
          <w:szCs w:val="16"/>
          <w:lang w:val="sr-Latn-BA"/>
        </w:rPr>
        <w:t xml:space="preserve"> </w:t>
      </w:r>
      <w:r>
        <w:rPr>
          <w:sz w:val="16"/>
          <w:szCs w:val="16"/>
          <w:lang w:val="sr-Latn-BA"/>
        </w:rPr>
        <w:t>од</w:t>
      </w:r>
      <w:r w:rsidRPr="00B548B5">
        <w:rPr>
          <w:sz w:val="16"/>
          <w:szCs w:val="16"/>
          <w:lang w:val="sr-Latn-BA"/>
        </w:rPr>
        <w:t xml:space="preserve"> </w:t>
      </w:r>
      <w:r>
        <w:rPr>
          <w:sz w:val="16"/>
          <w:szCs w:val="16"/>
          <w:lang w:val="sr-Latn-BA"/>
        </w:rPr>
        <w:t>стране</w:t>
      </w:r>
      <w:r w:rsidRPr="00B548B5">
        <w:rPr>
          <w:sz w:val="16"/>
          <w:szCs w:val="16"/>
          <w:lang w:val="sr-Latn-BA"/>
        </w:rPr>
        <w:t xml:space="preserve"> </w:t>
      </w:r>
      <w:r>
        <w:rPr>
          <w:sz w:val="16"/>
          <w:szCs w:val="16"/>
          <w:lang w:val="sr-Latn-BA"/>
        </w:rPr>
        <w:t>управних</w:t>
      </w:r>
      <w:r w:rsidRPr="00B548B5">
        <w:rPr>
          <w:sz w:val="16"/>
          <w:szCs w:val="16"/>
          <w:lang w:val="sr-Latn-BA"/>
        </w:rPr>
        <w:t xml:space="preserve"> </w:t>
      </w:r>
      <w:r>
        <w:rPr>
          <w:sz w:val="16"/>
          <w:szCs w:val="16"/>
          <w:lang w:val="sr-Latn-BA"/>
        </w:rPr>
        <w:t>нивоа</w:t>
      </w:r>
      <w:r w:rsidRPr="00B548B5">
        <w:rPr>
          <w:sz w:val="16"/>
          <w:szCs w:val="16"/>
          <w:lang w:val="sr-Latn-BA"/>
        </w:rPr>
        <w:t>.</w:t>
      </w:r>
    </w:p>
  </w:footnote>
  <w:footnote w:id="70">
    <w:p w14:paraId="39A2EAD6" w14:textId="014AB3A9" w:rsidR="00B1236C" w:rsidRPr="006D7E32" w:rsidRDefault="00B1236C" w:rsidP="00234058">
      <w:pPr>
        <w:pStyle w:val="FootnoteText"/>
        <w:jc w:val="both"/>
        <w:rPr>
          <w:sz w:val="16"/>
          <w:szCs w:val="16"/>
        </w:rPr>
      </w:pPr>
      <w:r w:rsidRPr="00B548B5">
        <w:rPr>
          <w:rStyle w:val="FootnoteReference"/>
          <w:sz w:val="16"/>
          <w:szCs w:val="16"/>
        </w:rPr>
        <w:footnoteRef/>
      </w:r>
      <w:r w:rsidRPr="00B548B5">
        <w:rPr>
          <w:sz w:val="16"/>
          <w:szCs w:val="16"/>
        </w:rPr>
        <w:t xml:space="preserve"> </w:t>
      </w:r>
      <w:r>
        <w:rPr>
          <w:sz w:val="16"/>
          <w:szCs w:val="16"/>
        </w:rPr>
        <w:t>Током</w:t>
      </w:r>
      <w:r w:rsidRPr="00B548B5">
        <w:rPr>
          <w:sz w:val="16"/>
          <w:szCs w:val="16"/>
        </w:rPr>
        <w:t xml:space="preserve"> 2018. </w:t>
      </w:r>
      <w:r>
        <w:rPr>
          <w:sz w:val="16"/>
          <w:szCs w:val="16"/>
        </w:rPr>
        <w:t>године</w:t>
      </w:r>
      <w:r w:rsidRPr="00B548B5">
        <w:rPr>
          <w:sz w:val="16"/>
          <w:szCs w:val="16"/>
        </w:rPr>
        <w:t xml:space="preserve"> </w:t>
      </w:r>
      <w:r>
        <w:rPr>
          <w:sz w:val="16"/>
          <w:szCs w:val="16"/>
        </w:rPr>
        <w:t>ће</w:t>
      </w:r>
      <w:r w:rsidRPr="00B548B5">
        <w:rPr>
          <w:sz w:val="16"/>
          <w:szCs w:val="16"/>
        </w:rPr>
        <w:t xml:space="preserve"> </w:t>
      </w:r>
      <w:r>
        <w:rPr>
          <w:sz w:val="16"/>
          <w:szCs w:val="16"/>
        </w:rPr>
        <w:t>се</w:t>
      </w:r>
      <w:r w:rsidRPr="00B548B5">
        <w:rPr>
          <w:sz w:val="16"/>
          <w:szCs w:val="16"/>
        </w:rPr>
        <w:t xml:space="preserve"> </w:t>
      </w:r>
      <w:r>
        <w:rPr>
          <w:sz w:val="16"/>
          <w:szCs w:val="16"/>
        </w:rPr>
        <w:t>измјерити</w:t>
      </w:r>
      <w:r w:rsidRPr="00B548B5">
        <w:rPr>
          <w:sz w:val="16"/>
          <w:szCs w:val="16"/>
        </w:rPr>
        <w:t xml:space="preserve"> </w:t>
      </w:r>
      <w:r>
        <w:rPr>
          <w:sz w:val="16"/>
          <w:szCs w:val="16"/>
        </w:rPr>
        <w:t>почетна</w:t>
      </w:r>
      <w:r w:rsidRPr="00B548B5">
        <w:rPr>
          <w:sz w:val="16"/>
          <w:szCs w:val="16"/>
        </w:rPr>
        <w:t xml:space="preserve"> </w:t>
      </w:r>
      <w:r>
        <w:rPr>
          <w:sz w:val="16"/>
          <w:szCs w:val="16"/>
        </w:rPr>
        <w:t>вриједност</w:t>
      </w:r>
      <w:r w:rsidRPr="00B548B5">
        <w:rPr>
          <w:sz w:val="16"/>
          <w:szCs w:val="16"/>
        </w:rPr>
        <w:t>.</w:t>
      </w:r>
    </w:p>
  </w:footnote>
  <w:footnote w:id="71">
    <w:p w14:paraId="45E86B5B" w14:textId="4E385395" w:rsidR="00B1236C" w:rsidRPr="00931C11" w:rsidRDefault="00B1236C" w:rsidP="00234058">
      <w:pPr>
        <w:pStyle w:val="FootnoteText"/>
        <w:jc w:val="both"/>
        <w:rPr>
          <w:rFonts w:cstheme="minorHAnsi"/>
          <w:sz w:val="16"/>
          <w:szCs w:val="16"/>
          <w:lang w:val="hr-HR"/>
        </w:rPr>
      </w:pPr>
      <w:r w:rsidRPr="00931C11">
        <w:rPr>
          <w:rStyle w:val="FootnoteReference"/>
          <w:rFonts w:cstheme="minorHAnsi"/>
          <w:sz w:val="16"/>
          <w:szCs w:val="16"/>
        </w:rPr>
        <w:footnoteRef/>
      </w:r>
      <w:r>
        <w:rPr>
          <w:rFonts w:cstheme="minorHAnsi"/>
          <w:sz w:val="16"/>
          <w:szCs w:val="16"/>
        </w:rPr>
        <w:t xml:space="preserve"> Видјети </w:t>
      </w:r>
      <w:r>
        <w:rPr>
          <w:rFonts w:cstheme="minorHAnsi"/>
          <w:i/>
          <w:sz w:val="16"/>
          <w:szCs w:val="16"/>
        </w:rPr>
        <w:t>Извјештај</w:t>
      </w:r>
      <w:r w:rsidRPr="00CA4E39">
        <w:rPr>
          <w:rFonts w:cstheme="minorHAnsi"/>
          <w:i/>
          <w:sz w:val="16"/>
          <w:szCs w:val="16"/>
        </w:rPr>
        <w:t xml:space="preserve"> </w:t>
      </w:r>
      <w:r>
        <w:rPr>
          <w:rFonts w:cstheme="minorHAnsi"/>
          <w:i/>
          <w:sz w:val="16"/>
          <w:szCs w:val="16"/>
        </w:rPr>
        <w:t>Европске</w:t>
      </w:r>
      <w:r w:rsidRPr="00CA4E39">
        <w:rPr>
          <w:rFonts w:cstheme="minorHAnsi"/>
          <w:i/>
          <w:sz w:val="16"/>
          <w:szCs w:val="16"/>
        </w:rPr>
        <w:t xml:space="preserve"> </w:t>
      </w:r>
      <w:r>
        <w:rPr>
          <w:rFonts w:cstheme="minorHAnsi"/>
          <w:i/>
          <w:sz w:val="16"/>
          <w:szCs w:val="16"/>
        </w:rPr>
        <w:t>комисије</w:t>
      </w:r>
      <w:r w:rsidRPr="00CA4E39">
        <w:rPr>
          <w:rFonts w:cstheme="minorHAnsi"/>
          <w:i/>
          <w:sz w:val="16"/>
          <w:szCs w:val="16"/>
        </w:rPr>
        <w:t xml:space="preserve"> </w:t>
      </w:r>
      <w:r>
        <w:rPr>
          <w:rFonts w:cstheme="minorHAnsi"/>
          <w:i/>
          <w:sz w:val="16"/>
          <w:szCs w:val="16"/>
        </w:rPr>
        <w:t>о</w:t>
      </w:r>
      <w:r w:rsidRPr="00CA4E39">
        <w:rPr>
          <w:rFonts w:cstheme="minorHAnsi"/>
          <w:i/>
          <w:sz w:val="16"/>
          <w:szCs w:val="16"/>
        </w:rPr>
        <w:t xml:space="preserve"> </w:t>
      </w:r>
      <w:r>
        <w:rPr>
          <w:rFonts w:cstheme="minorHAnsi"/>
          <w:i/>
          <w:sz w:val="16"/>
          <w:szCs w:val="16"/>
        </w:rPr>
        <w:t>напретку</w:t>
      </w:r>
      <w:r w:rsidRPr="00CA4E39">
        <w:rPr>
          <w:rFonts w:cstheme="minorHAnsi"/>
          <w:i/>
          <w:sz w:val="16"/>
          <w:szCs w:val="16"/>
        </w:rPr>
        <w:t xml:space="preserve"> </w:t>
      </w:r>
      <w:r>
        <w:rPr>
          <w:rFonts w:cstheme="minorHAnsi"/>
          <w:i/>
          <w:sz w:val="16"/>
          <w:szCs w:val="16"/>
        </w:rPr>
        <w:t>Босне</w:t>
      </w:r>
      <w:r w:rsidRPr="00CA4E39">
        <w:rPr>
          <w:rFonts w:cstheme="minorHAnsi"/>
          <w:i/>
          <w:sz w:val="16"/>
          <w:szCs w:val="16"/>
        </w:rPr>
        <w:t xml:space="preserve"> </w:t>
      </w:r>
      <w:r>
        <w:rPr>
          <w:rFonts w:cstheme="minorHAnsi"/>
          <w:i/>
          <w:sz w:val="16"/>
          <w:szCs w:val="16"/>
        </w:rPr>
        <w:t>и</w:t>
      </w:r>
      <w:r w:rsidRPr="00CA4E39">
        <w:rPr>
          <w:rFonts w:cstheme="minorHAnsi"/>
          <w:i/>
          <w:sz w:val="16"/>
          <w:szCs w:val="16"/>
        </w:rPr>
        <w:t xml:space="preserve"> </w:t>
      </w:r>
      <w:r>
        <w:rPr>
          <w:rFonts w:cstheme="minorHAnsi"/>
          <w:i/>
          <w:sz w:val="16"/>
          <w:szCs w:val="16"/>
        </w:rPr>
        <w:t>Херцеговине</w:t>
      </w:r>
      <w:r w:rsidRPr="00CA4E39">
        <w:rPr>
          <w:rFonts w:cstheme="minorHAnsi"/>
          <w:i/>
          <w:sz w:val="16"/>
          <w:szCs w:val="16"/>
        </w:rPr>
        <w:t xml:space="preserve"> </w:t>
      </w:r>
      <w:r>
        <w:rPr>
          <w:rFonts w:cstheme="minorHAnsi"/>
          <w:i/>
          <w:sz w:val="16"/>
          <w:szCs w:val="16"/>
        </w:rPr>
        <w:t>за</w:t>
      </w:r>
      <w:r w:rsidRPr="00CA4E39">
        <w:rPr>
          <w:rFonts w:cstheme="minorHAnsi"/>
          <w:i/>
          <w:sz w:val="16"/>
          <w:szCs w:val="16"/>
        </w:rPr>
        <w:t xml:space="preserve"> 2016. </w:t>
      </w:r>
      <w:r>
        <w:rPr>
          <w:rFonts w:cstheme="minorHAnsi"/>
          <w:i/>
          <w:sz w:val="16"/>
          <w:szCs w:val="16"/>
        </w:rPr>
        <w:t>годину</w:t>
      </w:r>
      <w:r>
        <w:rPr>
          <w:rFonts w:cstheme="minorHAnsi"/>
          <w:sz w:val="16"/>
          <w:szCs w:val="16"/>
        </w:rPr>
        <w:t>:</w:t>
      </w:r>
      <w:r w:rsidRPr="00931C11">
        <w:rPr>
          <w:rFonts w:cstheme="minorHAnsi"/>
          <w:sz w:val="16"/>
          <w:szCs w:val="16"/>
        </w:rPr>
        <w:t xml:space="preserve"> </w:t>
      </w:r>
      <w:hyperlink r:id="rId13" w:history="1">
        <w:r>
          <w:rPr>
            <w:rStyle w:val="Hyperlink"/>
            <w:rFonts w:cstheme="minorHAnsi"/>
            <w:sz w:val="16"/>
            <w:szCs w:val="16"/>
            <w:lang w:val="hr-HR"/>
          </w:rPr>
          <w:t>http://ec.europa.eu/neighbourhood-enlargement/sites/near/files/pdf/key_documents/2016/20161109_report_bosnia_and_herzegovina.pdf</w:t>
        </w:r>
      </w:hyperlink>
      <w:r w:rsidRPr="00931C11">
        <w:rPr>
          <w:rFonts w:cstheme="minorHAnsi"/>
          <w:sz w:val="16"/>
          <w:szCs w:val="16"/>
          <w:lang w:val="hr-HR"/>
        </w:rPr>
        <w:t xml:space="preserve">, </w:t>
      </w:r>
      <w:r>
        <w:rPr>
          <w:rFonts w:cstheme="minorHAnsi"/>
          <w:sz w:val="16"/>
          <w:szCs w:val="16"/>
          <w:lang w:val="hr-HR"/>
        </w:rPr>
        <w:t>као</w:t>
      </w:r>
      <w:r w:rsidRPr="00931C11">
        <w:rPr>
          <w:rFonts w:cstheme="minorHAnsi"/>
          <w:sz w:val="16"/>
          <w:szCs w:val="16"/>
          <w:lang w:val="hr-HR"/>
        </w:rPr>
        <w:t xml:space="preserve"> </w:t>
      </w:r>
      <w:r>
        <w:rPr>
          <w:rFonts w:cstheme="minorHAnsi"/>
          <w:sz w:val="16"/>
          <w:szCs w:val="16"/>
          <w:lang w:val="hr-HR"/>
        </w:rPr>
        <w:t>и</w:t>
      </w:r>
      <w:r w:rsidRPr="00931C11">
        <w:rPr>
          <w:rFonts w:cstheme="minorHAnsi"/>
          <w:sz w:val="16"/>
          <w:szCs w:val="16"/>
          <w:lang w:val="hr-HR"/>
        </w:rPr>
        <w:t xml:space="preserve"> </w:t>
      </w:r>
      <w:r>
        <w:rPr>
          <w:rFonts w:cstheme="minorHAnsi"/>
          <w:sz w:val="16"/>
          <w:szCs w:val="16"/>
          <w:lang w:val="hr-HR"/>
        </w:rPr>
        <w:t>SIGMA процјену</w:t>
      </w:r>
      <w:r w:rsidRPr="00931C11">
        <w:rPr>
          <w:rFonts w:cstheme="minorHAnsi"/>
          <w:sz w:val="16"/>
          <w:szCs w:val="16"/>
          <w:lang w:val="hr-HR"/>
        </w:rPr>
        <w:t xml:space="preserve"> </w:t>
      </w:r>
      <w:r>
        <w:rPr>
          <w:rFonts w:cstheme="minorHAnsi"/>
          <w:sz w:val="16"/>
          <w:szCs w:val="16"/>
          <w:lang w:val="hr-HR"/>
        </w:rPr>
        <w:t>стања</w:t>
      </w:r>
      <w:r w:rsidRPr="00931C11">
        <w:rPr>
          <w:rFonts w:cstheme="minorHAnsi"/>
          <w:sz w:val="16"/>
          <w:szCs w:val="16"/>
          <w:lang w:val="hr-HR"/>
        </w:rPr>
        <w:t xml:space="preserve"> </w:t>
      </w:r>
      <w:r>
        <w:rPr>
          <w:rFonts w:cstheme="minorHAnsi"/>
          <w:sz w:val="16"/>
          <w:szCs w:val="16"/>
          <w:lang w:val="hr-HR"/>
        </w:rPr>
        <w:t>у</w:t>
      </w:r>
      <w:r w:rsidRPr="00931C11">
        <w:rPr>
          <w:rFonts w:cstheme="minorHAnsi"/>
          <w:sz w:val="16"/>
          <w:szCs w:val="16"/>
          <w:lang w:val="hr-HR"/>
        </w:rPr>
        <w:t xml:space="preserve"> </w:t>
      </w:r>
      <w:r>
        <w:rPr>
          <w:rFonts w:cstheme="minorHAnsi"/>
          <w:sz w:val="16"/>
          <w:szCs w:val="16"/>
          <w:lang w:val="hr-HR"/>
        </w:rPr>
        <w:t>области</w:t>
      </w:r>
      <w:r w:rsidRPr="00931C11">
        <w:rPr>
          <w:rFonts w:cstheme="minorHAnsi"/>
          <w:sz w:val="16"/>
          <w:szCs w:val="16"/>
          <w:lang w:val="hr-HR"/>
        </w:rPr>
        <w:t xml:space="preserve"> </w:t>
      </w:r>
      <w:r>
        <w:rPr>
          <w:rFonts w:cstheme="minorHAnsi"/>
          <w:sz w:val="16"/>
          <w:szCs w:val="16"/>
          <w:lang w:val="hr-HR"/>
        </w:rPr>
        <w:t>јавне управе за период мај 2015</w:t>
      </w:r>
      <w:r w:rsidRPr="00931C11">
        <w:rPr>
          <w:rFonts w:cstheme="minorHAnsi"/>
          <w:sz w:val="16"/>
          <w:szCs w:val="16"/>
          <w:lang w:val="hr-HR"/>
        </w:rPr>
        <w:t xml:space="preserve"> – </w:t>
      </w:r>
      <w:r>
        <w:rPr>
          <w:rFonts w:cstheme="minorHAnsi"/>
          <w:sz w:val="16"/>
          <w:szCs w:val="16"/>
          <w:lang w:val="hr-HR"/>
        </w:rPr>
        <w:t>април 2016. године:</w:t>
      </w:r>
      <w:r w:rsidRPr="00931C11">
        <w:rPr>
          <w:rFonts w:cstheme="minorHAnsi"/>
          <w:sz w:val="16"/>
          <w:szCs w:val="16"/>
          <w:lang w:val="hr-HR"/>
        </w:rPr>
        <w:t xml:space="preserve"> </w:t>
      </w:r>
      <w:hyperlink r:id="rId14" w:history="1">
        <w:r>
          <w:rPr>
            <w:rStyle w:val="Hyperlink"/>
            <w:rFonts w:cstheme="minorHAnsi"/>
            <w:sz w:val="16"/>
            <w:szCs w:val="16"/>
            <w:lang w:val="hr-HR"/>
          </w:rPr>
          <w:t>http://www.sigmaweb.org/publications/Monitoring-Report-2016-BiH.pdf</w:t>
        </w:r>
      </w:hyperlink>
      <w:r w:rsidRPr="00931C11">
        <w:rPr>
          <w:rFonts w:cstheme="minorHAnsi"/>
          <w:sz w:val="16"/>
          <w:szCs w:val="16"/>
          <w:lang w:val="hr-HR"/>
        </w:rPr>
        <w:t xml:space="preserve">. </w:t>
      </w:r>
    </w:p>
  </w:footnote>
  <w:footnote w:id="72">
    <w:p w14:paraId="006B65CB" w14:textId="1E216902" w:rsidR="00B1236C" w:rsidRPr="00931C11" w:rsidRDefault="00B1236C" w:rsidP="00234058">
      <w:pPr>
        <w:pStyle w:val="FootnoteText"/>
        <w:jc w:val="both"/>
        <w:rPr>
          <w:rFonts w:cstheme="minorHAnsi"/>
          <w:sz w:val="16"/>
          <w:szCs w:val="16"/>
          <w:lang w:val="hr-HR"/>
        </w:rPr>
      </w:pPr>
      <w:r w:rsidRPr="00931C11">
        <w:rPr>
          <w:rStyle w:val="FootnoteReference"/>
          <w:rFonts w:cstheme="minorHAnsi"/>
          <w:sz w:val="16"/>
          <w:szCs w:val="16"/>
        </w:rPr>
        <w:footnoteRef/>
      </w:r>
      <w:r w:rsidRPr="00931C11">
        <w:rPr>
          <w:rFonts w:cstheme="minorHAnsi"/>
          <w:sz w:val="16"/>
          <w:szCs w:val="16"/>
          <w:lang w:val="hr-HR"/>
        </w:rPr>
        <w:t xml:space="preserve"> </w:t>
      </w:r>
      <w:r>
        <w:rPr>
          <w:rFonts w:cstheme="minorHAnsi"/>
          <w:sz w:val="16"/>
          <w:szCs w:val="16"/>
          <w:lang w:val="hr-HR"/>
        </w:rPr>
        <w:t>Више</w:t>
      </w:r>
      <w:r w:rsidRPr="00931C11">
        <w:rPr>
          <w:rFonts w:cstheme="minorHAnsi"/>
          <w:sz w:val="16"/>
          <w:szCs w:val="16"/>
          <w:lang w:val="hr-HR"/>
        </w:rPr>
        <w:t xml:space="preserve"> </w:t>
      </w:r>
      <w:r>
        <w:rPr>
          <w:rFonts w:cstheme="minorHAnsi"/>
          <w:sz w:val="16"/>
          <w:szCs w:val="16"/>
          <w:lang w:val="hr-HR"/>
        </w:rPr>
        <w:t>о</w:t>
      </w:r>
      <w:r w:rsidRPr="00931C11">
        <w:rPr>
          <w:rFonts w:cstheme="minorHAnsi"/>
          <w:sz w:val="16"/>
          <w:szCs w:val="16"/>
          <w:lang w:val="hr-HR"/>
        </w:rPr>
        <w:t xml:space="preserve"> </w:t>
      </w:r>
      <w:r>
        <w:rPr>
          <w:rFonts w:cstheme="minorHAnsi"/>
          <w:sz w:val="16"/>
          <w:szCs w:val="16"/>
          <w:lang w:val="hr-HR"/>
        </w:rPr>
        <w:t>овом</w:t>
      </w:r>
      <w:r w:rsidRPr="00931C11">
        <w:rPr>
          <w:rFonts w:cstheme="minorHAnsi"/>
          <w:sz w:val="16"/>
          <w:szCs w:val="16"/>
          <w:lang w:val="hr-HR"/>
        </w:rPr>
        <w:t xml:space="preserve"> </w:t>
      </w:r>
      <w:r>
        <w:rPr>
          <w:rFonts w:cstheme="minorHAnsi"/>
          <w:sz w:val="16"/>
          <w:szCs w:val="16"/>
          <w:lang w:val="hr-HR"/>
        </w:rPr>
        <w:t>питању</w:t>
      </w:r>
      <w:r w:rsidRPr="00931C11">
        <w:rPr>
          <w:rFonts w:cstheme="minorHAnsi"/>
          <w:sz w:val="16"/>
          <w:szCs w:val="16"/>
          <w:lang w:val="hr-HR"/>
        </w:rPr>
        <w:t xml:space="preserve"> </w:t>
      </w:r>
      <w:r>
        <w:rPr>
          <w:rFonts w:cstheme="minorHAnsi"/>
          <w:sz w:val="16"/>
          <w:szCs w:val="16"/>
          <w:lang w:val="hr-HR"/>
        </w:rPr>
        <w:t>у</w:t>
      </w:r>
      <w:r w:rsidRPr="00931C11">
        <w:rPr>
          <w:rFonts w:cstheme="minorHAnsi"/>
          <w:sz w:val="16"/>
          <w:szCs w:val="16"/>
          <w:lang w:val="hr-HR"/>
        </w:rPr>
        <w:t xml:space="preserve"> </w:t>
      </w:r>
      <w:r>
        <w:rPr>
          <w:rFonts w:cstheme="minorHAnsi"/>
          <w:sz w:val="16"/>
          <w:szCs w:val="16"/>
          <w:lang w:val="hr-HR"/>
        </w:rPr>
        <w:t>документу</w:t>
      </w:r>
      <w:r w:rsidRPr="00931C11">
        <w:rPr>
          <w:rFonts w:cstheme="minorHAnsi"/>
          <w:sz w:val="16"/>
          <w:szCs w:val="16"/>
          <w:lang w:val="hr-HR"/>
        </w:rPr>
        <w:t xml:space="preserve"> </w:t>
      </w:r>
      <w:r>
        <w:rPr>
          <w:rFonts w:cstheme="minorHAnsi"/>
          <w:i/>
          <w:sz w:val="16"/>
          <w:szCs w:val="16"/>
          <w:lang w:val="hr-HR"/>
        </w:rPr>
        <w:t>Перцепција</w:t>
      </w:r>
      <w:r w:rsidRPr="00931C11">
        <w:rPr>
          <w:rFonts w:cstheme="minorHAnsi"/>
          <w:i/>
          <w:sz w:val="16"/>
          <w:szCs w:val="16"/>
          <w:lang w:val="hr-HR"/>
        </w:rPr>
        <w:t xml:space="preserve"> </w:t>
      </w:r>
      <w:r>
        <w:rPr>
          <w:rFonts w:cstheme="minorHAnsi"/>
          <w:i/>
          <w:sz w:val="16"/>
          <w:szCs w:val="16"/>
          <w:lang w:val="hr-HR"/>
        </w:rPr>
        <w:t>јавне</w:t>
      </w:r>
      <w:r w:rsidRPr="00931C11">
        <w:rPr>
          <w:rFonts w:cstheme="minorHAnsi"/>
          <w:i/>
          <w:sz w:val="16"/>
          <w:szCs w:val="16"/>
          <w:lang w:val="hr-HR"/>
        </w:rPr>
        <w:t xml:space="preserve"> </w:t>
      </w:r>
      <w:r>
        <w:rPr>
          <w:rFonts w:cstheme="minorHAnsi"/>
          <w:i/>
          <w:sz w:val="16"/>
          <w:szCs w:val="16"/>
          <w:lang w:val="hr-HR"/>
        </w:rPr>
        <w:t>управе</w:t>
      </w:r>
      <w:r w:rsidRPr="00931C11">
        <w:rPr>
          <w:rFonts w:cstheme="minorHAnsi"/>
          <w:i/>
          <w:sz w:val="16"/>
          <w:szCs w:val="16"/>
          <w:lang w:val="hr-HR"/>
        </w:rPr>
        <w:t xml:space="preserve"> </w:t>
      </w:r>
      <w:r>
        <w:rPr>
          <w:rFonts w:cstheme="minorHAnsi"/>
          <w:i/>
          <w:sz w:val="16"/>
          <w:szCs w:val="16"/>
          <w:lang w:val="hr-HR"/>
        </w:rPr>
        <w:t>у</w:t>
      </w:r>
      <w:r w:rsidRPr="00931C11">
        <w:rPr>
          <w:rFonts w:cstheme="minorHAnsi"/>
          <w:i/>
          <w:sz w:val="16"/>
          <w:szCs w:val="16"/>
          <w:lang w:val="hr-HR"/>
        </w:rPr>
        <w:t xml:space="preserve"> </w:t>
      </w:r>
      <w:r>
        <w:rPr>
          <w:rFonts w:cstheme="minorHAnsi"/>
          <w:i/>
          <w:sz w:val="16"/>
          <w:szCs w:val="16"/>
          <w:lang w:val="hr-HR"/>
        </w:rPr>
        <w:t>БиХ</w:t>
      </w:r>
      <w:r w:rsidRPr="00931C11">
        <w:rPr>
          <w:rFonts w:cstheme="minorHAnsi"/>
          <w:sz w:val="16"/>
          <w:szCs w:val="16"/>
          <w:lang w:val="hr-HR"/>
        </w:rPr>
        <w:t xml:space="preserve">, </w:t>
      </w:r>
      <w:r>
        <w:rPr>
          <w:rFonts w:cstheme="minorHAnsi"/>
          <w:sz w:val="16"/>
          <w:szCs w:val="16"/>
          <w:lang w:val="hr-HR"/>
        </w:rPr>
        <w:t>Transparency International БиХ</w:t>
      </w:r>
      <w:r w:rsidRPr="00931C11">
        <w:rPr>
          <w:rFonts w:cstheme="minorHAnsi"/>
          <w:sz w:val="16"/>
          <w:szCs w:val="16"/>
          <w:lang w:val="hr-HR"/>
        </w:rPr>
        <w:t xml:space="preserve"> (2014), </w:t>
      </w:r>
      <w:r>
        <w:rPr>
          <w:rFonts w:cstheme="minorHAnsi"/>
          <w:sz w:val="16"/>
          <w:szCs w:val="16"/>
          <w:lang w:val="hr-HR"/>
        </w:rPr>
        <w:t>доступно</w:t>
      </w:r>
      <w:r w:rsidRPr="00931C11">
        <w:rPr>
          <w:rFonts w:cstheme="minorHAnsi"/>
          <w:sz w:val="16"/>
          <w:szCs w:val="16"/>
          <w:lang w:val="hr-HR"/>
        </w:rPr>
        <w:t xml:space="preserve"> </w:t>
      </w:r>
      <w:r>
        <w:rPr>
          <w:rFonts w:cstheme="minorHAnsi"/>
          <w:sz w:val="16"/>
          <w:szCs w:val="16"/>
          <w:lang w:val="hr-HR"/>
        </w:rPr>
        <w:t>на:</w:t>
      </w:r>
      <w:r w:rsidRPr="00931C11">
        <w:rPr>
          <w:rFonts w:cstheme="minorHAnsi"/>
          <w:sz w:val="16"/>
          <w:szCs w:val="16"/>
          <w:lang w:val="hr-HR"/>
        </w:rPr>
        <w:t xml:space="preserve"> </w:t>
      </w:r>
      <w:hyperlink r:id="rId15" w:history="1">
        <w:r>
          <w:rPr>
            <w:rStyle w:val="Hyperlink"/>
            <w:rFonts w:cstheme="minorHAnsi"/>
            <w:sz w:val="16"/>
            <w:szCs w:val="16"/>
            <w:lang w:val="hr-HR"/>
          </w:rPr>
          <w:t>https://ti-bih.org/wp-content/uploads/2015/03/TIBIH-Percepcija-Javne-Uprave-BiH-2014-Web-FIN.pdf</w:t>
        </w:r>
      </w:hyperlink>
      <w:r w:rsidRPr="0027245A">
        <w:rPr>
          <w:rStyle w:val="Hyperlink"/>
          <w:rFonts w:cstheme="minorHAnsi"/>
          <w:color w:val="auto"/>
          <w:sz w:val="16"/>
          <w:szCs w:val="16"/>
          <w:u w:val="none"/>
          <w:lang w:val="hr-HR"/>
        </w:rPr>
        <w:t>.</w:t>
      </w:r>
    </w:p>
  </w:footnote>
  <w:footnote w:id="73">
    <w:p w14:paraId="1D06969F" w14:textId="7160503E" w:rsidR="00B1236C" w:rsidRPr="00C9513D" w:rsidRDefault="00B1236C" w:rsidP="00B548B5">
      <w:pPr>
        <w:pStyle w:val="FootnoteText"/>
        <w:jc w:val="both"/>
        <w:rPr>
          <w:sz w:val="16"/>
          <w:szCs w:val="16"/>
        </w:rPr>
      </w:pPr>
      <w:r w:rsidRPr="00B548B5">
        <w:rPr>
          <w:rStyle w:val="FootnoteReference"/>
          <w:sz w:val="16"/>
          <w:szCs w:val="16"/>
        </w:rPr>
        <w:footnoteRef/>
      </w:r>
      <w:r w:rsidRPr="00B548B5">
        <w:rPr>
          <w:sz w:val="16"/>
          <w:szCs w:val="16"/>
        </w:rPr>
        <w:t xml:space="preserve"> Indicator 3.1.1., Sub-indicator 1., Methodological Framework for the Principles of Public Administration, November 2017, p. 65-66.</w:t>
      </w:r>
    </w:p>
  </w:footnote>
  <w:footnote w:id="74">
    <w:p w14:paraId="36506799" w14:textId="0C6F857F" w:rsidR="00B1236C" w:rsidRPr="00C9513D" w:rsidRDefault="00B1236C" w:rsidP="00B548B5">
      <w:pPr>
        <w:pStyle w:val="FootnoteText"/>
        <w:jc w:val="both"/>
        <w:rPr>
          <w:sz w:val="16"/>
          <w:szCs w:val="16"/>
        </w:rPr>
      </w:pPr>
      <w:r w:rsidRPr="00B548B5">
        <w:rPr>
          <w:rStyle w:val="FootnoteReference"/>
          <w:sz w:val="16"/>
          <w:szCs w:val="16"/>
        </w:rPr>
        <w:footnoteRef/>
      </w:r>
      <w:r w:rsidRPr="00B548B5">
        <w:rPr>
          <w:sz w:val="16"/>
          <w:szCs w:val="16"/>
          <w:lang w:val="sr-Latn-BA"/>
        </w:rPr>
        <w:t>The Principles of Public Administration, Monitoring Report, Bosnia and Herzegovina, 2017, p. 80.</w:t>
      </w:r>
      <w:r w:rsidRPr="00B548B5">
        <w:rPr>
          <w:sz w:val="16"/>
          <w:szCs w:val="16"/>
        </w:rPr>
        <w:t xml:space="preserve"> </w:t>
      </w:r>
    </w:p>
  </w:footnote>
  <w:footnote w:id="75">
    <w:p w14:paraId="253A7A7F" w14:textId="7FDC06FD" w:rsidR="00B1236C" w:rsidRPr="00C9513D" w:rsidRDefault="00B1236C" w:rsidP="00B548B5">
      <w:pPr>
        <w:pStyle w:val="FootnoteText"/>
        <w:jc w:val="both"/>
        <w:rPr>
          <w:sz w:val="16"/>
          <w:szCs w:val="16"/>
        </w:rPr>
      </w:pPr>
      <w:r w:rsidRPr="00B548B5">
        <w:rPr>
          <w:rStyle w:val="FootnoteReference"/>
          <w:sz w:val="16"/>
          <w:szCs w:val="16"/>
        </w:rPr>
        <w:footnoteRef/>
      </w:r>
      <w:r w:rsidRPr="00B548B5">
        <w:rPr>
          <w:sz w:val="16"/>
          <w:szCs w:val="16"/>
        </w:rPr>
        <w:t xml:space="preserve"> Indicator 3.1.1., Sub-indicator 2., Methodological Framework for the Principles of Public Administration, November 2017, p. 65-67.</w:t>
      </w:r>
    </w:p>
  </w:footnote>
  <w:footnote w:id="76">
    <w:p w14:paraId="5D621AE5" w14:textId="5AC632A1" w:rsidR="00B1236C" w:rsidRPr="00C9513D" w:rsidRDefault="00B1236C" w:rsidP="00B548B5">
      <w:pPr>
        <w:pStyle w:val="FootnoteText"/>
        <w:jc w:val="both"/>
      </w:pPr>
      <w:r w:rsidRPr="00B548B5">
        <w:rPr>
          <w:rStyle w:val="FootnoteReference"/>
          <w:sz w:val="16"/>
          <w:szCs w:val="16"/>
        </w:rPr>
        <w:footnoteRef/>
      </w:r>
      <w:r w:rsidRPr="00B548B5">
        <w:rPr>
          <w:sz w:val="16"/>
          <w:szCs w:val="16"/>
        </w:rPr>
        <w:t xml:space="preserve"> </w:t>
      </w:r>
      <w:r w:rsidRPr="00B548B5">
        <w:rPr>
          <w:sz w:val="16"/>
          <w:szCs w:val="16"/>
          <w:lang w:val="sr-Latn-BA"/>
        </w:rPr>
        <w:t>The Principles of Public Adminstration, Bosnia and Herzegovina, November 2017, p. 80.</w:t>
      </w:r>
    </w:p>
  </w:footnote>
  <w:footnote w:id="77">
    <w:p w14:paraId="0D46E9A4" w14:textId="5299A5B5" w:rsidR="00B1236C" w:rsidRPr="00E822F8" w:rsidRDefault="00B1236C">
      <w:pPr>
        <w:pStyle w:val="FootnoteText"/>
        <w:rPr>
          <w:sz w:val="16"/>
          <w:szCs w:val="16"/>
          <w:lang w:val="sr-Latn-BA"/>
        </w:rPr>
      </w:pPr>
      <w:r w:rsidRPr="00E822F8">
        <w:rPr>
          <w:rStyle w:val="FootnoteReference"/>
          <w:sz w:val="16"/>
          <w:szCs w:val="16"/>
        </w:rPr>
        <w:footnoteRef/>
      </w:r>
      <w:r w:rsidRPr="00E822F8">
        <w:rPr>
          <w:sz w:val="16"/>
          <w:szCs w:val="16"/>
        </w:rPr>
        <w:t xml:space="preserve"> </w:t>
      </w:r>
      <w:r>
        <w:rPr>
          <w:sz w:val="16"/>
          <w:szCs w:val="16"/>
          <w:lang w:val="sr-Latn-BA"/>
        </w:rPr>
        <w:t>Сопствени</w:t>
      </w:r>
      <w:r w:rsidRPr="00E822F8">
        <w:rPr>
          <w:sz w:val="16"/>
          <w:szCs w:val="16"/>
          <w:lang w:val="sr-Latn-BA"/>
        </w:rPr>
        <w:t xml:space="preserve"> </w:t>
      </w:r>
      <w:r>
        <w:rPr>
          <w:sz w:val="16"/>
          <w:szCs w:val="16"/>
          <w:lang w:val="sr-Latn-BA"/>
        </w:rPr>
        <w:t>индикатор</w:t>
      </w:r>
      <w:r w:rsidRPr="00E822F8">
        <w:rPr>
          <w:sz w:val="16"/>
          <w:szCs w:val="16"/>
          <w:lang w:val="sr-Latn-BA"/>
        </w:rPr>
        <w:t xml:space="preserve"> </w:t>
      </w:r>
      <w:r>
        <w:rPr>
          <w:sz w:val="16"/>
          <w:szCs w:val="16"/>
          <w:lang w:val="sr-Latn-BA"/>
        </w:rPr>
        <w:t>са</w:t>
      </w:r>
      <w:r w:rsidRPr="00E822F8">
        <w:rPr>
          <w:sz w:val="16"/>
          <w:szCs w:val="16"/>
          <w:lang w:val="sr-Latn-BA"/>
        </w:rPr>
        <w:t xml:space="preserve"> </w:t>
      </w:r>
      <w:r>
        <w:rPr>
          <w:sz w:val="16"/>
          <w:szCs w:val="16"/>
          <w:lang w:val="sr-Latn-BA"/>
        </w:rPr>
        <w:t>процијењеним</w:t>
      </w:r>
      <w:r w:rsidRPr="00E822F8">
        <w:rPr>
          <w:sz w:val="16"/>
          <w:szCs w:val="16"/>
          <w:lang w:val="sr-Latn-BA"/>
        </w:rPr>
        <w:t xml:space="preserve"> </w:t>
      </w:r>
      <w:r>
        <w:rPr>
          <w:sz w:val="16"/>
          <w:szCs w:val="16"/>
          <w:lang w:val="sr-Latn-BA"/>
        </w:rPr>
        <w:t>полазним</w:t>
      </w:r>
      <w:r w:rsidRPr="00E822F8">
        <w:rPr>
          <w:sz w:val="16"/>
          <w:szCs w:val="16"/>
          <w:lang w:val="sr-Latn-BA"/>
        </w:rPr>
        <w:t xml:space="preserve"> </w:t>
      </w:r>
      <w:r>
        <w:rPr>
          <w:sz w:val="16"/>
          <w:szCs w:val="16"/>
          <w:lang w:val="sr-Latn-BA"/>
        </w:rPr>
        <w:t>вриједностима</w:t>
      </w:r>
      <w:r w:rsidRPr="00E822F8">
        <w:rPr>
          <w:sz w:val="16"/>
          <w:szCs w:val="16"/>
          <w:lang w:val="sr-Latn-BA"/>
        </w:rPr>
        <w:t xml:space="preserve"> </w:t>
      </w:r>
      <w:r>
        <w:rPr>
          <w:sz w:val="16"/>
          <w:szCs w:val="16"/>
          <w:lang w:val="sr-Latn-BA"/>
        </w:rPr>
        <w:t>од</w:t>
      </w:r>
      <w:r w:rsidRPr="00E822F8">
        <w:rPr>
          <w:sz w:val="16"/>
          <w:szCs w:val="16"/>
          <w:lang w:val="sr-Latn-BA"/>
        </w:rPr>
        <w:t xml:space="preserve"> </w:t>
      </w:r>
      <w:r>
        <w:rPr>
          <w:sz w:val="16"/>
          <w:szCs w:val="16"/>
          <w:lang w:val="sr-Latn-BA"/>
        </w:rPr>
        <w:t>стране</w:t>
      </w:r>
      <w:r w:rsidRPr="00E822F8">
        <w:rPr>
          <w:sz w:val="16"/>
          <w:szCs w:val="16"/>
          <w:lang w:val="sr-Latn-BA"/>
        </w:rPr>
        <w:t xml:space="preserve"> </w:t>
      </w:r>
      <w:r>
        <w:rPr>
          <w:sz w:val="16"/>
          <w:szCs w:val="16"/>
          <w:lang w:val="sr-Latn-BA"/>
        </w:rPr>
        <w:t>управних</w:t>
      </w:r>
      <w:r w:rsidRPr="00E822F8">
        <w:rPr>
          <w:sz w:val="16"/>
          <w:szCs w:val="16"/>
          <w:lang w:val="sr-Latn-BA"/>
        </w:rPr>
        <w:t xml:space="preserve"> </w:t>
      </w:r>
      <w:r>
        <w:rPr>
          <w:sz w:val="16"/>
          <w:szCs w:val="16"/>
          <w:lang w:val="sr-Latn-BA"/>
        </w:rPr>
        <w:t>нивоа</w:t>
      </w:r>
      <w:r w:rsidRPr="00E822F8">
        <w:rPr>
          <w:sz w:val="16"/>
          <w:szCs w:val="16"/>
          <w:lang w:val="sr-Latn-BA"/>
        </w:rPr>
        <w:t>.</w:t>
      </w:r>
    </w:p>
  </w:footnote>
  <w:footnote w:id="78">
    <w:p w14:paraId="5C2314D3" w14:textId="4BC21E83" w:rsidR="00B1236C" w:rsidRPr="00E822F8" w:rsidRDefault="00B1236C" w:rsidP="00234058">
      <w:pPr>
        <w:pStyle w:val="FootnoteText"/>
        <w:jc w:val="both"/>
        <w:rPr>
          <w:sz w:val="16"/>
          <w:szCs w:val="16"/>
        </w:rPr>
      </w:pPr>
      <w:r w:rsidRPr="00E822F8">
        <w:rPr>
          <w:rStyle w:val="FootnoteReference"/>
          <w:sz w:val="16"/>
          <w:szCs w:val="16"/>
        </w:rPr>
        <w:footnoteRef/>
      </w:r>
      <w:r w:rsidRPr="00E822F8">
        <w:rPr>
          <w:sz w:val="16"/>
          <w:szCs w:val="16"/>
        </w:rPr>
        <w:t xml:space="preserve"> </w:t>
      </w:r>
      <w:r>
        <w:rPr>
          <w:sz w:val="16"/>
          <w:szCs w:val="16"/>
        </w:rPr>
        <w:t>Током</w:t>
      </w:r>
      <w:r w:rsidRPr="00E822F8">
        <w:rPr>
          <w:sz w:val="16"/>
          <w:szCs w:val="16"/>
        </w:rPr>
        <w:t xml:space="preserve"> 2018. </w:t>
      </w:r>
      <w:r>
        <w:rPr>
          <w:sz w:val="16"/>
          <w:szCs w:val="16"/>
        </w:rPr>
        <w:t>године</w:t>
      </w:r>
      <w:r w:rsidRPr="00E822F8">
        <w:rPr>
          <w:sz w:val="16"/>
          <w:szCs w:val="16"/>
        </w:rPr>
        <w:t xml:space="preserve"> </w:t>
      </w:r>
      <w:r>
        <w:rPr>
          <w:sz w:val="16"/>
          <w:szCs w:val="16"/>
        </w:rPr>
        <w:t>измјерити</w:t>
      </w:r>
      <w:r w:rsidRPr="00E822F8">
        <w:rPr>
          <w:sz w:val="16"/>
          <w:szCs w:val="16"/>
        </w:rPr>
        <w:t xml:space="preserve"> </w:t>
      </w:r>
      <w:r>
        <w:rPr>
          <w:sz w:val="16"/>
          <w:szCs w:val="16"/>
        </w:rPr>
        <w:t>ће</w:t>
      </w:r>
      <w:r w:rsidRPr="00E822F8">
        <w:rPr>
          <w:sz w:val="16"/>
          <w:szCs w:val="16"/>
        </w:rPr>
        <w:t xml:space="preserve"> </w:t>
      </w:r>
      <w:r>
        <w:rPr>
          <w:sz w:val="16"/>
          <w:szCs w:val="16"/>
        </w:rPr>
        <w:t>се</w:t>
      </w:r>
      <w:r w:rsidRPr="00E822F8">
        <w:rPr>
          <w:sz w:val="16"/>
          <w:szCs w:val="16"/>
        </w:rPr>
        <w:t xml:space="preserve"> </w:t>
      </w:r>
      <w:r>
        <w:rPr>
          <w:sz w:val="16"/>
          <w:szCs w:val="16"/>
        </w:rPr>
        <w:t>почетна</w:t>
      </w:r>
      <w:r w:rsidRPr="00E822F8">
        <w:rPr>
          <w:sz w:val="16"/>
          <w:szCs w:val="16"/>
        </w:rPr>
        <w:t xml:space="preserve"> </w:t>
      </w:r>
      <w:r>
        <w:rPr>
          <w:sz w:val="16"/>
          <w:szCs w:val="16"/>
        </w:rPr>
        <w:t>вриједност</w:t>
      </w:r>
      <w:r w:rsidRPr="00E822F8">
        <w:rPr>
          <w:sz w:val="16"/>
          <w:szCs w:val="16"/>
        </w:rPr>
        <w:t xml:space="preserve"> </w:t>
      </w:r>
      <w:r>
        <w:rPr>
          <w:sz w:val="16"/>
          <w:szCs w:val="16"/>
        </w:rPr>
        <w:t>и</w:t>
      </w:r>
      <w:r w:rsidRPr="00E822F8">
        <w:rPr>
          <w:sz w:val="16"/>
          <w:szCs w:val="16"/>
        </w:rPr>
        <w:t xml:space="preserve"> </w:t>
      </w:r>
      <w:r>
        <w:rPr>
          <w:sz w:val="16"/>
          <w:szCs w:val="16"/>
        </w:rPr>
        <w:t>дефинисати</w:t>
      </w:r>
      <w:r w:rsidRPr="00E822F8">
        <w:rPr>
          <w:sz w:val="16"/>
          <w:szCs w:val="16"/>
        </w:rPr>
        <w:t xml:space="preserve"> </w:t>
      </w:r>
      <w:r>
        <w:rPr>
          <w:sz w:val="16"/>
          <w:szCs w:val="16"/>
        </w:rPr>
        <w:t>циљна</w:t>
      </w:r>
      <w:r w:rsidRPr="00E822F8">
        <w:rPr>
          <w:sz w:val="16"/>
          <w:szCs w:val="16"/>
        </w:rPr>
        <w:t xml:space="preserve"> </w:t>
      </w:r>
      <w:r>
        <w:rPr>
          <w:sz w:val="16"/>
          <w:szCs w:val="16"/>
        </w:rPr>
        <w:t>вриједност</w:t>
      </w:r>
      <w:r w:rsidRPr="00E822F8">
        <w:rPr>
          <w:sz w:val="16"/>
          <w:szCs w:val="16"/>
        </w:rPr>
        <w:t>.</w:t>
      </w:r>
    </w:p>
  </w:footnote>
  <w:footnote w:id="79">
    <w:p w14:paraId="5E7FE8DC" w14:textId="00C0D0C5" w:rsidR="00B1236C" w:rsidRPr="00886C57" w:rsidRDefault="00B1236C">
      <w:pPr>
        <w:pStyle w:val="FootnoteText"/>
        <w:rPr>
          <w:lang w:val="sr-Latn-BA"/>
        </w:rPr>
      </w:pPr>
      <w:r w:rsidRPr="00E822F8">
        <w:rPr>
          <w:rStyle w:val="FootnoteReference"/>
          <w:sz w:val="16"/>
          <w:szCs w:val="16"/>
        </w:rPr>
        <w:footnoteRef/>
      </w:r>
      <w:r w:rsidRPr="00E822F8">
        <w:rPr>
          <w:sz w:val="16"/>
          <w:szCs w:val="16"/>
        </w:rPr>
        <w:t xml:space="preserve"> </w:t>
      </w:r>
      <w:r>
        <w:rPr>
          <w:sz w:val="16"/>
          <w:szCs w:val="16"/>
          <w:lang w:val="sr-Latn-BA"/>
        </w:rPr>
        <w:t>Сопствени</w:t>
      </w:r>
      <w:r w:rsidRPr="00E822F8">
        <w:rPr>
          <w:sz w:val="16"/>
          <w:szCs w:val="16"/>
          <w:lang w:val="sr-Latn-BA"/>
        </w:rPr>
        <w:t xml:space="preserve"> </w:t>
      </w:r>
      <w:r>
        <w:rPr>
          <w:sz w:val="16"/>
          <w:szCs w:val="16"/>
          <w:lang w:val="sr-Latn-BA"/>
        </w:rPr>
        <w:t>индикатор</w:t>
      </w:r>
      <w:r w:rsidRPr="00E822F8">
        <w:rPr>
          <w:sz w:val="16"/>
          <w:szCs w:val="16"/>
          <w:lang w:val="sr-Latn-BA"/>
        </w:rPr>
        <w:t xml:space="preserve"> </w:t>
      </w:r>
      <w:r>
        <w:rPr>
          <w:sz w:val="16"/>
          <w:szCs w:val="16"/>
          <w:lang w:val="sr-Latn-BA"/>
        </w:rPr>
        <w:t>са</w:t>
      </w:r>
      <w:r w:rsidRPr="00E822F8">
        <w:rPr>
          <w:sz w:val="16"/>
          <w:szCs w:val="16"/>
          <w:lang w:val="sr-Latn-BA"/>
        </w:rPr>
        <w:t xml:space="preserve"> </w:t>
      </w:r>
      <w:r>
        <w:rPr>
          <w:sz w:val="16"/>
          <w:szCs w:val="16"/>
          <w:lang w:val="sr-Latn-BA"/>
        </w:rPr>
        <w:t>процијењеним</w:t>
      </w:r>
      <w:r w:rsidRPr="00E822F8">
        <w:rPr>
          <w:sz w:val="16"/>
          <w:szCs w:val="16"/>
          <w:lang w:val="sr-Latn-BA"/>
        </w:rPr>
        <w:t xml:space="preserve"> </w:t>
      </w:r>
      <w:r>
        <w:rPr>
          <w:sz w:val="16"/>
          <w:szCs w:val="16"/>
          <w:lang w:val="sr-Latn-BA"/>
        </w:rPr>
        <w:t>полазним</w:t>
      </w:r>
      <w:r>
        <w:rPr>
          <w:sz w:val="16"/>
          <w:szCs w:val="16"/>
        </w:rPr>
        <w:t xml:space="preserve"> </w:t>
      </w:r>
      <w:r>
        <w:rPr>
          <w:sz w:val="16"/>
          <w:szCs w:val="16"/>
          <w:lang w:val="sr-Latn-BA"/>
        </w:rPr>
        <w:t>вриједностима</w:t>
      </w:r>
      <w:r w:rsidRPr="00E822F8">
        <w:rPr>
          <w:sz w:val="16"/>
          <w:szCs w:val="16"/>
          <w:lang w:val="sr-Latn-BA"/>
        </w:rPr>
        <w:t xml:space="preserve"> </w:t>
      </w:r>
      <w:r>
        <w:rPr>
          <w:sz w:val="16"/>
          <w:szCs w:val="16"/>
          <w:lang w:val="sr-Latn-BA"/>
        </w:rPr>
        <w:t>од</w:t>
      </w:r>
      <w:r w:rsidRPr="00E822F8">
        <w:rPr>
          <w:sz w:val="16"/>
          <w:szCs w:val="16"/>
          <w:lang w:val="sr-Latn-BA"/>
        </w:rPr>
        <w:t xml:space="preserve"> </w:t>
      </w:r>
      <w:r>
        <w:rPr>
          <w:sz w:val="16"/>
          <w:szCs w:val="16"/>
          <w:lang w:val="sr-Latn-BA"/>
        </w:rPr>
        <w:t>стране</w:t>
      </w:r>
      <w:r w:rsidRPr="00E822F8">
        <w:rPr>
          <w:sz w:val="16"/>
          <w:szCs w:val="16"/>
          <w:lang w:val="sr-Latn-BA"/>
        </w:rPr>
        <w:t xml:space="preserve"> </w:t>
      </w:r>
      <w:r>
        <w:rPr>
          <w:sz w:val="16"/>
          <w:szCs w:val="16"/>
          <w:lang w:val="sr-Latn-BA"/>
        </w:rPr>
        <w:t>управних</w:t>
      </w:r>
      <w:r w:rsidRPr="00E822F8">
        <w:rPr>
          <w:sz w:val="16"/>
          <w:szCs w:val="16"/>
          <w:lang w:val="sr-Latn-BA"/>
        </w:rPr>
        <w:t xml:space="preserve"> </w:t>
      </w:r>
      <w:r>
        <w:rPr>
          <w:sz w:val="16"/>
          <w:szCs w:val="16"/>
          <w:lang w:val="sr-Latn-BA"/>
        </w:rPr>
        <w:t>нивоа (Током 2018)</w:t>
      </w:r>
      <w:r w:rsidRPr="00E822F8">
        <w:rPr>
          <w:sz w:val="16"/>
          <w:szCs w:val="16"/>
          <w:lang w:val="sr-Latn-BA"/>
        </w:rPr>
        <w:t>.</w:t>
      </w:r>
    </w:p>
  </w:footnote>
  <w:footnote w:id="80">
    <w:p w14:paraId="6F12DB34" w14:textId="25913481" w:rsidR="00B1236C" w:rsidRPr="00DD2D0A" w:rsidRDefault="00B1236C">
      <w:pPr>
        <w:pStyle w:val="FootnoteText"/>
        <w:rPr>
          <w:sz w:val="16"/>
          <w:szCs w:val="16"/>
        </w:rPr>
      </w:pPr>
      <w:r w:rsidRPr="002F6A94">
        <w:rPr>
          <w:rStyle w:val="FootnoteReference"/>
          <w:sz w:val="16"/>
          <w:szCs w:val="16"/>
        </w:rPr>
        <w:footnoteRef/>
      </w:r>
      <w:r w:rsidRPr="002F6A94">
        <w:rPr>
          <w:sz w:val="16"/>
          <w:szCs w:val="16"/>
        </w:rPr>
        <w:t xml:space="preserve"> Indicator 3.3.1., Sub-indicator 1., Methodological Framework for the Principles of Public Administration, November 2017, p. 75-76.</w:t>
      </w:r>
    </w:p>
  </w:footnote>
  <w:footnote w:id="81">
    <w:p w14:paraId="5E3F08FA" w14:textId="3A9D98E2" w:rsidR="00B1236C" w:rsidRPr="00DD2D0A" w:rsidRDefault="00B1236C">
      <w:pPr>
        <w:pStyle w:val="FootnoteText"/>
        <w:rPr>
          <w:sz w:val="16"/>
          <w:szCs w:val="16"/>
        </w:rPr>
      </w:pPr>
      <w:r w:rsidRPr="002F6A94">
        <w:rPr>
          <w:rStyle w:val="FootnoteReference"/>
          <w:sz w:val="16"/>
          <w:szCs w:val="16"/>
        </w:rPr>
        <w:footnoteRef/>
      </w:r>
      <w:r w:rsidRPr="002F6A94">
        <w:rPr>
          <w:sz w:val="16"/>
          <w:szCs w:val="16"/>
        </w:rPr>
        <w:t xml:space="preserve"> </w:t>
      </w:r>
      <w:r w:rsidRPr="002F6A94">
        <w:rPr>
          <w:sz w:val="16"/>
          <w:szCs w:val="16"/>
          <w:lang w:val="sr-Latn-BA"/>
        </w:rPr>
        <w:t>The Principles of Public Administration, Monitoring Report, Bosnia and Herzegovina, 2017, p. 87.</w:t>
      </w:r>
    </w:p>
  </w:footnote>
  <w:footnote w:id="82">
    <w:p w14:paraId="08F0A6A2" w14:textId="3E42258D" w:rsidR="00B1236C" w:rsidRPr="00DD2D0A" w:rsidRDefault="00B1236C">
      <w:pPr>
        <w:pStyle w:val="FootnoteText"/>
        <w:rPr>
          <w:sz w:val="16"/>
          <w:szCs w:val="16"/>
        </w:rPr>
      </w:pPr>
      <w:r w:rsidRPr="002F6A94">
        <w:rPr>
          <w:rStyle w:val="FootnoteReference"/>
          <w:sz w:val="16"/>
          <w:szCs w:val="16"/>
        </w:rPr>
        <w:footnoteRef/>
      </w:r>
      <w:r w:rsidRPr="002F6A94">
        <w:rPr>
          <w:sz w:val="16"/>
          <w:szCs w:val="16"/>
        </w:rPr>
        <w:t xml:space="preserve"> Indicator 3.3.1., Sub-indicator 2., Methodological Framework for the Principles of Public Administ</w:t>
      </w:r>
      <w:r w:rsidR="000020C5">
        <w:rPr>
          <w:sz w:val="16"/>
          <w:szCs w:val="16"/>
        </w:rPr>
        <w:t>ration, November 2017, p. 75-7</w:t>
      </w:r>
      <w:r w:rsidR="000020C5">
        <w:rPr>
          <w:sz w:val="16"/>
          <w:szCs w:val="16"/>
          <w:lang w:val="bs-Latn-BA"/>
        </w:rPr>
        <w:t>8</w:t>
      </w:r>
      <w:r>
        <w:rPr>
          <w:sz w:val="16"/>
          <w:szCs w:val="16"/>
        </w:rPr>
        <w:t>.</w:t>
      </w:r>
    </w:p>
  </w:footnote>
  <w:footnote w:id="83">
    <w:p w14:paraId="1A23E647" w14:textId="119F4E35" w:rsidR="00B1236C" w:rsidRPr="00DD2D0A" w:rsidRDefault="00B1236C">
      <w:pPr>
        <w:pStyle w:val="FootnoteText"/>
        <w:rPr>
          <w:sz w:val="16"/>
          <w:szCs w:val="16"/>
        </w:rPr>
      </w:pPr>
      <w:r w:rsidRPr="002F6A94">
        <w:rPr>
          <w:rStyle w:val="FootnoteReference"/>
          <w:sz w:val="16"/>
          <w:szCs w:val="16"/>
        </w:rPr>
        <w:footnoteRef/>
      </w:r>
      <w:r w:rsidRPr="002F6A94">
        <w:rPr>
          <w:sz w:val="16"/>
          <w:szCs w:val="16"/>
        </w:rPr>
        <w:t xml:space="preserve"> </w:t>
      </w:r>
      <w:r w:rsidRPr="002F6A94">
        <w:rPr>
          <w:sz w:val="16"/>
          <w:szCs w:val="16"/>
          <w:lang w:val="sr-Latn-BA"/>
        </w:rPr>
        <w:t>The Principles of Public Administration, Monitoring Report, Bosnia and Herzegovina, 2017, p. 87</w:t>
      </w:r>
      <w:r>
        <w:rPr>
          <w:sz w:val="16"/>
          <w:szCs w:val="16"/>
        </w:rPr>
        <w:t xml:space="preserve"> </w:t>
      </w:r>
    </w:p>
  </w:footnote>
  <w:footnote w:id="84">
    <w:p w14:paraId="0484A811" w14:textId="176EFCCD" w:rsidR="00B1236C" w:rsidRPr="00DD2D0A" w:rsidRDefault="00B1236C" w:rsidP="005A4C79">
      <w:pPr>
        <w:pStyle w:val="FootnoteText"/>
        <w:rPr>
          <w:sz w:val="16"/>
          <w:szCs w:val="16"/>
        </w:rPr>
      </w:pPr>
      <w:r w:rsidRPr="002F6A94">
        <w:rPr>
          <w:rStyle w:val="FootnoteReference"/>
          <w:sz w:val="16"/>
          <w:szCs w:val="16"/>
        </w:rPr>
        <w:footnoteRef/>
      </w:r>
      <w:r w:rsidRPr="002F6A94">
        <w:rPr>
          <w:sz w:val="16"/>
          <w:szCs w:val="16"/>
        </w:rPr>
        <w:t xml:space="preserve"> Indicator 3.4.1., Sub-indicator 5., Methodological Framework for the Principles of Public Administration, November 2017, p. 85 i 87-88.</w:t>
      </w:r>
    </w:p>
  </w:footnote>
  <w:footnote w:id="85">
    <w:p w14:paraId="1018AA53" w14:textId="69F93D2F" w:rsidR="00B1236C" w:rsidRPr="00DD2D0A" w:rsidRDefault="00B1236C">
      <w:pPr>
        <w:pStyle w:val="FootnoteText"/>
      </w:pPr>
      <w:r w:rsidRPr="002F6A94">
        <w:rPr>
          <w:rStyle w:val="FootnoteReference"/>
          <w:sz w:val="16"/>
          <w:szCs w:val="16"/>
        </w:rPr>
        <w:footnoteRef/>
      </w:r>
      <w:r w:rsidRPr="002F6A94">
        <w:rPr>
          <w:sz w:val="16"/>
          <w:szCs w:val="16"/>
        </w:rPr>
        <w:t xml:space="preserve"> </w:t>
      </w:r>
      <w:r w:rsidRPr="002F6A94">
        <w:rPr>
          <w:sz w:val="16"/>
          <w:szCs w:val="16"/>
          <w:lang w:val="sr-Latn-BA"/>
        </w:rPr>
        <w:t>The Principles of Public Administration, Monitoring Report, Bosnia and Herzegovina, 2017, p. 90.</w:t>
      </w:r>
    </w:p>
  </w:footnote>
  <w:footnote w:id="86">
    <w:p w14:paraId="537CB2A9" w14:textId="6CF35E97" w:rsidR="00B1236C" w:rsidRPr="002F6A94" w:rsidRDefault="00B1236C">
      <w:pPr>
        <w:pStyle w:val="FootnoteText"/>
        <w:rPr>
          <w:sz w:val="16"/>
          <w:szCs w:val="16"/>
          <w:lang w:val="sr-Latn-BA"/>
        </w:rPr>
      </w:pPr>
      <w:r w:rsidRPr="002F6A94">
        <w:rPr>
          <w:rStyle w:val="FootnoteReference"/>
          <w:sz w:val="16"/>
          <w:szCs w:val="16"/>
        </w:rPr>
        <w:footnoteRef/>
      </w:r>
      <w:r w:rsidRPr="002F6A94">
        <w:rPr>
          <w:sz w:val="16"/>
          <w:szCs w:val="16"/>
        </w:rPr>
        <w:t xml:space="preserve"> </w:t>
      </w:r>
      <w:r>
        <w:rPr>
          <w:sz w:val="16"/>
          <w:szCs w:val="16"/>
          <w:lang w:val="sr-Latn-BA"/>
        </w:rPr>
        <w:t>Сопствени</w:t>
      </w:r>
      <w:r w:rsidRPr="002F6A94">
        <w:rPr>
          <w:sz w:val="16"/>
          <w:szCs w:val="16"/>
          <w:lang w:val="sr-Latn-BA"/>
        </w:rPr>
        <w:t xml:space="preserve"> </w:t>
      </w:r>
      <w:r>
        <w:rPr>
          <w:sz w:val="16"/>
          <w:szCs w:val="16"/>
          <w:lang w:val="sr-Latn-BA"/>
        </w:rPr>
        <w:t>индикатор</w:t>
      </w:r>
      <w:r w:rsidRPr="002F6A94">
        <w:rPr>
          <w:sz w:val="16"/>
          <w:szCs w:val="16"/>
          <w:lang w:val="sr-Latn-BA"/>
        </w:rPr>
        <w:t xml:space="preserve"> </w:t>
      </w:r>
      <w:r>
        <w:rPr>
          <w:sz w:val="16"/>
          <w:szCs w:val="16"/>
          <w:lang w:val="sr-Latn-BA"/>
        </w:rPr>
        <w:t>са</w:t>
      </w:r>
      <w:r w:rsidRPr="002F6A94">
        <w:rPr>
          <w:sz w:val="16"/>
          <w:szCs w:val="16"/>
          <w:lang w:val="sr-Latn-BA"/>
        </w:rPr>
        <w:t xml:space="preserve"> </w:t>
      </w:r>
      <w:r>
        <w:rPr>
          <w:sz w:val="16"/>
          <w:szCs w:val="16"/>
          <w:lang w:val="sr-Latn-BA"/>
        </w:rPr>
        <w:t>процијењеним</w:t>
      </w:r>
      <w:r w:rsidRPr="002F6A94">
        <w:rPr>
          <w:sz w:val="16"/>
          <w:szCs w:val="16"/>
          <w:lang w:val="sr-Latn-BA"/>
        </w:rPr>
        <w:t xml:space="preserve"> </w:t>
      </w:r>
      <w:r>
        <w:rPr>
          <w:sz w:val="16"/>
          <w:szCs w:val="16"/>
          <w:lang w:val="sr-Latn-BA"/>
        </w:rPr>
        <w:t>полазним</w:t>
      </w:r>
      <w:r w:rsidRPr="002F6A94">
        <w:rPr>
          <w:sz w:val="16"/>
          <w:szCs w:val="16"/>
          <w:lang w:val="sr-Latn-BA"/>
        </w:rPr>
        <w:t xml:space="preserve"> </w:t>
      </w:r>
      <w:r>
        <w:rPr>
          <w:sz w:val="16"/>
          <w:szCs w:val="16"/>
          <w:lang w:val="sr-Latn-BA"/>
        </w:rPr>
        <w:t>и</w:t>
      </w:r>
      <w:r w:rsidRPr="002F6A94">
        <w:rPr>
          <w:sz w:val="16"/>
          <w:szCs w:val="16"/>
          <w:lang w:val="sr-Latn-BA"/>
        </w:rPr>
        <w:t xml:space="preserve"> </w:t>
      </w:r>
      <w:r>
        <w:rPr>
          <w:sz w:val="16"/>
          <w:szCs w:val="16"/>
          <w:lang w:val="sr-Latn-BA"/>
        </w:rPr>
        <w:t>циљним</w:t>
      </w:r>
      <w:r w:rsidRPr="002F6A94">
        <w:rPr>
          <w:sz w:val="16"/>
          <w:szCs w:val="16"/>
          <w:lang w:val="sr-Latn-BA"/>
        </w:rPr>
        <w:t xml:space="preserve"> </w:t>
      </w:r>
      <w:r>
        <w:rPr>
          <w:sz w:val="16"/>
          <w:szCs w:val="16"/>
          <w:lang w:val="sr-Latn-BA"/>
        </w:rPr>
        <w:t>вриједностима</w:t>
      </w:r>
      <w:r w:rsidRPr="002F6A94">
        <w:rPr>
          <w:sz w:val="16"/>
          <w:szCs w:val="16"/>
          <w:lang w:val="sr-Latn-BA"/>
        </w:rPr>
        <w:t xml:space="preserve"> </w:t>
      </w:r>
      <w:r>
        <w:rPr>
          <w:sz w:val="16"/>
          <w:szCs w:val="16"/>
          <w:lang w:val="sr-Latn-BA"/>
        </w:rPr>
        <w:t>од</w:t>
      </w:r>
      <w:r w:rsidRPr="002F6A94">
        <w:rPr>
          <w:sz w:val="16"/>
          <w:szCs w:val="16"/>
          <w:lang w:val="sr-Latn-BA"/>
        </w:rPr>
        <w:t xml:space="preserve"> </w:t>
      </w:r>
      <w:r>
        <w:rPr>
          <w:sz w:val="16"/>
          <w:szCs w:val="16"/>
          <w:lang w:val="sr-Latn-BA"/>
        </w:rPr>
        <w:t>стране</w:t>
      </w:r>
      <w:r w:rsidRPr="002F6A94">
        <w:rPr>
          <w:sz w:val="16"/>
          <w:szCs w:val="16"/>
          <w:lang w:val="sr-Latn-BA"/>
        </w:rPr>
        <w:t xml:space="preserve"> </w:t>
      </w:r>
      <w:r>
        <w:rPr>
          <w:sz w:val="16"/>
          <w:szCs w:val="16"/>
          <w:lang w:val="sr-Latn-BA"/>
        </w:rPr>
        <w:t>управних</w:t>
      </w:r>
      <w:r w:rsidRPr="002F6A94">
        <w:rPr>
          <w:sz w:val="16"/>
          <w:szCs w:val="16"/>
          <w:lang w:val="sr-Latn-BA"/>
        </w:rPr>
        <w:t xml:space="preserve"> </w:t>
      </w:r>
      <w:r>
        <w:rPr>
          <w:sz w:val="16"/>
          <w:szCs w:val="16"/>
          <w:lang w:val="sr-Latn-BA"/>
        </w:rPr>
        <w:t>нивоа</w:t>
      </w:r>
      <w:r w:rsidRPr="002F6A94">
        <w:rPr>
          <w:sz w:val="16"/>
          <w:szCs w:val="16"/>
          <w:lang w:val="sr-Latn-BA"/>
        </w:rPr>
        <w:t>.</w:t>
      </w:r>
    </w:p>
  </w:footnote>
  <w:footnote w:id="87">
    <w:p w14:paraId="65C00860" w14:textId="1567F56A" w:rsidR="00B1236C" w:rsidRPr="006D7E32" w:rsidRDefault="00B1236C" w:rsidP="001D6EE5">
      <w:pPr>
        <w:pStyle w:val="FootnoteText"/>
        <w:rPr>
          <w:sz w:val="16"/>
          <w:szCs w:val="16"/>
        </w:rPr>
      </w:pPr>
      <w:r w:rsidRPr="006D7E32">
        <w:rPr>
          <w:rStyle w:val="FootnoteReference"/>
          <w:sz w:val="16"/>
          <w:szCs w:val="16"/>
        </w:rPr>
        <w:footnoteRef/>
      </w:r>
      <w:r w:rsidRPr="006D7E32">
        <w:rPr>
          <w:sz w:val="16"/>
          <w:szCs w:val="16"/>
        </w:rPr>
        <w:t xml:space="preserve"> </w:t>
      </w:r>
      <w:r>
        <w:rPr>
          <w:sz w:val="16"/>
          <w:szCs w:val="16"/>
        </w:rPr>
        <w:t>Током</w:t>
      </w:r>
      <w:r w:rsidRPr="006D7E32">
        <w:rPr>
          <w:sz w:val="16"/>
          <w:szCs w:val="16"/>
        </w:rPr>
        <w:t xml:space="preserve"> 2018. </w:t>
      </w:r>
      <w:r>
        <w:rPr>
          <w:sz w:val="16"/>
          <w:szCs w:val="16"/>
        </w:rPr>
        <w:t>године</w:t>
      </w:r>
      <w:r w:rsidRPr="006D7E32">
        <w:rPr>
          <w:sz w:val="16"/>
          <w:szCs w:val="16"/>
        </w:rPr>
        <w:t xml:space="preserve"> </w:t>
      </w:r>
      <w:r>
        <w:rPr>
          <w:sz w:val="16"/>
          <w:szCs w:val="16"/>
        </w:rPr>
        <w:t>измјерити</w:t>
      </w:r>
      <w:r w:rsidRPr="006D7E32">
        <w:rPr>
          <w:sz w:val="16"/>
          <w:szCs w:val="16"/>
        </w:rPr>
        <w:t xml:space="preserve"> </w:t>
      </w:r>
      <w:r>
        <w:rPr>
          <w:sz w:val="16"/>
          <w:szCs w:val="16"/>
        </w:rPr>
        <w:t>ће</w:t>
      </w:r>
      <w:r w:rsidRPr="006D7E32">
        <w:rPr>
          <w:sz w:val="16"/>
          <w:szCs w:val="16"/>
        </w:rPr>
        <w:t xml:space="preserve"> </w:t>
      </w:r>
      <w:r>
        <w:rPr>
          <w:sz w:val="16"/>
          <w:szCs w:val="16"/>
        </w:rPr>
        <w:t>се</w:t>
      </w:r>
      <w:r w:rsidRPr="006D7E32">
        <w:rPr>
          <w:sz w:val="16"/>
          <w:szCs w:val="16"/>
        </w:rPr>
        <w:t xml:space="preserve"> </w:t>
      </w:r>
      <w:r>
        <w:rPr>
          <w:sz w:val="16"/>
          <w:szCs w:val="16"/>
        </w:rPr>
        <w:t>почетна</w:t>
      </w:r>
      <w:r w:rsidRPr="006D7E32">
        <w:rPr>
          <w:sz w:val="16"/>
          <w:szCs w:val="16"/>
        </w:rPr>
        <w:t xml:space="preserve"> </w:t>
      </w:r>
      <w:r>
        <w:rPr>
          <w:sz w:val="16"/>
          <w:szCs w:val="16"/>
        </w:rPr>
        <w:t>вриједност</w:t>
      </w:r>
      <w:r w:rsidRPr="006D7E32">
        <w:rPr>
          <w:sz w:val="16"/>
          <w:szCs w:val="16"/>
        </w:rPr>
        <w:t xml:space="preserve"> </w:t>
      </w:r>
      <w:r>
        <w:rPr>
          <w:sz w:val="16"/>
          <w:szCs w:val="16"/>
        </w:rPr>
        <w:t>и</w:t>
      </w:r>
      <w:r w:rsidRPr="006D7E32">
        <w:rPr>
          <w:sz w:val="16"/>
          <w:szCs w:val="16"/>
        </w:rPr>
        <w:t xml:space="preserve"> </w:t>
      </w:r>
      <w:r>
        <w:rPr>
          <w:sz w:val="16"/>
          <w:szCs w:val="16"/>
        </w:rPr>
        <w:t>дефинисати</w:t>
      </w:r>
      <w:r w:rsidRPr="006D7E32">
        <w:rPr>
          <w:sz w:val="16"/>
          <w:szCs w:val="16"/>
        </w:rPr>
        <w:t xml:space="preserve"> </w:t>
      </w:r>
      <w:r>
        <w:rPr>
          <w:sz w:val="16"/>
          <w:szCs w:val="16"/>
        </w:rPr>
        <w:t>циљна</w:t>
      </w:r>
      <w:r w:rsidRPr="006D7E32">
        <w:rPr>
          <w:sz w:val="16"/>
          <w:szCs w:val="16"/>
        </w:rPr>
        <w:t xml:space="preserve"> </w:t>
      </w:r>
      <w:r>
        <w:rPr>
          <w:sz w:val="16"/>
          <w:szCs w:val="16"/>
        </w:rPr>
        <w:t>вриједност</w:t>
      </w:r>
      <w:r w:rsidRPr="006D7E32">
        <w:rPr>
          <w:sz w:val="16"/>
          <w:szCs w:val="16"/>
        </w:rPr>
        <w:t>.</w:t>
      </w:r>
    </w:p>
  </w:footnote>
  <w:footnote w:id="88">
    <w:p w14:paraId="3D6DC018" w14:textId="676DAE7B" w:rsidR="00B1236C" w:rsidRPr="006945F7" w:rsidRDefault="00B1236C" w:rsidP="006945F7">
      <w:pPr>
        <w:pStyle w:val="FootnoteText"/>
        <w:jc w:val="both"/>
        <w:rPr>
          <w:sz w:val="16"/>
          <w:szCs w:val="16"/>
          <w:lang w:val="sr-Latn-BA"/>
        </w:rPr>
      </w:pPr>
      <w:r w:rsidRPr="006945F7">
        <w:rPr>
          <w:rStyle w:val="FootnoteReference"/>
          <w:sz w:val="16"/>
          <w:szCs w:val="16"/>
        </w:rPr>
        <w:footnoteRef/>
      </w:r>
      <w:r w:rsidRPr="006945F7">
        <w:rPr>
          <w:sz w:val="16"/>
          <w:szCs w:val="16"/>
        </w:rPr>
        <w:t xml:space="preserve"> Indicator 3.6.1., Sub-indicator 3., Methodological Framework for the Principles of Public Administration, November 2017, p. 100 i 101-102.</w:t>
      </w:r>
    </w:p>
  </w:footnote>
  <w:footnote w:id="89">
    <w:p w14:paraId="132E0052" w14:textId="0BED8349" w:rsidR="00B1236C" w:rsidRPr="006945F7" w:rsidRDefault="00B1236C" w:rsidP="006945F7">
      <w:pPr>
        <w:pStyle w:val="FootnoteText"/>
        <w:jc w:val="both"/>
        <w:rPr>
          <w:sz w:val="16"/>
          <w:szCs w:val="16"/>
          <w:lang w:val="sr-Latn-BA"/>
        </w:rPr>
      </w:pPr>
      <w:r w:rsidRPr="006945F7">
        <w:rPr>
          <w:rStyle w:val="FootnoteReference"/>
          <w:sz w:val="16"/>
          <w:szCs w:val="16"/>
        </w:rPr>
        <w:footnoteRef/>
      </w:r>
      <w:r w:rsidRPr="006945F7">
        <w:rPr>
          <w:sz w:val="16"/>
          <w:szCs w:val="16"/>
        </w:rPr>
        <w:t xml:space="preserve"> </w:t>
      </w:r>
      <w:r w:rsidRPr="006945F7">
        <w:rPr>
          <w:sz w:val="16"/>
          <w:szCs w:val="16"/>
          <w:lang w:val="sr-Latn-BA"/>
        </w:rPr>
        <w:t>The Principles of Public Administration, Monitoring Report, Bosnia and Herzegovina, 2017, p. 94.</w:t>
      </w:r>
    </w:p>
  </w:footnote>
  <w:footnote w:id="90">
    <w:p w14:paraId="4755A718" w14:textId="6861655D" w:rsidR="00B1236C" w:rsidRPr="00823408" w:rsidRDefault="00B1236C" w:rsidP="006945F7">
      <w:pPr>
        <w:pStyle w:val="FootnoteText"/>
        <w:jc w:val="both"/>
        <w:rPr>
          <w:sz w:val="16"/>
          <w:szCs w:val="16"/>
        </w:rPr>
      </w:pPr>
      <w:r>
        <w:rPr>
          <w:rStyle w:val="FootnoteReference"/>
          <w:sz w:val="16"/>
          <w:szCs w:val="16"/>
        </w:rPr>
        <w:t>90</w:t>
      </w:r>
      <w:r w:rsidRPr="006945F7">
        <w:rPr>
          <w:sz w:val="16"/>
          <w:szCs w:val="16"/>
        </w:rPr>
        <w:t xml:space="preserve"> </w:t>
      </w:r>
      <w:r>
        <w:rPr>
          <w:sz w:val="16"/>
          <w:szCs w:val="16"/>
        </w:rPr>
        <w:t>Током</w:t>
      </w:r>
      <w:r w:rsidRPr="006945F7">
        <w:rPr>
          <w:sz w:val="16"/>
          <w:szCs w:val="16"/>
        </w:rPr>
        <w:t xml:space="preserve"> 2018. </w:t>
      </w:r>
      <w:r>
        <w:rPr>
          <w:sz w:val="16"/>
          <w:szCs w:val="16"/>
        </w:rPr>
        <w:t>године</w:t>
      </w:r>
      <w:r w:rsidRPr="006945F7">
        <w:rPr>
          <w:sz w:val="16"/>
          <w:szCs w:val="16"/>
        </w:rPr>
        <w:t xml:space="preserve"> </w:t>
      </w:r>
      <w:r>
        <w:rPr>
          <w:sz w:val="16"/>
          <w:szCs w:val="16"/>
        </w:rPr>
        <w:t>извршиће се мјерење почетне и одређивање циљне</w:t>
      </w:r>
      <w:r w:rsidRPr="00185C4D">
        <w:rPr>
          <w:sz w:val="16"/>
          <w:szCs w:val="16"/>
        </w:rPr>
        <w:t xml:space="preserve"> </w:t>
      </w:r>
      <w:r>
        <w:rPr>
          <w:sz w:val="16"/>
          <w:szCs w:val="16"/>
        </w:rPr>
        <w:t>вриједности.</w:t>
      </w:r>
    </w:p>
  </w:footnote>
  <w:footnote w:id="91">
    <w:p w14:paraId="130E2AB6" w14:textId="7ED6022B" w:rsidR="00B1236C" w:rsidRPr="00823408" w:rsidRDefault="00B1236C" w:rsidP="006945F7">
      <w:pPr>
        <w:pStyle w:val="FootnoteText"/>
        <w:jc w:val="both"/>
        <w:rPr>
          <w:sz w:val="16"/>
          <w:szCs w:val="16"/>
        </w:rPr>
      </w:pPr>
      <w:r>
        <w:rPr>
          <w:rStyle w:val="FootnoteReference"/>
          <w:sz w:val="16"/>
          <w:szCs w:val="16"/>
        </w:rPr>
        <w:t>89</w:t>
      </w:r>
      <w:r w:rsidRPr="006945F7">
        <w:rPr>
          <w:sz w:val="16"/>
          <w:szCs w:val="16"/>
        </w:rPr>
        <w:t>Indicator 3.6.1., Sub-indicator 12., Methodological Framework for the Principles of Public Administration, November 2017, p. 100 i 105-106.</w:t>
      </w:r>
      <w:r>
        <w:rPr>
          <w:sz w:val="16"/>
          <w:szCs w:val="16"/>
        </w:rPr>
        <w:t xml:space="preserve"> </w:t>
      </w:r>
    </w:p>
  </w:footnote>
  <w:footnote w:id="92">
    <w:p w14:paraId="49F55264" w14:textId="7ED7A462" w:rsidR="00B1236C" w:rsidRPr="00B10B37" w:rsidRDefault="00B1236C" w:rsidP="006945F7">
      <w:pPr>
        <w:pStyle w:val="FootnoteText"/>
        <w:jc w:val="both"/>
        <w:rPr>
          <w:sz w:val="16"/>
          <w:szCs w:val="16"/>
        </w:rPr>
      </w:pPr>
      <w:r w:rsidRPr="006945F7">
        <w:rPr>
          <w:rStyle w:val="FootnoteReference"/>
          <w:sz w:val="16"/>
          <w:szCs w:val="16"/>
        </w:rPr>
        <w:footnoteRef/>
      </w:r>
      <w:r w:rsidRPr="006945F7">
        <w:rPr>
          <w:sz w:val="16"/>
          <w:szCs w:val="16"/>
        </w:rPr>
        <w:t xml:space="preserve"> Indicator 3.2.1., Sub-indicator 7., Methodological Framework for the Principles of Public Administration, November 2017, p. 69 i 72-73</w:t>
      </w:r>
      <w:r>
        <w:rPr>
          <w:sz w:val="16"/>
          <w:szCs w:val="16"/>
        </w:rPr>
        <w:t>.</w:t>
      </w:r>
    </w:p>
  </w:footnote>
  <w:footnote w:id="93">
    <w:p w14:paraId="77F1A61D" w14:textId="293B0633" w:rsidR="00B1236C" w:rsidRPr="006945F7" w:rsidRDefault="00B1236C" w:rsidP="006945F7">
      <w:pPr>
        <w:pStyle w:val="FootnoteText"/>
        <w:jc w:val="both"/>
        <w:rPr>
          <w:sz w:val="16"/>
          <w:szCs w:val="16"/>
          <w:lang w:val="sr-Latn-BA"/>
        </w:rPr>
      </w:pPr>
      <w:r w:rsidRPr="006945F7">
        <w:rPr>
          <w:rStyle w:val="FootnoteReference"/>
          <w:sz w:val="16"/>
          <w:szCs w:val="16"/>
        </w:rPr>
        <w:footnoteRef/>
      </w:r>
      <w:r w:rsidRPr="006945F7">
        <w:rPr>
          <w:sz w:val="16"/>
          <w:szCs w:val="16"/>
        </w:rPr>
        <w:t xml:space="preserve"> </w:t>
      </w:r>
      <w:r w:rsidRPr="006945F7">
        <w:rPr>
          <w:sz w:val="16"/>
          <w:szCs w:val="16"/>
          <w:lang w:val="sr-Latn-BA"/>
        </w:rPr>
        <w:t>The Principles of Public Administration, Monitoring Report, Bosnia and Herzegovina, 2017, p. 82</w:t>
      </w:r>
    </w:p>
  </w:footnote>
  <w:footnote w:id="94">
    <w:p w14:paraId="536613C8" w14:textId="13871451" w:rsidR="00B1236C" w:rsidRPr="006945F7" w:rsidRDefault="00B1236C" w:rsidP="006945F7">
      <w:pPr>
        <w:pStyle w:val="FootnoteText"/>
        <w:jc w:val="both"/>
        <w:rPr>
          <w:sz w:val="16"/>
          <w:szCs w:val="16"/>
          <w:lang w:val="sr-Latn-BA"/>
        </w:rPr>
      </w:pPr>
      <w:r w:rsidRPr="006945F7">
        <w:rPr>
          <w:rStyle w:val="FootnoteReference"/>
          <w:sz w:val="16"/>
          <w:szCs w:val="16"/>
        </w:rPr>
        <w:footnoteRef/>
      </w:r>
      <w:r w:rsidRPr="006945F7">
        <w:rPr>
          <w:sz w:val="16"/>
          <w:szCs w:val="16"/>
        </w:rPr>
        <w:t xml:space="preserve"> Indicator 3.5.1., Sub-indicator 4., Methodological Framework for the Principles of Public Administration, November 2017, p. 93. i 95. . </w:t>
      </w:r>
      <w:r>
        <w:rPr>
          <w:sz w:val="16"/>
          <w:szCs w:val="16"/>
        </w:rPr>
        <w:t>Индикатор</w:t>
      </w:r>
      <w:r w:rsidRPr="006945F7">
        <w:rPr>
          <w:sz w:val="16"/>
          <w:szCs w:val="16"/>
        </w:rPr>
        <w:t xml:space="preserve"> </w:t>
      </w:r>
      <w:r>
        <w:rPr>
          <w:sz w:val="16"/>
          <w:szCs w:val="16"/>
        </w:rPr>
        <w:t>садржи</w:t>
      </w:r>
      <w:r w:rsidRPr="006945F7">
        <w:rPr>
          <w:sz w:val="16"/>
          <w:szCs w:val="16"/>
        </w:rPr>
        <w:t xml:space="preserve"> </w:t>
      </w:r>
      <w:r>
        <w:rPr>
          <w:sz w:val="16"/>
          <w:szCs w:val="16"/>
        </w:rPr>
        <w:t>одређене</w:t>
      </w:r>
      <w:r w:rsidRPr="006945F7">
        <w:rPr>
          <w:sz w:val="16"/>
          <w:szCs w:val="16"/>
        </w:rPr>
        <w:t xml:space="preserve"> </w:t>
      </w:r>
      <w:r>
        <w:rPr>
          <w:sz w:val="16"/>
          <w:szCs w:val="16"/>
        </w:rPr>
        <w:t>модификације</w:t>
      </w:r>
      <w:r w:rsidRPr="006945F7">
        <w:rPr>
          <w:sz w:val="16"/>
          <w:szCs w:val="16"/>
        </w:rPr>
        <w:t xml:space="preserve"> </w:t>
      </w:r>
      <w:r>
        <w:rPr>
          <w:sz w:val="16"/>
          <w:szCs w:val="16"/>
        </w:rPr>
        <w:t>у</w:t>
      </w:r>
      <w:r w:rsidRPr="006945F7">
        <w:rPr>
          <w:sz w:val="16"/>
          <w:szCs w:val="16"/>
        </w:rPr>
        <w:t xml:space="preserve"> </w:t>
      </w:r>
      <w:r>
        <w:rPr>
          <w:sz w:val="16"/>
          <w:szCs w:val="16"/>
        </w:rPr>
        <w:t>односу</w:t>
      </w:r>
      <w:r w:rsidRPr="006945F7">
        <w:rPr>
          <w:sz w:val="16"/>
          <w:szCs w:val="16"/>
        </w:rPr>
        <w:t xml:space="preserve"> </w:t>
      </w:r>
      <w:r>
        <w:rPr>
          <w:sz w:val="16"/>
          <w:szCs w:val="16"/>
        </w:rPr>
        <w:t>на</w:t>
      </w:r>
      <w:r w:rsidRPr="006945F7">
        <w:rPr>
          <w:sz w:val="16"/>
          <w:szCs w:val="16"/>
        </w:rPr>
        <w:t xml:space="preserve"> </w:t>
      </w:r>
      <w:r>
        <w:rPr>
          <w:sz w:val="16"/>
          <w:szCs w:val="16"/>
        </w:rPr>
        <w:t>SIGMA, али</w:t>
      </w:r>
      <w:r w:rsidRPr="006945F7">
        <w:rPr>
          <w:sz w:val="16"/>
          <w:szCs w:val="16"/>
        </w:rPr>
        <w:t xml:space="preserve"> </w:t>
      </w:r>
      <w:r>
        <w:rPr>
          <w:sz w:val="16"/>
          <w:szCs w:val="16"/>
        </w:rPr>
        <w:t>ће</w:t>
      </w:r>
      <w:r w:rsidRPr="006945F7">
        <w:rPr>
          <w:sz w:val="16"/>
          <w:szCs w:val="16"/>
        </w:rPr>
        <w:t xml:space="preserve"> </w:t>
      </w:r>
      <w:r>
        <w:rPr>
          <w:sz w:val="16"/>
          <w:szCs w:val="16"/>
        </w:rPr>
        <w:t>се</w:t>
      </w:r>
      <w:r w:rsidRPr="006945F7">
        <w:rPr>
          <w:sz w:val="16"/>
          <w:szCs w:val="16"/>
        </w:rPr>
        <w:t xml:space="preserve"> </w:t>
      </w:r>
      <w:r>
        <w:rPr>
          <w:sz w:val="16"/>
          <w:szCs w:val="16"/>
        </w:rPr>
        <w:t>мјерење</w:t>
      </w:r>
      <w:r w:rsidRPr="006945F7">
        <w:rPr>
          <w:sz w:val="16"/>
          <w:szCs w:val="16"/>
        </w:rPr>
        <w:t xml:space="preserve">  </w:t>
      </w:r>
      <w:r>
        <w:rPr>
          <w:sz w:val="16"/>
          <w:szCs w:val="16"/>
        </w:rPr>
        <w:t>вршити</w:t>
      </w:r>
      <w:r w:rsidRPr="006945F7">
        <w:rPr>
          <w:sz w:val="16"/>
          <w:szCs w:val="16"/>
        </w:rPr>
        <w:t xml:space="preserve"> </w:t>
      </w:r>
      <w:r>
        <w:rPr>
          <w:sz w:val="16"/>
          <w:szCs w:val="16"/>
        </w:rPr>
        <w:t>према</w:t>
      </w:r>
      <w:r w:rsidRPr="006945F7">
        <w:rPr>
          <w:sz w:val="16"/>
          <w:szCs w:val="16"/>
        </w:rPr>
        <w:t xml:space="preserve"> </w:t>
      </w:r>
      <w:r>
        <w:rPr>
          <w:sz w:val="16"/>
          <w:szCs w:val="16"/>
        </w:rPr>
        <w:t>SIGMA</w:t>
      </w:r>
      <w:r w:rsidRPr="006945F7">
        <w:rPr>
          <w:sz w:val="16"/>
          <w:szCs w:val="16"/>
        </w:rPr>
        <w:t xml:space="preserve"> </w:t>
      </w:r>
      <w:r>
        <w:rPr>
          <w:sz w:val="16"/>
          <w:szCs w:val="16"/>
        </w:rPr>
        <w:t>методологији</w:t>
      </w:r>
      <w:r w:rsidRPr="006945F7">
        <w:rPr>
          <w:sz w:val="16"/>
          <w:szCs w:val="16"/>
        </w:rPr>
        <w:t>.</w:t>
      </w:r>
    </w:p>
  </w:footnote>
  <w:footnote w:id="95">
    <w:p w14:paraId="1DBAB936" w14:textId="19F0C30E" w:rsidR="00B1236C" w:rsidRPr="006945F7" w:rsidRDefault="00B1236C" w:rsidP="006945F7">
      <w:pPr>
        <w:pStyle w:val="FootnoteText"/>
        <w:jc w:val="both"/>
        <w:rPr>
          <w:sz w:val="16"/>
          <w:szCs w:val="16"/>
          <w:lang w:val="sr-Latn-BA"/>
        </w:rPr>
      </w:pPr>
      <w:r w:rsidRPr="006945F7">
        <w:rPr>
          <w:rStyle w:val="FootnoteReference"/>
          <w:sz w:val="16"/>
          <w:szCs w:val="16"/>
        </w:rPr>
        <w:footnoteRef/>
      </w:r>
      <w:r w:rsidRPr="006945F7">
        <w:rPr>
          <w:sz w:val="16"/>
          <w:szCs w:val="16"/>
        </w:rPr>
        <w:t xml:space="preserve"> </w:t>
      </w:r>
      <w:r w:rsidRPr="006945F7">
        <w:rPr>
          <w:sz w:val="16"/>
          <w:szCs w:val="16"/>
          <w:lang w:val="sr-Latn-BA"/>
        </w:rPr>
        <w:t>The Principles of Public Administration, Monitoring Report, Bosnia and Herzegovina, 2017, p. 92.</w:t>
      </w:r>
    </w:p>
  </w:footnote>
  <w:footnote w:id="96">
    <w:p w14:paraId="588FEED7" w14:textId="6AC300D5" w:rsidR="00B1236C" w:rsidRPr="006945F7" w:rsidRDefault="00B1236C" w:rsidP="006945F7">
      <w:pPr>
        <w:pStyle w:val="FootnoteText"/>
        <w:jc w:val="both"/>
        <w:rPr>
          <w:sz w:val="16"/>
          <w:szCs w:val="16"/>
          <w:lang w:val="sr-Latn-BA"/>
        </w:rPr>
      </w:pPr>
      <w:r w:rsidRPr="006945F7">
        <w:rPr>
          <w:rStyle w:val="FootnoteReference"/>
          <w:sz w:val="16"/>
          <w:szCs w:val="16"/>
        </w:rPr>
        <w:footnoteRef/>
      </w:r>
      <w:r w:rsidRPr="006945F7">
        <w:rPr>
          <w:sz w:val="16"/>
          <w:szCs w:val="16"/>
        </w:rPr>
        <w:t xml:space="preserve"> Indicator 3.5.1., Sub-indicator 3., Methodological Framework for the Principles of Public Administration, November 2017, p. 93-95.</w:t>
      </w:r>
    </w:p>
  </w:footnote>
  <w:footnote w:id="97">
    <w:p w14:paraId="40E23C2F" w14:textId="6A73D916" w:rsidR="00B1236C" w:rsidRPr="00810D81" w:rsidRDefault="00B1236C" w:rsidP="006945F7">
      <w:pPr>
        <w:pStyle w:val="FootnoteText"/>
        <w:jc w:val="both"/>
        <w:rPr>
          <w:lang w:val="sr-Latn-BA"/>
        </w:rPr>
      </w:pPr>
      <w:r w:rsidRPr="006945F7">
        <w:rPr>
          <w:rStyle w:val="FootnoteReference"/>
          <w:sz w:val="16"/>
          <w:szCs w:val="16"/>
        </w:rPr>
        <w:footnoteRef/>
      </w:r>
      <w:r w:rsidRPr="006945F7">
        <w:rPr>
          <w:sz w:val="16"/>
          <w:szCs w:val="16"/>
        </w:rPr>
        <w:t xml:space="preserve"> </w:t>
      </w:r>
      <w:r w:rsidRPr="006945F7">
        <w:rPr>
          <w:sz w:val="16"/>
          <w:szCs w:val="16"/>
          <w:lang w:val="sr-Latn-BA"/>
        </w:rPr>
        <w:t>The Principles of Public Administration, Monitoring Report, Bosnia and Herzegovina, 2017, p. 92.</w:t>
      </w:r>
    </w:p>
  </w:footnote>
  <w:footnote w:id="98">
    <w:p w14:paraId="6385E593" w14:textId="21EF9507" w:rsidR="00B1236C" w:rsidRPr="00F379B2" w:rsidRDefault="00B1236C">
      <w:pPr>
        <w:pStyle w:val="FootnoteText"/>
        <w:rPr>
          <w:sz w:val="16"/>
          <w:szCs w:val="16"/>
          <w:lang w:val="sr-Latn-BA"/>
        </w:rPr>
      </w:pPr>
      <w:r w:rsidRPr="00F379B2">
        <w:rPr>
          <w:rStyle w:val="FootnoteReference"/>
          <w:sz w:val="16"/>
          <w:szCs w:val="16"/>
        </w:rPr>
        <w:footnoteRef/>
      </w:r>
      <w:r w:rsidRPr="00F379B2">
        <w:rPr>
          <w:sz w:val="16"/>
          <w:szCs w:val="16"/>
        </w:rPr>
        <w:t xml:space="preserve"> Indicator 3.7. 1., Sub-indicator 5., Methodological Framework for the Principles of Public Administration, November 2017, p. 108.  i 111.</w:t>
      </w:r>
    </w:p>
  </w:footnote>
  <w:footnote w:id="99">
    <w:p w14:paraId="217F8CDB" w14:textId="5A160B9D" w:rsidR="00B1236C" w:rsidRPr="00A80BAC" w:rsidRDefault="00B1236C">
      <w:pPr>
        <w:pStyle w:val="FootnoteText"/>
        <w:rPr>
          <w:sz w:val="16"/>
          <w:szCs w:val="16"/>
        </w:rPr>
      </w:pPr>
      <w:r w:rsidRPr="00F379B2">
        <w:rPr>
          <w:rStyle w:val="FootnoteReference"/>
          <w:sz w:val="16"/>
          <w:szCs w:val="16"/>
        </w:rPr>
        <w:footnoteRef/>
      </w:r>
      <w:r w:rsidRPr="00F379B2">
        <w:rPr>
          <w:sz w:val="16"/>
          <w:szCs w:val="16"/>
        </w:rPr>
        <w:t xml:space="preserve"> </w:t>
      </w:r>
      <w:r w:rsidRPr="00F379B2">
        <w:rPr>
          <w:sz w:val="16"/>
          <w:szCs w:val="16"/>
          <w:lang w:val="sr-Latn-BA"/>
        </w:rPr>
        <w:t>The Principles of Public Administration, Monitoring Report, Bos</w:t>
      </w:r>
      <w:r w:rsidR="000020C5">
        <w:rPr>
          <w:sz w:val="16"/>
          <w:szCs w:val="16"/>
          <w:lang w:val="sr-Latn-BA"/>
        </w:rPr>
        <w:t>nia and Herzegovina, 2017, p. 96</w:t>
      </w:r>
      <w:r w:rsidRPr="00F379B2">
        <w:rPr>
          <w:sz w:val="16"/>
          <w:szCs w:val="16"/>
          <w:lang w:val="sr-Latn-BA"/>
        </w:rPr>
        <w:t>.</w:t>
      </w:r>
    </w:p>
  </w:footnote>
  <w:footnote w:id="100">
    <w:p w14:paraId="7751F213" w14:textId="33B0957F" w:rsidR="00B1236C" w:rsidRPr="00F379B2" w:rsidRDefault="00B1236C" w:rsidP="00FA6E02">
      <w:pPr>
        <w:pStyle w:val="FootnoteText"/>
        <w:rPr>
          <w:sz w:val="16"/>
          <w:szCs w:val="16"/>
          <w:lang w:val="sr-Latn-BA"/>
        </w:rPr>
      </w:pPr>
      <w:r w:rsidRPr="00F379B2">
        <w:rPr>
          <w:rStyle w:val="FootnoteReference"/>
          <w:sz w:val="16"/>
          <w:szCs w:val="16"/>
        </w:rPr>
        <w:footnoteRef/>
      </w:r>
      <w:r w:rsidRPr="00F379B2">
        <w:rPr>
          <w:sz w:val="16"/>
          <w:szCs w:val="16"/>
        </w:rPr>
        <w:t xml:space="preserve"> Indicator 3.7.2., Sub-indicator 1., Methodological Framework for the Principles of Public Administration, November 2017, p. 112..</w:t>
      </w:r>
    </w:p>
  </w:footnote>
  <w:footnote w:id="101">
    <w:p w14:paraId="59600AB4" w14:textId="61324081" w:rsidR="00B1236C" w:rsidRPr="00651E69" w:rsidRDefault="00B1236C">
      <w:pPr>
        <w:pStyle w:val="FootnoteText"/>
        <w:rPr>
          <w:sz w:val="16"/>
          <w:szCs w:val="16"/>
        </w:rPr>
      </w:pPr>
      <w:r w:rsidRPr="00F379B2">
        <w:rPr>
          <w:rStyle w:val="FootnoteReference"/>
          <w:sz w:val="16"/>
          <w:szCs w:val="16"/>
        </w:rPr>
        <w:footnoteRef/>
      </w:r>
      <w:r w:rsidRPr="00F379B2">
        <w:rPr>
          <w:sz w:val="16"/>
          <w:szCs w:val="16"/>
        </w:rPr>
        <w:t xml:space="preserve"> Indicator 3.7.2., Sub-indicator 2., Methodological Framework for the Principles of Public Administration, November 2017, p. 112. i 113.</w:t>
      </w:r>
    </w:p>
  </w:footnote>
  <w:footnote w:id="102">
    <w:p w14:paraId="35680024" w14:textId="33231B50" w:rsidR="00B1236C" w:rsidRPr="00A80BAC" w:rsidRDefault="00B1236C" w:rsidP="00FA6E02">
      <w:pPr>
        <w:pStyle w:val="FootnoteText"/>
        <w:rPr>
          <w:sz w:val="16"/>
          <w:szCs w:val="16"/>
        </w:rPr>
      </w:pPr>
      <w:r w:rsidRPr="00F379B2">
        <w:rPr>
          <w:rStyle w:val="FootnoteReference"/>
          <w:sz w:val="16"/>
          <w:szCs w:val="16"/>
        </w:rPr>
        <w:footnoteRef/>
      </w:r>
      <w:r w:rsidRPr="00F379B2">
        <w:rPr>
          <w:sz w:val="16"/>
          <w:szCs w:val="16"/>
        </w:rPr>
        <w:t xml:space="preserve"> Indicator 3.7.2., Sub-indicator 2., Methodological Framework for the Principles of Public Administration, November 2017, p. 112. i 113.</w:t>
      </w:r>
    </w:p>
  </w:footnote>
  <w:footnote w:id="103">
    <w:p w14:paraId="1577B2DB" w14:textId="77777777" w:rsidR="00B1236C" w:rsidRPr="00810D81" w:rsidRDefault="00B1236C" w:rsidP="00A80BAC">
      <w:pPr>
        <w:pStyle w:val="FootnoteText"/>
        <w:rPr>
          <w:lang w:val="sr-Latn-BA"/>
        </w:rPr>
      </w:pPr>
      <w:r w:rsidRPr="00F379B2">
        <w:rPr>
          <w:rStyle w:val="FootnoteReference"/>
          <w:sz w:val="16"/>
          <w:szCs w:val="16"/>
        </w:rPr>
        <w:footnoteRef/>
      </w:r>
      <w:r w:rsidRPr="00F379B2">
        <w:rPr>
          <w:sz w:val="16"/>
          <w:szCs w:val="16"/>
        </w:rPr>
        <w:t xml:space="preserve"> </w:t>
      </w:r>
      <w:r w:rsidRPr="00F379B2">
        <w:rPr>
          <w:sz w:val="16"/>
          <w:szCs w:val="16"/>
          <w:lang w:val="sr-Latn-BA"/>
        </w:rPr>
        <w:t>The Principles of Public Administration, Monitoring Report, Bosnia and Herzegovina, 2017, p. 97.</w:t>
      </w:r>
    </w:p>
    <w:p w14:paraId="1D25D5C8" w14:textId="635D8301" w:rsidR="00B1236C" w:rsidRPr="00810D81" w:rsidRDefault="00B1236C">
      <w:pPr>
        <w:pStyle w:val="FootnoteText"/>
        <w:rPr>
          <w:lang w:val="sr-Latn-BA"/>
        </w:rPr>
      </w:pPr>
    </w:p>
  </w:footnote>
  <w:footnote w:id="104">
    <w:p w14:paraId="3C90C577" w14:textId="19CB1A81" w:rsidR="00B1236C" w:rsidRPr="00F379B2" w:rsidRDefault="00B1236C">
      <w:pPr>
        <w:pStyle w:val="FootnoteText"/>
        <w:rPr>
          <w:sz w:val="16"/>
          <w:szCs w:val="16"/>
          <w:lang w:val="sr-Latn-BA"/>
        </w:rPr>
      </w:pPr>
      <w:r w:rsidRPr="00F379B2">
        <w:rPr>
          <w:rStyle w:val="FootnoteReference"/>
          <w:sz w:val="16"/>
          <w:szCs w:val="16"/>
        </w:rPr>
        <w:footnoteRef/>
      </w:r>
      <w:r w:rsidRPr="00F379B2">
        <w:rPr>
          <w:sz w:val="16"/>
          <w:szCs w:val="16"/>
        </w:rPr>
        <w:t xml:space="preserve"> </w:t>
      </w:r>
      <w:r>
        <w:rPr>
          <w:sz w:val="16"/>
          <w:szCs w:val="16"/>
          <w:lang w:val="sr-Latn-BA"/>
        </w:rPr>
        <w:t>Сопствени</w:t>
      </w:r>
      <w:r w:rsidRPr="00F379B2">
        <w:rPr>
          <w:sz w:val="16"/>
          <w:szCs w:val="16"/>
          <w:lang w:val="sr-Latn-BA"/>
        </w:rPr>
        <w:t xml:space="preserve"> </w:t>
      </w:r>
      <w:r>
        <w:rPr>
          <w:sz w:val="16"/>
          <w:szCs w:val="16"/>
          <w:lang w:val="sr-Latn-BA"/>
        </w:rPr>
        <w:t>индикатор</w:t>
      </w:r>
      <w:r w:rsidRPr="00F379B2">
        <w:rPr>
          <w:sz w:val="16"/>
          <w:szCs w:val="16"/>
          <w:lang w:val="sr-Latn-BA"/>
        </w:rPr>
        <w:t xml:space="preserve"> </w:t>
      </w:r>
      <w:r>
        <w:rPr>
          <w:sz w:val="16"/>
          <w:szCs w:val="16"/>
          <w:lang w:val="sr-Latn-BA"/>
        </w:rPr>
        <w:t>са</w:t>
      </w:r>
      <w:r w:rsidRPr="00F379B2">
        <w:rPr>
          <w:sz w:val="16"/>
          <w:szCs w:val="16"/>
          <w:lang w:val="sr-Latn-BA"/>
        </w:rPr>
        <w:t xml:space="preserve"> </w:t>
      </w:r>
      <w:r>
        <w:rPr>
          <w:sz w:val="16"/>
          <w:szCs w:val="16"/>
          <w:lang w:val="sr-Latn-BA"/>
        </w:rPr>
        <w:t>процијењеним</w:t>
      </w:r>
      <w:r w:rsidRPr="00F379B2">
        <w:rPr>
          <w:sz w:val="16"/>
          <w:szCs w:val="16"/>
          <w:lang w:val="sr-Latn-BA"/>
        </w:rPr>
        <w:t xml:space="preserve"> </w:t>
      </w:r>
      <w:r>
        <w:rPr>
          <w:sz w:val="16"/>
          <w:szCs w:val="16"/>
          <w:lang w:val="sr-Latn-BA"/>
        </w:rPr>
        <w:t>полазним</w:t>
      </w:r>
      <w:r w:rsidRPr="00F379B2">
        <w:rPr>
          <w:sz w:val="16"/>
          <w:szCs w:val="16"/>
          <w:lang w:val="sr-Latn-BA"/>
        </w:rPr>
        <w:t xml:space="preserve"> </w:t>
      </w:r>
      <w:r>
        <w:rPr>
          <w:sz w:val="16"/>
          <w:szCs w:val="16"/>
          <w:lang w:val="sr-Latn-BA"/>
        </w:rPr>
        <w:t>и</w:t>
      </w:r>
      <w:r w:rsidRPr="00F379B2">
        <w:rPr>
          <w:sz w:val="16"/>
          <w:szCs w:val="16"/>
          <w:lang w:val="sr-Latn-BA"/>
        </w:rPr>
        <w:t xml:space="preserve"> </w:t>
      </w:r>
      <w:r>
        <w:rPr>
          <w:sz w:val="16"/>
          <w:szCs w:val="16"/>
          <w:lang w:val="sr-Latn-BA"/>
        </w:rPr>
        <w:t>циљним</w:t>
      </w:r>
      <w:r w:rsidRPr="00F379B2">
        <w:rPr>
          <w:sz w:val="16"/>
          <w:szCs w:val="16"/>
          <w:lang w:val="sr-Latn-BA"/>
        </w:rPr>
        <w:t xml:space="preserve"> </w:t>
      </w:r>
      <w:r>
        <w:rPr>
          <w:sz w:val="16"/>
          <w:szCs w:val="16"/>
          <w:lang w:val="sr-Latn-BA"/>
        </w:rPr>
        <w:t>вриједностима</w:t>
      </w:r>
      <w:r w:rsidRPr="00F379B2">
        <w:rPr>
          <w:sz w:val="16"/>
          <w:szCs w:val="16"/>
          <w:lang w:val="sr-Latn-BA"/>
        </w:rPr>
        <w:t xml:space="preserve"> </w:t>
      </w:r>
      <w:r>
        <w:rPr>
          <w:sz w:val="16"/>
          <w:szCs w:val="16"/>
          <w:lang w:val="sr-Latn-BA"/>
        </w:rPr>
        <w:t>од</w:t>
      </w:r>
      <w:r w:rsidRPr="00F379B2">
        <w:rPr>
          <w:sz w:val="16"/>
          <w:szCs w:val="16"/>
          <w:lang w:val="sr-Latn-BA"/>
        </w:rPr>
        <w:t xml:space="preserve"> </w:t>
      </w:r>
      <w:r>
        <w:rPr>
          <w:sz w:val="16"/>
          <w:szCs w:val="16"/>
          <w:lang w:val="sr-Latn-BA"/>
        </w:rPr>
        <w:t>стране</w:t>
      </w:r>
      <w:r w:rsidRPr="00F379B2">
        <w:rPr>
          <w:sz w:val="16"/>
          <w:szCs w:val="16"/>
          <w:lang w:val="sr-Latn-BA"/>
        </w:rPr>
        <w:t xml:space="preserve"> </w:t>
      </w:r>
      <w:r>
        <w:rPr>
          <w:sz w:val="16"/>
          <w:szCs w:val="16"/>
          <w:lang w:val="sr-Latn-BA"/>
        </w:rPr>
        <w:t>управних</w:t>
      </w:r>
      <w:r w:rsidRPr="00F379B2">
        <w:rPr>
          <w:sz w:val="16"/>
          <w:szCs w:val="16"/>
          <w:lang w:val="sr-Latn-BA"/>
        </w:rPr>
        <w:t xml:space="preserve"> </w:t>
      </w:r>
      <w:r>
        <w:rPr>
          <w:sz w:val="16"/>
          <w:szCs w:val="16"/>
          <w:lang w:val="sr-Latn-BA"/>
        </w:rPr>
        <w:t>нивоа</w:t>
      </w:r>
      <w:r w:rsidRPr="00F379B2">
        <w:rPr>
          <w:sz w:val="16"/>
          <w:szCs w:val="16"/>
          <w:lang w:val="sr-Latn-BA"/>
        </w:rPr>
        <w:t>.</w:t>
      </w:r>
    </w:p>
  </w:footnote>
  <w:footnote w:id="105">
    <w:p w14:paraId="3B9B3596" w14:textId="50FD7D1C" w:rsidR="00B1236C" w:rsidRPr="00A62244" w:rsidRDefault="00B1236C" w:rsidP="00234058">
      <w:pPr>
        <w:pStyle w:val="FootnoteText"/>
        <w:jc w:val="both"/>
        <w:rPr>
          <w:sz w:val="16"/>
          <w:szCs w:val="16"/>
        </w:rPr>
      </w:pPr>
      <w:r w:rsidRPr="00F379B2">
        <w:rPr>
          <w:rStyle w:val="FootnoteReference"/>
          <w:sz w:val="16"/>
          <w:szCs w:val="16"/>
        </w:rPr>
        <w:footnoteRef/>
      </w:r>
      <w:r w:rsidRPr="00F379B2">
        <w:rPr>
          <w:sz w:val="16"/>
          <w:szCs w:val="16"/>
        </w:rPr>
        <w:t xml:space="preserve"> </w:t>
      </w:r>
      <w:r>
        <w:rPr>
          <w:sz w:val="16"/>
          <w:szCs w:val="16"/>
        </w:rPr>
        <w:t>Током</w:t>
      </w:r>
      <w:r w:rsidRPr="006945F7">
        <w:rPr>
          <w:sz w:val="16"/>
          <w:szCs w:val="16"/>
        </w:rPr>
        <w:t xml:space="preserve"> 2018. </w:t>
      </w:r>
      <w:r>
        <w:rPr>
          <w:sz w:val="16"/>
          <w:szCs w:val="16"/>
        </w:rPr>
        <w:t>године</w:t>
      </w:r>
      <w:r w:rsidRPr="006945F7">
        <w:rPr>
          <w:sz w:val="16"/>
          <w:szCs w:val="16"/>
        </w:rPr>
        <w:t xml:space="preserve"> </w:t>
      </w:r>
      <w:r>
        <w:rPr>
          <w:sz w:val="16"/>
          <w:szCs w:val="16"/>
        </w:rPr>
        <w:t>извршиће се мјерење почетне и одређивање циљне</w:t>
      </w:r>
      <w:r w:rsidRPr="00185C4D">
        <w:rPr>
          <w:sz w:val="16"/>
          <w:szCs w:val="16"/>
        </w:rPr>
        <w:t xml:space="preserve"> </w:t>
      </w:r>
      <w:r>
        <w:rPr>
          <w:sz w:val="16"/>
          <w:szCs w:val="16"/>
        </w:rPr>
        <w:t>вриједности.</w:t>
      </w:r>
    </w:p>
  </w:footnote>
  <w:footnote w:id="106">
    <w:p w14:paraId="7029D476" w14:textId="7A8FC0A4" w:rsidR="00B1236C" w:rsidRPr="00F379B2" w:rsidRDefault="00B1236C">
      <w:pPr>
        <w:pStyle w:val="FootnoteText"/>
        <w:rPr>
          <w:sz w:val="16"/>
          <w:szCs w:val="16"/>
          <w:lang w:val="sr-Latn-BA"/>
        </w:rPr>
      </w:pPr>
      <w:r w:rsidRPr="00F379B2">
        <w:rPr>
          <w:rStyle w:val="FootnoteReference"/>
          <w:sz w:val="16"/>
          <w:szCs w:val="16"/>
        </w:rPr>
        <w:footnoteRef/>
      </w:r>
      <w:r w:rsidRPr="00F379B2">
        <w:rPr>
          <w:sz w:val="16"/>
          <w:szCs w:val="16"/>
        </w:rPr>
        <w:t xml:space="preserve"> </w:t>
      </w:r>
      <w:r>
        <w:rPr>
          <w:sz w:val="16"/>
          <w:szCs w:val="16"/>
          <w:lang w:val="sr-Latn-BA"/>
        </w:rPr>
        <w:t>Сопствени</w:t>
      </w:r>
      <w:r w:rsidRPr="00F379B2">
        <w:rPr>
          <w:sz w:val="16"/>
          <w:szCs w:val="16"/>
          <w:lang w:val="sr-Latn-BA"/>
        </w:rPr>
        <w:t xml:space="preserve"> </w:t>
      </w:r>
      <w:r>
        <w:rPr>
          <w:sz w:val="16"/>
          <w:szCs w:val="16"/>
          <w:lang w:val="sr-Latn-BA"/>
        </w:rPr>
        <w:t>индикатор</w:t>
      </w:r>
      <w:r w:rsidRPr="00F379B2">
        <w:rPr>
          <w:sz w:val="16"/>
          <w:szCs w:val="16"/>
          <w:lang w:val="sr-Latn-BA"/>
        </w:rPr>
        <w:t xml:space="preserve"> </w:t>
      </w:r>
      <w:r>
        <w:rPr>
          <w:sz w:val="16"/>
          <w:szCs w:val="16"/>
          <w:lang w:val="sr-Latn-BA"/>
        </w:rPr>
        <w:t>са</w:t>
      </w:r>
      <w:r w:rsidRPr="00F379B2">
        <w:rPr>
          <w:sz w:val="16"/>
          <w:szCs w:val="16"/>
          <w:lang w:val="sr-Latn-BA"/>
        </w:rPr>
        <w:t xml:space="preserve"> </w:t>
      </w:r>
      <w:r>
        <w:rPr>
          <w:sz w:val="16"/>
          <w:szCs w:val="16"/>
          <w:lang w:val="sr-Latn-BA"/>
        </w:rPr>
        <w:t>процијењеним</w:t>
      </w:r>
      <w:r w:rsidRPr="00F379B2">
        <w:rPr>
          <w:sz w:val="16"/>
          <w:szCs w:val="16"/>
          <w:lang w:val="sr-Latn-BA"/>
        </w:rPr>
        <w:t xml:space="preserve"> </w:t>
      </w:r>
      <w:r>
        <w:rPr>
          <w:sz w:val="16"/>
          <w:szCs w:val="16"/>
          <w:lang w:val="sr-Latn-BA"/>
        </w:rPr>
        <w:t>полазним</w:t>
      </w:r>
      <w:r w:rsidRPr="00F379B2">
        <w:rPr>
          <w:sz w:val="16"/>
          <w:szCs w:val="16"/>
          <w:lang w:val="sr-Latn-BA"/>
        </w:rPr>
        <w:t xml:space="preserve"> </w:t>
      </w:r>
      <w:r>
        <w:rPr>
          <w:sz w:val="16"/>
          <w:szCs w:val="16"/>
          <w:lang w:val="sr-Latn-BA"/>
        </w:rPr>
        <w:t>и</w:t>
      </w:r>
      <w:r w:rsidRPr="00F379B2">
        <w:rPr>
          <w:sz w:val="16"/>
          <w:szCs w:val="16"/>
          <w:lang w:val="sr-Latn-BA"/>
        </w:rPr>
        <w:t xml:space="preserve"> </w:t>
      </w:r>
      <w:r>
        <w:rPr>
          <w:sz w:val="16"/>
          <w:szCs w:val="16"/>
          <w:lang w:val="sr-Latn-BA"/>
        </w:rPr>
        <w:t>циљним</w:t>
      </w:r>
      <w:r w:rsidRPr="00F379B2">
        <w:rPr>
          <w:sz w:val="16"/>
          <w:szCs w:val="16"/>
          <w:lang w:val="sr-Latn-BA"/>
        </w:rPr>
        <w:t xml:space="preserve"> </w:t>
      </w:r>
      <w:r>
        <w:rPr>
          <w:sz w:val="16"/>
          <w:szCs w:val="16"/>
          <w:lang w:val="sr-Latn-BA"/>
        </w:rPr>
        <w:t>вриједностима</w:t>
      </w:r>
      <w:r w:rsidRPr="00F379B2">
        <w:rPr>
          <w:sz w:val="16"/>
          <w:szCs w:val="16"/>
          <w:lang w:val="sr-Latn-BA"/>
        </w:rPr>
        <w:t xml:space="preserve"> </w:t>
      </w:r>
      <w:r>
        <w:rPr>
          <w:sz w:val="16"/>
          <w:szCs w:val="16"/>
          <w:lang w:val="sr-Latn-BA"/>
        </w:rPr>
        <w:t>од</w:t>
      </w:r>
      <w:r w:rsidRPr="00F379B2">
        <w:rPr>
          <w:sz w:val="16"/>
          <w:szCs w:val="16"/>
          <w:lang w:val="sr-Latn-BA"/>
        </w:rPr>
        <w:t xml:space="preserve"> </w:t>
      </w:r>
      <w:r>
        <w:rPr>
          <w:sz w:val="16"/>
          <w:szCs w:val="16"/>
          <w:lang w:val="sr-Latn-BA"/>
        </w:rPr>
        <w:t>стране</w:t>
      </w:r>
      <w:r w:rsidRPr="00F379B2">
        <w:rPr>
          <w:sz w:val="16"/>
          <w:szCs w:val="16"/>
          <w:lang w:val="sr-Latn-BA"/>
        </w:rPr>
        <w:t xml:space="preserve"> </w:t>
      </w:r>
      <w:r>
        <w:rPr>
          <w:sz w:val="16"/>
          <w:szCs w:val="16"/>
          <w:lang w:val="sr-Latn-BA"/>
        </w:rPr>
        <w:t>управних</w:t>
      </w:r>
      <w:r w:rsidRPr="00F379B2">
        <w:rPr>
          <w:sz w:val="16"/>
          <w:szCs w:val="16"/>
          <w:lang w:val="sr-Latn-BA"/>
        </w:rPr>
        <w:t xml:space="preserve"> </w:t>
      </w:r>
      <w:r>
        <w:rPr>
          <w:sz w:val="16"/>
          <w:szCs w:val="16"/>
          <w:lang w:val="sr-Latn-BA"/>
        </w:rPr>
        <w:t>нивоа</w:t>
      </w:r>
      <w:r w:rsidRPr="00F379B2">
        <w:rPr>
          <w:sz w:val="16"/>
          <w:szCs w:val="16"/>
          <w:lang w:val="sr-Latn-BA"/>
        </w:rPr>
        <w:t>.</w:t>
      </w:r>
    </w:p>
  </w:footnote>
  <w:footnote w:id="107">
    <w:p w14:paraId="4C638D3D" w14:textId="2829C6DB" w:rsidR="00B1236C" w:rsidRDefault="00B1236C" w:rsidP="00234058">
      <w:pPr>
        <w:pStyle w:val="FootnoteText"/>
        <w:jc w:val="both"/>
      </w:pPr>
      <w:r w:rsidRPr="00F379B2">
        <w:rPr>
          <w:rStyle w:val="FootnoteReference"/>
          <w:sz w:val="16"/>
          <w:szCs w:val="16"/>
        </w:rPr>
        <w:footnoteRef/>
      </w:r>
      <w:r w:rsidRPr="00F379B2">
        <w:rPr>
          <w:sz w:val="16"/>
          <w:szCs w:val="16"/>
        </w:rPr>
        <w:t xml:space="preserve"> </w:t>
      </w:r>
      <w:r>
        <w:rPr>
          <w:sz w:val="16"/>
          <w:szCs w:val="16"/>
        </w:rPr>
        <w:t>Током</w:t>
      </w:r>
      <w:r w:rsidRPr="006945F7">
        <w:rPr>
          <w:sz w:val="16"/>
          <w:szCs w:val="16"/>
        </w:rPr>
        <w:t xml:space="preserve"> 2018. </w:t>
      </w:r>
      <w:r>
        <w:rPr>
          <w:sz w:val="16"/>
          <w:szCs w:val="16"/>
        </w:rPr>
        <w:t>године</w:t>
      </w:r>
      <w:r w:rsidRPr="006945F7">
        <w:rPr>
          <w:sz w:val="16"/>
          <w:szCs w:val="16"/>
        </w:rPr>
        <w:t xml:space="preserve"> </w:t>
      </w:r>
      <w:r>
        <w:rPr>
          <w:sz w:val="16"/>
          <w:szCs w:val="16"/>
        </w:rPr>
        <w:t>извршиће се мјерење почетне и одређивање циљне</w:t>
      </w:r>
      <w:r w:rsidRPr="00185C4D">
        <w:rPr>
          <w:sz w:val="16"/>
          <w:szCs w:val="16"/>
        </w:rPr>
        <w:t xml:space="preserve"> </w:t>
      </w:r>
      <w:r>
        <w:rPr>
          <w:sz w:val="16"/>
          <w:szCs w:val="16"/>
        </w:rPr>
        <w:t>вриједности.</w:t>
      </w:r>
    </w:p>
  </w:footnote>
  <w:footnote w:id="108">
    <w:p w14:paraId="57E11C07" w14:textId="1873CDA4" w:rsidR="00B1236C" w:rsidRPr="00931C11" w:rsidRDefault="00B1236C" w:rsidP="00234058">
      <w:pPr>
        <w:pStyle w:val="NormalWeb"/>
        <w:spacing w:before="0" w:beforeAutospacing="0" w:after="0" w:afterAutospacing="0"/>
        <w:jc w:val="both"/>
        <w:rPr>
          <w:rFonts w:asciiTheme="minorHAnsi" w:hAnsiTheme="minorHAnsi"/>
          <w:sz w:val="16"/>
          <w:szCs w:val="16"/>
          <w:lang w:val="nn-NO"/>
        </w:rPr>
      </w:pPr>
      <w:r w:rsidRPr="00931C11">
        <w:rPr>
          <w:rStyle w:val="FootnoteReference"/>
          <w:rFonts w:asciiTheme="minorHAnsi" w:hAnsiTheme="minorHAnsi"/>
          <w:sz w:val="16"/>
          <w:szCs w:val="16"/>
        </w:rPr>
        <w:footnoteRef/>
      </w:r>
      <w:r w:rsidRPr="00931C11">
        <w:rPr>
          <w:rFonts w:asciiTheme="minorHAnsi" w:hAnsiTheme="minorHAnsi"/>
          <w:sz w:val="16"/>
          <w:szCs w:val="16"/>
          <w:lang w:val="nn-NO"/>
        </w:rPr>
        <w:t xml:space="preserve"> </w:t>
      </w:r>
      <w:r>
        <w:rPr>
          <w:rFonts w:asciiTheme="minorHAnsi" w:hAnsiTheme="minorHAnsi"/>
          <w:i/>
          <w:sz w:val="16"/>
          <w:szCs w:val="16"/>
          <w:lang w:val="nn-NO"/>
        </w:rPr>
        <w:t>Закон</w:t>
      </w:r>
      <w:r w:rsidRPr="0024326E">
        <w:rPr>
          <w:rFonts w:asciiTheme="minorHAnsi" w:hAnsiTheme="minorHAnsi"/>
          <w:i/>
          <w:sz w:val="16"/>
          <w:szCs w:val="16"/>
          <w:lang w:val="nn-NO"/>
        </w:rPr>
        <w:t xml:space="preserve"> </w:t>
      </w:r>
      <w:r>
        <w:rPr>
          <w:rFonts w:asciiTheme="minorHAnsi" w:hAnsiTheme="minorHAnsi"/>
          <w:i/>
          <w:sz w:val="16"/>
          <w:szCs w:val="16"/>
          <w:lang w:val="nn-NO"/>
        </w:rPr>
        <w:t>о</w:t>
      </w:r>
      <w:r w:rsidRPr="0024326E">
        <w:rPr>
          <w:rFonts w:asciiTheme="minorHAnsi" w:hAnsiTheme="minorHAnsi"/>
          <w:i/>
          <w:sz w:val="16"/>
          <w:szCs w:val="16"/>
          <w:lang w:val="nn-NO"/>
        </w:rPr>
        <w:t xml:space="preserve"> </w:t>
      </w:r>
      <w:r>
        <w:rPr>
          <w:rFonts w:asciiTheme="minorHAnsi" w:hAnsiTheme="minorHAnsi"/>
          <w:i/>
          <w:sz w:val="16"/>
          <w:szCs w:val="16"/>
          <w:lang w:val="nn-NO"/>
        </w:rPr>
        <w:t>министарствима</w:t>
      </w:r>
      <w:r w:rsidRPr="0024326E">
        <w:rPr>
          <w:rFonts w:asciiTheme="minorHAnsi" w:hAnsiTheme="minorHAnsi"/>
          <w:i/>
          <w:sz w:val="16"/>
          <w:szCs w:val="16"/>
          <w:lang w:val="nn-NO"/>
        </w:rPr>
        <w:t xml:space="preserve"> </w:t>
      </w:r>
      <w:r>
        <w:rPr>
          <w:rFonts w:asciiTheme="minorHAnsi" w:hAnsiTheme="minorHAnsi"/>
          <w:i/>
          <w:sz w:val="16"/>
          <w:szCs w:val="16"/>
          <w:lang w:val="nn-NO"/>
        </w:rPr>
        <w:t>и</w:t>
      </w:r>
      <w:r w:rsidRPr="0024326E">
        <w:rPr>
          <w:rFonts w:asciiTheme="minorHAnsi" w:hAnsiTheme="minorHAnsi"/>
          <w:i/>
          <w:sz w:val="16"/>
          <w:szCs w:val="16"/>
          <w:lang w:val="nn-NO"/>
        </w:rPr>
        <w:t xml:space="preserve"> </w:t>
      </w:r>
      <w:r>
        <w:rPr>
          <w:rFonts w:asciiTheme="minorHAnsi" w:hAnsiTheme="minorHAnsi"/>
          <w:i/>
          <w:sz w:val="16"/>
          <w:szCs w:val="16"/>
          <w:lang w:val="nn-NO"/>
        </w:rPr>
        <w:t>другим</w:t>
      </w:r>
      <w:r w:rsidRPr="0024326E">
        <w:rPr>
          <w:rFonts w:asciiTheme="minorHAnsi" w:hAnsiTheme="minorHAnsi"/>
          <w:i/>
          <w:sz w:val="16"/>
          <w:szCs w:val="16"/>
          <w:lang w:val="nn-NO"/>
        </w:rPr>
        <w:t xml:space="preserve"> </w:t>
      </w:r>
      <w:r>
        <w:rPr>
          <w:rFonts w:asciiTheme="minorHAnsi" w:hAnsiTheme="minorHAnsi"/>
          <w:i/>
          <w:sz w:val="16"/>
          <w:szCs w:val="16"/>
          <w:lang w:val="nn-NO"/>
        </w:rPr>
        <w:t>органима</w:t>
      </w:r>
      <w:r w:rsidRPr="0024326E">
        <w:rPr>
          <w:rFonts w:asciiTheme="minorHAnsi" w:hAnsiTheme="minorHAnsi"/>
          <w:i/>
          <w:sz w:val="16"/>
          <w:szCs w:val="16"/>
          <w:lang w:val="nn-NO"/>
        </w:rPr>
        <w:t xml:space="preserve"> </w:t>
      </w:r>
      <w:r>
        <w:rPr>
          <w:rFonts w:asciiTheme="minorHAnsi" w:hAnsiTheme="minorHAnsi"/>
          <w:i/>
          <w:sz w:val="16"/>
          <w:szCs w:val="16"/>
          <w:lang w:val="nn-NO"/>
        </w:rPr>
        <w:t>Босне</w:t>
      </w:r>
      <w:r w:rsidRPr="0024326E">
        <w:rPr>
          <w:rFonts w:asciiTheme="minorHAnsi" w:hAnsiTheme="minorHAnsi"/>
          <w:i/>
          <w:sz w:val="16"/>
          <w:szCs w:val="16"/>
          <w:lang w:val="nn-NO"/>
        </w:rPr>
        <w:t xml:space="preserve"> </w:t>
      </w:r>
      <w:r>
        <w:rPr>
          <w:rFonts w:asciiTheme="minorHAnsi" w:hAnsiTheme="minorHAnsi"/>
          <w:i/>
          <w:sz w:val="16"/>
          <w:szCs w:val="16"/>
          <w:lang w:val="nn-NO"/>
        </w:rPr>
        <w:t>и</w:t>
      </w:r>
      <w:r w:rsidRPr="0024326E">
        <w:rPr>
          <w:rFonts w:asciiTheme="minorHAnsi" w:hAnsiTheme="minorHAnsi"/>
          <w:i/>
          <w:sz w:val="16"/>
          <w:szCs w:val="16"/>
          <w:lang w:val="nn-NO"/>
        </w:rPr>
        <w:t xml:space="preserve"> </w:t>
      </w:r>
      <w:r>
        <w:rPr>
          <w:rFonts w:asciiTheme="minorHAnsi" w:hAnsiTheme="minorHAnsi"/>
          <w:i/>
          <w:sz w:val="16"/>
          <w:szCs w:val="16"/>
          <w:lang w:val="nn-NO"/>
        </w:rPr>
        <w:t>Херцеговине</w:t>
      </w:r>
      <w:r>
        <w:rPr>
          <w:rFonts w:asciiTheme="minorHAnsi" w:hAnsiTheme="minorHAnsi"/>
          <w:sz w:val="16"/>
          <w:szCs w:val="16"/>
          <w:lang w:val="nn-NO"/>
        </w:rPr>
        <w:t>, Службени гласник</w:t>
      </w:r>
      <w:r w:rsidRPr="00931C11">
        <w:rPr>
          <w:rFonts w:asciiTheme="minorHAnsi" w:hAnsiTheme="minorHAnsi"/>
          <w:sz w:val="16"/>
          <w:szCs w:val="16"/>
          <w:lang w:val="nn-NO"/>
        </w:rPr>
        <w:t xml:space="preserve"> 5/03</w:t>
      </w:r>
      <w:r>
        <w:rPr>
          <w:rFonts w:asciiTheme="minorHAnsi" w:hAnsiTheme="minorHAnsi"/>
          <w:sz w:val="16"/>
          <w:szCs w:val="16"/>
          <w:lang w:val="nn-NO"/>
        </w:rPr>
        <w:t xml:space="preserve">, и Закон о управи Босне и Херцеговине, </w:t>
      </w:r>
      <w:r>
        <w:rPr>
          <w:rFonts w:ascii="Calibri" w:hAnsi="Calibri"/>
          <w:sz w:val="16"/>
          <w:szCs w:val="16"/>
        </w:rPr>
        <w:t>„</w:t>
      </w:r>
      <w:r>
        <w:rPr>
          <w:rFonts w:asciiTheme="minorHAnsi" w:hAnsiTheme="minorHAnsi"/>
          <w:sz w:val="16"/>
          <w:szCs w:val="16"/>
          <w:lang w:val="nn-NO"/>
        </w:rPr>
        <w:t>Службени гласник</w:t>
      </w:r>
      <w:r>
        <w:rPr>
          <w:rFonts w:ascii="Calibri" w:hAnsi="Calibri"/>
          <w:sz w:val="16"/>
          <w:szCs w:val="16"/>
        </w:rPr>
        <w:t>“,</w:t>
      </w:r>
      <w:r w:rsidRPr="00931C11">
        <w:rPr>
          <w:rFonts w:asciiTheme="minorHAnsi" w:hAnsiTheme="minorHAnsi"/>
          <w:sz w:val="16"/>
          <w:szCs w:val="16"/>
          <w:lang w:val="nn-NO"/>
        </w:rPr>
        <w:t xml:space="preserve"> 32/02, 42/03, 26/04, 42/04, 45/06, 88/07, 35/09, 59/09, 103/09, 87/12 </w:t>
      </w:r>
      <w:r>
        <w:rPr>
          <w:rFonts w:asciiTheme="minorHAnsi" w:hAnsiTheme="minorHAnsi"/>
          <w:sz w:val="16"/>
          <w:szCs w:val="16"/>
          <w:lang w:val="nn-NO"/>
        </w:rPr>
        <w:t>и</w:t>
      </w:r>
      <w:r w:rsidRPr="00931C11">
        <w:rPr>
          <w:rFonts w:asciiTheme="minorHAnsi" w:hAnsiTheme="minorHAnsi"/>
          <w:sz w:val="16"/>
          <w:szCs w:val="16"/>
          <w:lang w:val="nn-NO"/>
        </w:rPr>
        <w:t xml:space="preserve"> 6/13. </w:t>
      </w:r>
    </w:p>
  </w:footnote>
  <w:footnote w:id="109">
    <w:p w14:paraId="71FD1D5B" w14:textId="26CCEF37" w:rsidR="00B1236C" w:rsidRPr="00931C11" w:rsidRDefault="00B1236C" w:rsidP="00234058">
      <w:pPr>
        <w:pStyle w:val="newFootnoteText"/>
        <w:spacing w:line="240" w:lineRule="auto"/>
        <w:rPr>
          <w:sz w:val="16"/>
          <w:szCs w:val="16"/>
          <w:lang w:val="nn-NO"/>
        </w:rPr>
      </w:pPr>
      <w:r w:rsidRPr="00931C11">
        <w:rPr>
          <w:rStyle w:val="FootnoteReference"/>
          <w:rFonts w:asciiTheme="minorHAnsi" w:hAnsiTheme="minorHAnsi"/>
          <w:sz w:val="16"/>
          <w:szCs w:val="16"/>
        </w:rPr>
        <w:footnoteRef/>
      </w:r>
      <w:r w:rsidRPr="00931C11">
        <w:rPr>
          <w:rFonts w:asciiTheme="minorHAnsi" w:hAnsiTheme="minorHAnsi"/>
          <w:sz w:val="16"/>
          <w:szCs w:val="16"/>
          <w:lang w:val="sr-Cyrl-BA"/>
        </w:rPr>
        <w:t xml:space="preserve"> </w:t>
      </w:r>
      <w:r>
        <w:rPr>
          <w:rFonts w:asciiTheme="minorHAnsi" w:hAnsiTheme="minorHAnsi"/>
          <w:i/>
          <w:sz w:val="16"/>
          <w:szCs w:val="16"/>
          <w:lang w:val="nn-NO"/>
        </w:rPr>
        <w:t>Закон</w:t>
      </w:r>
      <w:r w:rsidRPr="0024326E">
        <w:rPr>
          <w:rFonts w:asciiTheme="minorHAnsi" w:hAnsiTheme="minorHAnsi"/>
          <w:i/>
          <w:sz w:val="16"/>
          <w:szCs w:val="16"/>
          <w:lang w:val="sr-Cyrl-BA"/>
        </w:rPr>
        <w:t xml:space="preserve"> </w:t>
      </w:r>
      <w:r>
        <w:rPr>
          <w:rFonts w:asciiTheme="minorHAnsi" w:hAnsiTheme="minorHAnsi"/>
          <w:i/>
          <w:sz w:val="16"/>
          <w:szCs w:val="16"/>
          <w:lang w:val="nn-NO"/>
        </w:rPr>
        <w:t>о</w:t>
      </w:r>
      <w:r w:rsidRPr="0024326E">
        <w:rPr>
          <w:rFonts w:asciiTheme="minorHAnsi" w:hAnsiTheme="minorHAnsi"/>
          <w:i/>
          <w:sz w:val="16"/>
          <w:szCs w:val="16"/>
          <w:lang w:val="sr-Cyrl-BA"/>
        </w:rPr>
        <w:t xml:space="preserve"> </w:t>
      </w:r>
      <w:r>
        <w:rPr>
          <w:rFonts w:asciiTheme="minorHAnsi" w:hAnsiTheme="minorHAnsi"/>
          <w:i/>
          <w:sz w:val="16"/>
          <w:szCs w:val="16"/>
          <w:lang w:val="nn-NO"/>
        </w:rPr>
        <w:t>организацији</w:t>
      </w:r>
      <w:r w:rsidRPr="0024326E">
        <w:rPr>
          <w:rFonts w:asciiTheme="minorHAnsi" w:hAnsiTheme="minorHAnsi"/>
          <w:i/>
          <w:sz w:val="16"/>
          <w:szCs w:val="16"/>
          <w:lang w:val="sr-Cyrl-BA"/>
        </w:rPr>
        <w:t xml:space="preserve"> </w:t>
      </w:r>
      <w:r>
        <w:rPr>
          <w:rFonts w:asciiTheme="minorHAnsi" w:hAnsiTheme="minorHAnsi"/>
          <w:i/>
          <w:sz w:val="16"/>
          <w:szCs w:val="16"/>
          <w:lang w:val="nn-NO"/>
        </w:rPr>
        <w:t>органа</w:t>
      </w:r>
      <w:r w:rsidRPr="0024326E">
        <w:rPr>
          <w:rFonts w:asciiTheme="minorHAnsi" w:hAnsiTheme="minorHAnsi"/>
          <w:i/>
          <w:sz w:val="16"/>
          <w:szCs w:val="16"/>
          <w:lang w:val="sr-Cyrl-BA"/>
        </w:rPr>
        <w:t xml:space="preserve"> </w:t>
      </w:r>
      <w:r>
        <w:rPr>
          <w:rFonts w:asciiTheme="minorHAnsi" w:hAnsiTheme="minorHAnsi"/>
          <w:i/>
          <w:sz w:val="16"/>
          <w:szCs w:val="16"/>
          <w:lang w:val="nn-NO"/>
        </w:rPr>
        <w:t>управе</w:t>
      </w:r>
      <w:r w:rsidRPr="0024326E">
        <w:rPr>
          <w:rFonts w:asciiTheme="minorHAnsi" w:hAnsiTheme="minorHAnsi"/>
          <w:i/>
          <w:sz w:val="16"/>
          <w:szCs w:val="16"/>
          <w:lang w:val="sr-Cyrl-BA"/>
        </w:rPr>
        <w:t xml:space="preserve"> </w:t>
      </w:r>
      <w:r>
        <w:rPr>
          <w:rFonts w:asciiTheme="minorHAnsi" w:hAnsiTheme="minorHAnsi"/>
          <w:i/>
          <w:sz w:val="16"/>
          <w:szCs w:val="16"/>
          <w:lang w:val="nn-NO"/>
        </w:rPr>
        <w:t>у</w:t>
      </w:r>
      <w:r w:rsidRPr="0024326E">
        <w:rPr>
          <w:rFonts w:asciiTheme="minorHAnsi" w:hAnsiTheme="minorHAnsi"/>
          <w:i/>
          <w:sz w:val="16"/>
          <w:szCs w:val="16"/>
          <w:lang w:val="sr-Cyrl-BA"/>
        </w:rPr>
        <w:t xml:space="preserve"> </w:t>
      </w:r>
      <w:r>
        <w:rPr>
          <w:rFonts w:asciiTheme="minorHAnsi" w:hAnsiTheme="minorHAnsi"/>
          <w:i/>
          <w:sz w:val="16"/>
          <w:szCs w:val="16"/>
          <w:lang w:val="nn-NO"/>
        </w:rPr>
        <w:t>Федерацији</w:t>
      </w:r>
      <w:r w:rsidRPr="0024326E">
        <w:rPr>
          <w:rFonts w:asciiTheme="minorHAnsi" w:hAnsiTheme="minorHAnsi"/>
          <w:i/>
          <w:sz w:val="16"/>
          <w:szCs w:val="16"/>
          <w:lang w:val="sr-Cyrl-BA"/>
        </w:rPr>
        <w:t xml:space="preserve"> </w:t>
      </w:r>
      <w:r>
        <w:rPr>
          <w:rFonts w:asciiTheme="minorHAnsi" w:hAnsiTheme="minorHAnsi"/>
          <w:i/>
          <w:sz w:val="16"/>
          <w:szCs w:val="16"/>
          <w:lang w:val="nn-NO"/>
        </w:rPr>
        <w:t>БиХ</w:t>
      </w:r>
      <w:r>
        <w:rPr>
          <w:rFonts w:asciiTheme="minorHAnsi" w:hAnsiTheme="minorHAnsi"/>
          <w:sz w:val="16"/>
          <w:szCs w:val="16"/>
          <w:lang w:val="sr-Cyrl-BA"/>
        </w:rPr>
        <w:t xml:space="preserve">, </w:t>
      </w:r>
      <w:r>
        <w:rPr>
          <w:rFonts w:asciiTheme="minorHAnsi" w:hAnsiTheme="minorHAnsi"/>
          <w:sz w:val="16"/>
          <w:szCs w:val="16"/>
          <w:lang w:val="hr-BA"/>
        </w:rPr>
        <w:t>„</w:t>
      </w:r>
      <w:r>
        <w:rPr>
          <w:rFonts w:asciiTheme="minorHAnsi" w:hAnsiTheme="minorHAnsi"/>
          <w:sz w:val="16"/>
          <w:szCs w:val="16"/>
          <w:lang w:val="nn-NO"/>
        </w:rPr>
        <w:t>Слу</w:t>
      </w:r>
      <w:r>
        <w:rPr>
          <w:rFonts w:asciiTheme="minorHAnsi" w:hAnsiTheme="minorHAnsi"/>
          <w:sz w:val="16"/>
          <w:szCs w:val="16"/>
          <w:lang w:val="sr-Cyrl-BA"/>
        </w:rPr>
        <w:t>ж</w:t>
      </w:r>
      <w:r>
        <w:rPr>
          <w:rFonts w:asciiTheme="minorHAnsi" w:hAnsiTheme="minorHAnsi"/>
          <w:sz w:val="16"/>
          <w:szCs w:val="16"/>
          <w:lang w:val="nn-NO"/>
        </w:rPr>
        <w:t>бене</w:t>
      </w:r>
      <w:r w:rsidRPr="00931C11">
        <w:rPr>
          <w:rFonts w:asciiTheme="minorHAnsi" w:hAnsiTheme="minorHAnsi"/>
          <w:sz w:val="16"/>
          <w:szCs w:val="16"/>
          <w:lang w:val="sr-Cyrl-BA"/>
        </w:rPr>
        <w:t xml:space="preserve"> </w:t>
      </w:r>
      <w:r>
        <w:rPr>
          <w:rFonts w:asciiTheme="minorHAnsi" w:hAnsiTheme="minorHAnsi"/>
          <w:sz w:val="16"/>
          <w:szCs w:val="16"/>
          <w:lang w:val="nn-NO"/>
        </w:rPr>
        <w:t>новине</w:t>
      </w:r>
      <w:r w:rsidRPr="00931C11">
        <w:rPr>
          <w:rFonts w:asciiTheme="minorHAnsi" w:hAnsiTheme="minorHAnsi"/>
          <w:sz w:val="16"/>
          <w:szCs w:val="16"/>
          <w:lang w:val="sr-Cyrl-BA"/>
        </w:rPr>
        <w:t xml:space="preserve"> </w:t>
      </w:r>
      <w:r>
        <w:rPr>
          <w:rFonts w:asciiTheme="minorHAnsi" w:hAnsiTheme="minorHAnsi"/>
          <w:sz w:val="16"/>
          <w:szCs w:val="16"/>
          <w:lang w:val="nn-NO"/>
        </w:rPr>
        <w:t>Федерације</w:t>
      </w:r>
      <w:r w:rsidRPr="00931C11">
        <w:rPr>
          <w:rFonts w:asciiTheme="minorHAnsi" w:hAnsiTheme="minorHAnsi"/>
          <w:sz w:val="16"/>
          <w:szCs w:val="16"/>
          <w:lang w:val="sr-Cyrl-BA"/>
        </w:rPr>
        <w:t xml:space="preserve"> </w:t>
      </w:r>
      <w:r>
        <w:rPr>
          <w:rFonts w:asciiTheme="minorHAnsi" w:hAnsiTheme="minorHAnsi"/>
          <w:sz w:val="16"/>
          <w:szCs w:val="16"/>
          <w:lang w:val="nn-NO"/>
        </w:rPr>
        <w:t>БиХ</w:t>
      </w:r>
      <w:r>
        <w:rPr>
          <w:rFonts w:ascii="Calibri" w:hAnsi="Calibri"/>
          <w:sz w:val="16"/>
          <w:szCs w:val="16"/>
        </w:rPr>
        <w:t>“</w:t>
      </w:r>
      <w:r w:rsidRPr="00931C11">
        <w:rPr>
          <w:rFonts w:asciiTheme="minorHAnsi" w:hAnsiTheme="minorHAnsi"/>
          <w:sz w:val="16"/>
          <w:szCs w:val="16"/>
          <w:lang w:val="sr-Cyrl-BA"/>
        </w:rPr>
        <w:t xml:space="preserve">, </w:t>
      </w:r>
      <w:r>
        <w:rPr>
          <w:rFonts w:asciiTheme="minorHAnsi" w:hAnsiTheme="minorHAnsi"/>
          <w:sz w:val="16"/>
          <w:szCs w:val="16"/>
          <w:lang w:val="nn-NO"/>
        </w:rPr>
        <w:t>бр</w:t>
      </w:r>
      <w:r w:rsidRPr="00931C11">
        <w:rPr>
          <w:rFonts w:asciiTheme="minorHAnsi" w:hAnsiTheme="minorHAnsi"/>
          <w:sz w:val="16"/>
          <w:szCs w:val="16"/>
          <w:lang w:val="sr-Cyrl-BA"/>
        </w:rPr>
        <w:t>. 35/05.</w:t>
      </w:r>
    </w:p>
  </w:footnote>
  <w:footnote w:id="110">
    <w:p w14:paraId="165C284B" w14:textId="2278A711" w:rsidR="00B1236C" w:rsidRPr="00931C11" w:rsidRDefault="00B1236C" w:rsidP="00A06F13">
      <w:pPr>
        <w:pStyle w:val="newFootnoteText"/>
        <w:spacing w:line="240" w:lineRule="auto"/>
        <w:rPr>
          <w:rFonts w:asciiTheme="minorHAnsi" w:hAnsiTheme="minorHAnsi"/>
          <w:sz w:val="16"/>
          <w:szCs w:val="16"/>
          <w:lang w:val="nn-NO"/>
        </w:rPr>
      </w:pPr>
      <w:r w:rsidRPr="00931C11">
        <w:rPr>
          <w:rStyle w:val="FootnoteReference"/>
          <w:rFonts w:asciiTheme="minorHAnsi" w:hAnsiTheme="minorHAnsi"/>
          <w:sz w:val="16"/>
          <w:szCs w:val="16"/>
        </w:rPr>
        <w:footnoteRef/>
      </w:r>
      <w:r w:rsidRPr="00931C11">
        <w:rPr>
          <w:rFonts w:asciiTheme="minorHAnsi" w:hAnsiTheme="minorHAnsi"/>
          <w:sz w:val="16"/>
          <w:szCs w:val="16"/>
          <w:lang w:val="sr-Cyrl-BA"/>
        </w:rPr>
        <w:t xml:space="preserve"> </w:t>
      </w:r>
      <w:r>
        <w:rPr>
          <w:rFonts w:asciiTheme="minorHAnsi" w:hAnsiTheme="minorHAnsi"/>
          <w:i/>
          <w:sz w:val="16"/>
          <w:szCs w:val="16"/>
          <w:lang w:val="nn-NO"/>
        </w:rPr>
        <w:t>Закон</w:t>
      </w:r>
      <w:r w:rsidRPr="0024326E">
        <w:rPr>
          <w:rFonts w:asciiTheme="minorHAnsi" w:hAnsiTheme="minorHAnsi"/>
          <w:i/>
          <w:sz w:val="16"/>
          <w:szCs w:val="16"/>
          <w:lang w:val="sr-Cyrl-BA"/>
        </w:rPr>
        <w:t xml:space="preserve"> </w:t>
      </w:r>
      <w:r>
        <w:rPr>
          <w:rFonts w:asciiTheme="minorHAnsi" w:hAnsiTheme="minorHAnsi"/>
          <w:i/>
          <w:sz w:val="16"/>
          <w:szCs w:val="16"/>
          <w:lang w:val="nn-NO"/>
        </w:rPr>
        <w:t>о</w:t>
      </w:r>
      <w:r w:rsidRPr="0024326E">
        <w:rPr>
          <w:rFonts w:asciiTheme="minorHAnsi" w:hAnsiTheme="minorHAnsi"/>
          <w:i/>
          <w:sz w:val="16"/>
          <w:szCs w:val="16"/>
          <w:lang w:val="sr-Cyrl-BA"/>
        </w:rPr>
        <w:t xml:space="preserve"> </w:t>
      </w:r>
      <w:r>
        <w:rPr>
          <w:rFonts w:asciiTheme="minorHAnsi" w:hAnsiTheme="minorHAnsi"/>
          <w:i/>
          <w:sz w:val="16"/>
          <w:szCs w:val="16"/>
          <w:lang w:val="nn-NO"/>
        </w:rPr>
        <w:t>федералним</w:t>
      </w:r>
      <w:r w:rsidRPr="0024326E">
        <w:rPr>
          <w:rFonts w:asciiTheme="minorHAnsi" w:hAnsiTheme="minorHAnsi"/>
          <w:i/>
          <w:sz w:val="16"/>
          <w:szCs w:val="16"/>
          <w:lang w:val="sr-Cyrl-BA"/>
        </w:rPr>
        <w:t xml:space="preserve"> </w:t>
      </w:r>
      <w:r>
        <w:rPr>
          <w:rFonts w:asciiTheme="minorHAnsi" w:hAnsiTheme="minorHAnsi"/>
          <w:i/>
          <w:sz w:val="16"/>
          <w:szCs w:val="16"/>
          <w:lang w:val="nn-NO"/>
        </w:rPr>
        <w:t>министарствима</w:t>
      </w:r>
      <w:r w:rsidRPr="0024326E">
        <w:rPr>
          <w:rFonts w:asciiTheme="minorHAnsi" w:hAnsiTheme="minorHAnsi"/>
          <w:i/>
          <w:sz w:val="16"/>
          <w:szCs w:val="16"/>
          <w:lang w:val="sr-Cyrl-BA"/>
        </w:rPr>
        <w:t xml:space="preserve"> </w:t>
      </w:r>
      <w:r>
        <w:rPr>
          <w:rFonts w:asciiTheme="minorHAnsi" w:hAnsiTheme="minorHAnsi"/>
          <w:i/>
          <w:sz w:val="16"/>
          <w:szCs w:val="16"/>
          <w:lang w:val="nn-NO"/>
        </w:rPr>
        <w:t>и</w:t>
      </w:r>
      <w:r w:rsidRPr="0024326E">
        <w:rPr>
          <w:rFonts w:asciiTheme="minorHAnsi" w:hAnsiTheme="minorHAnsi"/>
          <w:i/>
          <w:sz w:val="16"/>
          <w:szCs w:val="16"/>
          <w:lang w:val="sr-Cyrl-BA"/>
        </w:rPr>
        <w:t xml:space="preserve"> </w:t>
      </w:r>
      <w:r>
        <w:rPr>
          <w:rFonts w:asciiTheme="minorHAnsi" w:hAnsiTheme="minorHAnsi"/>
          <w:i/>
          <w:sz w:val="16"/>
          <w:szCs w:val="16"/>
          <w:lang w:val="nn-NO"/>
        </w:rPr>
        <w:t>другим</w:t>
      </w:r>
      <w:r w:rsidRPr="0024326E">
        <w:rPr>
          <w:rFonts w:asciiTheme="minorHAnsi" w:hAnsiTheme="minorHAnsi"/>
          <w:i/>
          <w:sz w:val="16"/>
          <w:szCs w:val="16"/>
          <w:lang w:val="sr-Cyrl-BA"/>
        </w:rPr>
        <w:t xml:space="preserve"> </w:t>
      </w:r>
      <w:r>
        <w:rPr>
          <w:rFonts w:asciiTheme="minorHAnsi" w:hAnsiTheme="minorHAnsi"/>
          <w:i/>
          <w:sz w:val="16"/>
          <w:szCs w:val="16"/>
          <w:lang w:val="nn-NO"/>
        </w:rPr>
        <w:t>тијелима</w:t>
      </w:r>
      <w:r w:rsidRPr="0024326E">
        <w:rPr>
          <w:rFonts w:asciiTheme="minorHAnsi" w:hAnsiTheme="minorHAnsi"/>
          <w:i/>
          <w:sz w:val="16"/>
          <w:szCs w:val="16"/>
          <w:lang w:val="sr-Cyrl-BA"/>
        </w:rPr>
        <w:t xml:space="preserve"> </w:t>
      </w:r>
      <w:r>
        <w:rPr>
          <w:rFonts w:asciiTheme="minorHAnsi" w:hAnsiTheme="minorHAnsi"/>
          <w:i/>
          <w:sz w:val="16"/>
          <w:szCs w:val="16"/>
          <w:lang w:val="nn-NO"/>
        </w:rPr>
        <w:t>федералне</w:t>
      </w:r>
      <w:r w:rsidRPr="0024326E">
        <w:rPr>
          <w:rFonts w:asciiTheme="minorHAnsi" w:hAnsiTheme="minorHAnsi"/>
          <w:i/>
          <w:sz w:val="16"/>
          <w:szCs w:val="16"/>
          <w:lang w:val="sr-Cyrl-BA"/>
        </w:rPr>
        <w:t xml:space="preserve"> </w:t>
      </w:r>
      <w:r>
        <w:rPr>
          <w:rFonts w:asciiTheme="minorHAnsi" w:hAnsiTheme="minorHAnsi"/>
          <w:i/>
          <w:sz w:val="16"/>
          <w:szCs w:val="16"/>
          <w:lang w:val="nn-NO"/>
        </w:rPr>
        <w:t>управе</w:t>
      </w:r>
      <w:r w:rsidRPr="00556334">
        <w:rPr>
          <w:rFonts w:asciiTheme="minorHAnsi" w:hAnsiTheme="minorHAnsi"/>
          <w:sz w:val="16"/>
          <w:szCs w:val="16"/>
          <w:lang w:val="sr-Cyrl-BA"/>
        </w:rPr>
        <w:t>,</w:t>
      </w:r>
      <w:r w:rsidRPr="00931C11">
        <w:rPr>
          <w:rFonts w:asciiTheme="minorHAnsi" w:hAnsiTheme="minorHAnsi"/>
          <w:i/>
          <w:sz w:val="16"/>
          <w:szCs w:val="16"/>
          <w:lang w:val="sr-Cyrl-BA"/>
        </w:rPr>
        <w:t xml:space="preserve"> </w:t>
      </w:r>
      <w:r>
        <w:rPr>
          <w:rFonts w:asciiTheme="minorHAnsi" w:hAnsiTheme="minorHAnsi"/>
          <w:i/>
          <w:sz w:val="16"/>
          <w:szCs w:val="16"/>
          <w:lang w:val="hr-BA"/>
        </w:rPr>
        <w:t>„</w:t>
      </w:r>
      <w:r>
        <w:rPr>
          <w:rFonts w:asciiTheme="minorHAnsi" w:hAnsiTheme="minorHAnsi"/>
          <w:sz w:val="16"/>
          <w:szCs w:val="16"/>
          <w:lang w:val="nn-NO"/>
        </w:rPr>
        <w:t>Слу</w:t>
      </w:r>
      <w:r>
        <w:rPr>
          <w:rFonts w:asciiTheme="minorHAnsi" w:hAnsiTheme="minorHAnsi"/>
          <w:sz w:val="16"/>
          <w:szCs w:val="16"/>
          <w:lang w:val="sr-Cyrl-BA"/>
        </w:rPr>
        <w:t>ж</w:t>
      </w:r>
      <w:r>
        <w:rPr>
          <w:rFonts w:asciiTheme="minorHAnsi" w:hAnsiTheme="minorHAnsi"/>
          <w:sz w:val="16"/>
          <w:szCs w:val="16"/>
          <w:lang w:val="nn-NO"/>
        </w:rPr>
        <w:t>бене</w:t>
      </w:r>
      <w:r w:rsidRPr="00931C11">
        <w:rPr>
          <w:rFonts w:asciiTheme="minorHAnsi" w:hAnsiTheme="minorHAnsi"/>
          <w:sz w:val="16"/>
          <w:szCs w:val="16"/>
          <w:lang w:val="sr-Cyrl-BA"/>
        </w:rPr>
        <w:t xml:space="preserve"> </w:t>
      </w:r>
      <w:r>
        <w:rPr>
          <w:rFonts w:asciiTheme="minorHAnsi" w:hAnsiTheme="minorHAnsi"/>
          <w:sz w:val="16"/>
          <w:szCs w:val="16"/>
          <w:lang w:val="nn-NO"/>
        </w:rPr>
        <w:t>новине</w:t>
      </w:r>
      <w:r w:rsidRPr="00931C11">
        <w:rPr>
          <w:rFonts w:asciiTheme="minorHAnsi" w:hAnsiTheme="minorHAnsi"/>
          <w:sz w:val="16"/>
          <w:szCs w:val="16"/>
          <w:lang w:val="sr-Cyrl-BA"/>
        </w:rPr>
        <w:t xml:space="preserve"> </w:t>
      </w:r>
      <w:r>
        <w:rPr>
          <w:rFonts w:asciiTheme="minorHAnsi" w:hAnsiTheme="minorHAnsi"/>
          <w:sz w:val="16"/>
          <w:szCs w:val="16"/>
          <w:lang w:val="nn-NO"/>
        </w:rPr>
        <w:t>Федерације</w:t>
      </w:r>
      <w:r w:rsidRPr="00931C11">
        <w:rPr>
          <w:rFonts w:asciiTheme="minorHAnsi" w:hAnsiTheme="minorHAnsi"/>
          <w:sz w:val="16"/>
          <w:szCs w:val="16"/>
          <w:lang w:val="sr-Cyrl-BA"/>
        </w:rPr>
        <w:t xml:space="preserve"> </w:t>
      </w:r>
      <w:r>
        <w:rPr>
          <w:rFonts w:asciiTheme="minorHAnsi" w:hAnsiTheme="minorHAnsi"/>
          <w:sz w:val="16"/>
          <w:szCs w:val="16"/>
          <w:lang w:val="nn-NO"/>
        </w:rPr>
        <w:t>БиХ</w:t>
      </w:r>
      <w:r>
        <w:rPr>
          <w:rFonts w:ascii="Calibri" w:hAnsi="Calibri"/>
          <w:sz w:val="16"/>
          <w:szCs w:val="16"/>
        </w:rPr>
        <w:t>“</w:t>
      </w:r>
      <w:r w:rsidRPr="00931C11">
        <w:rPr>
          <w:rFonts w:asciiTheme="minorHAnsi" w:hAnsiTheme="minorHAnsi"/>
          <w:sz w:val="16"/>
          <w:szCs w:val="16"/>
          <w:lang w:val="sr-Cyrl-BA"/>
        </w:rPr>
        <w:t xml:space="preserve">, </w:t>
      </w:r>
      <w:r>
        <w:rPr>
          <w:rFonts w:asciiTheme="minorHAnsi" w:hAnsiTheme="minorHAnsi"/>
          <w:sz w:val="16"/>
          <w:szCs w:val="16"/>
          <w:lang w:val="nn-NO"/>
        </w:rPr>
        <w:t>бр</w:t>
      </w:r>
      <w:r w:rsidRPr="00931C11">
        <w:rPr>
          <w:rFonts w:asciiTheme="minorHAnsi" w:hAnsiTheme="minorHAnsi"/>
          <w:sz w:val="16"/>
          <w:szCs w:val="16"/>
          <w:lang w:val="sr-Cyrl-BA"/>
        </w:rPr>
        <w:t xml:space="preserve">. 19/03, 38/05, 2/06, 8/06 </w:t>
      </w:r>
      <w:r>
        <w:rPr>
          <w:rFonts w:asciiTheme="minorHAnsi" w:hAnsiTheme="minorHAnsi"/>
          <w:sz w:val="16"/>
          <w:szCs w:val="16"/>
          <w:lang w:val="nn-NO"/>
        </w:rPr>
        <w:t>и</w:t>
      </w:r>
      <w:r w:rsidRPr="00931C11">
        <w:rPr>
          <w:rFonts w:asciiTheme="minorHAnsi" w:hAnsiTheme="minorHAnsi"/>
          <w:sz w:val="16"/>
          <w:szCs w:val="16"/>
          <w:lang w:val="sr-Cyrl-BA"/>
        </w:rPr>
        <w:t xml:space="preserve"> 61/06.</w:t>
      </w:r>
    </w:p>
  </w:footnote>
  <w:footnote w:id="111">
    <w:p w14:paraId="68827F03" w14:textId="7085B509" w:rsidR="00B1236C" w:rsidRPr="00931C11" w:rsidRDefault="00B1236C" w:rsidP="00ED3021">
      <w:pPr>
        <w:pStyle w:val="newFootnoteText"/>
        <w:spacing w:before="0" w:after="0" w:line="240" w:lineRule="auto"/>
        <w:rPr>
          <w:sz w:val="16"/>
          <w:szCs w:val="16"/>
          <w:lang w:val="nn-NO"/>
        </w:rPr>
      </w:pPr>
      <w:r w:rsidRPr="00931C11">
        <w:rPr>
          <w:rFonts w:asciiTheme="minorHAnsi" w:hAnsiTheme="minorHAnsi"/>
          <w:sz w:val="16"/>
          <w:szCs w:val="16"/>
          <w:lang w:val="nn-NO"/>
        </w:rPr>
        <w:t xml:space="preserve"> </w:t>
      </w:r>
      <w:r w:rsidRPr="00931C11">
        <w:rPr>
          <w:rStyle w:val="FootnoteReference"/>
          <w:rFonts w:asciiTheme="minorHAnsi" w:hAnsiTheme="minorHAnsi"/>
          <w:sz w:val="16"/>
          <w:szCs w:val="16"/>
        </w:rPr>
        <w:footnoteRef/>
      </w:r>
      <w:r w:rsidRPr="00931C11">
        <w:rPr>
          <w:rFonts w:asciiTheme="minorHAnsi" w:hAnsiTheme="minorHAnsi"/>
          <w:sz w:val="16"/>
          <w:szCs w:val="16"/>
          <w:lang w:val="nn-NO"/>
        </w:rPr>
        <w:t xml:space="preserve"> </w:t>
      </w:r>
      <w:r>
        <w:rPr>
          <w:rFonts w:asciiTheme="minorHAnsi" w:hAnsiTheme="minorHAnsi"/>
          <w:i/>
          <w:sz w:val="16"/>
          <w:szCs w:val="16"/>
          <w:lang w:val="nn-NO"/>
        </w:rPr>
        <w:t>Закон</w:t>
      </w:r>
      <w:r w:rsidRPr="0024326E">
        <w:rPr>
          <w:rFonts w:asciiTheme="minorHAnsi" w:hAnsiTheme="minorHAnsi"/>
          <w:i/>
          <w:sz w:val="16"/>
          <w:szCs w:val="16"/>
          <w:lang w:val="nn-NO"/>
        </w:rPr>
        <w:t xml:space="preserve"> </w:t>
      </w:r>
      <w:r>
        <w:rPr>
          <w:rFonts w:asciiTheme="minorHAnsi" w:hAnsiTheme="minorHAnsi"/>
          <w:i/>
          <w:sz w:val="16"/>
          <w:szCs w:val="16"/>
          <w:lang w:val="nn-NO"/>
        </w:rPr>
        <w:t>о</w:t>
      </w:r>
      <w:r w:rsidRPr="0024326E">
        <w:rPr>
          <w:rFonts w:asciiTheme="minorHAnsi" w:hAnsiTheme="minorHAnsi"/>
          <w:i/>
          <w:sz w:val="16"/>
          <w:szCs w:val="16"/>
          <w:lang w:val="nn-NO"/>
        </w:rPr>
        <w:t xml:space="preserve"> </w:t>
      </w:r>
      <w:r>
        <w:rPr>
          <w:rFonts w:asciiTheme="minorHAnsi" w:hAnsiTheme="minorHAnsi"/>
          <w:i/>
          <w:sz w:val="16"/>
          <w:szCs w:val="16"/>
          <w:lang w:val="nn-NO"/>
        </w:rPr>
        <w:t>републичкој</w:t>
      </w:r>
      <w:r w:rsidRPr="0024326E">
        <w:rPr>
          <w:rFonts w:asciiTheme="minorHAnsi" w:hAnsiTheme="minorHAnsi"/>
          <w:i/>
          <w:sz w:val="16"/>
          <w:szCs w:val="16"/>
          <w:lang w:val="nn-NO"/>
        </w:rPr>
        <w:t xml:space="preserve"> </w:t>
      </w:r>
      <w:r>
        <w:rPr>
          <w:rFonts w:asciiTheme="minorHAnsi" w:hAnsiTheme="minorHAnsi"/>
          <w:i/>
          <w:sz w:val="16"/>
          <w:szCs w:val="16"/>
          <w:lang w:val="nn-NO"/>
        </w:rPr>
        <w:t>управи</w:t>
      </w:r>
      <w:r w:rsidRPr="00556334">
        <w:rPr>
          <w:rFonts w:asciiTheme="minorHAnsi" w:hAnsiTheme="minorHAnsi"/>
          <w:sz w:val="16"/>
          <w:szCs w:val="16"/>
          <w:lang w:val="nn-NO"/>
        </w:rPr>
        <w:t xml:space="preserve">, </w:t>
      </w:r>
      <w:r>
        <w:rPr>
          <w:rFonts w:ascii="Calibri" w:hAnsi="Calibri"/>
          <w:sz w:val="16"/>
          <w:szCs w:val="16"/>
        </w:rPr>
        <w:t>„</w:t>
      </w:r>
      <w:r>
        <w:rPr>
          <w:rFonts w:asciiTheme="minorHAnsi" w:hAnsiTheme="minorHAnsi"/>
          <w:sz w:val="16"/>
          <w:szCs w:val="16"/>
          <w:lang w:val="nn-NO"/>
        </w:rPr>
        <w:t>Службени гласник Републике Српске</w:t>
      </w:r>
      <w:r>
        <w:rPr>
          <w:rFonts w:ascii="Calibri" w:hAnsi="Calibri"/>
          <w:sz w:val="16"/>
          <w:szCs w:val="16"/>
        </w:rPr>
        <w:t>“</w:t>
      </w:r>
      <w:r w:rsidRPr="00931C11">
        <w:rPr>
          <w:rFonts w:asciiTheme="minorHAnsi" w:hAnsiTheme="minorHAnsi"/>
          <w:sz w:val="16"/>
          <w:szCs w:val="16"/>
          <w:lang w:val="nn-NO"/>
        </w:rPr>
        <w:t xml:space="preserve">, </w:t>
      </w:r>
      <w:r>
        <w:rPr>
          <w:rFonts w:asciiTheme="minorHAnsi" w:hAnsiTheme="minorHAnsi"/>
          <w:sz w:val="16"/>
          <w:szCs w:val="16"/>
          <w:lang w:val="nn-NO"/>
        </w:rPr>
        <w:t>бр</w:t>
      </w:r>
      <w:r w:rsidRPr="00931C11">
        <w:rPr>
          <w:rFonts w:asciiTheme="minorHAnsi" w:hAnsiTheme="minorHAnsi"/>
          <w:sz w:val="16"/>
          <w:szCs w:val="16"/>
          <w:lang w:val="nn-NO"/>
        </w:rPr>
        <w:t xml:space="preserve">. 118/08, 11/09, 74/10, 86/10, 121/12 </w:t>
      </w:r>
      <w:r>
        <w:rPr>
          <w:rFonts w:asciiTheme="minorHAnsi" w:hAnsiTheme="minorHAnsi"/>
          <w:sz w:val="16"/>
          <w:szCs w:val="16"/>
          <w:lang w:val="nn-NO"/>
        </w:rPr>
        <w:t>и</w:t>
      </w:r>
      <w:r w:rsidRPr="00931C11">
        <w:rPr>
          <w:rFonts w:asciiTheme="minorHAnsi" w:hAnsiTheme="minorHAnsi"/>
          <w:sz w:val="16"/>
          <w:szCs w:val="16"/>
          <w:lang w:val="nn-NO"/>
        </w:rPr>
        <w:t xml:space="preserve"> 15/</w:t>
      </w:r>
      <w:r w:rsidRPr="0099704C">
        <w:rPr>
          <w:rFonts w:asciiTheme="minorHAnsi" w:hAnsiTheme="minorHAnsi"/>
          <w:sz w:val="16"/>
          <w:szCs w:val="16"/>
          <w:lang w:val="nn-NO"/>
        </w:rPr>
        <w:t xml:space="preserve">16 </w:t>
      </w:r>
      <w:r>
        <w:rPr>
          <w:rFonts w:asciiTheme="minorHAnsi" w:hAnsiTheme="minorHAnsi"/>
          <w:sz w:val="16"/>
          <w:szCs w:val="16"/>
          <w:lang w:val="nn-NO"/>
        </w:rPr>
        <w:t>и</w:t>
      </w:r>
      <w:r w:rsidRPr="0099704C">
        <w:rPr>
          <w:rFonts w:asciiTheme="minorHAnsi" w:hAnsiTheme="minorHAnsi"/>
          <w:sz w:val="16"/>
          <w:szCs w:val="16"/>
          <w:lang w:val="nn-NO"/>
        </w:rPr>
        <w:t xml:space="preserve"> 57/16</w:t>
      </w:r>
      <w:r>
        <w:rPr>
          <w:rFonts w:asciiTheme="minorHAnsi" w:hAnsiTheme="minorHAnsi"/>
          <w:sz w:val="16"/>
          <w:szCs w:val="16"/>
          <w:lang w:val="nn-NO"/>
        </w:rPr>
        <w:t>.</w:t>
      </w:r>
    </w:p>
  </w:footnote>
  <w:footnote w:id="112">
    <w:p w14:paraId="714F9803" w14:textId="28C3212D" w:rsidR="00B1236C" w:rsidRPr="00186B33" w:rsidRDefault="00B1236C" w:rsidP="00234058">
      <w:pPr>
        <w:pStyle w:val="FootnoteText"/>
        <w:jc w:val="both"/>
        <w:rPr>
          <w:sz w:val="16"/>
          <w:szCs w:val="16"/>
          <w:lang w:val="hr-HR"/>
        </w:rPr>
      </w:pPr>
      <w:r w:rsidRPr="00186B33">
        <w:rPr>
          <w:rStyle w:val="FootnoteReference"/>
          <w:sz w:val="16"/>
          <w:szCs w:val="16"/>
        </w:rPr>
        <w:footnoteRef/>
      </w:r>
      <w:r w:rsidRPr="00186B33">
        <w:rPr>
          <w:sz w:val="16"/>
          <w:szCs w:val="16"/>
        </w:rPr>
        <w:t xml:space="preserve"> </w:t>
      </w:r>
      <w:r>
        <w:rPr>
          <w:i/>
          <w:sz w:val="16"/>
          <w:szCs w:val="16"/>
        </w:rPr>
        <w:t>Закон</w:t>
      </w:r>
      <w:r w:rsidRPr="00BA02E5">
        <w:rPr>
          <w:i/>
          <w:sz w:val="16"/>
          <w:szCs w:val="16"/>
        </w:rPr>
        <w:t xml:space="preserve"> </w:t>
      </w:r>
      <w:r>
        <w:rPr>
          <w:i/>
          <w:sz w:val="16"/>
          <w:szCs w:val="16"/>
        </w:rPr>
        <w:t>о</w:t>
      </w:r>
      <w:r w:rsidRPr="00BA02E5">
        <w:rPr>
          <w:i/>
          <w:sz w:val="16"/>
          <w:szCs w:val="16"/>
        </w:rPr>
        <w:t xml:space="preserve"> </w:t>
      </w:r>
      <w:r>
        <w:rPr>
          <w:i/>
          <w:sz w:val="16"/>
          <w:szCs w:val="16"/>
        </w:rPr>
        <w:t>јавној</w:t>
      </w:r>
      <w:r w:rsidRPr="00BA02E5">
        <w:rPr>
          <w:i/>
          <w:sz w:val="16"/>
          <w:szCs w:val="16"/>
        </w:rPr>
        <w:t xml:space="preserve"> </w:t>
      </w:r>
      <w:r>
        <w:rPr>
          <w:i/>
          <w:sz w:val="16"/>
          <w:szCs w:val="16"/>
        </w:rPr>
        <w:t>управи</w:t>
      </w:r>
      <w:r w:rsidRPr="00BA02E5">
        <w:rPr>
          <w:i/>
          <w:sz w:val="16"/>
          <w:szCs w:val="16"/>
        </w:rPr>
        <w:t xml:space="preserve"> </w:t>
      </w:r>
      <w:r>
        <w:rPr>
          <w:i/>
          <w:sz w:val="16"/>
          <w:szCs w:val="16"/>
        </w:rPr>
        <w:t>Брчко</w:t>
      </w:r>
      <w:r w:rsidRPr="00BA02E5">
        <w:rPr>
          <w:i/>
          <w:sz w:val="16"/>
          <w:szCs w:val="16"/>
        </w:rPr>
        <w:t xml:space="preserve"> </w:t>
      </w:r>
      <w:r>
        <w:rPr>
          <w:i/>
          <w:sz w:val="16"/>
          <w:szCs w:val="16"/>
        </w:rPr>
        <w:t>дистрикта</w:t>
      </w:r>
      <w:r w:rsidRPr="00BA02E5">
        <w:rPr>
          <w:i/>
          <w:sz w:val="16"/>
          <w:szCs w:val="16"/>
        </w:rPr>
        <w:t xml:space="preserve"> </w:t>
      </w:r>
      <w:r>
        <w:rPr>
          <w:i/>
          <w:sz w:val="16"/>
          <w:szCs w:val="16"/>
        </w:rPr>
        <w:t>Босне</w:t>
      </w:r>
      <w:r w:rsidRPr="00BA02E5">
        <w:rPr>
          <w:i/>
          <w:sz w:val="16"/>
          <w:szCs w:val="16"/>
        </w:rPr>
        <w:t xml:space="preserve"> </w:t>
      </w:r>
      <w:r>
        <w:rPr>
          <w:i/>
          <w:sz w:val="16"/>
          <w:szCs w:val="16"/>
        </w:rPr>
        <w:t>и</w:t>
      </w:r>
      <w:r w:rsidRPr="00BA02E5">
        <w:rPr>
          <w:i/>
          <w:sz w:val="16"/>
          <w:szCs w:val="16"/>
        </w:rPr>
        <w:t xml:space="preserve"> </w:t>
      </w:r>
      <w:r>
        <w:rPr>
          <w:i/>
          <w:sz w:val="16"/>
          <w:szCs w:val="16"/>
        </w:rPr>
        <w:t>Херцеговине</w:t>
      </w:r>
      <w:r>
        <w:rPr>
          <w:sz w:val="16"/>
          <w:szCs w:val="16"/>
        </w:rPr>
        <w:t>, „Службени гласник Брчко дистрикта БиХ“, бр.</w:t>
      </w:r>
      <w:r w:rsidRPr="00186B33">
        <w:rPr>
          <w:sz w:val="16"/>
          <w:szCs w:val="16"/>
        </w:rPr>
        <w:t xml:space="preserve"> 1</w:t>
      </w:r>
      <w:r>
        <w:rPr>
          <w:sz w:val="16"/>
          <w:szCs w:val="16"/>
        </w:rPr>
        <w:t>9/07, 2/08, 43/08, 9/13 и 48/16.</w:t>
      </w:r>
    </w:p>
  </w:footnote>
  <w:footnote w:id="113">
    <w:p w14:paraId="1587A9F2" w14:textId="68A0A7F3" w:rsidR="00B1236C" w:rsidRPr="00186B33" w:rsidRDefault="00B1236C" w:rsidP="00234058">
      <w:pPr>
        <w:spacing w:after="0" w:line="240" w:lineRule="auto"/>
        <w:jc w:val="both"/>
        <w:rPr>
          <w:rFonts w:eastAsia="Times New Roman" w:cs="Times New Roman"/>
          <w:sz w:val="16"/>
          <w:szCs w:val="16"/>
          <w:lang w:val="en-US"/>
        </w:rPr>
      </w:pPr>
      <w:r w:rsidRPr="00186B33">
        <w:rPr>
          <w:rStyle w:val="FootnoteReference"/>
          <w:sz w:val="16"/>
          <w:szCs w:val="16"/>
        </w:rPr>
        <w:footnoteRef/>
      </w:r>
      <w:r w:rsidRPr="00186B33">
        <w:rPr>
          <w:sz w:val="16"/>
          <w:szCs w:val="16"/>
        </w:rPr>
        <w:t xml:space="preserve"> </w:t>
      </w:r>
      <w:r>
        <w:rPr>
          <w:i/>
          <w:sz w:val="16"/>
          <w:szCs w:val="16"/>
          <w:lang w:val="hr-HR"/>
        </w:rPr>
        <w:t>Закон</w:t>
      </w:r>
      <w:r w:rsidRPr="00BA02E5">
        <w:rPr>
          <w:i/>
          <w:sz w:val="16"/>
          <w:szCs w:val="16"/>
          <w:lang w:val="hr-HR"/>
        </w:rPr>
        <w:t xml:space="preserve"> </w:t>
      </w:r>
      <w:r>
        <w:rPr>
          <w:i/>
          <w:sz w:val="16"/>
          <w:szCs w:val="16"/>
          <w:lang w:val="hr-HR"/>
        </w:rPr>
        <w:t>о</w:t>
      </w:r>
      <w:r w:rsidRPr="00BA02E5">
        <w:rPr>
          <w:i/>
          <w:sz w:val="16"/>
          <w:szCs w:val="16"/>
          <w:lang w:val="hr-HR"/>
        </w:rPr>
        <w:t xml:space="preserve"> </w:t>
      </w:r>
      <w:r>
        <w:rPr>
          <w:i/>
          <w:sz w:val="16"/>
          <w:szCs w:val="16"/>
          <w:lang w:val="hr-HR"/>
        </w:rPr>
        <w:t>управи</w:t>
      </w:r>
      <w:r>
        <w:rPr>
          <w:sz w:val="16"/>
          <w:szCs w:val="16"/>
          <w:lang w:val="hr-HR"/>
        </w:rPr>
        <w:t>, „Службени лист БиХ“, бр.</w:t>
      </w:r>
      <w:r w:rsidRPr="00186B33">
        <w:rPr>
          <w:sz w:val="16"/>
          <w:szCs w:val="16"/>
          <w:lang w:val="hr-HR"/>
        </w:rPr>
        <w:t xml:space="preserve"> 32/02, 102/09 </w:t>
      </w:r>
      <w:r>
        <w:rPr>
          <w:sz w:val="16"/>
          <w:szCs w:val="16"/>
          <w:lang w:val="hr-HR"/>
        </w:rPr>
        <w:t>и</w:t>
      </w:r>
      <w:r w:rsidRPr="00186B33">
        <w:rPr>
          <w:sz w:val="16"/>
          <w:szCs w:val="16"/>
          <w:lang w:val="hr-HR"/>
        </w:rPr>
        <w:t xml:space="preserve"> 72/17</w:t>
      </w:r>
      <w:r>
        <w:rPr>
          <w:sz w:val="16"/>
          <w:szCs w:val="16"/>
          <w:lang w:val="hr-HR"/>
        </w:rPr>
        <w:t xml:space="preserve">, и </w:t>
      </w:r>
      <w:r>
        <w:rPr>
          <w:i/>
          <w:sz w:val="16"/>
          <w:szCs w:val="16"/>
          <w:lang w:val="hr-HR"/>
        </w:rPr>
        <w:t>Закон</w:t>
      </w:r>
      <w:r w:rsidRPr="00BA02E5">
        <w:rPr>
          <w:i/>
          <w:sz w:val="16"/>
          <w:szCs w:val="16"/>
          <w:lang w:val="hr-HR"/>
        </w:rPr>
        <w:t xml:space="preserve"> </w:t>
      </w:r>
      <w:r>
        <w:rPr>
          <w:i/>
          <w:sz w:val="16"/>
          <w:szCs w:val="16"/>
          <w:lang w:val="hr-HR"/>
        </w:rPr>
        <w:t>о</w:t>
      </w:r>
      <w:r w:rsidRPr="00BA02E5">
        <w:rPr>
          <w:i/>
          <w:sz w:val="16"/>
          <w:szCs w:val="16"/>
          <w:lang w:val="hr-HR"/>
        </w:rPr>
        <w:t xml:space="preserve"> </w:t>
      </w:r>
      <w:r>
        <w:rPr>
          <w:i/>
          <w:sz w:val="16"/>
          <w:szCs w:val="16"/>
          <w:lang w:val="hr-HR"/>
        </w:rPr>
        <w:t>републичкој</w:t>
      </w:r>
      <w:r w:rsidRPr="00BA02E5">
        <w:rPr>
          <w:i/>
          <w:sz w:val="16"/>
          <w:szCs w:val="16"/>
          <w:lang w:val="hr-HR"/>
        </w:rPr>
        <w:t xml:space="preserve"> </w:t>
      </w:r>
      <w:r>
        <w:rPr>
          <w:i/>
          <w:sz w:val="16"/>
          <w:szCs w:val="16"/>
          <w:lang w:val="hr-HR"/>
        </w:rPr>
        <w:t>управи</w:t>
      </w:r>
      <w:r>
        <w:rPr>
          <w:sz w:val="16"/>
          <w:szCs w:val="16"/>
          <w:lang w:val="hr-HR"/>
        </w:rPr>
        <w:t>, „Службени гласник Републике Српске“, бр.</w:t>
      </w:r>
      <w:r w:rsidRPr="00186B33">
        <w:rPr>
          <w:sz w:val="16"/>
          <w:szCs w:val="16"/>
          <w:lang w:val="hr-HR"/>
        </w:rPr>
        <w:t xml:space="preserve"> 118/2008, 11/2009, 74/2010, 24/20</w:t>
      </w:r>
      <w:r>
        <w:rPr>
          <w:sz w:val="16"/>
          <w:szCs w:val="16"/>
          <w:lang w:val="hr-HR"/>
        </w:rPr>
        <w:t>12, 121/2012, 15/2016 и 57/2016.</w:t>
      </w:r>
    </w:p>
  </w:footnote>
  <w:footnote w:id="114">
    <w:p w14:paraId="108F7053" w14:textId="0BDA1EBA" w:rsidR="00B1236C" w:rsidRPr="00186B33" w:rsidRDefault="00B1236C" w:rsidP="00234058">
      <w:pPr>
        <w:pStyle w:val="FootnoteText"/>
        <w:jc w:val="both"/>
        <w:rPr>
          <w:sz w:val="16"/>
          <w:szCs w:val="16"/>
        </w:rPr>
      </w:pPr>
      <w:r w:rsidRPr="00186B33">
        <w:rPr>
          <w:rStyle w:val="FootnoteReference"/>
          <w:sz w:val="16"/>
          <w:szCs w:val="16"/>
        </w:rPr>
        <w:footnoteRef/>
      </w:r>
      <w:r>
        <w:rPr>
          <w:sz w:val="16"/>
          <w:szCs w:val="16"/>
        </w:rPr>
        <w:t xml:space="preserve"> </w:t>
      </w:r>
      <w:r>
        <w:rPr>
          <w:i/>
          <w:sz w:val="16"/>
          <w:szCs w:val="16"/>
        </w:rPr>
        <w:t>Извјештај</w:t>
      </w:r>
      <w:r w:rsidRPr="00BA02E5">
        <w:rPr>
          <w:i/>
          <w:sz w:val="16"/>
          <w:szCs w:val="16"/>
        </w:rPr>
        <w:t xml:space="preserve"> </w:t>
      </w:r>
      <w:r>
        <w:rPr>
          <w:i/>
          <w:sz w:val="16"/>
          <w:szCs w:val="16"/>
        </w:rPr>
        <w:t>Европске</w:t>
      </w:r>
      <w:r w:rsidRPr="00BA02E5">
        <w:rPr>
          <w:i/>
          <w:sz w:val="16"/>
          <w:szCs w:val="16"/>
        </w:rPr>
        <w:t xml:space="preserve"> </w:t>
      </w:r>
      <w:r>
        <w:rPr>
          <w:i/>
          <w:sz w:val="16"/>
          <w:szCs w:val="16"/>
        </w:rPr>
        <w:t>комисије</w:t>
      </w:r>
      <w:r w:rsidRPr="00BA02E5">
        <w:rPr>
          <w:i/>
          <w:sz w:val="16"/>
          <w:szCs w:val="16"/>
        </w:rPr>
        <w:t xml:space="preserve"> </w:t>
      </w:r>
      <w:r>
        <w:rPr>
          <w:i/>
          <w:sz w:val="16"/>
          <w:szCs w:val="16"/>
        </w:rPr>
        <w:t>за</w:t>
      </w:r>
      <w:r w:rsidRPr="00BA02E5">
        <w:rPr>
          <w:i/>
          <w:sz w:val="16"/>
          <w:szCs w:val="16"/>
        </w:rPr>
        <w:t xml:space="preserve"> </w:t>
      </w:r>
      <w:r>
        <w:rPr>
          <w:i/>
          <w:sz w:val="16"/>
          <w:szCs w:val="16"/>
        </w:rPr>
        <w:t>Босну</w:t>
      </w:r>
      <w:r w:rsidRPr="00BA02E5">
        <w:rPr>
          <w:i/>
          <w:sz w:val="16"/>
          <w:szCs w:val="16"/>
        </w:rPr>
        <w:t xml:space="preserve"> </w:t>
      </w:r>
      <w:r>
        <w:rPr>
          <w:i/>
          <w:sz w:val="16"/>
          <w:szCs w:val="16"/>
        </w:rPr>
        <w:t>и</w:t>
      </w:r>
      <w:r w:rsidRPr="00BA02E5">
        <w:rPr>
          <w:i/>
          <w:sz w:val="16"/>
          <w:szCs w:val="16"/>
        </w:rPr>
        <w:t xml:space="preserve"> </w:t>
      </w:r>
      <w:r>
        <w:rPr>
          <w:i/>
          <w:sz w:val="16"/>
          <w:szCs w:val="16"/>
        </w:rPr>
        <w:t>Херцеговину</w:t>
      </w:r>
      <w:r w:rsidRPr="00186B33">
        <w:rPr>
          <w:sz w:val="16"/>
          <w:szCs w:val="16"/>
        </w:rPr>
        <w:t>, 2016</w:t>
      </w:r>
      <w:r>
        <w:rPr>
          <w:sz w:val="16"/>
          <w:szCs w:val="16"/>
        </w:rPr>
        <w:t>.</w:t>
      </w:r>
    </w:p>
    <w:p w14:paraId="69D4D799" w14:textId="77777777" w:rsidR="00B1236C" w:rsidRPr="00186B33" w:rsidRDefault="00B1236C">
      <w:pPr>
        <w:pStyle w:val="FootnoteText"/>
        <w:rPr>
          <w:sz w:val="16"/>
          <w:szCs w:val="16"/>
        </w:rPr>
      </w:pPr>
    </w:p>
  </w:footnote>
  <w:footnote w:id="115">
    <w:p w14:paraId="1C0356CB" w14:textId="40B4019D" w:rsidR="00B1236C" w:rsidRPr="00185C4D" w:rsidRDefault="00B1236C" w:rsidP="009B53CC">
      <w:pPr>
        <w:pStyle w:val="FootnoteText"/>
        <w:jc w:val="both"/>
        <w:rPr>
          <w:sz w:val="16"/>
          <w:szCs w:val="16"/>
          <w:lang w:val="sr-Latn-BA"/>
        </w:rPr>
      </w:pPr>
      <w:r w:rsidRPr="00185C4D">
        <w:rPr>
          <w:rStyle w:val="FootnoteReference"/>
          <w:sz w:val="16"/>
          <w:szCs w:val="16"/>
        </w:rPr>
        <w:footnoteRef/>
      </w:r>
      <w:r w:rsidRPr="00185C4D">
        <w:rPr>
          <w:sz w:val="16"/>
          <w:szCs w:val="16"/>
        </w:rPr>
        <w:t xml:space="preserve"> </w:t>
      </w:r>
      <w:hyperlink r:id="rId16" w:history="1">
        <w:r>
          <w:rPr>
            <w:rStyle w:val="Hyperlink"/>
            <w:sz w:val="16"/>
            <w:szCs w:val="16"/>
          </w:rPr>
          <w:t>https://www.rcc.int/seeds/results/2/balkan-opinion-barometer</w:t>
        </w:r>
      </w:hyperlink>
      <w:r w:rsidRPr="00185C4D">
        <w:rPr>
          <w:sz w:val="16"/>
          <w:szCs w:val="16"/>
        </w:rPr>
        <w:t>.</w:t>
      </w:r>
    </w:p>
  </w:footnote>
  <w:footnote w:id="116">
    <w:p w14:paraId="2FCD44AA" w14:textId="3D939FE7" w:rsidR="00B1236C" w:rsidRPr="009B53CC" w:rsidRDefault="00B1236C" w:rsidP="009B53CC">
      <w:pPr>
        <w:pStyle w:val="FootnoteText"/>
        <w:jc w:val="both"/>
        <w:rPr>
          <w:sz w:val="16"/>
          <w:szCs w:val="16"/>
          <w:lang w:val="sr-Latn-BA"/>
        </w:rPr>
      </w:pPr>
      <w:r w:rsidRPr="00185C4D">
        <w:rPr>
          <w:rStyle w:val="FootnoteReference"/>
          <w:sz w:val="16"/>
          <w:szCs w:val="16"/>
        </w:rPr>
        <w:footnoteRef/>
      </w:r>
      <w:r w:rsidRPr="00185C4D">
        <w:rPr>
          <w:sz w:val="16"/>
          <w:szCs w:val="16"/>
        </w:rPr>
        <w:t xml:space="preserve"> </w:t>
      </w:r>
      <w:hyperlink r:id="rId17" w:history="1">
        <w:r>
          <w:rPr>
            <w:rStyle w:val="Hyperlink"/>
            <w:sz w:val="16"/>
            <w:szCs w:val="16"/>
          </w:rPr>
          <w:t>https://www.rcc.int/seeds/results/2/balkan-opinion-barometer</w:t>
        </w:r>
      </w:hyperlink>
      <w:r>
        <w:rPr>
          <w:sz w:val="16"/>
          <w:szCs w:val="16"/>
        </w:rPr>
        <w:t>.</w:t>
      </w:r>
    </w:p>
    <w:p w14:paraId="2CD4840E" w14:textId="3D3D62F5" w:rsidR="00B1236C" w:rsidRPr="00810D81" w:rsidRDefault="00B1236C">
      <w:pPr>
        <w:pStyle w:val="FootnoteText"/>
        <w:rPr>
          <w:lang w:val="sr-Latn-BA"/>
        </w:rPr>
      </w:pPr>
    </w:p>
  </w:footnote>
  <w:footnote w:id="117">
    <w:p w14:paraId="0B829F87" w14:textId="44A22B83" w:rsidR="00B1236C" w:rsidRPr="009B53CC" w:rsidRDefault="00B1236C" w:rsidP="009B53CC">
      <w:pPr>
        <w:pStyle w:val="FootnoteText"/>
        <w:jc w:val="both"/>
        <w:rPr>
          <w:sz w:val="16"/>
          <w:szCs w:val="16"/>
          <w:lang w:val="sr-Latn-BA"/>
        </w:rPr>
      </w:pPr>
      <w:r w:rsidRPr="009B53CC">
        <w:rPr>
          <w:rStyle w:val="FootnoteReference"/>
          <w:sz w:val="16"/>
          <w:szCs w:val="16"/>
        </w:rPr>
        <w:footnoteRef/>
      </w:r>
      <w:r w:rsidRPr="009B53CC">
        <w:rPr>
          <w:sz w:val="16"/>
          <w:szCs w:val="16"/>
        </w:rPr>
        <w:t xml:space="preserve"> Indicator 4.1.1., Sub-indicator 2., Methodological Framework for the Principles of Public Administration, November 2017, p. 117-119</w:t>
      </w:r>
      <w:r>
        <w:rPr>
          <w:sz w:val="16"/>
          <w:szCs w:val="16"/>
        </w:rPr>
        <w:t xml:space="preserve"> </w:t>
      </w:r>
    </w:p>
  </w:footnote>
  <w:footnote w:id="118">
    <w:p w14:paraId="00F20916" w14:textId="17F5C40C" w:rsidR="00B1236C" w:rsidRPr="009B53CC" w:rsidRDefault="00B1236C" w:rsidP="009B53CC">
      <w:pPr>
        <w:pStyle w:val="FootnoteText"/>
        <w:jc w:val="both"/>
        <w:rPr>
          <w:sz w:val="16"/>
          <w:szCs w:val="16"/>
          <w:lang w:val="sr-Latn-BA"/>
        </w:rPr>
      </w:pPr>
      <w:r w:rsidRPr="009B53CC">
        <w:rPr>
          <w:rStyle w:val="FootnoteReference"/>
          <w:sz w:val="16"/>
          <w:szCs w:val="16"/>
        </w:rPr>
        <w:footnoteRef/>
      </w:r>
      <w:r w:rsidRPr="009B53CC">
        <w:rPr>
          <w:sz w:val="16"/>
          <w:szCs w:val="16"/>
        </w:rPr>
        <w:t xml:space="preserve"> </w:t>
      </w:r>
      <w:r w:rsidRPr="009B53CC">
        <w:rPr>
          <w:sz w:val="16"/>
          <w:szCs w:val="16"/>
          <w:lang w:val="sr-Latn-BA"/>
        </w:rPr>
        <w:t>The Principles of Public Administration, Monitoring Report, Bosnia and Herzegovina, 2017, p. 106.</w:t>
      </w:r>
    </w:p>
  </w:footnote>
  <w:footnote w:id="119">
    <w:p w14:paraId="1FB4800F" w14:textId="1627B8CA" w:rsidR="00B1236C" w:rsidRPr="009B53CC" w:rsidRDefault="00B1236C" w:rsidP="009B53CC">
      <w:pPr>
        <w:pStyle w:val="FootnoteText"/>
        <w:jc w:val="both"/>
        <w:rPr>
          <w:sz w:val="16"/>
          <w:szCs w:val="16"/>
          <w:lang w:val="sr-Latn-BA"/>
        </w:rPr>
      </w:pPr>
      <w:r w:rsidRPr="009B53CC">
        <w:rPr>
          <w:rStyle w:val="FootnoteReference"/>
          <w:sz w:val="16"/>
          <w:szCs w:val="16"/>
        </w:rPr>
        <w:footnoteRef/>
      </w:r>
      <w:r w:rsidRPr="009B53CC">
        <w:rPr>
          <w:sz w:val="16"/>
          <w:szCs w:val="16"/>
        </w:rPr>
        <w:t xml:space="preserve"> Indicator 4.1.1., Sub-indicator 7., Methodological Framework for the Principles of Public Administration, November 2017, p. 117. i 121. </w:t>
      </w:r>
    </w:p>
  </w:footnote>
  <w:footnote w:id="120">
    <w:p w14:paraId="3F296EF9" w14:textId="4DE237F6" w:rsidR="00B1236C" w:rsidRPr="009B53CC" w:rsidRDefault="00B1236C" w:rsidP="009B53CC">
      <w:pPr>
        <w:pStyle w:val="FootnoteText"/>
        <w:jc w:val="both"/>
        <w:rPr>
          <w:sz w:val="16"/>
          <w:szCs w:val="16"/>
          <w:lang w:val="sr-Latn-BA"/>
        </w:rPr>
      </w:pPr>
      <w:r w:rsidRPr="009B53CC">
        <w:rPr>
          <w:rStyle w:val="FootnoteReference"/>
          <w:sz w:val="16"/>
          <w:szCs w:val="16"/>
        </w:rPr>
        <w:footnoteRef/>
      </w:r>
      <w:r w:rsidRPr="009B53CC">
        <w:rPr>
          <w:sz w:val="16"/>
          <w:szCs w:val="16"/>
        </w:rPr>
        <w:t xml:space="preserve"> </w:t>
      </w:r>
      <w:r w:rsidRPr="009B53CC">
        <w:rPr>
          <w:sz w:val="16"/>
          <w:szCs w:val="16"/>
          <w:lang w:val="sr-Latn-BA"/>
        </w:rPr>
        <w:t>The Principles of Public Administration, Monitoring Report, Bosnia and Herzegovina, 2017, p. 106.</w:t>
      </w:r>
    </w:p>
  </w:footnote>
  <w:footnote w:id="121">
    <w:p w14:paraId="255FF24F" w14:textId="103D7978" w:rsidR="00B1236C" w:rsidRPr="009B53CC" w:rsidRDefault="00B1236C" w:rsidP="009B53CC">
      <w:pPr>
        <w:pStyle w:val="FootnoteText"/>
        <w:jc w:val="both"/>
        <w:rPr>
          <w:sz w:val="16"/>
          <w:szCs w:val="16"/>
        </w:rPr>
      </w:pPr>
      <w:r w:rsidRPr="009B53CC">
        <w:rPr>
          <w:rStyle w:val="FootnoteReference"/>
          <w:sz w:val="16"/>
          <w:szCs w:val="16"/>
        </w:rPr>
        <w:footnoteRef/>
      </w:r>
      <w:r w:rsidRPr="009B53CC">
        <w:rPr>
          <w:sz w:val="16"/>
          <w:szCs w:val="16"/>
        </w:rPr>
        <w:t xml:space="preserve"> </w:t>
      </w:r>
      <w:r>
        <w:rPr>
          <w:i/>
          <w:sz w:val="16"/>
          <w:szCs w:val="16"/>
        </w:rPr>
        <w:t>Закон</w:t>
      </w:r>
      <w:r w:rsidRPr="009B53CC">
        <w:rPr>
          <w:i/>
          <w:sz w:val="16"/>
          <w:szCs w:val="16"/>
        </w:rPr>
        <w:t xml:space="preserve"> </w:t>
      </w:r>
      <w:r>
        <w:rPr>
          <w:i/>
          <w:sz w:val="16"/>
          <w:szCs w:val="16"/>
        </w:rPr>
        <w:t>о</w:t>
      </w:r>
      <w:r w:rsidRPr="009B53CC">
        <w:rPr>
          <w:i/>
          <w:sz w:val="16"/>
          <w:szCs w:val="16"/>
        </w:rPr>
        <w:t xml:space="preserve"> </w:t>
      </w:r>
      <w:r>
        <w:rPr>
          <w:i/>
          <w:sz w:val="16"/>
          <w:szCs w:val="16"/>
        </w:rPr>
        <w:t>слободи</w:t>
      </w:r>
      <w:r w:rsidRPr="009B53CC">
        <w:rPr>
          <w:i/>
          <w:sz w:val="16"/>
          <w:szCs w:val="16"/>
        </w:rPr>
        <w:t xml:space="preserve"> </w:t>
      </w:r>
      <w:r>
        <w:rPr>
          <w:i/>
          <w:sz w:val="16"/>
          <w:szCs w:val="16"/>
        </w:rPr>
        <w:t>приступа</w:t>
      </w:r>
      <w:r w:rsidRPr="009B53CC">
        <w:rPr>
          <w:i/>
          <w:sz w:val="16"/>
          <w:szCs w:val="16"/>
        </w:rPr>
        <w:t xml:space="preserve"> </w:t>
      </w:r>
      <w:r>
        <w:rPr>
          <w:i/>
          <w:sz w:val="16"/>
          <w:szCs w:val="16"/>
        </w:rPr>
        <w:t>информацијама</w:t>
      </w:r>
      <w:r w:rsidRPr="009B53CC">
        <w:rPr>
          <w:i/>
          <w:sz w:val="16"/>
          <w:szCs w:val="16"/>
        </w:rPr>
        <w:t xml:space="preserve"> </w:t>
      </w:r>
      <w:r>
        <w:rPr>
          <w:i/>
          <w:sz w:val="16"/>
          <w:szCs w:val="16"/>
        </w:rPr>
        <w:t>БиХ</w:t>
      </w:r>
      <w:r w:rsidRPr="009B53CC">
        <w:rPr>
          <w:sz w:val="16"/>
          <w:szCs w:val="16"/>
        </w:rPr>
        <w:t>, „</w:t>
      </w:r>
      <w:r>
        <w:rPr>
          <w:sz w:val="16"/>
          <w:szCs w:val="16"/>
        </w:rPr>
        <w:t>Службени</w:t>
      </w:r>
      <w:r w:rsidRPr="009B53CC">
        <w:rPr>
          <w:sz w:val="16"/>
          <w:szCs w:val="16"/>
        </w:rPr>
        <w:t xml:space="preserve"> </w:t>
      </w:r>
      <w:r>
        <w:rPr>
          <w:sz w:val="16"/>
          <w:szCs w:val="16"/>
        </w:rPr>
        <w:t>гласник</w:t>
      </w:r>
      <w:r w:rsidRPr="009B53CC">
        <w:rPr>
          <w:sz w:val="16"/>
          <w:szCs w:val="16"/>
        </w:rPr>
        <w:t xml:space="preserve"> </w:t>
      </w:r>
      <w:r>
        <w:rPr>
          <w:sz w:val="16"/>
          <w:szCs w:val="16"/>
        </w:rPr>
        <w:t>БиХ</w:t>
      </w:r>
      <w:r w:rsidRPr="009B53CC">
        <w:rPr>
          <w:sz w:val="16"/>
          <w:szCs w:val="16"/>
        </w:rPr>
        <w:t xml:space="preserve">“, </w:t>
      </w:r>
      <w:r>
        <w:rPr>
          <w:sz w:val="16"/>
          <w:szCs w:val="16"/>
        </w:rPr>
        <w:t>бр</w:t>
      </w:r>
      <w:r w:rsidRPr="009B53CC">
        <w:rPr>
          <w:sz w:val="16"/>
          <w:szCs w:val="16"/>
        </w:rPr>
        <w:t xml:space="preserve">. 28/00, 45/06, 102/09, 62/11 </w:t>
      </w:r>
      <w:r>
        <w:rPr>
          <w:sz w:val="16"/>
          <w:szCs w:val="16"/>
        </w:rPr>
        <w:t>и</w:t>
      </w:r>
      <w:r w:rsidRPr="009B53CC">
        <w:rPr>
          <w:sz w:val="16"/>
          <w:szCs w:val="16"/>
        </w:rPr>
        <w:t xml:space="preserve"> 100/13; </w:t>
      </w:r>
      <w:r>
        <w:rPr>
          <w:i/>
          <w:sz w:val="16"/>
          <w:szCs w:val="16"/>
        </w:rPr>
        <w:t>Закон</w:t>
      </w:r>
      <w:r w:rsidRPr="009B53CC">
        <w:rPr>
          <w:i/>
          <w:sz w:val="16"/>
          <w:szCs w:val="16"/>
        </w:rPr>
        <w:t xml:space="preserve"> </w:t>
      </w:r>
      <w:r>
        <w:rPr>
          <w:i/>
          <w:sz w:val="16"/>
          <w:szCs w:val="16"/>
        </w:rPr>
        <w:t>о</w:t>
      </w:r>
      <w:r w:rsidRPr="009B53CC">
        <w:rPr>
          <w:i/>
          <w:sz w:val="16"/>
          <w:szCs w:val="16"/>
        </w:rPr>
        <w:t xml:space="preserve"> </w:t>
      </w:r>
      <w:r>
        <w:rPr>
          <w:i/>
          <w:sz w:val="16"/>
          <w:szCs w:val="16"/>
        </w:rPr>
        <w:t>слободи</w:t>
      </w:r>
      <w:r w:rsidRPr="009B53CC">
        <w:rPr>
          <w:i/>
          <w:sz w:val="16"/>
          <w:szCs w:val="16"/>
        </w:rPr>
        <w:t xml:space="preserve"> </w:t>
      </w:r>
      <w:r>
        <w:rPr>
          <w:i/>
          <w:sz w:val="16"/>
          <w:szCs w:val="16"/>
        </w:rPr>
        <w:t>приступа</w:t>
      </w:r>
      <w:r w:rsidRPr="009B53CC">
        <w:rPr>
          <w:i/>
          <w:sz w:val="16"/>
          <w:szCs w:val="16"/>
        </w:rPr>
        <w:t xml:space="preserve"> </w:t>
      </w:r>
      <w:r>
        <w:rPr>
          <w:i/>
          <w:sz w:val="16"/>
          <w:szCs w:val="16"/>
        </w:rPr>
        <w:t>информацијама</w:t>
      </w:r>
      <w:r w:rsidRPr="009B53CC">
        <w:rPr>
          <w:i/>
          <w:sz w:val="16"/>
          <w:szCs w:val="16"/>
        </w:rPr>
        <w:t xml:space="preserve"> </w:t>
      </w:r>
      <w:r>
        <w:rPr>
          <w:i/>
          <w:sz w:val="16"/>
          <w:szCs w:val="16"/>
        </w:rPr>
        <w:t>Федерације</w:t>
      </w:r>
      <w:r w:rsidRPr="009B53CC">
        <w:rPr>
          <w:i/>
          <w:sz w:val="16"/>
          <w:szCs w:val="16"/>
        </w:rPr>
        <w:t xml:space="preserve"> </w:t>
      </w:r>
      <w:r>
        <w:rPr>
          <w:i/>
          <w:sz w:val="16"/>
          <w:szCs w:val="16"/>
        </w:rPr>
        <w:t>БиХ</w:t>
      </w:r>
      <w:r w:rsidRPr="009B53CC">
        <w:rPr>
          <w:sz w:val="16"/>
          <w:szCs w:val="16"/>
        </w:rPr>
        <w:t>, „</w:t>
      </w:r>
      <w:r>
        <w:rPr>
          <w:sz w:val="16"/>
          <w:szCs w:val="16"/>
        </w:rPr>
        <w:t>Службене</w:t>
      </w:r>
      <w:r w:rsidRPr="009B53CC">
        <w:rPr>
          <w:sz w:val="16"/>
          <w:szCs w:val="16"/>
        </w:rPr>
        <w:t xml:space="preserve"> </w:t>
      </w:r>
      <w:r>
        <w:rPr>
          <w:sz w:val="16"/>
          <w:szCs w:val="16"/>
        </w:rPr>
        <w:t>новине</w:t>
      </w:r>
      <w:r w:rsidRPr="009B53CC">
        <w:rPr>
          <w:sz w:val="16"/>
          <w:szCs w:val="16"/>
        </w:rPr>
        <w:t xml:space="preserve"> </w:t>
      </w:r>
      <w:r>
        <w:rPr>
          <w:sz w:val="16"/>
          <w:szCs w:val="16"/>
        </w:rPr>
        <w:t>ФБиХ</w:t>
      </w:r>
      <w:r w:rsidRPr="009B53CC">
        <w:rPr>
          <w:sz w:val="16"/>
          <w:szCs w:val="16"/>
        </w:rPr>
        <w:t xml:space="preserve">“, </w:t>
      </w:r>
      <w:r>
        <w:rPr>
          <w:sz w:val="16"/>
          <w:szCs w:val="16"/>
        </w:rPr>
        <w:t>бр</w:t>
      </w:r>
      <w:r w:rsidRPr="009B53CC">
        <w:rPr>
          <w:sz w:val="16"/>
          <w:szCs w:val="16"/>
        </w:rPr>
        <w:t xml:space="preserve">. 32/01 </w:t>
      </w:r>
      <w:r>
        <w:rPr>
          <w:sz w:val="16"/>
          <w:szCs w:val="16"/>
        </w:rPr>
        <w:t>и</w:t>
      </w:r>
      <w:r w:rsidRPr="009B53CC">
        <w:rPr>
          <w:sz w:val="16"/>
          <w:szCs w:val="16"/>
        </w:rPr>
        <w:t xml:space="preserve"> 48/11; </w:t>
      </w:r>
      <w:r>
        <w:rPr>
          <w:i/>
          <w:sz w:val="16"/>
          <w:szCs w:val="16"/>
        </w:rPr>
        <w:t>Закон</w:t>
      </w:r>
      <w:r w:rsidRPr="009B53CC">
        <w:rPr>
          <w:i/>
          <w:sz w:val="16"/>
          <w:szCs w:val="16"/>
        </w:rPr>
        <w:t xml:space="preserve"> </w:t>
      </w:r>
      <w:r>
        <w:rPr>
          <w:i/>
          <w:sz w:val="16"/>
          <w:szCs w:val="16"/>
        </w:rPr>
        <w:t>о</w:t>
      </w:r>
      <w:r w:rsidRPr="009B53CC">
        <w:rPr>
          <w:i/>
          <w:sz w:val="16"/>
          <w:szCs w:val="16"/>
        </w:rPr>
        <w:t xml:space="preserve"> </w:t>
      </w:r>
      <w:r>
        <w:rPr>
          <w:i/>
          <w:sz w:val="16"/>
          <w:szCs w:val="16"/>
        </w:rPr>
        <w:t>слободи</w:t>
      </w:r>
      <w:r w:rsidRPr="009B53CC">
        <w:rPr>
          <w:i/>
          <w:sz w:val="16"/>
          <w:szCs w:val="16"/>
        </w:rPr>
        <w:t xml:space="preserve"> </w:t>
      </w:r>
      <w:r>
        <w:rPr>
          <w:i/>
          <w:sz w:val="16"/>
          <w:szCs w:val="16"/>
        </w:rPr>
        <w:t>приступа</w:t>
      </w:r>
      <w:r w:rsidRPr="009B53CC">
        <w:rPr>
          <w:i/>
          <w:sz w:val="16"/>
          <w:szCs w:val="16"/>
        </w:rPr>
        <w:t xml:space="preserve"> </w:t>
      </w:r>
      <w:r>
        <w:rPr>
          <w:i/>
          <w:sz w:val="16"/>
          <w:szCs w:val="16"/>
        </w:rPr>
        <w:t>информацијама</w:t>
      </w:r>
      <w:r w:rsidRPr="009B53CC">
        <w:rPr>
          <w:i/>
          <w:sz w:val="16"/>
          <w:szCs w:val="16"/>
        </w:rPr>
        <w:t xml:space="preserve"> </w:t>
      </w:r>
      <w:r>
        <w:rPr>
          <w:i/>
          <w:sz w:val="16"/>
          <w:szCs w:val="16"/>
        </w:rPr>
        <w:t>Републике</w:t>
      </w:r>
      <w:r w:rsidRPr="009B53CC">
        <w:rPr>
          <w:i/>
          <w:sz w:val="16"/>
          <w:szCs w:val="16"/>
        </w:rPr>
        <w:t xml:space="preserve"> </w:t>
      </w:r>
      <w:r>
        <w:rPr>
          <w:i/>
          <w:sz w:val="16"/>
          <w:szCs w:val="16"/>
        </w:rPr>
        <w:t>Српске</w:t>
      </w:r>
      <w:r w:rsidRPr="009B53CC">
        <w:rPr>
          <w:i/>
          <w:sz w:val="16"/>
          <w:szCs w:val="16"/>
        </w:rPr>
        <w:t>,</w:t>
      </w:r>
      <w:r w:rsidRPr="009B53CC">
        <w:rPr>
          <w:sz w:val="16"/>
          <w:szCs w:val="16"/>
        </w:rPr>
        <w:t xml:space="preserve"> „</w:t>
      </w:r>
      <w:r>
        <w:rPr>
          <w:sz w:val="16"/>
          <w:szCs w:val="16"/>
        </w:rPr>
        <w:t>Службени</w:t>
      </w:r>
      <w:r w:rsidRPr="009B53CC">
        <w:rPr>
          <w:sz w:val="16"/>
          <w:szCs w:val="16"/>
        </w:rPr>
        <w:t xml:space="preserve"> </w:t>
      </w:r>
      <w:r>
        <w:rPr>
          <w:sz w:val="16"/>
          <w:szCs w:val="16"/>
        </w:rPr>
        <w:t>гласник</w:t>
      </w:r>
      <w:r w:rsidRPr="009B53CC">
        <w:rPr>
          <w:sz w:val="16"/>
          <w:szCs w:val="16"/>
        </w:rPr>
        <w:t xml:space="preserve"> </w:t>
      </w:r>
      <w:r>
        <w:rPr>
          <w:sz w:val="16"/>
          <w:szCs w:val="16"/>
        </w:rPr>
        <w:t>Републике</w:t>
      </w:r>
      <w:r w:rsidRPr="009B53CC">
        <w:rPr>
          <w:sz w:val="16"/>
          <w:szCs w:val="16"/>
        </w:rPr>
        <w:t xml:space="preserve"> </w:t>
      </w:r>
      <w:r>
        <w:rPr>
          <w:sz w:val="16"/>
          <w:szCs w:val="16"/>
        </w:rPr>
        <w:t>Српске</w:t>
      </w:r>
      <w:r w:rsidRPr="009B53CC">
        <w:rPr>
          <w:sz w:val="16"/>
          <w:szCs w:val="16"/>
        </w:rPr>
        <w:t xml:space="preserve">“, </w:t>
      </w:r>
      <w:r>
        <w:rPr>
          <w:sz w:val="16"/>
          <w:szCs w:val="16"/>
        </w:rPr>
        <w:t>бр</w:t>
      </w:r>
      <w:r w:rsidRPr="009B53CC">
        <w:rPr>
          <w:sz w:val="16"/>
          <w:szCs w:val="16"/>
        </w:rPr>
        <w:t>. 20/01.</w:t>
      </w:r>
    </w:p>
  </w:footnote>
  <w:footnote w:id="122">
    <w:p w14:paraId="27E8A4B3" w14:textId="7656B3E2" w:rsidR="00B1236C" w:rsidRPr="009B53CC" w:rsidRDefault="00B1236C" w:rsidP="009B53CC">
      <w:pPr>
        <w:pStyle w:val="FootnoteText"/>
        <w:jc w:val="both"/>
        <w:rPr>
          <w:sz w:val="16"/>
          <w:szCs w:val="16"/>
          <w:lang w:val="sr-Latn-BA"/>
        </w:rPr>
      </w:pPr>
      <w:r w:rsidRPr="009B53CC">
        <w:rPr>
          <w:rStyle w:val="FootnoteReference"/>
          <w:sz w:val="16"/>
          <w:szCs w:val="16"/>
        </w:rPr>
        <w:footnoteRef/>
      </w:r>
      <w:r w:rsidRPr="009B53CC">
        <w:rPr>
          <w:sz w:val="16"/>
          <w:szCs w:val="16"/>
        </w:rPr>
        <w:t xml:space="preserve"> Indicator 4.2.1., Sub-indicator 2., Methodological Framework for the Principles of Public Administration, November 2017, p. 123-125.</w:t>
      </w:r>
    </w:p>
  </w:footnote>
  <w:footnote w:id="123">
    <w:p w14:paraId="29C9FF06" w14:textId="3964AE7D" w:rsidR="00B1236C" w:rsidRPr="00DE5D18" w:rsidRDefault="00B1236C" w:rsidP="009B53CC">
      <w:pPr>
        <w:pStyle w:val="FootnoteText"/>
        <w:jc w:val="both"/>
      </w:pPr>
      <w:r w:rsidRPr="009B53CC">
        <w:rPr>
          <w:rStyle w:val="FootnoteReference"/>
          <w:sz w:val="16"/>
          <w:szCs w:val="16"/>
        </w:rPr>
        <w:footnoteRef/>
      </w:r>
      <w:r w:rsidRPr="009B53CC">
        <w:rPr>
          <w:sz w:val="16"/>
          <w:szCs w:val="16"/>
        </w:rPr>
        <w:t xml:space="preserve"> </w:t>
      </w:r>
      <w:r w:rsidRPr="009B53CC">
        <w:rPr>
          <w:sz w:val="16"/>
          <w:szCs w:val="16"/>
          <w:lang w:val="sr-Latn-BA"/>
        </w:rPr>
        <w:t>The Principles of Public Administration, Monitoring Report, Bosnia and Herzegovina, 2017, p. 109.</w:t>
      </w:r>
    </w:p>
  </w:footnote>
  <w:footnote w:id="124">
    <w:p w14:paraId="469B29E1" w14:textId="27293CEE" w:rsidR="00B1236C" w:rsidRPr="009B53CC" w:rsidRDefault="00B1236C" w:rsidP="009B53CC">
      <w:pPr>
        <w:pStyle w:val="FootnoteText"/>
        <w:jc w:val="both"/>
        <w:rPr>
          <w:sz w:val="16"/>
          <w:szCs w:val="16"/>
          <w:lang w:val="sr-Latn-BA"/>
        </w:rPr>
      </w:pPr>
      <w:r w:rsidRPr="009B53CC">
        <w:rPr>
          <w:rStyle w:val="FootnoteReference"/>
          <w:sz w:val="16"/>
          <w:szCs w:val="16"/>
        </w:rPr>
        <w:footnoteRef/>
      </w:r>
      <w:r w:rsidRPr="009B53CC">
        <w:rPr>
          <w:sz w:val="16"/>
          <w:szCs w:val="16"/>
        </w:rPr>
        <w:t xml:space="preserve"> Indicator 4.2.1., Sub-indicator 3., Methodological Framework for the Principles of Public Administration, November 2017, p. 123 i 125</w:t>
      </w:r>
    </w:p>
  </w:footnote>
  <w:footnote w:id="125">
    <w:p w14:paraId="2E3E9791" w14:textId="1A72A6CD" w:rsidR="00B1236C" w:rsidRPr="00810D81" w:rsidRDefault="00B1236C" w:rsidP="009B53CC">
      <w:pPr>
        <w:pStyle w:val="FootnoteText"/>
        <w:jc w:val="both"/>
        <w:rPr>
          <w:lang w:val="sr-Latn-BA"/>
        </w:rPr>
      </w:pPr>
      <w:r w:rsidRPr="009B53CC">
        <w:rPr>
          <w:rStyle w:val="FootnoteReference"/>
          <w:sz w:val="16"/>
          <w:szCs w:val="16"/>
        </w:rPr>
        <w:footnoteRef/>
      </w:r>
      <w:r w:rsidRPr="009B53CC">
        <w:rPr>
          <w:sz w:val="16"/>
          <w:szCs w:val="16"/>
        </w:rPr>
        <w:t xml:space="preserve"> </w:t>
      </w:r>
      <w:r w:rsidRPr="009B53CC">
        <w:rPr>
          <w:sz w:val="16"/>
          <w:szCs w:val="16"/>
          <w:lang w:val="sr-Latn-BA"/>
        </w:rPr>
        <w:t>The Principles of Public Administration, Monitoring Report, Bosnia and Herzegovina, 2017, p. 109.</w:t>
      </w:r>
    </w:p>
  </w:footnote>
  <w:footnote w:id="126">
    <w:p w14:paraId="2526E336" w14:textId="174E7FFF" w:rsidR="00B1236C" w:rsidRPr="00373F8B" w:rsidRDefault="00B1236C" w:rsidP="00373F8B">
      <w:pPr>
        <w:pStyle w:val="FootnoteText"/>
        <w:tabs>
          <w:tab w:val="left" w:pos="6660"/>
        </w:tabs>
        <w:jc w:val="both"/>
        <w:rPr>
          <w:sz w:val="16"/>
          <w:szCs w:val="16"/>
          <w:lang w:val="sr-Latn-BA"/>
        </w:rPr>
      </w:pPr>
      <w:r w:rsidRPr="00373F8B">
        <w:rPr>
          <w:rStyle w:val="FootnoteReference"/>
          <w:sz w:val="16"/>
          <w:szCs w:val="16"/>
        </w:rPr>
        <w:footnoteRef/>
      </w:r>
      <w:r w:rsidRPr="00373F8B">
        <w:rPr>
          <w:sz w:val="16"/>
          <w:szCs w:val="16"/>
        </w:rPr>
        <w:t xml:space="preserve"> </w:t>
      </w:r>
      <w:r>
        <w:rPr>
          <w:sz w:val="16"/>
          <w:szCs w:val="16"/>
          <w:lang w:val="sr-Latn-BA"/>
        </w:rPr>
        <w:t>Сопствени</w:t>
      </w:r>
      <w:r w:rsidRPr="00373F8B">
        <w:rPr>
          <w:sz w:val="16"/>
          <w:szCs w:val="16"/>
          <w:lang w:val="sr-Latn-BA"/>
        </w:rPr>
        <w:t xml:space="preserve"> </w:t>
      </w:r>
      <w:r>
        <w:rPr>
          <w:sz w:val="16"/>
          <w:szCs w:val="16"/>
          <w:lang w:val="sr-Latn-BA"/>
        </w:rPr>
        <w:t>индикатор</w:t>
      </w:r>
      <w:r w:rsidRPr="00373F8B">
        <w:rPr>
          <w:sz w:val="16"/>
          <w:szCs w:val="16"/>
          <w:lang w:val="sr-Latn-BA"/>
        </w:rPr>
        <w:t xml:space="preserve"> </w:t>
      </w:r>
      <w:r>
        <w:rPr>
          <w:sz w:val="16"/>
          <w:szCs w:val="16"/>
          <w:lang w:val="sr-Latn-BA"/>
        </w:rPr>
        <w:t>са</w:t>
      </w:r>
      <w:r w:rsidRPr="00373F8B">
        <w:rPr>
          <w:sz w:val="16"/>
          <w:szCs w:val="16"/>
          <w:lang w:val="sr-Latn-BA"/>
        </w:rPr>
        <w:t xml:space="preserve"> </w:t>
      </w:r>
      <w:r>
        <w:rPr>
          <w:sz w:val="16"/>
          <w:szCs w:val="16"/>
          <w:lang w:val="sr-Latn-BA"/>
        </w:rPr>
        <w:t>процијењеним</w:t>
      </w:r>
      <w:r w:rsidRPr="00373F8B">
        <w:rPr>
          <w:sz w:val="16"/>
          <w:szCs w:val="16"/>
          <w:lang w:val="sr-Latn-BA"/>
        </w:rPr>
        <w:t xml:space="preserve"> </w:t>
      </w:r>
      <w:r>
        <w:rPr>
          <w:sz w:val="16"/>
          <w:szCs w:val="16"/>
          <w:lang w:val="sr-Latn-BA"/>
        </w:rPr>
        <w:t>полазним</w:t>
      </w:r>
      <w:r w:rsidRPr="00373F8B">
        <w:rPr>
          <w:sz w:val="16"/>
          <w:szCs w:val="16"/>
          <w:lang w:val="sr-Latn-BA"/>
        </w:rPr>
        <w:t xml:space="preserve"> </w:t>
      </w:r>
      <w:r>
        <w:rPr>
          <w:sz w:val="16"/>
          <w:szCs w:val="16"/>
          <w:lang w:val="sr-Latn-BA"/>
        </w:rPr>
        <w:t>и</w:t>
      </w:r>
      <w:r w:rsidRPr="00373F8B">
        <w:rPr>
          <w:sz w:val="16"/>
          <w:szCs w:val="16"/>
          <w:lang w:val="sr-Latn-BA"/>
        </w:rPr>
        <w:t xml:space="preserve"> </w:t>
      </w:r>
      <w:r>
        <w:rPr>
          <w:sz w:val="16"/>
          <w:szCs w:val="16"/>
          <w:lang w:val="sr-Latn-BA"/>
        </w:rPr>
        <w:t>циљним</w:t>
      </w:r>
      <w:r w:rsidRPr="00373F8B">
        <w:rPr>
          <w:sz w:val="16"/>
          <w:szCs w:val="16"/>
          <w:lang w:val="sr-Latn-BA"/>
        </w:rPr>
        <w:t xml:space="preserve"> </w:t>
      </w:r>
      <w:r>
        <w:rPr>
          <w:sz w:val="16"/>
          <w:szCs w:val="16"/>
          <w:lang w:val="sr-Latn-BA"/>
        </w:rPr>
        <w:t>вриједностима</w:t>
      </w:r>
      <w:r w:rsidRPr="00373F8B">
        <w:rPr>
          <w:sz w:val="16"/>
          <w:szCs w:val="16"/>
          <w:lang w:val="sr-Latn-BA"/>
        </w:rPr>
        <w:t xml:space="preserve"> </w:t>
      </w:r>
      <w:r>
        <w:rPr>
          <w:sz w:val="16"/>
          <w:szCs w:val="16"/>
          <w:lang w:val="sr-Latn-BA"/>
        </w:rPr>
        <w:t>од</w:t>
      </w:r>
      <w:r w:rsidRPr="00373F8B">
        <w:rPr>
          <w:sz w:val="16"/>
          <w:szCs w:val="16"/>
          <w:lang w:val="sr-Latn-BA"/>
        </w:rPr>
        <w:t xml:space="preserve"> </w:t>
      </w:r>
      <w:r>
        <w:rPr>
          <w:sz w:val="16"/>
          <w:szCs w:val="16"/>
          <w:lang w:val="sr-Latn-BA"/>
        </w:rPr>
        <w:t>стране</w:t>
      </w:r>
      <w:r w:rsidRPr="00373F8B">
        <w:rPr>
          <w:sz w:val="16"/>
          <w:szCs w:val="16"/>
          <w:lang w:val="sr-Latn-BA"/>
        </w:rPr>
        <w:t xml:space="preserve"> </w:t>
      </w:r>
      <w:r>
        <w:rPr>
          <w:sz w:val="16"/>
          <w:szCs w:val="16"/>
          <w:lang w:val="sr-Latn-BA"/>
        </w:rPr>
        <w:t>управних</w:t>
      </w:r>
      <w:r w:rsidRPr="00373F8B">
        <w:rPr>
          <w:sz w:val="16"/>
          <w:szCs w:val="16"/>
          <w:lang w:val="sr-Latn-BA"/>
        </w:rPr>
        <w:t xml:space="preserve"> </w:t>
      </w:r>
      <w:r>
        <w:rPr>
          <w:sz w:val="16"/>
          <w:szCs w:val="16"/>
          <w:lang w:val="sr-Latn-BA"/>
        </w:rPr>
        <w:t>нивоа</w:t>
      </w:r>
      <w:r w:rsidRPr="00373F8B">
        <w:rPr>
          <w:sz w:val="16"/>
          <w:szCs w:val="16"/>
          <w:lang w:val="sr-Latn-BA"/>
        </w:rPr>
        <w:t>.</w:t>
      </w:r>
      <w:r>
        <w:rPr>
          <w:sz w:val="16"/>
          <w:szCs w:val="16"/>
          <w:lang w:val="sr-Latn-BA"/>
        </w:rPr>
        <w:tab/>
      </w:r>
    </w:p>
  </w:footnote>
  <w:footnote w:id="127">
    <w:p w14:paraId="2D4E98C5" w14:textId="0F6883EA" w:rsidR="00B1236C" w:rsidRPr="00810D81" w:rsidRDefault="00B1236C" w:rsidP="00373F8B">
      <w:pPr>
        <w:pStyle w:val="FootnoteText"/>
        <w:jc w:val="both"/>
        <w:rPr>
          <w:lang w:val="sr-Latn-BA"/>
        </w:rPr>
      </w:pPr>
      <w:r w:rsidRPr="00373F8B">
        <w:rPr>
          <w:rStyle w:val="FootnoteReference"/>
          <w:sz w:val="16"/>
          <w:szCs w:val="16"/>
        </w:rPr>
        <w:footnoteRef/>
      </w:r>
      <w:r w:rsidRPr="00373F8B">
        <w:rPr>
          <w:sz w:val="16"/>
          <w:szCs w:val="16"/>
        </w:rPr>
        <w:t xml:space="preserve"> </w:t>
      </w:r>
      <w:r>
        <w:rPr>
          <w:sz w:val="16"/>
          <w:szCs w:val="16"/>
          <w:lang w:val="sr-Latn-BA"/>
        </w:rPr>
        <w:t>Сопствени</w:t>
      </w:r>
      <w:r w:rsidRPr="00373F8B">
        <w:rPr>
          <w:sz w:val="16"/>
          <w:szCs w:val="16"/>
          <w:lang w:val="sr-Latn-BA"/>
        </w:rPr>
        <w:t xml:space="preserve"> </w:t>
      </w:r>
      <w:r>
        <w:rPr>
          <w:sz w:val="16"/>
          <w:szCs w:val="16"/>
          <w:lang w:val="sr-Latn-BA"/>
        </w:rPr>
        <w:t>индикатор</w:t>
      </w:r>
      <w:r w:rsidRPr="00373F8B">
        <w:rPr>
          <w:sz w:val="16"/>
          <w:szCs w:val="16"/>
          <w:lang w:val="sr-Latn-BA"/>
        </w:rPr>
        <w:t xml:space="preserve"> </w:t>
      </w:r>
      <w:r>
        <w:rPr>
          <w:sz w:val="16"/>
          <w:szCs w:val="16"/>
          <w:lang w:val="sr-Latn-BA"/>
        </w:rPr>
        <w:t>са</w:t>
      </w:r>
      <w:r w:rsidRPr="00373F8B">
        <w:rPr>
          <w:sz w:val="16"/>
          <w:szCs w:val="16"/>
          <w:lang w:val="sr-Latn-BA"/>
        </w:rPr>
        <w:t xml:space="preserve"> </w:t>
      </w:r>
      <w:r>
        <w:rPr>
          <w:sz w:val="16"/>
          <w:szCs w:val="16"/>
          <w:lang w:val="sr-Latn-BA"/>
        </w:rPr>
        <w:t>процијењеним</w:t>
      </w:r>
      <w:r w:rsidRPr="00373F8B">
        <w:rPr>
          <w:sz w:val="16"/>
          <w:szCs w:val="16"/>
          <w:lang w:val="sr-Latn-BA"/>
        </w:rPr>
        <w:t xml:space="preserve"> </w:t>
      </w:r>
      <w:r>
        <w:rPr>
          <w:sz w:val="16"/>
          <w:szCs w:val="16"/>
          <w:lang w:val="sr-Latn-BA"/>
        </w:rPr>
        <w:t>полазним</w:t>
      </w:r>
      <w:r w:rsidRPr="00373F8B">
        <w:rPr>
          <w:sz w:val="16"/>
          <w:szCs w:val="16"/>
          <w:lang w:val="sr-Latn-BA"/>
        </w:rPr>
        <w:t xml:space="preserve"> </w:t>
      </w:r>
      <w:r>
        <w:rPr>
          <w:sz w:val="16"/>
          <w:szCs w:val="16"/>
          <w:lang w:val="sr-Latn-BA"/>
        </w:rPr>
        <w:t>и</w:t>
      </w:r>
      <w:r w:rsidRPr="00373F8B">
        <w:rPr>
          <w:sz w:val="16"/>
          <w:szCs w:val="16"/>
          <w:lang w:val="sr-Latn-BA"/>
        </w:rPr>
        <w:t xml:space="preserve"> </w:t>
      </w:r>
      <w:r>
        <w:rPr>
          <w:sz w:val="16"/>
          <w:szCs w:val="16"/>
          <w:lang w:val="sr-Latn-BA"/>
        </w:rPr>
        <w:t>циљним</w:t>
      </w:r>
      <w:r w:rsidRPr="00373F8B">
        <w:rPr>
          <w:sz w:val="16"/>
          <w:szCs w:val="16"/>
          <w:lang w:val="sr-Latn-BA"/>
        </w:rPr>
        <w:t xml:space="preserve"> </w:t>
      </w:r>
      <w:r>
        <w:rPr>
          <w:sz w:val="16"/>
          <w:szCs w:val="16"/>
          <w:lang w:val="sr-Latn-BA"/>
        </w:rPr>
        <w:t>вриједностима</w:t>
      </w:r>
      <w:r w:rsidRPr="00373F8B">
        <w:rPr>
          <w:sz w:val="16"/>
          <w:szCs w:val="16"/>
          <w:lang w:val="sr-Latn-BA"/>
        </w:rPr>
        <w:t xml:space="preserve"> </w:t>
      </w:r>
      <w:r>
        <w:rPr>
          <w:sz w:val="16"/>
          <w:szCs w:val="16"/>
          <w:lang w:val="sr-Latn-BA"/>
        </w:rPr>
        <w:t>од</w:t>
      </w:r>
      <w:r w:rsidRPr="00373F8B">
        <w:rPr>
          <w:sz w:val="16"/>
          <w:szCs w:val="16"/>
          <w:lang w:val="sr-Latn-BA"/>
        </w:rPr>
        <w:t xml:space="preserve"> </w:t>
      </w:r>
      <w:r>
        <w:rPr>
          <w:sz w:val="16"/>
          <w:szCs w:val="16"/>
          <w:lang w:val="sr-Latn-BA"/>
        </w:rPr>
        <w:t>стране</w:t>
      </w:r>
      <w:r w:rsidRPr="00373F8B">
        <w:rPr>
          <w:sz w:val="16"/>
          <w:szCs w:val="16"/>
          <w:lang w:val="sr-Latn-BA"/>
        </w:rPr>
        <w:t xml:space="preserve"> </w:t>
      </w:r>
      <w:r>
        <w:rPr>
          <w:sz w:val="16"/>
          <w:szCs w:val="16"/>
          <w:lang w:val="sr-Latn-BA"/>
        </w:rPr>
        <w:t>управних</w:t>
      </w:r>
      <w:r w:rsidRPr="00373F8B">
        <w:rPr>
          <w:sz w:val="16"/>
          <w:szCs w:val="16"/>
          <w:lang w:val="sr-Latn-BA"/>
        </w:rPr>
        <w:t xml:space="preserve"> </w:t>
      </w:r>
      <w:r>
        <w:rPr>
          <w:sz w:val="16"/>
          <w:szCs w:val="16"/>
          <w:lang w:val="sr-Latn-BA"/>
        </w:rPr>
        <w:t>нивоа</w:t>
      </w:r>
      <w:r w:rsidRPr="00373F8B">
        <w:rPr>
          <w:sz w:val="16"/>
          <w:szCs w:val="16"/>
          <w:lang w:val="sr-Latn-BA"/>
        </w:rPr>
        <w:t>.</w:t>
      </w:r>
    </w:p>
  </w:footnote>
  <w:footnote w:id="128">
    <w:p w14:paraId="6CDF7F7D" w14:textId="6C9E6A15" w:rsidR="00B1236C" w:rsidRPr="00931C11" w:rsidRDefault="00B1236C" w:rsidP="00092795">
      <w:pPr>
        <w:pStyle w:val="FootnoteText"/>
        <w:jc w:val="both"/>
        <w:rPr>
          <w:rFonts w:cstheme="minorHAnsi"/>
          <w:sz w:val="16"/>
          <w:szCs w:val="16"/>
        </w:rPr>
      </w:pPr>
      <w:r w:rsidRPr="00931C11">
        <w:rPr>
          <w:rStyle w:val="FootnoteReference"/>
          <w:rFonts w:cstheme="minorHAnsi"/>
          <w:sz w:val="16"/>
          <w:szCs w:val="16"/>
        </w:rPr>
        <w:footnoteRef/>
      </w:r>
      <w:r w:rsidRPr="00931C11">
        <w:rPr>
          <w:rFonts w:cstheme="minorHAnsi"/>
          <w:sz w:val="16"/>
          <w:szCs w:val="16"/>
          <w:lang w:val="hr-HR"/>
        </w:rPr>
        <w:t xml:space="preserve"> </w:t>
      </w:r>
      <w:r>
        <w:rPr>
          <w:rFonts w:cstheme="minorHAnsi"/>
          <w:sz w:val="16"/>
          <w:szCs w:val="16"/>
          <w:lang w:val="hr-HR"/>
        </w:rPr>
        <w:t>Начин</w:t>
      </w:r>
      <w:r w:rsidRPr="00931C11">
        <w:rPr>
          <w:rFonts w:cstheme="minorHAnsi"/>
          <w:sz w:val="16"/>
          <w:szCs w:val="16"/>
          <w:lang w:val="hr-HR"/>
        </w:rPr>
        <w:t xml:space="preserve"> </w:t>
      </w:r>
      <w:r>
        <w:rPr>
          <w:rFonts w:cstheme="minorHAnsi"/>
          <w:sz w:val="16"/>
          <w:szCs w:val="16"/>
          <w:lang w:val="hr-HR"/>
        </w:rPr>
        <w:t>управљања</w:t>
      </w:r>
      <w:r w:rsidRPr="00931C11">
        <w:rPr>
          <w:rFonts w:cstheme="minorHAnsi"/>
          <w:sz w:val="16"/>
          <w:szCs w:val="16"/>
          <w:lang w:val="hr-HR"/>
        </w:rPr>
        <w:t xml:space="preserve"> </w:t>
      </w:r>
      <w:r>
        <w:rPr>
          <w:rFonts w:cstheme="minorHAnsi"/>
          <w:sz w:val="16"/>
          <w:szCs w:val="16"/>
          <w:lang w:val="hr-HR"/>
        </w:rPr>
        <w:t>организацијом</w:t>
      </w:r>
      <w:r w:rsidRPr="00931C11">
        <w:rPr>
          <w:rFonts w:cstheme="minorHAnsi"/>
          <w:sz w:val="16"/>
          <w:szCs w:val="16"/>
          <w:lang w:val="hr-HR"/>
        </w:rPr>
        <w:t xml:space="preserve"> </w:t>
      </w:r>
      <w:r>
        <w:rPr>
          <w:rFonts w:cstheme="minorHAnsi"/>
          <w:sz w:val="16"/>
          <w:szCs w:val="16"/>
          <w:lang w:val="hr-HR"/>
        </w:rPr>
        <w:t>који</w:t>
      </w:r>
      <w:r w:rsidRPr="00931C11">
        <w:rPr>
          <w:rFonts w:cstheme="minorHAnsi"/>
          <w:sz w:val="16"/>
          <w:szCs w:val="16"/>
          <w:lang w:val="hr-HR"/>
        </w:rPr>
        <w:t xml:space="preserve"> </w:t>
      </w:r>
      <w:r>
        <w:rPr>
          <w:rFonts w:cstheme="minorHAnsi"/>
          <w:sz w:val="16"/>
          <w:szCs w:val="16"/>
          <w:lang w:val="hr-HR"/>
        </w:rPr>
        <w:t>подразумијева</w:t>
      </w:r>
      <w:r w:rsidRPr="00931C11">
        <w:rPr>
          <w:rFonts w:cstheme="minorHAnsi"/>
          <w:sz w:val="16"/>
          <w:szCs w:val="16"/>
          <w:lang w:val="hr-HR"/>
        </w:rPr>
        <w:t xml:space="preserve"> </w:t>
      </w:r>
      <w:r>
        <w:rPr>
          <w:rFonts w:cstheme="minorHAnsi"/>
          <w:sz w:val="16"/>
          <w:szCs w:val="16"/>
          <w:lang w:val="hr-HR"/>
        </w:rPr>
        <w:t>оријентацију</w:t>
      </w:r>
      <w:r w:rsidRPr="00931C11">
        <w:rPr>
          <w:rFonts w:cstheme="minorHAnsi"/>
          <w:sz w:val="16"/>
          <w:szCs w:val="16"/>
          <w:lang w:val="hr-HR"/>
        </w:rPr>
        <w:t xml:space="preserve"> </w:t>
      </w:r>
      <w:r>
        <w:rPr>
          <w:rFonts w:cstheme="minorHAnsi"/>
          <w:sz w:val="16"/>
          <w:szCs w:val="16"/>
          <w:lang w:val="hr-HR"/>
        </w:rPr>
        <w:t>према</w:t>
      </w:r>
      <w:r w:rsidRPr="00931C11">
        <w:rPr>
          <w:rFonts w:cstheme="minorHAnsi"/>
          <w:sz w:val="16"/>
          <w:szCs w:val="16"/>
          <w:lang w:val="hr-HR"/>
        </w:rPr>
        <w:t xml:space="preserve"> </w:t>
      </w:r>
      <w:r>
        <w:rPr>
          <w:rFonts w:cstheme="minorHAnsi"/>
          <w:sz w:val="16"/>
          <w:szCs w:val="16"/>
          <w:lang w:val="hr-HR"/>
        </w:rPr>
        <w:t>континуираном побољшању квалитета</w:t>
      </w:r>
      <w:r w:rsidRPr="00931C11">
        <w:rPr>
          <w:rFonts w:cstheme="minorHAnsi"/>
          <w:sz w:val="16"/>
          <w:szCs w:val="16"/>
          <w:lang w:val="hr-HR"/>
        </w:rPr>
        <w:t xml:space="preserve"> </w:t>
      </w:r>
      <w:r>
        <w:rPr>
          <w:rFonts w:cstheme="minorHAnsi"/>
          <w:sz w:val="16"/>
          <w:szCs w:val="16"/>
          <w:lang w:val="hr-HR"/>
        </w:rPr>
        <w:t>ради</w:t>
      </w:r>
      <w:r w:rsidRPr="00931C11">
        <w:rPr>
          <w:rFonts w:cstheme="minorHAnsi"/>
          <w:sz w:val="16"/>
          <w:szCs w:val="16"/>
          <w:lang w:val="hr-HR"/>
        </w:rPr>
        <w:t xml:space="preserve"> </w:t>
      </w:r>
      <w:r>
        <w:rPr>
          <w:rFonts w:cstheme="minorHAnsi"/>
          <w:sz w:val="16"/>
          <w:szCs w:val="16"/>
          <w:lang w:val="hr-HR"/>
        </w:rPr>
        <w:t>задовољења</w:t>
      </w:r>
      <w:r w:rsidRPr="00931C11">
        <w:rPr>
          <w:rFonts w:cstheme="minorHAnsi"/>
          <w:sz w:val="16"/>
          <w:szCs w:val="16"/>
          <w:lang w:val="hr-HR"/>
        </w:rPr>
        <w:t xml:space="preserve"> </w:t>
      </w:r>
      <w:r>
        <w:rPr>
          <w:rFonts w:cstheme="minorHAnsi"/>
          <w:sz w:val="16"/>
          <w:szCs w:val="16"/>
          <w:lang w:val="hr-HR"/>
        </w:rPr>
        <w:t>очекивања</w:t>
      </w:r>
      <w:r w:rsidRPr="00931C11">
        <w:rPr>
          <w:rFonts w:cstheme="minorHAnsi"/>
          <w:sz w:val="16"/>
          <w:szCs w:val="16"/>
          <w:lang w:val="hr-HR"/>
        </w:rPr>
        <w:t xml:space="preserve"> </w:t>
      </w:r>
      <w:r>
        <w:rPr>
          <w:rFonts w:cstheme="minorHAnsi"/>
          <w:sz w:val="16"/>
          <w:szCs w:val="16"/>
          <w:lang w:val="hr-HR"/>
        </w:rPr>
        <w:t>клијената</w:t>
      </w:r>
      <w:r w:rsidRPr="00931C11">
        <w:rPr>
          <w:rFonts w:cstheme="minorHAnsi"/>
          <w:sz w:val="16"/>
          <w:szCs w:val="16"/>
          <w:lang w:val="hr-HR"/>
        </w:rPr>
        <w:t xml:space="preserve">, </w:t>
      </w:r>
      <w:r>
        <w:rPr>
          <w:rFonts w:cstheme="minorHAnsi"/>
          <w:sz w:val="16"/>
          <w:szCs w:val="16"/>
          <w:lang w:val="hr-HR"/>
        </w:rPr>
        <w:t>односно</w:t>
      </w:r>
      <w:r w:rsidRPr="00931C11">
        <w:rPr>
          <w:rFonts w:cstheme="minorHAnsi"/>
          <w:sz w:val="16"/>
          <w:szCs w:val="16"/>
          <w:lang w:val="hr-HR"/>
        </w:rPr>
        <w:t xml:space="preserve"> </w:t>
      </w:r>
      <w:r>
        <w:rPr>
          <w:rFonts w:cstheme="minorHAnsi"/>
          <w:sz w:val="16"/>
          <w:szCs w:val="16"/>
          <w:lang w:val="hr-HR"/>
        </w:rPr>
        <w:t>корисника</w:t>
      </w:r>
      <w:r w:rsidRPr="00931C11">
        <w:rPr>
          <w:rFonts w:cstheme="minorHAnsi"/>
          <w:sz w:val="16"/>
          <w:szCs w:val="16"/>
          <w:lang w:val="hr-HR"/>
        </w:rPr>
        <w:t xml:space="preserve"> </w:t>
      </w:r>
      <w:r>
        <w:rPr>
          <w:rFonts w:cstheme="minorHAnsi"/>
          <w:sz w:val="16"/>
          <w:szCs w:val="16"/>
          <w:lang w:val="hr-HR"/>
        </w:rPr>
        <w:t>услуга</w:t>
      </w:r>
      <w:r w:rsidRPr="00931C11">
        <w:rPr>
          <w:rFonts w:cstheme="minorHAnsi"/>
          <w:sz w:val="16"/>
          <w:szCs w:val="16"/>
          <w:lang w:val="hr-HR"/>
        </w:rPr>
        <w:t xml:space="preserve">. </w:t>
      </w:r>
      <w:r>
        <w:rPr>
          <w:rFonts w:cstheme="minorHAnsi"/>
          <w:sz w:val="16"/>
          <w:szCs w:val="16"/>
          <w:lang w:val="hr-HR"/>
        </w:rPr>
        <w:t>Т</w:t>
      </w:r>
      <w:r w:rsidRPr="00931C11">
        <w:rPr>
          <w:rFonts w:cstheme="minorHAnsi"/>
          <w:sz w:val="16"/>
          <w:szCs w:val="16"/>
          <w:lang w:val="hr-HR"/>
        </w:rPr>
        <w:t>Q</w:t>
      </w:r>
      <w:r>
        <w:rPr>
          <w:rFonts w:cstheme="minorHAnsi"/>
          <w:sz w:val="16"/>
          <w:szCs w:val="16"/>
          <w:lang w:val="hr-HR"/>
        </w:rPr>
        <w:t>М</w:t>
      </w:r>
      <w:r w:rsidRPr="00931C11">
        <w:rPr>
          <w:rFonts w:cstheme="minorHAnsi"/>
          <w:sz w:val="16"/>
          <w:szCs w:val="16"/>
          <w:lang w:val="hr-HR"/>
        </w:rPr>
        <w:t xml:space="preserve"> </w:t>
      </w:r>
      <w:r>
        <w:rPr>
          <w:rFonts w:cstheme="minorHAnsi"/>
          <w:sz w:val="16"/>
          <w:szCs w:val="16"/>
          <w:lang w:val="hr-HR"/>
        </w:rPr>
        <w:t>захтијева</w:t>
      </w:r>
      <w:r w:rsidRPr="00931C11">
        <w:rPr>
          <w:rFonts w:cstheme="minorHAnsi"/>
          <w:sz w:val="16"/>
          <w:szCs w:val="16"/>
          <w:lang w:val="hr-HR"/>
        </w:rPr>
        <w:t xml:space="preserve"> </w:t>
      </w:r>
      <w:r>
        <w:rPr>
          <w:rFonts w:cstheme="minorHAnsi"/>
          <w:sz w:val="16"/>
          <w:szCs w:val="16"/>
          <w:lang w:val="hr-HR"/>
        </w:rPr>
        <w:t>учешће</w:t>
      </w:r>
      <w:r w:rsidRPr="00931C11">
        <w:rPr>
          <w:rFonts w:cstheme="minorHAnsi"/>
          <w:sz w:val="16"/>
          <w:szCs w:val="16"/>
          <w:lang w:val="hr-HR"/>
        </w:rPr>
        <w:t xml:space="preserve"> </w:t>
      </w:r>
      <w:r>
        <w:rPr>
          <w:rFonts w:cstheme="minorHAnsi"/>
          <w:sz w:val="16"/>
          <w:szCs w:val="16"/>
          <w:lang w:val="hr-HR"/>
        </w:rPr>
        <w:t>свих</w:t>
      </w:r>
      <w:r w:rsidRPr="00931C11">
        <w:rPr>
          <w:rFonts w:cstheme="minorHAnsi"/>
          <w:sz w:val="16"/>
          <w:szCs w:val="16"/>
          <w:lang w:val="hr-HR"/>
        </w:rPr>
        <w:t xml:space="preserve"> </w:t>
      </w:r>
      <w:r>
        <w:rPr>
          <w:rFonts w:cstheme="minorHAnsi"/>
          <w:sz w:val="16"/>
          <w:szCs w:val="16"/>
          <w:lang w:val="hr-HR"/>
        </w:rPr>
        <w:t>запосленика</w:t>
      </w:r>
      <w:r w:rsidRPr="00931C11">
        <w:rPr>
          <w:rFonts w:cstheme="minorHAnsi"/>
          <w:sz w:val="16"/>
          <w:szCs w:val="16"/>
          <w:lang w:val="hr-HR"/>
        </w:rPr>
        <w:t xml:space="preserve"> </w:t>
      </w:r>
      <w:r>
        <w:rPr>
          <w:rFonts w:cstheme="minorHAnsi"/>
          <w:sz w:val="16"/>
          <w:szCs w:val="16"/>
          <w:lang w:val="hr-HR"/>
        </w:rPr>
        <w:t>на</w:t>
      </w:r>
      <w:r w:rsidRPr="00931C11">
        <w:rPr>
          <w:rFonts w:cstheme="minorHAnsi"/>
          <w:sz w:val="16"/>
          <w:szCs w:val="16"/>
          <w:lang w:val="hr-HR"/>
        </w:rPr>
        <w:t xml:space="preserve"> </w:t>
      </w:r>
      <w:r>
        <w:rPr>
          <w:rFonts w:cstheme="minorHAnsi"/>
          <w:sz w:val="16"/>
          <w:szCs w:val="16"/>
          <w:lang w:val="hr-HR"/>
        </w:rPr>
        <w:t>свим</w:t>
      </w:r>
      <w:r w:rsidRPr="00931C11">
        <w:rPr>
          <w:rFonts w:cstheme="minorHAnsi"/>
          <w:sz w:val="16"/>
          <w:szCs w:val="16"/>
          <w:lang w:val="hr-HR"/>
        </w:rPr>
        <w:t xml:space="preserve"> </w:t>
      </w:r>
      <w:r>
        <w:rPr>
          <w:rFonts w:cstheme="minorHAnsi"/>
          <w:sz w:val="16"/>
          <w:szCs w:val="16"/>
          <w:lang w:val="hr-HR"/>
        </w:rPr>
        <w:t>организацијским</w:t>
      </w:r>
      <w:r w:rsidRPr="00931C11">
        <w:rPr>
          <w:rFonts w:cstheme="minorHAnsi"/>
          <w:sz w:val="16"/>
          <w:szCs w:val="16"/>
          <w:lang w:val="hr-HR"/>
        </w:rPr>
        <w:t xml:space="preserve"> </w:t>
      </w:r>
      <w:r>
        <w:rPr>
          <w:rFonts w:cstheme="minorHAnsi"/>
          <w:sz w:val="16"/>
          <w:szCs w:val="16"/>
          <w:lang w:val="hr-HR"/>
        </w:rPr>
        <w:t>нивоима</w:t>
      </w:r>
      <w:r w:rsidRPr="00931C11">
        <w:rPr>
          <w:rFonts w:cstheme="minorHAnsi"/>
          <w:sz w:val="16"/>
          <w:szCs w:val="16"/>
          <w:lang w:val="hr-HR"/>
        </w:rPr>
        <w:t xml:space="preserve">, </w:t>
      </w:r>
      <w:r>
        <w:rPr>
          <w:rFonts w:cstheme="minorHAnsi"/>
          <w:sz w:val="16"/>
          <w:szCs w:val="16"/>
          <w:lang w:val="hr-HR"/>
        </w:rPr>
        <w:t>а</w:t>
      </w:r>
      <w:r w:rsidRPr="00931C11">
        <w:rPr>
          <w:rFonts w:cstheme="minorHAnsi"/>
          <w:sz w:val="16"/>
          <w:szCs w:val="16"/>
          <w:lang w:val="hr-HR"/>
        </w:rPr>
        <w:t xml:space="preserve"> </w:t>
      </w:r>
      <w:r>
        <w:rPr>
          <w:rFonts w:cstheme="minorHAnsi"/>
          <w:sz w:val="16"/>
          <w:szCs w:val="16"/>
          <w:lang w:val="hr-HR"/>
        </w:rPr>
        <w:t>задатак</w:t>
      </w:r>
      <w:r w:rsidRPr="00931C11">
        <w:rPr>
          <w:rFonts w:cstheme="minorHAnsi"/>
          <w:sz w:val="16"/>
          <w:szCs w:val="16"/>
          <w:lang w:val="hr-HR"/>
        </w:rPr>
        <w:t xml:space="preserve"> </w:t>
      </w:r>
      <w:r>
        <w:rPr>
          <w:rFonts w:cstheme="minorHAnsi"/>
          <w:sz w:val="16"/>
          <w:szCs w:val="16"/>
          <w:lang w:val="hr-HR"/>
        </w:rPr>
        <w:t>му</w:t>
      </w:r>
      <w:r w:rsidRPr="00931C11">
        <w:rPr>
          <w:rFonts w:cstheme="minorHAnsi"/>
          <w:sz w:val="16"/>
          <w:szCs w:val="16"/>
          <w:lang w:val="hr-HR"/>
        </w:rPr>
        <w:t xml:space="preserve"> </w:t>
      </w:r>
      <w:r>
        <w:rPr>
          <w:rFonts w:cstheme="minorHAnsi"/>
          <w:sz w:val="16"/>
          <w:szCs w:val="16"/>
          <w:lang w:val="hr-HR"/>
        </w:rPr>
        <w:t>је</w:t>
      </w:r>
      <w:r w:rsidRPr="00931C11">
        <w:rPr>
          <w:rFonts w:cstheme="minorHAnsi"/>
          <w:sz w:val="16"/>
          <w:szCs w:val="16"/>
          <w:lang w:val="hr-HR"/>
        </w:rPr>
        <w:t xml:space="preserve"> </w:t>
      </w:r>
      <w:r>
        <w:rPr>
          <w:rFonts w:cstheme="minorHAnsi"/>
          <w:sz w:val="16"/>
          <w:szCs w:val="16"/>
          <w:lang w:val="hr-HR"/>
        </w:rPr>
        <w:t>унаприједи</w:t>
      </w:r>
      <w:r>
        <w:rPr>
          <w:rFonts w:eastAsia="Calibri" w:cstheme="minorHAnsi"/>
          <w:sz w:val="16"/>
          <w:szCs w:val="16"/>
          <w:lang w:val="hr-HR"/>
        </w:rPr>
        <w:t>ти</w:t>
      </w:r>
      <w:r>
        <w:rPr>
          <w:rFonts w:cstheme="minorHAnsi"/>
          <w:sz w:val="16"/>
          <w:szCs w:val="16"/>
          <w:lang w:val="hr-HR"/>
        </w:rPr>
        <w:t xml:space="preserve"> квалитет</w:t>
      </w:r>
      <w:r w:rsidRPr="00931C11">
        <w:rPr>
          <w:rFonts w:cstheme="minorHAnsi"/>
          <w:sz w:val="16"/>
          <w:szCs w:val="16"/>
          <w:lang w:val="hr-HR"/>
        </w:rPr>
        <w:t xml:space="preserve"> </w:t>
      </w:r>
      <w:r>
        <w:rPr>
          <w:rFonts w:cstheme="minorHAnsi"/>
          <w:sz w:val="16"/>
          <w:szCs w:val="16"/>
          <w:lang w:val="hr-HR"/>
        </w:rPr>
        <w:t>изнад</w:t>
      </w:r>
      <w:r w:rsidRPr="00931C11">
        <w:rPr>
          <w:rFonts w:cstheme="minorHAnsi"/>
          <w:sz w:val="16"/>
          <w:szCs w:val="16"/>
          <w:lang w:val="hr-HR"/>
        </w:rPr>
        <w:t xml:space="preserve"> </w:t>
      </w:r>
      <w:r>
        <w:rPr>
          <w:rFonts w:cstheme="minorHAnsi"/>
          <w:sz w:val="16"/>
          <w:szCs w:val="16"/>
          <w:lang w:val="hr-HR"/>
        </w:rPr>
        <w:t>очекивања</w:t>
      </w:r>
      <w:r w:rsidRPr="00931C11">
        <w:rPr>
          <w:rFonts w:cstheme="minorHAnsi"/>
          <w:sz w:val="16"/>
          <w:szCs w:val="16"/>
          <w:lang w:val="hr-HR"/>
        </w:rPr>
        <w:t xml:space="preserve"> </w:t>
      </w:r>
      <w:r>
        <w:rPr>
          <w:rFonts w:cstheme="minorHAnsi"/>
          <w:sz w:val="16"/>
          <w:szCs w:val="16"/>
          <w:lang w:val="hr-HR"/>
        </w:rPr>
        <w:t>корисника</w:t>
      </w:r>
      <w:r w:rsidRPr="00931C11">
        <w:rPr>
          <w:rFonts w:cstheme="minorHAnsi"/>
          <w:sz w:val="16"/>
          <w:szCs w:val="16"/>
          <w:lang w:val="hr-HR"/>
        </w:rPr>
        <w:t xml:space="preserve"> </w:t>
      </w:r>
      <w:r>
        <w:rPr>
          <w:rFonts w:cstheme="minorHAnsi"/>
          <w:sz w:val="16"/>
          <w:szCs w:val="16"/>
          <w:lang w:val="hr-HR"/>
        </w:rPr>
        <w:t>и</w:t>
      </w:r>
      <w:r w:rsidRPr="00931C11">
        <w:rPr>
          <w:rFonts w:cstheme="minorHAnsi"/>
          <w:sz w:val="16"/>
          <w:szCs w:val="16"/>
          <w:lang w:val="hr-HR"/>
        </w:rPr>
        <w:t xml:space="preserve"> </w:t>
      </w:r>
      <w:r>
        <w:rPr>
          <w:rFonts w:cstheme="minorHAnsi"/>
          <w:sz w:val="16"/>
          <w:szCs w:val="16"/>
          <w:lang w:val="hr-HR"/>
        </w:rPr>
        <w:t>стално</w:t>
      </w:r>
      <w:r w:rsidRPr="00931C11">
        <w:rPr>
          <w:rFonts w:cstheme="minorHAnsi"/>
          <w:sz w:val="16"/>
          <w:szCs w:val="16"/>
          <w:lang w:val="hr-HR"/>
        </w:rPr>
        <w:t xml:space="preserve"> </w:t>
      </w:r>
      <w:r>
        <w:rPr>
          <w:rFonts w:cstheme="minorHAnsi"/>
          <w:sz w:val="16"/>
          <w:szCs w:val="16"/>
          <w:lang w:val="hr-HR"/>
        </w:rPr>
        <w:t>тежи</w:t>
      </w:r>
      <w:r>
        <w:rPr>
          <w:rFonts w:eastAsia="Calibri" w:cstheme="minorHAnsi"/>
          <w:sz w:val="16"/>
          <w:szCs w:val="16"/>
          <w:lang w:val="hr-HR"/>
        </w:rPr>
        <w:t>ти</w:t>
      </w:r>
      <w:r>
        <w:rPr>
          <w:rFonts w:cstheme="minorHAnsi"/>
          <w:sz w:val="16"/>
          <w:szCs w:val="16"/>
          <w:lang w:val="hr-HR"/>
        </w:rPr>
        <w:t xml:space="preserve"> побољшањима</w:t>
      </w:r>
      <w:r w:rsidRPr="00931C11">
        <w:rPr>
          <w:rFonts w:cstheme="minorHAnsi"/>
          <w:sz w:val="16"/>
          <w:szCs w:val="16"/>
          <w:lang w:val="hr-HR"/>
        </w:rPr>
        <w:t>.</w:t>
      </w:r>
    </w:p>
  </w:footnote>
  <w:footnote w:id="129">
    <w:p w14:paraId="552AC07E" w14:textId="34E9D9D9" w:rsidR="00B1236C" w:rsidRPr="00366C1F" w:rsidRDefault="00B1236C" w:rsidP="00234058">
      <w:pPr>
        <w:pStyle w:val="FootnoteText"/>
        <w:jc w:val="both"/>
        <w:rPr>
          <w:lang w:val="hr-HR"/>
        </w:rPr>
      </w:pPr>
      <w:r w:rsidRPr="00A62244">
        <w:rPr>
          <w:rStyle w:val="FootnoteReference"/>
          <w:sz w:val="16"/>
          <w:szCs w:val="16"/>
        </w:rPr>
        <w:footnoteRef/>
      </w:r>
      <w:r w:rsidRPr="00A62244">
        <w:rPr>
          <w:rStyle w:val="FootnoteReference"/>
          <w:sz w:val="16"/>
          <w:szCs w:val="16"/>
        </w:rPr>
        <w:t xml:space="preserve"> </w:t>
      </w:r>
      <w:r>
        <w:rPr>
          <w:sz w:val="16"/>
          <w:szCs w:val="16"/>
        </w:rPr>
        <w:t>Перцепција</w:t>
      </w:r>
      <w:r w:rsidRPr="002438F0">
        <w:rPr>
          <w:sz w:val="16"/>
          <w:szCs w:val="16"/>
        </w:rPr>
        <w:t xml:space="preserve"> </w:t>
      </w:r>
      <w:r>
        <w:rPr>
          <w:sz w:val="16"/>
          <w:szCs w:val="16"/>
        </w:rPr>
        <w:t>јавне</w:t>
      </w:r>
      <w:r w:rsidRPr="002438F0">
        <w:rPr>
          <w:sz w:val="16"/>
          <w:szCs w:val="16"/>
        </w:rPr>
        <w:t xml:space="preserve"> </w:t>
      </w:r>
      <w:r>
        <w:rPr>
          <w:sz w:val="16"/>
          <w:szCs w:val="16"/>
        </w:rPr>
        <w:t>управе:</w:t>
      </w:r>
      <w:r w:rsidRPr="002438F0">
        <w:rPr>
          <w:sz w:val="16"/>
          <w:szCs w:val="16"/>
        </w:rPr>
        <w:t xml:space="preserve"> </w:t>
      </w:r>
      <w:r>
        <w:rPr>
          <w:sz w:val="16"/>
          <w:szCs w:val="16"/>
        </w:rPr>
        <w:t>Босна</w:t>
      </w:r>
      <w:r w:rsidRPr="002438F0">
        <w:rPr>
          <w:sz w:val="16"/>
          <w:szCs w:val="16"/>
        </w:rPr>
        <w:t xml:space="preserve"> </w:t>
      </w:r>
      <w:r>
        <w:rPr>
          <w:sz w:val="16"/>
          <w:szCs w:val="16"/>
        </w:rPr>
        <w:t>и</w:t>
      </w:r>
      <w:r w:rsidRPr="002438F0">
        <w:rPr>
          <w:sz w:val="16"/>
          <w:szCs w:val="16"/>
        </w:rPr>
        <w:t xml:space="preserve"> </w:t>
      </w:r>
      <w:r>
        <w:rPr>
          <w:sz w:val="16"/>
          <w:szCs w:val="16"/>
        </w:rPr>
        <w:t>Херцеговина</w:t>
      </w:r>
      <w:r w:rsidRPr="002438F0">
        <w:rPr>
          <w:sz w:val="16"/>
          <w:szCs w:val="16"/>
        </w:rPr>
        <w:t xml:space="preserve"> </w:t>
      </w:r>
      <w:r>
        <w:rPr>
          <w:sz w:val="16"/>
          <w:szCs w:val="16"/>
        </w:rPr>
        <w:t>ТИ БиХ 2014,</w:t>
      </w:r>
      <w:r w:rsidRPr="002438F0">
        <w:rPr>
          <w:sz w:val="16"/>
          <w:szCs w:val="16"/>
        </w:rPr>
        <w:t xml:space="preserve"> </w:t>
      </w:r>
      <w:r>
        <w:rPr>
          <w:sz w:val="16"/>
          <w:szCs w:val="16"/>
        </w:rPr>
        <w:t>Регионална</w:t>
      </w:r>
      <w:r w:rsidRPr="002438F0">
        <w:rPr>
          <w:sz w:val="16"/>
          <w:szCs w:val="16"/>
        </w:rPr>
        <w:t xml:space="preserve"> </w:t>
      </w:r>
      <w:r>
        <w:rPr>
          <w:sz w:val="16"/>
          <w:szCs w:val="16"/>
        </w:rPr>
        <w:t>компаративна</w:t>
      </w:r>
      <w:r w:rsidRPr="002438F0">
        <w:rPr>
          <w:sz w:val="16"/>
          <w:szCs w:val="16"/>
        </w:rPr>
        <w:t xml:space="preserve"> </w:t>
      </w:r>
      <w:r>
        <w:rPr>
          <w:sz w:val="16"/>
          <w:szCs w:val="16"/>
        </w:rPr>
        <w:t>студија</w:t>
      </w:r>
      <w:r w:rsidRPr="002438F0">
        <w:rPr>
          <w:sz w:val="16"/>
          <w:szCs w:val="16"/>
        </w:rPr>
        <w:t xml:space="preserve"> </w:t>
      </w:r>
      <w:r>
        <w:rPr>
          <w:sz w:val="16"/>
          <w:szCs w:val="16"/>
        </w:rPr>
        <w:t xml:space="preserve">еВладе </w:t>
      </w:r>
      <w:r>
        <w:rPr>
          <w:sz w:val="16"/>
          <w:szCs w:val="16"/>
          <w:lang w:val="en-US"/>
        </w:rPr>
        <w:t>ReSPA</w:t>
      </w:r>
      <w:r>
        <w:rPr>
          <w:sz w:val="16"/>
          <w:szCs w:val="16"/>
        </w:rPr>
        <w:t>,</w:t>
      </w:r>
      <w:r w:rsidRPr="002438F0">
        <w:rPr>
          <w:sz w:val="16"/>
          <w:szCs w:val="16"/>
        </w:rPr>
        <w:t xml:space="preserve"> </w:t>
      </w:r>
      <w:r>
        <w:rPr>
          <w:sz w:val="16"/>
          <w:szCs w:val="16"/>
        </w:rPr>
        <w:t>Иницијална</w:t>
      </w:r>
      <w:r w:rsidRPr="002438F0">
        <w:rPr>
          <w:sz w:val="16"/>
          <w:szCs w:val="16"/>
        </w:rPr>
        <w:t xml:space="preserve"> </w:t>
      </w:r>
      <w:r>
        <w:rPr>
          <w:sz w:val="16"/>
          <w:szCs w:val="16"/>
        </w:rPr>
        <w:t>анализа</w:t>
      </w:r>
      <w:r w:rsidRPr="002438F0">
        <w:rPr>
          <w:sz w:val="16"/>
          <w:szCs w:val="16"/>
        </w:rPr>
        <w:t xml:space="preserve"> </w:t>
      </w:r>
      <w:r>
        <w:rPr>
          <w:sz w:val="16"/>
          <w:szCs w:val="16"/>
        </w:rPr>
        <w:t>за</w:t>
      </w:r>
      <w:r w:rsidRPr="002438F0">
        <w:rPr>
          <w:sz w:val="16"/>
          <w:szCs w:val="16"/>
        </w:rPr>
        <w:t xml:space="preserve"> </w:t>
      </w:r>
      <w:r>
        <w:rPr>
          <w:sz w:val="16"/>
          <w:szCs w:val="16"/>
        </w:rPr>
        <w:t>област</w:t>
      </w:r>
      <w:r w:rsidRPr="002438F0">
        <w:rPr>
          <w:sz w:val="16"/>
          <w:szCs w:val="16"/>
        </w:rPr>
        <w:t xml:space="preserve"> </w:t>
      </w:r>
      <w:r>
        <w:rPr>
          <w:sz w:val="16"/>
          <w:szCs w:val="16"/>
        </w:rPr>
        <w:t>пружања</w:t>
      </w:r>
      <w:r w:rsidRPr="002438F0">
        <w:rPr>
          <w:sz w:val="16"/>
          <w:szCs w:val="16"/>
        </w:rPr>
        <w:t xml:space="preserve"> </w:t>
      </w:r>
      <w:r>
        <w:rPr>
          <w:sz w:val="16"/>
          <w:szCs w:val="16"/>
        </w:rPr>
        <w:t xml:space="preserve">услуга – преглед стања, Компаративна студија с почетном анализом оптимизације јавне управе у регији Западног Балкана ReSPA 2016, извјештај </w:t>
      </w:r>
      <w:r>
        <w:rPr>
          <w:i/>
          <w:sz w:val="16"/>
          <w:szCs w:val="16"/>
        </w:rPr>
        <w:t>Од</w:t>
      </w:r>
      <w:r w:rsidRPr="003E5885">
        <w:rPr>
          <w:i/>
          <w:sz w:val="16"/>
          <w:szCs w:val="16"/>
        </w:rPr>
        <w:t xml:space="preserve"> </w:t>
      </w:r>
      <w:r>
        <w:rPr>
          <w:i/>
          <w:sz w:val="16"/>
          <w:szCs w:val="16"/>
        </w:rPr>
        <w:t>еВладе</w:t>
      </w:r>
      <w:r w:rsidRPr="003E5885">
        <w:rPr>
          <w:i/>
          <w:sz w:val="16"/>
          <w:szCs w:val="16"/>
        </w:rPr>
        <w:t xml:space="preserve"> </w:t>
      </w:r>
      <w:r>
        <w:rPr>
          <w:i/>
          <w:sz w:val="16"/>
          <w:szCs w:val="16"/>
        </w:rPr>
        <w:t>до</w:t>
      </w:r>
      <w:r w:rsidRPr="003E5885">
        <w:rPr>
          <w:i/>
          <w:sz w:val="16"/>
          <w:szCs w:val="16"/>
        </w:rPr>
        <w:t xml:space="preserve"> </w:t>
      </w:r>
      <w:r>
        <w:rPr>
          <w:i/>
          <w:sz w:val="16"/>
          <w:szCs w:val="16"/>
        </w:rPr>
        <w:t>отворене</w:t>
      </w:r>
      <w:r w:rsidRPr="003E5885">
        <w:rPr>
          <w:i/>
          <w:sz w:val="16"/>
          <w:szCs w:val="16"/>
        </w:rPr>
        <w:t xml:space="preserve"> </w:t>
      </w:r>
      <w:r>
        <w:rPr>
          <w:i/>
          <w:sz w:val="16"/>
          <w:szCs w:val="16"/>
        </w:rPr>
        <w:t>владе</w:t>
      </w:r>
      <w:r>
        <w:rPr>
          <w:sz w:val="16"/>
          <w:szCs w:val="16"/>
        </w:rPr>
        <w:t>, ReSPA 2017.</w:t>
      </w:r>
    </w:p>
  </w:footnote>
  <w:footnote w:id="130">
    <w:p w14:paraId="642772C5" w14:textId="4BB78E94" w:rsidR="00B1236C" w:rsidRPr="00931C11" w:rsidRDefault="00B1236C" w:rsidP="00234058">
      <w:pPr>
        <w:pStyle w:val="FootnoteText"/>
        <w:jc w:val="both"/>
        <w:rPr>
          <w:sz w:val="16"/>
          <w:szCs w:val="16"/>
        </w:rPr>
      </w:pPr>
      <w:r w:rsidRPr="00931C11">
        <w:rPr>
          <w:rStyle w:val="FootnoteReference"/>
          <w:sz w:val="16"/>
          <w:szCs w:val="16"/>
        </w:rPr>
        <w:footnoteRef/>
      </w:r>
      <w:r w:rsidRPr="00931C11">
        <w:rPr>
          <w:sz w:val="16"/>
          <w:szCs w:val="16"/>
        </w:rPr>
        <w:t xml:space="preserve"> </w:t>
      </w:r>
      <w:r>
        <w:rPr>
          <w:sz w:val="16"/>
          <w:szCs w:val="16"/>
        </w:rPr>
        <w:t>Доступно</w:t>
      </w:r>
      <w:r w:rsidRPr="00931C11">
        <w:rPr>
          <w:sz w:val="16"/>
          <w:szCs w:val="16"/>
        </w:rPr>
        <w:t xml:space="preserve"> </w:t>
      </w:r>
      <w:r>
        <w:rPr>
          <w:sz w:val="16"/>
          <w:szCs w:val="16"/>
        </w:rPr>
        <w:t>на</w:t>
      </w:r>
      <w:r w:rsidRPr="00931C11">
        <w:rPr>
          <w:sz w:val="16"/>
          <w:szCs w:val="16"/>
        </w:rPr>
        <w:t xml:space="preserve"> </w:t>
      </w:r>
      <w:hyperlink r:id="rId18" w:history="1">
        <w:r>
          <w:rPr>
            <w:rStyle w:val="Hyperlink"/>
            <w:sz w:val="16"/>
            <w:szCs w:val="16"/>
          </w:rPr>
          <w:t>https://www.rcc.int/seeds/results/2/balkan-opinion-barometer</w:t>
        </w:r>
      </w:hyperlink>
      <w:r>
        <w:rPr>
          <w:sz w:val="16"/>
          <w:szCs w:val="16"/>
        </w:rPr>
        <w:t>.</w:t>
      </w:r>
    </w:p>
  </w:footnote>
  <w:footnote w:id="131">
    <w:p w14:paraId="586AD6F7" w14:textId="4CEEF74C" w:rsidR="00B1236C" w:rsidRPr="0025552A" w:rsidRDefault="00B1236C" w:rsidP="00234058">
      <w:pPr>
        <w:pStyle w:val="FootnoteText"/>
        <w:jc w:val="both"/>
        <w:rPr>
          <w:sz w:val="16"/>
          <w:szCs w:val="16"/>
          <w:lang w:val="hr-HR"/>
        </w:rPr>
      </w:pPr>
      <w:r w:rsidRPr="0025552A">
        <w:rPr>
          <w:rStyle w:val="FootnoteReference"/>
          <w:sz w:val="16"/>
          <w:szCs w:val="16"/>
        </w:rPr>
        <w:footnoteRef/>
      </w:r>
      <w:r w:rsidRPr="0025552A">
        <w:rPr>
          <w:sz w:val="16"/>
          <w:szCs w:val="16"/>
        </w:rPr>
        <w:t xml:space="preserve"> </w:t>
      </w:r>
      <w:r>
        <w:rPr>
          <w:sz w:val="16"/>
          <w:szCs w:val="16"/>
        </w:rPr>
        <w:t>Влада Брчко дистрикта БиХ је 5. септембра 2017.</w:t>
      </w:r>
      <w:r w:rsidRPr="0025552A">
        <w:rPr>
          <w:sz w:val="16"/>
          <w:szCs w:val="16"/>
        </w:rPr>
        <w:t xml:space="preserve"> </w:t>
      </w:r>
      <w:r>
        <w:rPr>
          <w:sz w:val="16"/>
          <w:szCs w:val="16"/>
        </w:rPr>
        <w:t>донијела</w:t>
      </w:r>
      <w:r w:rsidRPr="0025552A">
        <w:rPr>
          <w:sz w:val="16"/>
          <w:szCs w:val="16"/>
        </w:rPr>
        <w:t xml:space="preserve"> </w:t>
      </w:r>
      <w:r>
        <w:rPr>
          <w:sz w:val="16"/>
          <w:szCs w:val="16"/>
        </w:rPr>
        <w:t>Одлуку</w:t>
      </w:r>
      <w:r w:rsidRPr="0025552A">
        <w:rPr>
          <w:sz w:val="16"/>
          <w:szCs w:val="16"/>
        </w:rPr>
        <w:t xml:space="preserve"> </w:t>
      </w:r>
      <w:r>
        <w:rPr>
          <w:sz w:val="16"/>
          <w:szCs w:val="16"/>
        </w:rPr>
        <w:t>о</w:t>
      </w:r>
      <w:r w:rsidRPr="0025552A">
        <w:rPr>
          <w:sz w:val="16"/>
          <w:szCs w:val="16"/>
        </w:rPr>
        <w:t xml:space="preserve"> </w:t>
      </w:r>
      <w:r>
        <w:rPr>
          <w:sz w:val="16"/>
          <w:szCs w:val="16"/>
        </w:rPr>
        <w:t>усвајању</w:t>
      </w:r>
      <w:r w:rsidRPr="0025552A">
        <w:rPr>
          <w:sz w:val="16"/>
          <w:szCs w:val="16"/>
        </w:rPr>
        <w:t xml:space="preserve"> </w:t>
      </w:r>
      <w:r>
        <w:rPr>
          <w:sz w:val="16"/>
          <w:szCs w:val="16"/>
        </w:rPr>
        <w:t>оквира</w:t>
      </w:r>
      <w:r w:rsidRPr="0025552A">
        <w:rPr>
          <w:sz w:val="16"/>
          <w:szCs w:val="16"/>
        </w:rPr>
        <w:t xml:space="preserve"> </w:t>
      </w:r>
      <w:r>
        <w:rPr>
          <w:sz w:val="16"/>
          <w:szCs w:val="16"/>
        </w:rPr>
        <w:t>интероперабилности</w:t>
      </w:r>
      <w:r w:rsidRPr="0025552A">
        <w:rPr>
          <w:sz w:val="16"/>
          <w:szCs w:val="16"/>
        </w:rPr>
        <w:t xml:space="preserve"> </w:t>
      </w:r>
      <w:r>
        <w:rPr>
          <w:sz w:val="16"/>
          <w:szCs w:val="16"/>
        </w:rPr>
        <w:t>Босне</w:t>
      </w:r>
      <w:r w:rsidRPr="0025552A">
        <w:rPr>
          <w:sz w:val="16"/>
          <w:szCs w:val="16"/>
        </w:rPr>
        <w:t xml:space="preserve"> </w:t>
      </w:r>
      <w:r>
        <w:rPr>
          <w:sz w:val="16"/>
          <w:szCs w:val="16"/>
        </w:rPr>
        <w:t>и</w:t>
      </w:r>
      <w:r w:rsidRPr="0025552A">
        <w:rPr>
          <w:sz w:val="16"/>
          <w:szCs w:val="16"/>
        </w:rPr>
        <w:t xml:space="preserve"> </w:t>
      </w:r>
      <w:r>
        <w:rPr>
          <w:sz w:val="16"/>
          <w:szCs w:val="16"/>
        </w:rPr>
        <w:t>Херцеговине.</w:t>
      </w:r>
    </w:p>
  </w:footnote>
  <w:footnote w:id="132">
    <w:p w14:paraId="15C5B50C" w14:textId="57C6E3D4" w:rsidR="00B1236C" w:rsidRPr="00373F8B" w:rsidRDefault="00B1236C" w:rsidP="00234058">
      <w:pPr>
        <w:pStyle w:val="FootnoteText"/>
        <w:jc w:val="both"/>
        <w:rPr>
          <w:sz w:val="16"/>
          <w:szCs w:val="16"/>
        </w:rPr>
      </w:pPr>
      <w:r w:rsidRPr="00931C11">
        <w:rPr>
          <w:rStyle w:val="FootnoteReference"/>
          <w:sz w:val="16"/>
          <w:szCs w:val="16"/>
        </w:rPr>
        <w:footnoteRef/>
      </w:r>
      <w:r w:rsidRPr="00931C11">
        <w:rPr>
          <w:sz w:val="16"/>
          <w:szCs w:val="16"/>
        </w:rPr>
        <w:t xml:space="preserve"> </w:t>
      </w:r>
      <w:r>
        <w:rPr>
          <w:i/>
          <w:sz w:val="16"/>
          <w:szCs w:val="16"/>
        </w:rPr>
        <w:t>Закон</w:t>
      </w:r>
      <w:r w:rsidRPr="003E5885">
        <w:rPr>
          <w:i/>
          <w:sz w:val="16"/>
          <w:szCs w:val="16"/>
        </w:rPr>
        <w:t xml:space="preserve"> </w:t>
      </w:r>
      <w:r>
        <w:rPr>
          <w:i/>
          <w:sz w:val="16"/>
          <w:szCs w:val="16"/>
        </w:rPr>
        <w:t>о</w:t>
      </w:r>
      <w:r w:rsidRPr="003E5885">
        <w:rPr>
          <w:i/>
          <w:sz w:val="16"/>
          <w:szCs w:val="16"/>
        </w:rPr>
        <w:t xml:space="preserve"> </w:t>
      </w:r>
      <w:r>
        <w:rPr>
          <w:i/>
          <w:sz w:val="16"/>
          <w:szCs w:val="16"/>
        </w:rPr>
        <w:t>електронском</w:t>
      </w:r>
      <w:r w:rsidRPr="003E5885">
        <w:rPr>
          <w:i/>
          <w:sz w:val="16"/>
          <w:szCs w:val="16"/>
        </w:rPr>
        <w:t xml:space="preserve"> </w:t>
      </w:r>
      <w:r>
        <w:rPr>
          <w:i/>
          <w:sz w:val="16"/>
          <w:szCs w:val="16"/>
        </w:rPr>
        <w:t>потпису</w:t>
      </w:r>
      <w:r w:rsidRPr="003E5885">
        <w:rPr>
          <w:i/>
          <w:sz w:val="16"/>
          <w:szCs w:val="16"/>
        </w:rPr>
        <w:t xml:space="preserve"> </w:t>
      </w:r>
      <w:r>
        <w:rPr>
          <w:i/>
          <w:sz w:val="16"/>
          <w:szCs w:val="16"/>
        </w:rPr>
        <w:t>БиХ</w:t>
      </w:r>
      <w:r>
        <w:rPr>
          <w:sz w:val="16"/>
          <w:szCs w:val="16"/>
        </w:rPr>
        <w:t>, „Службени гласник</w:t>
      </w:r>
      <w:r w:rsidRPr="00931C11">
        <w:rPr>
          <w:sz w:val="16"/>
          <w:szCs w:val="16"/>
        </w:rPr>
        <w:t xml:space="preserve"> </w:t>
      </w:r>
      <w:r>
        <w:rPr>
          <w:sz w:val="16"/>
          <w:szCs w:val="16"/>
        </w:rPr>
        <w:t>БиХ“,</w:t>
      </w:r>
      <w:r w:rsidRPr="00931C11">
        <w:rPr>
          <w:sz w:val="16"/>
          <w:szCs w:val="16"/>
        </w:rPr>
        <w:t xml:space="preserve"> 91/06; </w:t>
      </w:r>
      <w:r>
        <w:rPr>
          <w:i/>
          <w:sz w:val="16"/>
          <w:szCs w:val="16"/>
        </w:rPr>
        <w:t>Закон</w:t>
      </w:r>
      <w:r w:rsidRPr="003E5885">
        <w:rPr>
          <w:i/>
          <w:sz w:val="16"/>
          <w:szCs w:val="16"/>
        </w:rPr>
        <w:t xml:space="preserve"> </w:t>
      </w:r>
      <w:r>
        <w:rPr>
          <w:i/>
          <w:sz w:val="16"/>
          <w:szCs w:val="16"/>
        </w:rPr>
        <w:t>о</w:t>
      </w:r>
      <w:r w:rsidRPr="003E5885">
        <w:rPr>
          <w:i/>
          <w:sz w:val="16"/>
          <w:szCs w:val="16"/>
        </w:rPr>
        <w:t xml:space="preserve"> </w:t>
      </w:r>
      <w:r>
        <w:rPr>
          <w:i/>
          <w:sz w:val="16"/>
          <w:szCs w:val="16"/>
        </w:rPr>
        <w:t>измјенама</w:t>
      </w:r>
      <w:r w:rsidRPr="003E5885">
        <w:rPr>
          <w:i/>
          <w:sz w:val="16"/>
          <w:szCs w:val="16"/>
        </w:rPr>
        <w:t xml:space="preserve"> </w:t>
      </w:r>
      <w:r>
        <w:rPr>
          <w:i/>
          <w:sz w:val="16"/>
          <w:szCs w:val="16"/>
        </w:rPr>
        <w:t>и</w:t>
      </w:r>
      <w:r w:rsidRPr="003E5885">
        <w:rPr>
          <w:i/>
          <w:sz w:val="16"/>
          <w:szCs w:val="16"/>
        </w:rPr>
        <w:t xml:space="preserve"> </w:t>
      </w:r>
      <w:r>
        <w:rPr>
          <w:i/>
          <w:sz w:val="16"/>
          <w:szCs w:val="16"/>
        </w:rPr>
        <w:t>допунама</w:t>
      </w:r>
      <w:r w:rsidRPr="003E5885">
        <w:rPr>
          <w:i/>
          <w:sz w:val="16"/>
          <w:szCs w:val="16"/>
        </w:rPr>
        <w:t xml:space="preserve"> </w:t>
      </w:r>
      <w:r>
        <w:rPr>
          <w:i/>
          <w:sz w:val="16"/>
          <w:szCs w:val="16"/>
        </w:rPr>
        <w:t>Закона</w:t>
      </w:r>
      <w:r w:rsidRPr="003E5885">
        <w:rPr>
          <w:i/>
          <w:sz w:val="16"/>
          <w:szCs w:val="16"/>
        </w:rPr>
        <w:t xml:space="preserve"> </w:t>
      </w:r>
      <w:r>
        <w:rPr>
          <w:i/>
          <w:sz w:val="16"/>
          <w:szCs w:val="16"/>
        </w:rPr>
        <w:t>о</w:t>
      </w:r>
      <w:r w:rsidRPr="003E5885">
        <w:rPr>
          <w:i/>
          <w:sz w:val="16"/>
          <w:szCs w:val="16"/>
        </w:rPr>
        <w:t xml:space="preserve"> </w:t>
      </w:r>
      <w:r>
        <w:rPr>
          <w:i/>
          <w:sz w:val="16"/>
          <w:szCs w:val="16"/>
        </w:rPr>
        <w:t>личној</w:t>
      </w:r>
      <w:r w:rsidRPr="003E5885">
        <w:rPr>
          <w:i/>
          <w:sz w:val="16"/>
          <w:szCs w:val="16"/>
        </w:rPr>
        <w:t xml:space="preserve"> </w:t>
      </w:r>
      <w:r>
        <w:rPr>
          <w:i/>
          <w:sz w:val="16"/>
          <w:szCs w:val="16"/>
        </w:rPr>
        <w:t>карти</w:t>
      </w:r>
      <w:r w:rsidRPr="003E5885">
        <w:rPr>
          <w:i/>
          <w:sz w:val="16"/>
          <w:szCs w:val="16"/>
        </w:rPr>
        <w:t xml:space="preserve"> </w:t>
      </w:r>
      <w:r>
        <w:rPr>
          <w:i/>
          <w:sz w:val="16"/>
          <w:szCs w:val="16"/>
        </w:rPr>
        <w:t>држављана</w:t>
      </w:r>
      <w:r w:rsidRPr="003E5885">
        <w:rPr>
          <w:i/>
          <w:sz w:val="16"/>
          <w:szCs w:val="16"/>
        </w:rPr>
        <w:t xml:space="preserve"> </w:t>
      </w:r>
      <w:r>
        <w:rPr>
          <w:i/>
          <w:sz w:val="16"/>
          <w:szCs w:val="16"/>
        </w:rPr>
        <w:t>БиХ</w:t>
      </w:r>
      <w:r>
        <w:rPr>
          <w:sz w:val="16"/>
          <w:szCs w:val="16"/>
        </w:rPr>
        <w:t>, „Сл. гласник</w:t>
      </w:r>
      <w:r w:rsidRPr="00931C11">
        <w:rPr>
          <w:sz w:val="16"/>
          <w:szCs w:val="16"/>
        </w:rPr>
        <w:t xml:space="preserve"> </w:t>
      </w:r>
      <w:r>
        <w:rPr>
          <w:sz w:val="16"/>
          <w:szCs w:val="16"/>
        </w:rPr>
        <w:t>БиХ“,</w:t>
      </w:r>
      <w:r w:rsidRPr="00931C11">
        <w:rPr>
          <w:sz w:val="16"/>
          <w:szCs w:val="16"/>
        </w:rPr>
        <w:t xml:space="preserve"> 18/12; </w:t>
      </w:r>
      <w:bookmarkStart w:id="285" w:name="_Toc466246093"/>
      <w:r>
        <w:rPr>
          <w:i/>
          <w:sz w:val="16"/>
          <w:szCs w:val="16"/>
        </w:rPr>
        <w:t>Одлука</w:t>
      </w:r>
      <w:r w:rsidRPr="003E5885">
        <w:rPr>
          <w:i/>
          <w:sz w:val="16"/>
          <w:szCs w:val="16"/>
        </w:rPr>
        <w:t xml:space="preserve"> </w:t>
      </w:r>
      <w:r>
        <w:rPr>
          <w:i/>
          <w:sz w:val="16"/>
          <w:szCs w:val="16"/>
        </w:rPr>
        <w:t>о</w:t>
      </w:r>
      <w:r w:rsidRPr="003E5885">
        <w:rPr>
          <w:i/>
          <w:sz w:val="16"/>
          <w:szCs w:val="16"/>
        </w:rPr>
        <w:t xml:space="preserve"> </w:t>
      </w:r>
      <w:r>
        <w:rPr>
          <w:i/>
          <w:sz w:val="16"/>
          <w:szCs w:val="16"/>
        </w:rPr>
        <w:t>основама</w:t>
      </w:r>
      <w:r w:rsidRPr="003E5885">
        <w:rPr>
          <w:i/>
          <w:sz w:val="16"/>
          <w:szCs w:val="16"/>
        </w:rPr>
        <w:t xml:space="preserve"> </w:t>
      </w:r>
      <w:r>
        <w:rPr>
          <w:i/>
          <w:sz w:val="16"/>
          <w:szCs w:val="16"/>
        </w:rPr>
        <w:t>употребе</w:t>
      </w:r>
      <w:r w:rsidRPr="003E5885">
        <w:rPr>
          <w:i/>
          <w:sz w:val="16"/>
          <w:szCs w:val="16"/>
        </w:rPr>
        <w:t xml:space="preserve"> </w:t>
      </w:r>
      <w:r>
        <w:rPr>
          <w:i/>
          <w:sz w:val="16"/>
          <w:szCs w:val="16"/>
        </w:rPr>
        <w:t>електронског</w:t>
      </w:r>
      <w:r w:rsidRPr="003E5885">
        <w:rPr>
          <w:i/>
          <w:sz w:val="16"/>
          <w:szCs w:val="16"/>
        </w:rPr>
        <w:t xml:space="preserve"> </w:t>
      </w:r>
      <w:r>
        <w:rPr>
          <w:i/>
          <w:sz w:val="16"/>
          <w:szCs w:val="16"/>
        </w:rPr>
        <w:t>потписа</w:t>
      </w:r>
      <w:r w:rsidRPr="003E5885">
        <w:rPr>
          <w:i/>
          <w:sz w:val="16"/>
          <w:szCs w:val="16"/>
        </w:rPr>
        <w:t xml:space="preserve"> </w:t>
      </w:r>
      <w:r>
        <w:rPr>
          <w:i/>
          <w:sz w:val="16"/>
          <w:szCs w:val="16"/>
        </w:rPr>
        <w:t>и</w:t>
      </w:r>
      <w:r w:rsidRPr="003E5885">
        <w:rPr>
          <w:i/>
          <w:sz w:val="16"/>
          <w:szCs w:val="16"/>
        </w:rPr>
        <w:t xml:space="preserve"> </w:t>
      </w:r>
      <w:r>
        <w:rPr>
          <w:i/>
          <w:sz w:val="16"/>
          <w:szCs w:val="16"/>
        </w:rPr>
        <w:t>пружања</w:t>
      </w:r>
      <w:r w:rsidRPr="003E5885">
        <w:rPr>
          <w:i/>
          <w:sz w:val="16"/>
          <w:szCs w:val="16"/>
        </w:rPr>
        <w:t xml:space="preserve"> </w:t>
      </w:r>
      <w:r>
        <w:rPr>
          <w:i/>
          <w:sz w:val="16"/>
          <w:szCs w:val="16"/>
        </w:rPr>
        <w:t>услуга</w:t>
      </w:r>
      <w:r w:rsidRPr="003E5885">
        <w:rPr>
          <w:i/>
          <w:sz w:val="16"/>
          <w:szCs w:val="16"/>
        </w:rPr>
        <w:t xml:space="preserve"> </w:t>
      </w:r>
      <w:r>
        <w:rPr>
          <w:i/>
          <w:sz w:val="16"/>
          <w:szCs w:val="16"/>
        </w:rPr>
        <w:t>овјеравања</w:t>
      </w:r>
      <w:bookmarkEnd w:id="285"/>
      <w:r>
        <w:rPr>
          <w:sz w:val="16"/>
          <w:szCs w:val="16"/>
        </w:rPr>
        <w:t>,</w:t>
      </w:r>
      <w:r w:rsidRPr="00931C11">
        <w:rPr>
          <w:sz w:val="16"/>
          <w:szCs w:val="16"/>
        </w:rPr>
        <w:t xml:space="preserve"> </w:t>
      </w:r>
      <w:r>
        <w:rPr>
          <w:sz w:val="16"/>
          <w:szCs w:val="16"/>
        </w:rPr>
        <w:t>„</w:t>
      </w:r>
      <w:r>
        <w:rPr>
          <w:sz w:val="16"/>
          <w:szCs w:val="16"/>
          <w:lang w:val="sr-Latn-BA"/>
        </w:rPr>
        <w:t>Службени гласник БиХ“, бр.</w:t>
      </w:r>
      <w:r w:rsidRPr="00931C11">
        <w:rPr>
          <w:sz w:val="16"/>
          <w:szCs w:val="16"/>
          <w:lang w:val="sr-Latn-BA"/>
        </w:rPr>
        <w:t xml:space="preserve"> 21/09; </w:t>
      </w:r>
      <w:bookmarkStart w:id="286" w:name="_Toc466246094"/>
      <w:r>
        <w:rPr>
          <w:i/>
          <w:sz w:val="16"/>
          <w:szCs w:val="16"/>
        </w:rPr>
        <w:t>Одлука</w:t>
      </w:r>
      <w:r w:rsidRPr="003E5885">
        <w:rPr>
          <w:i/>
          <w:sz w:val="16"/>
          <w:szCs w:val="16"/>
        </w:rPr>
        <w:t xml:space="preserve"> </w:t>
      </w:r>
      <w:r>
        <w:rPr>
          <w:i/>
          <w:sz w:val="16"/>
          <w:szCs w:val="16"/>
        </w:rPr>
        <w:t>о</w:t>
      </w:r>
      <w:r w:rsidRPr="003E5885">
        <w:rPr>
          <w:i/>
          <w:sz w:val="16"/>
          <w:szCs w:val="16"/>
        </w:rPr>
        <w:t xml:space="preserve"> </w:t>
      </w:r>
      <w:r>
        <w:rPr>
          <w:i/>
          <w:sz w:val="16"/>
          <w:szCs w:val="16"/>
        </w:rPr>
        <w:t>електронском</w:t>
      </w:r>
      <w:r w:rsidRPr="003E5885">
        <w:rPr>
          <w:i/>
          <w:sz w:val="16"/>
          <w:szCs w:val="16"/>
        </w:rPr>
        <w:t xml:space="preserve"> </w:t>
      </w:r>
      <w:r>
        <w:rPr>
          <w:i/>
          <w:sz w:val="16"/>
          <w:szCs w:val="16"/>
        </w:rPr>
        <w:t>пословању</w:t>
      </w:r>
      <w:r w:rsidRPr="003E5885">
        <w:rPr>
          <w:i/>
          <w:sz w:val="16"/>
          <w:szCs w:val="16"/>
        </w:rPr>
        <w:t xml:space="preserve"> </w:t>
      </w:r>
      <w:r>
        <w:rPr>
          <w:i/>
          <w:sz w:val="16"/>
          <w:szCs w:val="16"/>
        </w:rPr>
        <w:t>и</w:t>
      </w:r>
      <w:r w:rsidRPr="003E5885">
        <w:rPr>
          <w:i/>
          <w:sz w:val="16"/>
          <w:szCs w:val="16"/>
        </w:rPr>
        <w:t xml:space="preserve"> </w:t>
      </w:r>
      <w:r>
        <w:rPr>
          <w:i/>
          <w:sz w:val="16"/>
          <w:szCs w:val="16"/>
        </w:rPr>
        <w:t>е</w:t>
      </w:r>
      <w:r w:rsidRPr="003E5885">
        <w:rPr>
          <w:i/>
          <w:sz w:val="16"/>
          <w:szCs w:val="16"/>
        </w:rPr>
        <w:t>-</w:t>
      </w:r>
      <w:r>
        <w:rPr>
          <w:i/>
          <w:sz w:val="16"/>
          <w:szCs w:val="16"/>
        </w:rPr>
        <w:t>влади</w:t>
      </w:r>
      <w:r w:rsidRPr="003E5885">
        <w:rPr>
          <w:i/>
          <w:sz w:val="16"/>
          <w:szCs w:val="16"/>
        </w:rPr>
        <w:t xml:space="preserve"> </w:t>
      </w:r>
      <w:r>
        <w:rPr>
          <w:i/>
          <w:sz w:val="16"/>
          <w:szCs w:val="16"/>
        </w:rPr>
        <w:t>у</w:t>
      </w:r>
      <w:r w:rsidRPr="003E5885">
        <w:rPr>
          <w:i/>
          <w:sz w:val="16"/>
          <w:szCs w:val="16"/>
        </w:rPr>
        <w:t xml:space="preserve"> </w:t>
      </w:r>
      <w:r>
        <w:rPr>
          <w:i/>
          <w:sz w:val="16"/>
          <w:szCs w:val="16"/>
        </w:rPr>
        <w:t>Савјетуу</w:t>
      </w:r>
      <w:r w:rsidRPr="003E5885">
        <w:rPr>
          <w:i/>
          <w:sz w:val="16"/>
          <w:szCs w:val="16"/>
        </w:rPr>
        <w:t xml:space="preserve"> </w:t>
      </w:r>
      <w:r>
        <w:rPr>
          <w:i/>
          <w:sz w:val="16"/>
          <w:szCs w:val="16"/>
        </w:rPr>
        <w:t>министара</w:t>
      </w:r>
      <w:r w:rsidRPr="003E5885">
        <w:rPr>
          <w:i/>
          <w:sz w:val="16"/>
          <w:szCs w:val="16"/>
        </w:rPr>
        <w:t xml:space="preserve"> </w:t>
      </w:r>
      <w:bookmarkEnd w:id="286"/>
      <w:r>
        <w:rPr>
          <w:i/>
          <w:sz w:val="16"/>
          <w:szCs w:val="16"/>
        </w:rPr>
        <w:t>БиХ</w:t>
      </w:r>
      <w:r>
        <w:rPr>
          <w:sz w:val="16"/>
          <w:szCs w:val="16"/>
        </w:rPr>
        <w:t>,</w:t>
      </w:r>
      <w:r w:rsidRPr="00931C11">
        <w:rPr>
          <w:sz w:val="16"/>
          <w:szCs w:val="16"/>
        </w:rPr>
        <w:t xml:space="preserve"> </w:t>
      </w:r>
      <w:r>
        <w:rPr>
          <w:sz w:val="16"/>
          <w:szCs w:val="16"/>
        </w:rPr>
        <w:t>„</w:t>
      </w:r>
      <w:r>
        <w:rPr>
          <w:sz w:val="16"/>
          <w:szCs w:val="16"/>
          <w:lang w:val="sr-Latn-BA"/>
        </w:rPr>
        <w:t>Службени гласник БиХ“, бр.</w:t>
      </w:r>
      <w:r w:rsidRPr="00931C11">
        <w:rPr>
          <w:sz w:val="16"/>
          <w:szCs w:val="16"/>
          <w:lang w:val="sr-Latn-BA"/>
        </w:rPr>
        <w:t xml:space="preserve"> 7/10; </w:t>
      </w:r>
      <w:bookmarkStart w:id="287" w:name="_Toc466246095"/>
      <w:r>
        <w:rPr>
          <w:i/>
          <w:sz w:val="16"/>
          <w:szCs w:val="16"/>
        </w:rPr>
        <w:t>Закон</w:t>
      </w:r>
      <w:r w:rsidRPr="003E5885">
        <w:rPr>
          <w:i/>
          <w:sz w:val="16"/>
          <w:szCs w:val="16"/>
        </w:rPr>
        <w:t xml:space="preserve"> </w:t>
      </w:r>
      <w:r>
        <w:rPr>
          <w:i/>
          <w:sz w:val="16"/>
          <w:szCs w:val="16"/>
        </w:rPr>
        <w:t>о</w:t>
      </w:r>
      <w:r w:rsidRPr="003E5885">
        <w:rPr>
          <w:i/>
          <w:sz w:val="16"/>
          <w:szCs w:val="16"/>
        </w:rPr>
        <w:t xml:space="preserve"> </w:t>
      </w:r>
      <w:r>
        <w:rPr>
          <w:i/>
          <w:sz w:val="16"/>
          <w:szCs w:val="16"/>
        </w:rPr>
        <w:t>електронском</w:t>
      </w:r>
      <w:r w:rsidRPr="003E5885">
        <w:rPr>
          <w:i/>
          <w:sz w:val="16"/>
          <w:szCs w:val="16"/>
        </w:rPr>
        <w:t xml:space="preserve"> </w:t>
      </w:r>
      <w:r>
        <w:rPr>
          <w:i/>
          <w:sz w:val="16"/>
          <w:szCs w:val="16"/>
        </w:rPr>
        <w:t>пословном</w:t>
      </w:r>
      <w:r w:rsidRPr="003E5885">
        <w:rPr>
          <w:i/>
          <w:sz w:val="16"/>
          <w:szCs w:val="16"/>
        </w:rPr>
        <w:t xml:space="preserve"> </w:t>
      </w:r>
      <w:r>
        <w:rPr>
          <w:i/>
          <w:sz w:val="16"/>
          <w:szCs w:val="16"/>
        </w:rPr>
        <w:t>и</w:t>
      </w:r>
      <w:r w:rsidRPr="003E5885">
        <w:rPr>
          <w:i/>
          <w:sz w:val="16"/>
          <w:szCs w:val="16"/>
        </w:rPr>
        <w:t xml:space="preserve"> </w:t>
      </w:r>
      <w:r>
        <w:rPr>
          <w:i/>
          <w:sz w:val="16"/>
          <w:szCs w:val="16"/>
        </w:rPr>
        <w:t>правном</w:t>
      </w:r>
      <w:r w:rsidRPr="003E5885">
        <w:rPr>
          <w:i/>
          <w:sz w:val="16"/>
          <w:szCs w:val="16"/>
        </w:rPr>
        <w:t xml:space="preserve"> </w:t>
      </w:r>
      <w:r>
        <w:rPr>
          <w:i/>
          <w:sz w:val="16"/>
          <w:szCs w:val="16"/>
        </w:rPr>
        <w:t>промету</w:t>
      </w:r>
      <w:bookmarkEnd w:id="287"/>
      <w:r>
        <w:rPr>
          <w:sz w:val="16"/>
          <w:szCs w:val="16"/>
        </w:rPr>
        <w:t>,</w:t>
      </w:r>
      <w:r w:rsidRPr="00931C11">
        <w:rPr>
          <w:sz w:val="16"/>
          <w:szCs w:val="16"/>
        </w:rPr>
        <w:t xml:space="preserve"> </w:t>
      </w:r>
      <w:r>
        <w:rPr>
          <w:sz w:val="16"/>
          <w:szCs w:val="16"/>
        </w:rPr>
        <w:t>„</w:t>
      </w:r>
      <w:r>
        <w:rPr>
          <w:sz w:val="16"/>
          <w:szCs w:val="16"/>
          <w:lang w:val="sr-Latn-BA"/>
        </w:rPr>
        <w:t>Службени гласник БиХ“, бр.</w:t>
      </w:r>
      <w:r w:rsidRPr="00931C11">
        <w:rPr>
          <w:sz w:val="16"/>
          <w:szCs w:val="16"/>
          <w:lang w:val="sr-Latn-BA"/>
        </w:rPr>
        <w:t xml:space="preserve"> 88/07; </w:t>
      </w:r>
      <w:bookmarkStart w:id="288" w:name="_Toc466246096"/>
      <w:r>
        <w:rPr>
          <w:i/>
          <w:sz w:val="16"/>
          <w:szCs w:val="16"/>
        </w:rPr>
        <w:t>Закон</w:t>
      </w:r>
      <w:r w:rsidRPr="003E5885">
        <w:rPr>
          <w:i/>
          <w:sz w:val="16"/>
          <w:szCs w:val="16"/>
        </w:rPr>
        <w:t xml:space="preserve"> </w:t>
      </w:r>
      <w:r>
        <w:rPr>
          <w:i/>
          <w:sz w:val="16"/>
          <w:szCs w:val="16"/>
        </w:rPr>
        <w:t>о</w:t>
      </w:r>
      <w:r w:rsidRPr="003E5885">
        <w:rPr>
          <w:i/>
          <w:sz w:val="16"/>
          <w:szCs w:val="16"/>
        </w:rPr>
        <w:t xml:space="preserve"> </w:t>
      </w:r>
      <w:r>
        <w:rPr>
          <w:i/>
          <w:sz w:val="16"/>
          <w:szCs w:val="16"/>
        </w:rPr>
        <w:t>електронском</w:t>
      </w:r>
      <w:r w:rsidRPr="003E5885">
        <w:rPr>
          <w:i/>
          <w:sz w:val="16"/>
          <w:szCs w:val="16"/>
        </w:rPr>
        <w:t xml:space="preserve"> </w:t>
      </w:r>
      <w:r>
        <w:rPr>
          <w:i/>
          <w:sz w:val="16"/>
          <w:szCs w:val="16"/>
        </w:rPr>
        <w:t>документ</w:t>
      </w:r>
      <w:bookmarkEnd w:id="288"/>
      <w:r>
        <w:rPr>
          <w:i/>
          <w:sz w:val="16"/>
          <w:szCs w:val="16"/>
        </w:rPr>
        <w:t>у</w:t>
      </w:r>
      <w:r>
        <w:rPr>
          <w:sz w:val="16"/>
          <w:szCs w:val="16"/>
        </w:rPr>
        <w:t>, „</w:t>
      </w:r>
      <w:r>
        <w:rPr>
          <w:sz w:val="16"/>
          <w:szCs w:val="16"/>
          <w:lang w:val="sr-Latn-BA"/>
        </w:rPr>
        <w:t>Службени гласник БиХ“, бр.</w:t>
      </w:r>
      <w:r w:rsidRPr="00931C11">
        <w:rPr>
          <w:sz w:val="16"/>
          <w:szCs w:val="16"/>
          <w:lang w:val="sr-Latn-BA"/>
        </w:rPr>
        <w:t xml:space="preserve"> 58/14; </w:t>
      </w:r>
      <w:bookmarkStart w:id="289" w:name="_Toc466246097"/>
      <w:r>
        <w:rPr>
          <w:i/>
          <w:sz w:val="16"/>
          <w:szCs w:val="16"/>
        </w:rPr>
        <w:t>Закон</w:t>
      </w:r>
      <w:r w:rsidRPr="003E5885">
        <w:rPr>
          <w:i/>
          <w:sz w:val="16"/>
          <w:szCs w:val="16"/>
        </w:rPr>
        <w:t xml:space="preserve"> </w:t>
      </w:r>
      <w:r>
        <w:rPr>
          <w:i/>
          <w:sz w:val="16"/>
          <w:szCs w:val="16"/>
        </w:rPr>
        <w:t>о</w:t>
      </w:r>
      <w:r w:rsidRPr="003E5885">
        <w:rPr>
          <w:i/>
          <w:sz w:val="16"/>
          <w:szCs w:val="16"/>
        </w:rPr>
        <w:t xml:space="preserve"> </w:t>
      </w:r>
      <w:r>
        <w:rPr>
          <w:i/>
          <w:sz w:val="16"/>
          <w:szCs w:val="16"/>
        </w:rPr>
        <w:t>заштити</w:t>
      </w:r>
      <w:r w:rsidRPr="003E5885">
        <w:rPr>
          <w:i/>
          <w:sz w:val="16"/>
          <w:szCs w:val="16"/>
        </w:rPr>
        <w:t xml:space="preserve"> </w:t>
      </w:r>
      <w:r>
        <w:rPr>
          <w:i/>
          <w:sz w:val="16"/>
          <w:szCs w:val="16"/>
        </w:rPr>
        <w:t>личних</w:t>
      </w:r>
      <w:r w:rsidRPr="003E5885">
        <w:rPr>
          <w:i/>
          <w:sz w:val="16"/>
          <w:szCs w:val="16"/>
        </w:rPr>
        <w:t xml:space="preserve"> </w:t>
      </w:r>
      <w:r>
        <w:rPr>
          <w:i/>
          <w:sz w:val="16"/>
          <w:szCs w:val="16"/>
        </w:rPr>
        <w:t>података</w:t>
      </w:r>
      <w:bookmarkEnd w:id="289"/>
      <w:r>
        <w:rPr>
          <w:sz w:val="16"/>
          <w:szCs w:val="16"/>
        </w:rPr>
        <w:t>,</w:t>
      </w:r>
      <w:r w:rsidRPr="00931C11">
        <w:rPr>
          <w:sz w:val="16"/>
          <w:szCs w:val="16"/>
        </w:rPr>
        <w:t xml:space="preserve"> </w:t>
      </w:r>
      <w:r>
        <w:rPr>
          <w:sz w:val="16"/>
          <w:szCs w:val="16"/>
        </w:rPr>
        <w:t>„</w:t>
      </w:r>
      <w:r>
        <w:rPr>
          <w:sz w:val="16"/>
          <w:szCs w:val="16"/>
          <w:lang w:val="sr-Latn-BA"/>
        </w:rPr>
        <w:t>Службени гласник БиХ“</w:t>
      </w:r>
      <w:r w:rsidRPr="00931C11">
        <w:rPr>
          <w:sz w:val="16"/>
          <w:szCs w:val="16"/>
          <w:lang w:val="sr-Latn-BA"/>
        </w:rPr>
        <w:t xml:space="preserve">, </w:t>
      </w:r>
      <w:r>
        <w:rPr>
          <w:sz w:val="16"/>
          <w:szCs w:val="16"/>
          <w:lang w:val="sr-Latn-BA"/>
        </w:rPr>
        <w:t>бр</w:t>
      </w:r>
      <w:r w:rsidRPr="00931C11">
        <w:rPr>
          <w:sz w:val="16"/>
          <w:szCs w:val="16"/>
          <w:lang w:val="sr-Latn-BA"/>
        </w:rPr>
        <w:t xml:space="preserve">. 49/06, 76/11 </w:t>
      </w:r>
      <w:r>
        <w:rPr>
          <w:sz w:val="16"/>
          <w:szCs w:val="16"/>
          <w:lang w:val="sr-Latn-BA"/>
        </w:rPr>
        <w:t>и</w:t>
      </w:r>
      <w:r w:rsidRPr="00931C11">
        <w:rPr>
          <w:sz w:val="16"/>
          <w:szCs w:val="16"/>
          <w:lang w:val="sr-Latn-BA"/>
        </w:rPr>
        <w:t xml:space="preserve"> 89/11; </w:t>
      </w:r>
      <w:bookmarkStart w:id="290" w:name="_Toc466246110"/>
      <w:bookmarkStart w:id="291" w:name="_Toc465374133"/>
      <w:bookmarkStart w:id="292" w:name="_Toc466246100"/>
      <w:r>
        <w:rPr>
          <w:i/>
          <w:sz w:val="16"/>
          <w:szCs w:val="16"/>
        </w:rPr>
        <w:t>Закон</w:t>
      </w:r>
      <w:r w:rsidRPr="003E5885">
        <w:rPr>
          <w:i/>
          <w:sz w:val="16"/>
          <w:szCs w:val="16"/>
        </w:rPr>
        <w:t xml:space="preserve"> </w:t>
      </w:r>
      <w:r>
        <w:rPr>
          <w:i/>
          <w:sz w:val="16"/>
          <w:szCs w:val="16"/>
        </w:rPr>
        <w:t>о</w:t>
      </w:r>
      <w:r w:rsidRPr="003E5885">
        <w:rPr>
          <w:i/>
          <w:sz w:val="16"/>
          <w:szCs w:val="16"/>
        </w:rPr>
        <w:t xml:space="preserve"> </w:t>
      </w:r>
      <w:r>
        <w:rPr>
          <w:i/>
          <w:sz w:val="16"/>
          <w:szCs w:val="16"/>
        </w:rPr>
        <w:t>електронском</w:t>
      </w:r>
      <w:r w:rsidRPr="003E5885">
        <w:rPr>
          <w:i/>
          <w:sz w:val="16"/>
          <w:szCs w:val="16"/>
        </w:rPr>
        <w:t xml:space="preserve"> </w:t>
      </w:r>
      <w:r>
        <w:rPr>
          <w:i/>
          <w:sz w:val="16"/>
          <w:szCs w:val="16"/>
        </w:rPr>
        <w:t>документу</w:t>
      </w:r>
      <w:r w:rsidRPr="003E5885">
        <w:rPr>
          <w:i/>
          <w:sz w:val="16"/>
          <w:szCs w:val="16"/>
        </w:rPr>
        <w:t xml:space="preserve"> </w:t>
      </w:r>
      <w:r>
        <w:rPr>
          <w:i/>
          <w:sz w:val="16"/>
          <w:szCs w:val="16"/>
        </w:rPr>
        <w:t>Ф</w:t>
      </w:r>
      <w:bookmarkEnd w:id="290"/>
      <w:bookmarkEnd w:id="291"/>
      <w:r>
        <w:rPr>
          <w:i/>
          <w:sz w:val="16"/>
          <w:szCs w:val="16"/>
        </w:rPr>
        <w:t>БиХ</w:t>
      </w:r>
      <w:r>
        <w:rPr>
          <w:sz w:val="16"/>
          <w:szCs w:val="16"/>
          <w:lang w:val="sr-Latn-BA"/>
        </w:rPr>
        <w:t>, „Службене новине ФбиХ“</w:t>
      </w:r>
      <w:r w:rsidRPr="00931C11">
        <w:rPr>
          <w:sz w:val="16"/>
          <w:szCs w:val="16"/>
          <w:lang w:val="sr-Latn-BA"/>
        </w:rPr>
        <w:t xml:space="preserve">, 15/13; </w:t>
      </w:r>
      <w:r>
        <w:rPr>
          <w:i/>
          <w:sz w:val="16"/>
          <w:szCs w:val="16"/>
        </w:rPr>
        <w:t>Закон</w:t>
      </w:r>
      <w:r w:rsidRPr="003E5885">
        <w:rPr>
          <w:i/>
          <w:sz w:val="16"/>
          <w:szCs w:val="16"/>
        </w:rPr>
        <w:t xml:space="preserve"> </w:t>
      </w:r>
      <w:r>
        <w:rPr>
          <w:i/>
          <w:sz w:val="16"/>
          <w:szCs w:val="16"/>
        </w:rPr>
        <w:t>о</w:t>
      </w:r>
      <w:r w:rsidRPr="003E5885">
        <w:rPr>
          <w:i/>
          <w:sz w:val="16"/>
          <w:szCs w:val="16"/>
        </w:rPr>
        <w:t xml:space="preserve"> </w:t>
      </w:r>
      <w:r>
        <w:rPr>
          <w:i/>
          <w:sz w:val="16"/>
          <w:szCs w:val="16"/>
        </w:rPr>
        <w:t>електронском</w:t>
      </w:r>
      <w:r w:rsidRPr="003E5885">
        <w:rPr>
          <w:i/>
          <w:sz w:val="16"/>
          <w:szCs w:val="16"/>
        </w:rPr>
        <w:t xml:space="preserve"> </w:t>
      </w:r>
      <w:r>
        <w:rPr>
          <w:i/>
          <w:sz w:val="16"/>
          <w:szCs w:val="16"/>
        </w:rPr>
        <w:t>потпису</w:t>
      </w:r>
      <w:r w:rsidRPr="003E5885">
        <w:rPr>
          <w:i/>
          <w:sz w:val="16"/>
          <w:szCs w:val="16"/>
        </w:rPr>
        <w:t xml:space="preserve"> </w:t>
      </w:r>
      <w:bookmarkEnd w:id="292"/>
      <w:r>
        <w:rPr>
          <w:i/>
          <w:sz w:val="16"/>
          <w:szCs w:val="16"/>
        </w:rPr>
        <w:t>Републике Српске</w:t>
      </w:r>
      <w:r>
        <w:rPr>
          <w:sz w:val="16"/>
          <w:szCs w:val="16"/>
        </w:rPr>
        <w:t>, „</w:t>
      </w:r>
      <w:r>
        <w:rPr>
          <w:sz w:val="16"/>
          <w:szCs w:val="16"/>
          <w:lang w:val="sr-Latn-BA"/>
        </w:rPr>
        <w:t>Службени гласник РС-а“, бр.</w:t>
      </w:r>
      <w:r w:rsidRPr="00931C11">
        <w:rPr>
          <w:sz w:val="16"/>
          <w:szCs w:val="16"/>
          <w:lang w:val="sr-Latn-BA"/>
        </w:rPr>
        <w:t xml:space="preserve"> 106/15; </w:t>
      </w:r>
      <w:bookmarkStart w:id="293" w:name="_Toc466246105"/>
      <w:bookmarkStart w:id="294" w:name="_Toc465374132"/>
      <w:r>
        <w:rPr>
          <w:i/>
          <w:sz w:val="16"/>
          <w:szCs w:val="16"/>
        </w:rPr>
        <w:t>Закон</w:t>
      </w:r>
      <w:r w:rsidRPr="003E5885">
        <w:rPr>
          <w:i/>
          <w:sz w:val="16"/>
          <w:szCs w:val="16"/>
        </w:rPr>
        <w:t xml:space="preserve"> </w:t>
      </w:r>
      <w:r>
        <w:rPr>
          <w:i/>
          <w:sz w:val="16"/>
          <w:szCs w:val="16"/>
        </w:rPr>
        <w:t>о</w:t>
      </w:r>
      <w:r w:rsidRPr="003E5885">
        <w:rPr>
          <w:i/>
          <w:sz w:val="16"/>
          <w:szCs w:val="16"/>
        </w:rPr>
        <w:t xml:space="preserve"> </w:t>
      </w:r>
      <w:r>
        <w:rPr>
          <w:i/>
          <w:sz w:val="16"/>
          <w:szCs w:val="16"/>
        </w:rPr>
        <w:t>електронском</w:t>
      </w:r>
      <w:r w:rsidRPr="003E5885">
        <w:rPr>
          <w:i/>
          <w:sz w:val="16"/>
          <w:szCs w:val="16"/>
        </w:rPr>
        <w:t xml:space="preserve"> </w:t>
      </w:r>
      <w:r>
        <w:rPr>
          <w:i/>
          <w:sz w:val="16"/>
          <w:szCs w:val="16"/>
        </w:rPr>
        <w:t>пословању</w:t>
      </w:r>
      <w:r w:rsidRPr="003E5885">
        <w:rPr>
          <w:i/>
          <w:sz w:val="16"/>
          <w:szCs w:val="16"/>
        </w:rPr>
        <w:t xml:space="preserve"> </w:t>
      </w:r>
      <w:bookmarkEnd w:id="293"/>
      <w:bookmarkEnd w:id="294"/>
      <w:r>
        <w:rPr>
          <w:i/>
          <w:sz w:val="16"/>
          <w:szCs w:val="16"/>
        </w:rPr>
        <w:t>Републике</w:t>
      </w:r>
      <w:r w:rsidRPr="003E5885">
        <w:rPr>
          <w:i/>
          <w:sz w:val="16"/>
          <w:szCs w:val="16"/>
        </w:rPr>
        <w:t xml:space="preserve"> </w:t>
      </w:r>
      <w:r>
        <w:rPr>
          <w:i/>
          <w:sz w:val="16"/>
          <w:szCs w:val="16"/>
        </w:rPr>
        <w:t>Српске</w:t>
      </w:r>
      <w:r>
        <w:rPr>
          <w:sz w:val="16"/>
          <w:szCs w:val="16"/>
        </w:rPr>
        <w:t xml:space="preserve">, </w:t>
      </w:r>
      <w:r w:rsidRPr="00373F8B">
        <w:rPr>
          <w:sz w:val="16"/>
          <w:szCs w:val="16"/>
        </w:rPr>
        <w:t>„</w:t>
      </w:r>
      <w:r>
        <w:rPr>
          <w:sz w:val="16"/>
          <w:szCs w:val="16"/>
          <w:lang w:val="sr-Latn-BA"/>
        </w:rPr>
        <w:t>Службени</w:t>
      </w:r>
      <w:r w:rsidRPr="00373F8B">
        <w:rPr>
          <w:sz w:val="16"/>
          <w:szCs w:val="16"/>
          <w:lang w:val="sr-Latn-BA"/>
        </w:rPr>
        <w:t xml:space="preserve"> </w:t>
      </w:r>
      <w:r>
        <w:rPr>
          <w:sz w:val="16"/>
          <w:szCs w:val="16"/>
          <w:lang w:val="sr-Latn-BA"/>
        </w:rPr>
        <w:t>гласник</w:t>
      </w:r>
      <w:r w:rsidRPr="00373F8B">
        <w:rPr>
          <w:sz w:val="16"/>
          <w:szCs w:val="16"/>
          <w:lang w:val="sr-Latn-BA"/>
        </w:rPr>
        <w:t xml:space="preserve"> </w:t>
      </w:r>
      <w:r>
        <w:rPr>
          <w:sz w:val="16"/>
          <w:szCs w:val="16"/>
          <w:lang w:val="sr-Latn-BA"/>
        </w:rPr>
        <w:t>РС</w:t>
      </w:r>
      <w:r w:rsidRPr="00373F8B">
        <w:rPr>
          <w:sz w:val="16"/>
          <w:szCs w:val="16"/>
          <w:lang w:val="sr-Latn-BA"/>
        </w:rPr>
        <w:t>-</w:t>
      </w:r>
      <w:r>
        <w:rPr>
          <w:sz w:val="16"/>
          <w:szCs w:val="16"/>
          <w:lang w:val="sr-Latn-BA"/>
        </w:rPr>
        <w:t>а</w:t>
      </w:r>
      <w:r w:rsidRPr="00373F8B">
        <w:rPr>
          <w:sz w:val="16"/>
          <w:szCs w:val="16"/>
          <w:lang w:val="sr-Latn-BA"/>
        </w:rPr>
        <w:t xml:space="preserve">“, </w:t>
      </w:r>
      <w:r>
        <w:rPr>
          <w:sz w:val="16"/>
          <w:szCs w:val="16"/>
          <w:lang w:val="sr-Latn-BA"/>
        </w:rPr>
        <w:t>бр</w:t>
      </w:r>
      <w:r w:rsidRPr="00373F8B">
        <w:rPr>
          <w:sz w:val="16"/>
          <w:szCs w:val="16"/>
          <w:lang w:val="sr-Latn-BA"/>
        </w:rPr>
        <w:t xml:space="preserve">. 59/09, 33/16; </w:t>
      </w:r>
      <w:bookmarkStart w:id="295" w:name="_Toc466246106"/>
      <w:bookmarkStart w:id="296" w:name="_Toc465374134"/>
      <w:r>
        <w:rPr>
          <w:i/>
          <w:sz w:val="16"/>
          <w:szCs w:val="16"/>
        </w:rPr>
        <w:t>Закон</w:t>
      </w:r>
      <w:r w:rsidRPr="00373F8B">
        <w:rPr>
          <w:i/>
          <w:sz w:val="16"/>
          <w:szCs w:val="16"/>
        </w:rPr>
        <w:t xml:space="preserve"> </w:t>
      </w:r>
      <w:r>
        <w:rPr>
          <w:i/>
          <w:sz w:val="16"/>
          <w:szCs w:val="16"/>
        </w:rPr>
        <w:t>о</w:t>
      </w:r>
      <w:r w:rsidRPr="00373F8B">
        <w:rPr>
          <w:i/>
          <w:sz w:val="16"/>
          <w:szCs w:val="16"/>
        </w:rPr>
        <w:t xml:space="preserve"> </w:t>
      </w:r>
      <w:r>
        <w:rPr>
          <w:i/>
          <w:sz w:val="16"/>
          <w:szCs w:val="16"/>
        </w:rPr>
        <w:t>електронском</w:t>
      </w:r>
      <w:r w:rsidRPr="00373F8B">
        <w:rPr>
          <w:i/>
          <w:sz w:val="16"/>
          <w:szCs w:val="16"/>
        </w:rPr>
        <w:t xml:space="preserve"> </w:t>
      </w:r>
      <w:r>
        <w:rPr>
          <w:i/>
          <w:sz w:val="16"/>
          <w:szCs w:val="16"/>
        </w:rPr>
        <w:t>документу</w:t>
      </w:r>
      <w:r w:rsidRPr="00373F8B">
        <w:rPr>
          <w:i/>
          <w:sz w:val="16"/>
          <w:szCs w:val="16"/>
        </w:rPr>
        <w:t xml:space="preserve"> </w:t>
      </w:r>
      <w:bookmarkEnd w:id="295"/>
      <w:bookmarkEnd w:id="296"/>
      <w:r>
        <w:rPr>
          <w:i/>
          <w:sz w:val="16"/>
          <w:szCs w:val="16"/>
        </w:rPr>
        <w:t>Републике</w:t>
      </w:r>
      <w:r w:rsidRPr="00373F8B">
        <w:rPr>
          <w:i/>
          <w:sz w:val="16"/>
          <w:szCs w:val="16"/>
        </w:rPr>
        <w:t xml:space="preserve"> </w:t>
      </w:r>
      <w:r>
        <w:rPr>
          <w:i/>
          <w:sz w:val="16"/>
          <w:szCs w:val="16"/>
        </w:rPr>
        <w:t>Српске</w:t>
      </w:r>
      <w:r w:rsidRPr="00373F8B">
        <w:rPr>
          <w:sz w:val="16"/>
          <w:szCs w:val="16"/>
        </w:rPr>
        <w:t>, „</w:t>
      </w:r>
      <w:r>
        <w:rPr>
          <w:sz w:val="16"/>
          <w:szCs w:val="16"/>
          <w:lang w:val="sr-Latn-BA"/>
        </w:rPr>
        <w:t>Службени</w:t>
      </w:r>
      <w:r w:rsidRPr="00373F8B">
        <w:rPr>
          <w:sz w:val="16"/>
          <w:szCs w:val="16"/>
          <w:lang w:val="sr-Latn-BA"/>
        </w:rPr>
        <w:t xml:space="preserve"> </w:t>
      </w:r>
      <w:r>
        <w:rPr>
          <w:sz w:val="16"/>
          <w:szCs w:val="16"/>
          <w:lang w:val="sr-Latn-BA"/>
        </w:rPr>
        <w:t>гласник</w:t>
      </w:r>
      <w:r w:rsidRPr="00373F8B">
        <w:rPr>
          <w:sz w:val="16"/>
          <w:szCs w:val="16"/>
          <w:lang w:val="sr-Latn-BA"/>
        </w:rPr>
        <w:t xml:space="preserve"> </w:t>
      </w:r>
      <w:r>
        <w:rPr>
          <w:sz w:val="16"/>
          <w:szCs w:val="16"/>
          <w:lang w:val="sr-Latn-BA"/>
        </w:rPr>
        <w:t>РС</w:t>
      </w:r>
      <w:r w:rsidRPr="00373F8B">
        <w:rPr>
          <w:sz w:val="16"/>
          <w:szCs w:val="16"/>
          <w:lang w:val="sr-Latn-BA"/>
        </w:rPr>
        <w:t>-</w:t>
      </w:r>
      <w:r>
        <w:rPr>
          <w:sz w:val="16"/>
          <w:szCs w:val="16"/>
          <w:lang w:val="sr-Latn-BA"/>
        </w:rPr>
        <w:t>а</w:t>
      </w:r>
      <w:r w:rsidRPr="00373F8B">
        <w:rPr>
          <w:sz w:val="16"/>
          <w:szCs w:val="16"/>
          <w:lang w:val="sr-Latn-BA"/>
        </w:rPr>
        <w:t xml:space="preserve">“, </w:t>
      </w:r>
      <w:r>
        <w:rPr>
          <w:sz w:val="16"/>
          <w:szCs w:val="16"/>
          <w:lang w:val="sr-Latn-BA"/>
        </w:rPr>
        <w:t>бр</w:t>
      </w:r>
      <w:r w:rsidRPr="00373F8B">
        <w:rPr>
          <w:sz w:val="16"/>
          <w:szCs w:val="16"/>
          <w:lang w:val="sr-Latn-BA"/>
        </w:rPr>
        <w:t xml:space="preserve">. 106/15; </w:t>
      </w:r>
      <w:bookmarkStart w:id="297" w:name="_Toc466246107"/>
      <w:r>
        <w:rPr>
          <w:i/>
          <w:sz w:val="16"/>
          <w:szCs w:val="16"/>
        </w:rPr>
        <w:t>Закон</w:t>
      </w:r>
      <w:r w:rsidRPr="00373F8B">
        <w:rPr>
          <w:i/>
          <w:sz w:val="16"/>
          <w:szCs w:val="16"/>
        </w:rPr>
        <w:t xml:space="preserve"> </w:t>
      </w:r>
      <w:r>
        <w:rPr>
          <w:i/>
          <w:sz w:val="16"/>
          <w:szCs w:val="16"/>
        </w:rPr>
        <w:t>о</w:t>
      </w:r>
      <w:r w:rsidRPr="00373F8B">
        <w:rPr>
          <w:i/>
          <w:sz w:val="16"/>
          <w:szCs w:val="16"/>
        </w:rPr>
        <w:t xml:space="preserve"> </w:t>
      </w:r>
      <w:r>
        <w:rPr>
          <w:i/>
          <w:sz w:val="16"/>
          <w:szCs w:val="16"/>
        </w:rPr>
        <w:t>информационој</w:t>
      </w:r>
      <w:r w:rsidRPr="00373F8B">
        <w:rPr>
          <w:i/>
          <w:sz w:val="16"/>
          <w:szCs w:val="16"/>
        </w:rPr>
        <w:t xml:space="preserve"> </w:t>
      </w:r>
      <w:r>
        <w:rPr>
          <w:i/>
          <w:sz w:val="16"/>
          <w:szCs w:val="16"/>
        </w:rPr>
        <w:t>безбједности</w:t>
      </w:r>
      <w:bookmarkEnd w:id="297"/>
      <w:r w:rsidRPr="00373F8B">
        <w:rPr>
          <w:sz w:val="16"/>
          <w:szCs w:val="16"/>
        </w:rPr>
        <w:t>, „</w:t>
      </w:r>
      <w:r>
        <w:rPr>
          <w:sz w:val="16"/>
          <w:szCs w:val="16"/>
          <w:lang w:val="sr-Latn-BA"/>
        </w:rPr>
        <w:t>Службени</w:t>
      </w:r>
      <w:r w:rsidRPr="00373F8B">
        <w:rPr>
          <w:sz w:val="16"/>
          <w:szCs w:val="16"/>
          <w:lang w:val="sr-Latn-BA"/>
        </w:rPr>
        <w:t xml:space="preserve"> </w:t>
      </w:r>
      <w:r>
        <w:rPr>
          <w:sz w:val="16"/>
          <w:szCs w:val="16"/>
          <w:lang w:val="sr-Latn-BA"/>
        </w:rPr>
        <w:t>гласник</w:t>
      </w:r>
      <w:r w:rsidRPr="00373F8B">
        <w:rPr>
          <w:sz w:val="16"/>
          <w:szCs w:val="16"/>
          <w:lang w:val="sr-Latn-BA"/>
        </w:rPr>
        <w:t xml:space="preserve"> </w:t>
      </w:r>
      <w:r>
        <w:rPr>
          <w:sz w:val="16"/>
          <w:szCs w:val="16"/>
          <w:lang w:val="sr-Latn-BA"/>
        </w:rPr>
        <w:t>РС</w:t>
      </w:r>
      <w:r w:rsidRPr="00373F8B">
        <w:rPr>
          <w:sz w:val="16"/>
          <w:szCs w:val="16"/>
          <w:lang w:val="sr-Latn-BA"/>
        </w:rPr>
        <w:t>-</w:t>
      </w:r>
      <w:r>
        <w:rPr>
          <w:sz w:val="16"/>
          <w:szCs w:val="16"/>
          <w:lang w:val="sr-Latn-BA"/>
        </w:rPr>
        <w:t>а</w:t>
      </w:r>
      <w:r w:rsidRPr="00373F8B">
        <w:rPr>
          <w:sz w:val="16"/>
          <w:szCs w:val="16"/>
          <w:lang w:val="sr-Latn-BA"/>
        </w:rPr>
        <w:t xml:space="preserve">“, </w:t>
      </w:r>
      <w:r>
        <w:rPr>
          <w:sz w:val="16"/>
          <w:szCs w:val="16"/>
          <w:lang w:val="sr-Latn-BA"/>
        </w:rPr>
        <w:t>бр</w:t>
      </w:r>
      <w:r w:rsidRPr="00373F8B">
        <w:rPr>
          <w:sz w:val="16"/>
          <w:szCs w:val="16"/>
          <w:lang w:val="sr-Latn-BA"/>
        </w:rPr>
        <w:t>. 70/11.</w:t>
      </w:r>
    </w:p>
  </w:footnote>
  <w:footnote w:id="133">
    <w:p w14:paraId="1828CBAC" w14:textId="681268DA" w:rsidR="00B1236C" w:rsidRPr="00810D81" w:rsidRDefault="00B1236C">
      <w:pPr>
        <w:pStyle w:val="FootnoteText"/>
        <w:rPr>
          <w:lang w:val="sr-Latn-BA"/>
        </w:rPr>
      </w:pPr>
      <w:r w:rsidRPr="00373F8B">
        <w:rPr>
          <w:rStyle w:val="FootnoteReference"/>
          <w:sz w:val="16"/>
          <w:szCs w:val="16"/>
        </w:rPr>
        <w:footnoteRef/>
      </w:r>
      <w:r w:rsidRPr="00373F8B">
        <w:rPr>
          <w:sz w:val="16"/>
          <w:szCs w:val="16"/>
        </w:rPr>
        <w:t xml:space="preserve"> </w:t>
      </w:r>
      <w:r>
        <w:rPr>
          <w:sz w:val="16"/>
          <w:szCs w:val="16"/>
          <w:lang w:val="sr-Latn-BA"/>
        </w:rPr>
        <w:t>Балкан</w:t>
      </w:r>
      <w:r w:rsidRPr="00373F8B">
        <w:rPr>
          <w:sz w:val="16"/>
          <w:szCs w:val="16"/>
          <w:lang w:val="sr-Latn-BA"/>
        </w:rPr>
        <w:t xml:space="preserve"> </w:t>
      </w:r>
      <w:r>
        <w:rPr>
          <w:sz w:val="16"/>
          <w:szCs w:val="16"/>
          <w:lang w:val="sr-Latn-BA"/>
        </w:rPr>
        <w:t>Барометер</w:t>
      </w:r>
      <w:r w:rsidRPr="00373F8B">
        <w:rPr>
          <w:sz w:val="16"/>
          <w:szCs w:val="16"/>
          <w:lang w:val="sr-Latn-BA"/>
        </w:rPr>
        <w:t xml:space="preserve"> 2017, Public Opinion Survey, pdf, 2017, p. 117</w:t>
      </w:r>
    </w:p>
  </w:footnote>
  <w:footnote w:id="134">
    <w:p w14:paraId="2A7189D3" w14:textId="10F64AD7" w:rsidR="00B1236C" w:rsidRPr="00810D81" w:rsidRDefault="00B1236C">
      <w:pPr>
        <w:pStyle w:val="FootnoteText"/>
        <w:rPr>
          <w:lang w:val="sr-Latn-BA"/>
        </w:rPr>
      </w:pPr>
      <w:r>
        <w:rPr>
          <w:rStyle w:val="FootnoteReference"/>
        </w:rPr>
        <w:footnoteRef/>
      </w:r>
      <w:r>
        <w:t xml:space="preserve"> </w:t>
      </w:r>
      <w:hyperlink r:id="rId19" w:history="1">
        <w:r>
          <w:rPr>
            <w:rStyle w:val="Hyperlink"/>
            <w:sz w:val="16"/>
            <w:szCs w:val="16"/>
          </w:rPr>
          <w:t>https://www.rcc.int/seeds/results/2/balkan-opinion-barometer</w:t>
        </w:r>
      </w:hyperlink>
    </w:p>
  </w:footnote>
  <w:footnote w:id="135">
    <w:p w14:paraId="221B5017" w14:textId="4F29D85A" w:rsidR="00B1236C" w:rsidRPr="006D7E32" w:rsidRDefault="00B1236C" w:rsidP="00373F8B">
      <w:pPr>
        <w:pStyle w:val="FootnoteText"/>
        <w:jc w:val="both"/>
        <w:rPr>
          <w:sz w:val="16"/>
          <w:szCs w:val="16"/>
        </w:rPr>
      </w:pPr>
      <w:r w:rsidRPr="006D7E32">
        <w:rPr>
          <w:rStyle w:val="FootnoteReference"/>
          <w:sz w:val="16"/>
          <w:szCs w:val="16"/>
        </w:rPr>
        <w:footnoteRef/>
      </w:r>
      <w:r w:rsidRPr="006D7E32">
        <w:rPr>
          <w:sz w:val="16"/>
          <w:szCs w:val="16"/>
        </w:rPr>
        <w:t xml:space="preserve"> </w:t>
      </w:r>
      <w:r>
        <w:rPr>
          <w:sz w:val="16"/>
          <w:szCs w:val="16"/>
        </w:rPr>
        <w:t>Односи</w:t>
      </w:r>
      <w:r w:rsidRPr="006D7E32">
        <w:rPr>
          <w:sz w:val="16"/>
          <w:szCs w:val="16"/>
        </w:rPr>
        <w:t xml:space="preserve"> </w:t>
      </w:r>
      <w:r>
        <w:rPr>
          <w:sz w:val="16"/>
          <w:szCs w:val="16"/>
        </w:rPr>
        <w:t>се</w:t>
      </w:r>
      <w:r w:rsidRPr="006D7E32">
        <w:rPr>
          <w:sz w:val="16"/>
          <w:szCs w:val="16"/>
        </w:rPr>
        <w:t xml:space="preserve"> </w:t>
      </w:r>
      <w:r>
        <w:rPr>
          <w:sz w:val="16"/>
          <w:szCs w:val="16"/>
        </w:rPr>
        <w:t>на</w:t>
      </w:r>
      <w:r w:rsidRPr="006D7E32">
        <w:rPr>
          <w:sz w:val="16"/>
          <w:szCs w:val="16"/>
        </w:rPr>
        <w:t xml:space="preserve"> </w:t>
      </w:r>
      <w:r>
        <w:rPr>
          <w:sz w:val="16"/>
          <w:szCs w:val="16"/>
        </w:rPr>
        <w:t>слиједеће</w:t>
      </w:r>
      <w:r w:rsidRPr="006D7E32">
        <w:rPr>
          <w:sz w:val="16"/>
          <w:szCs w:val="16"/>
        </w:rPr>
        <w:t xml:space="preserve"> </w:t>
      </w:r>
      <w:r>
        <w:rPr>
          <w:sz w:val="16"/>
          <w:szCs w:val="16"/>
        </w:rPr>
        <w:t>услуге</w:t>
      </w:r>
      <w:r w:rsidRPr="006D7E32">
        <w:rPr>
          <w:sz w:val="16"/>
          <w:szCs w:val="16"/>
        </w:rPr>
        <w:t xml:space="preserve">: </w:t>
      </w:r>
      <w:r>
        <w:rPr>
          <w:rFonts w:ascii="Arial Narrow" w:hAnsi="Arial Narrow"/>
          <w:sz w:val="16"/>
          <w:szCs w:val="16"/>
        </w:rPr>
        <w:t>регистрација</w:t>
      </w:r>
      <w:r w:rsidRPr="006D7E32">
        <w:rPr>
          <w:rFonts w:ascii="Arial Narrow" w:hAnsi="Arial Narrow"/>
          <w:sz w:val="16"/>
          <w:szCs w:val="16"/>
        </w:rPr>
        <w:t xml:space="preserve"> </w:t>
      </w:r>
      <w:r>
        <w:rPr>
          <w:rFonts w:ascii="Arial Narrow" w:hAnsi="Arial Narrow"/>
          <w:sz w:val="16"/>
          <w:szCs w:val="16"/>
        </w:rPr>
        <w:t>псловних</w:t>
      </w:r>
      <w:r w:rsidRPr="006D7E32">
        <w:rPr>
          <w:rFonts w:ascii="Arial Narrow" w:hAnsi="Arial Narrow"/>
          <w:sz w:val="16"/>
          <w:szCs w:val="16"/>
        </w:rPr>
        <w:t xml:space="preserve"> </w:t>
      </w:r>
      <w:r>
        <w:rPr>
          <w:rFonts w:ascii="Arial Narrow" w:hAnsi="Arial Narrow"/>
          <w:sz w:val="16"/>
          <w:szCs w:val="16"/>
        </w:rPr>
        <w:t>субјеката</w:t>
      </w:r>
      <w:r w:rsidRPr="006D7E32">
        <w:rPr>
          <w:rFonts w:ascii="Arial Narrow" w:hAnsi="Arial Narrow"/>
          <w:sz w:val="16"/>
          <w:szCs w:val="16"/>
        </w:rPr>
        <w:t xml:space="preserve">, </w:t>
      </w:r>
      <w:r>
        <w:rPr>
          <w:rFonts w:ascii="Arial Narrow" w:hAnsi="Arial Narrow"/>
          <w:sz w:val="16"/>
          <w:szCs w:val="16"/>
        </w:rPr>
        <w:t>обнављање</w:t>
      </w:r>
      <w:r w:rsidRPr="006D7E32">
        <w:rPr>
          <w:rFonts w:ascii="Arial Narrow" w:hAnsi="Arial Narrow"/>
          <w:sz w:val="16"/>
          <w:szCs w:val="16"/>
        </w:rPr>
        <w:t xml:space="preserve"> </w:t>
      </w:r>
      <w:r>
        <w:rPr>
          <w:rFonts w:ascii="Arial Narrow" w:hAnsi="Arial Narrow"/>
          <w:sz w:val="16"/>
          <w:szCs w:val="16"/>
        </w:rPr>
        <w:t>личних</w:t>
      </w:r>
      <w:r w:rsidRPr="006D7E32">
        <w:rPr>
          <w:rFonts w:ascii="Arial Narrow" w:hAnsi="Arial Narrow"/>
          <w:sz w:val="16"/>
          <w:szCs w:val="16"/>
        </w:rPr>
        <w:t xml:space="preserve"> </w:t>
      </w:r>
      <w:r>
        <w:rPr>
          <w:rFonts w:ascii="Arial Narrow" w:hAnsi="Arial Narrow"/>
          <w:sz w:val="16"/>
          <w:szCs w:val="16"/>
        </w:rPr>
        <w:t>докумената</w:t>
      </w:r>
      <w:r w:rsidRPr="006D7E32">
        <w:rPr>
          <w:rFonts w:ascii="Arial Narrow" w:hAnsi="Arial Narrow"/>
          <w:sz w:val="16"/>
          <w:szCs w:val="16"/>
        </w:rPr>
        <w:t xml:space="preserve">, </w:t>
      </w:r>
      <w:r>
        <w:rPr>
          <w:rFonts w:ascii="Arial Narrow" w:hAnsi="Arial Narrow"/>
          <w:sz w:val="16"/>
          <w:szCs w:val="16"/>
        </w:rPr>
        <w:t>порези</w:t>
      </w:r>
      <w:r w:rsidRPr="006D7E32">
        <w:rPr>
          <w:rFonts w:ascii="Arial Narrow" w:hAnsi="Arial Narrow"/>
          <w:sz w:val="16"/>
          <w:szCs w:val="16"/>
        </w:rPr>
        <w:t xml:space="preserve"> </w:t>
      </w:r>
      <w:r>
        <w:rPr>
          <w:rFonts w:ascii="Arial Narrow" w:hAnsi="Arial Narrow"/>
          <w:sz w:val="16"/>
          <w:szCs w:val="16"/>
        </w:rPr>
        <w:t>за</w:t>
      </w:r>
      <w:r w:rsidRPr="006D7E32">
        <w:rPr>
          <w:rFonts w:ascii="Arial Narrow" w:hAnsi="Arial Narrow"/>
          <w:sz w:val="16"/>
          <w:szCs w:val="16"/>
        </w:rPr>
        <w:t xml:space="preserve"> </w:t>
      </w:r>
      <w:r>
        <w:rPr>
          <w:rFonts w:ascii="Arial Narrow" w:hAnsi="Arial Narrow"/>
          <w:sz w:val="16"/>
          <w:szCs w:val="16"/>
        </w:rPr>
        <w:t>компаније</w:t>
      </w:r>
      <w:r w:rsidRPr="006D7E32">
        <w:rPr>
          <w:rFonts w:ascii="Arial Narrow" w:hAnsi="Arial Narrow"/>
          <w:sz w:val="16"/>
          <w:szCs w:val="16"/>
        </w:rPr>
        <w:t xml:space="preserve">, </w:t>
      </w:r>
      <w:r>
        <w:rPr>
          <w:rFonts w:ascii="Arial Narrow" w:hAnsi="Arial Narrow"/>
          <w:sz w:val="16"/>
          <w:szCs w:val="16"/>
        </w:rPr>
        <w:t>порез</w:t>
      </w:r>
      <w:r w:rsidRPr="006D7E32">
        <w:rPr>
          <w:rFonts w:ascii="Arial Narrow" w:hAnsi="Arial Narrow"/>
          <w:sz w:val="16"/>
          <w:szCs w:val="16"/>
        </w:rPr>
        <w:t>.</w:t>
      </w:r>
    </w:p>
  </w:footnote>
  <w:footnote w:id="136">
    <w:p w14:paraId="11838430" w14:textId="0FAF7C1E" w:rsidR="00B1236C" w:rsidRDefault="00B1236C" w:rsidP="00373F8B">
      <w:pPr>
        <w:pStyle w:val="FootnoteText"/>
        <w:tabs>
          <w:tab w:val="left" w:pos="7380"/>
        </w:tabs>
        <w:jc w:val="both"/>
      </w:pPr>
      <w:r w:rsidRPr="006D7E32">
        <w:rPr>
          <w:rStyle w:val="FootnoteReference"/>
          <w:sz w:val="16"/>
          <w:szCs w:val="16"/>
        </w:rPr>
        <w:footnoteRef/>
      </w:r>
      <w:r w:rsidRPr="006D7E32">
        <w:rPr>
          <w:sz w:val="16"/>
          <w:szCs w:val="16"/>
        </w:rPr>
        <w:t xml:space="preserve"> </w:t>
      </w:r>
      <w:r>
        <w:rPr>
          <w:sz w:val="16"/>
          <w:szCs w:val="16"/>
        </w:rPr>
        <w:t>Односи</w:t>
      </w:r>
      <w:r w:rsidRPr="006D7E32">
        <w:rPr>
          <w:sz w:val="16"/>
          <w:szCs w:val="16"/>
        </w:rPr>
        <w:t xml:space="preserve"> </w:t>
      </w:r>
      <w:r>
        <w:rPr>
          <w:sz w:val="16"/>
          <w:szCs w:val="16"/>
        </w:rPr>
        <w:t>се</w:t>
      </w:r>
      <w:r w:rsidRPr="006D7E32">
        <w:rPr>
          <w:sz w:val="16"/>
          <w:szCs w:val="16"/>
        </w:rPr>
        <w:t xml:space="preserve"> </w:t>
      </w:r>
      <w:r>
        <w:rPr>
          <w:sz w:val="16"/>
          <w:szCs w:val="16"/>
        </w:rPr>
        <w:t>на</w:t>
      </w:r>
      <w:r w:rsidRPr="006D7E32">
        <w:rPr>
          <w:sz w:val="16"/>
          <w:szCs w:val="16"/>
        </w:rPr>
        <w:t xml:space="preserve"> </w:t>
      </w:r>
      <w:r>
        <w:rPr>
          <w:sz w:val="16"/>
          <w:szCs w:val="16"/>
        </w:rPr>
        <w:t>услугу</w:t>
      </w:r>
      <w:r w:rsidRPr="006D7E32">
        <w:rPr>
          <w:sz w:val="16"/>
          <w:szCs w:val="16"/>
        </w:rPr>
        <w:t xml:space="preserve"> </w:t>
      </w:r>
      <w:r>
        <w:rPr>
          <w:sz w:val="16"/>
          <w:szCs w:val="16"/>
        </w:rPr>
        <w:t>грађевинских</w:t>
      </w:r>
      <w:r w:rsidRPr="006D7E32">
        <w:rPr>
          <w:sz w:val="16"/>
          <w:szCs w:val="16"/>
        </w:rPr>
        <w:t xml:space="preserve"> </w:t>
      </w:r>
      <w:r>
        <w:rPr>
          <w:sz w:val="16"/>
          <w:szCs w:val="16"/>
        </w:rPr>
        <w:t>дозвола</w:t>
      </w:r>
      <w:r w:rsidRPr="006D7E32">
        <w:rPr>
          <w:sz w:val="16"/>
          <w:szCs w:val="16"/>
        </w:rPr>
        <w:t>.</w:t>
      </w:r>
      <w:r>
        <w:rPr>
          <w:sz w:val="16"/>
          <w:szCs w:val="16"/>
        </w:rPr>
        <w:tab/>
      </w:r>
    </w:p>
  </w:footnote>
  <w:footnote w:id="137">
    <w:p w14:paraId="77B3CAC4" w14:textId="4AFBAB9A" w:rsidR="00B1236C" w:rsidRPr="006D7E32" w:rsidRDefault="00B1236C" w:rsidP="00234058">
      <w:pPr>
        <w:pStyle w:val="FootnoteText"/>
        <w:jc w:val="both"/>
        <w:rPr>
          <w:sz w:val="16"/>
          <w:szCs w:val="16"/>
        </w:rPr>
      </w:pPr>
      <w:r w:rsidRPr="006D7E32">
        <w:rPr>
          <w:rStyle w:val="FootnoteReference"/>
          <w:sz w:val="16"/>
          <w:szCs w:val="16"/>
        </w:rPr>
        <w:footnoteRef/>
      </w:r>
      <w:r w:rsidRPr="006D7E32">
        <w:rPr>
          <w:sz w:val="16"/>
          <w:szCs w:val="16"/>
        </w:rPr>
        <w:t xml:space="preserve"> </w:t>
      </w:r>
      <w:r>
        <w:rPr>
          <w:sz w:val="16"/>
          <w:szCs w:val="16"/>
        </w:rPr>
        <w:t>За</w:t>
      </w:r>
      <w:r w:rsidRPr="006D7E32">
        <w:rPr>
          <w:sz w:val="16"/>
          <w:szCs w:val="16"/>
        </w:rPr>
        <w:t xml:space="preserve"> </w:t>
      </w:r>
      <w:r>
        <w:rPr>
          <w:sz w:val="16"/>
          <w:szCs w:val="16"/>
        </w:rPr>
        <w:t>дефинисање</w:t>
      </w:r>
      <w:r w:rsidRPr="006D7E32">
        <w:rPr>
          <w:sz w:val="16"/>
          <w:szCs w:val="16"/>
        </w:rPr>
        <w:t xml:space="preserve"> </w:t>
      </w:r>
      <w:r>
        <w:rPr>
          <w:sz w:val="16"/>
          <w:szCs w:val="16"/>
        </w:rPr>
        <w:t>почетног</w:t>
      </w:r>
      <w:r w:rsidRPr="006D7E32">
        <w:rPr>
          <w:sz w:val="16"/>
          <w:szCs w:val="16"/>
        </w:rPr>
        <w:t xml:space="preserve"> </w:t>
      </w:r>
      <w:r>
        <w:rPr>
          <w:sz w:val="16"/>
          <w:szCs w:val="16"/>
        </w:rPr>
        <w:t>стања</w:t>
      </w:r>
      <w:r w:rsidRPr="006D7E32">
        <w:rPr>
          <w:sz w:val="16"/>
          <w:szCs w:val="16"/>
        </w:rPr>
        <w:t xml:space="preserve"> </w:t>
      </w:r>
      <w:r>
        <w:rPr>
          <w:sz w:val="16"/>
          <w:szCs w:val="16"/>
        </w:rPr>
        <w:t>биће</w:t>
      </w:r>
      <w:r w:rsidRPr="006D7E32">
        <w:rPr>
          <w:sz w:val="16"/>
          <w:szCs w:val="16"/>
        </w:rPr>
        <w:t xml:space="preserve"> </w:t>
      </w:r>
      <w:r>
        <w:rPr>
          <w:sz w:val="16"/>
          <w:szCs w:val="16"/>
        </w:rPr>
        <w:t>потребно</w:t>
      </w:r>
      <w:r w:rsidRPr="006D7E32">
        <w:rPr>
          <w:sz w:val="16"/>
          <w:szCs w:val="16"/>
        </w:rPr>
        <w:t xml:space="preserve"> </w:t>
      </w:r>
      <w:r>
        <w:rPr>
          <w:sz w:val="16"/>
          <w:szCs w:val="16"/>
        </w:rPr>
        <w:t>реализовати</w:t>
      </w:r>
      <w:r w:rsidRPr="006D7E32">
        <w:rPr>
          <w:sz w:val="16"/>
          <w:szCs w:val="16"/>
        </w:rPr>
        <w:t xml:space="preserve"> </w:t>
      </w:r>
      <w:r>
        <w:rPr>
          <w:sz w:val="16"/>
          <w:szCs w:val="16"/>
        </w:rPr>
        <w:t>анализу</w:t>
      </w:r>
      <w:r w:rsidRPr="006D7E32">
        <w:rPr>
          <w:sz w:val="16"/>
          <w:szCs w:val="16"/>
        </w:rPr>
        <w:t xml:space="preserve"> </w:t>
      </w:r>
      <w:r>
        <w:rPr>
          <w:sz w:val="16"/>
          <w:szCs w:val="16"/>
        </w:rPr>
        <w:t>и</w:t>
      </w:r>
      <w:r w:rsidRPr="006D7E32">
        <w:rPr>
          <w:sz w:val="16"/>
          <w:szCs w:val="16"/>
        </w:rPr>
        <w:t xml:space="preserve"> </w:t>
      </w:r>
      <w:r>
        <w:rPr>
          <w:sz w:val="16"/>
          <w:szCs w:val="16"/>
        </w:rPr>
        <w:t>утврђивању</w:t>
      </w:r>
      <w:r w:rsidRPr="006D7E32">
        <w:rPr>
          <w:sz w:val="16"/>
          <w:szCs w:val="16"/>
        </w:rPr>
        <w:t xml:space="preserve"> </w:t>
      </w:r>
      <w:r>
        <w:rPr>
          <w:sz w:val="16"/>
          <w:szCs w:val="16"/>
        </w:rPr>
        <w:t>свих</w:t>
      </w:r>
      <w:r w:rsidRPr="006D7E32">
        <w:rPr>
          <w:sz w:val="16"/>
          <w:szCs w:val="16"/>
        </w:rPr>
        <w:t xml:space="preserve"> </w:t>
      </w:r>
      <w:r>
        <w:rPr>
          <w:sz w:val="16"/>
          <w:szCs w:val="16"/>
        </w:rPr>
        <w:t>посебних</w:t>
      </w:r>
      <w:r w:rsidRPr="006D7E32">
        <w:rPr>
          <w:sz w:val="16"/>
          <w:szCs w:val="16"/>
        </w:rPr>
        <w:t xml:space="preserve"> </w:t>
      </w:r>
      <w:r>
        <w:rPr>
          <w:sz w:val="16"/>
          <w:szCs w:val="16"/>
        </w:rPr>
        <w:t>процесних</w:t>
      </w:r>
      <w:r w:rsidRPr="006D7E32">
        <w:rPr>
          <w:sz w:val="16"/>
          <w:szCs w:val="16"/>
        </w:rPr>
        <w:t xml:space="preserve"> </w:t>
      </w:r>
      <w:r>
        <w:rPr>
          <w:sz w:val="16"/>
          <w:szCs w:val="16"/>
        </w:rPr>
        <w:t>норми</w:t>
      </w:r>
      <w:r w:rsidRPr="006D7E32">
        <w:rPr>
          <w:sz w:val="16"/>
          <w:szCs w:val="16"/>
        </w:rPr>
        <w:t>.</w:t>
      </w:r>
    </w:p>
  </w:footnote>
  <w:footnote w:id="138">
    <w:p w14:paraId="5CBF55BD" w14:textId="567BD25B" w:rsidR="00B1236C" w:rsidRPr="00931C11" w:rsidRDefault="00B1236C" w:rsidP="006D7E32">
      <w:pPr>
        <w:pStyle w:val="FootnoteText"/>
        <w:rPr>
          <w:rFonts w:cstheme="minorHAnsi"/>
          <w:sz w:val="16"/>
          <w:szCs w:val="16"/>
          <w:lang w:val="es-ES"/>
        </w:rPr>
      </w:pPr>
      <w:r w:rsidRPr="00931C11">
        <w:rPr>
          <w:rFonts w:cstheme="minorHAnsi"/>
          <w:sz w:val="16"/>
          <w:szCs w:val="16"/>
          <w:vertAlign w:val="superscript"/>
        </w:rPr>
        <w:footnoteRef/>
      </w:r>
      <w:r w:rsidRPr="00931C11">
        <w:rPr>
          <w:rFonts w:cstheme="minorHAnsi"/>
          <w:sz w:val="16"/>
          <w:szCs w:val="16"/>
          <w:lang w:val="es-ES"/>
        </w:rPr>
        <w:t xml:space="preserve"> </w:t>
      </w:r>
      <w:r>
        <w:rPr>
          <w:rFonts w:cstheme="minorHAnsi"/>
          <w:sz w:val="16"/>
          <w:szCs w:val="16"/>
        </w:rPr>
        <w:t>Оквирима дефинисаним</w:t>
      </w:r>
      <w:r w:rsidRPr="00931C11">
        <w:rPr>
          <w:rFonts w:cstheme="minorHAnsi"/>
          <w:sz w:val="16"/>
          <w:szCs w:val="16"/>
        </w:rPr>
        <w:t xml:space="preserve"> </w:t>
      </w:r>
      <w:r>
        <w:rPr>
          <w:rFonts w:cstheme="minorHAnsi"/>
          <w:sz w:val="16"/>
          <w:szCs w:val="16"/>
        </w:rPr>
        <w:t>Пактом</w:t>
      </w:r>
      <w:r w:rsidRPr="00931C11">
        <w:rPr>
          <w:rFonts w:cstheme="minorHAnsi"/>
          <w:sz w:val="16"/>
          <w:szCs w:val="16"/>
        </w:rPr>
        <w:t xml:space="preserve"> </w:t>
      </w:r>
      <w:r>
        <w:rPr>
          <w:rFonts w:cstheme="minorHAnsi"/>
          <w:sz w:val="16"/>
          <w:szCs w:val="16"/>
        </w:rPr>
        <w:t>о</w:t>
      </w:r>
      <w:r w:rsidRPr="00931C11">
        <w:rPr>
          <w:rFonts w:cstheme="minorHAnsi"/>
          <w:sz w:val="16"/>
          <w:szCs w:val="16"/>
        </w:rPr>
        <w:t xml:space="preserve"> </w:t>
      </w:r>
      <w:r>
        <w:rPr>
          <w:rFonts w:cstheme="minorHAnsi"/>
          <w:sz w:val="16"/>
          <w:szCs w:val="16"/>
        </w:rPr>
        <w:t>стабилности</w:t>
      </w:r>
      <w:r w:rsidRPr="00931C11">
        <w:rPr>
          <w:rFonts w:cstheme="minorHAnsi"/>
          <w:sz w:val="16"/>
          <w:szCs w:val="16"/>
        </w:rPr>
        <w:t xml:space="preserve"> </w:t>
      </w:r>
      <w:r>
        <w:rPr>
          <w:rFonts w:cstheme="minorHAnsi"/>
          <w:sz w:val="16"/>
          <w:szCs w:val="16"/>
        </w:rPr>
        <w:t>и</w:t>
      </w:r>
      <w:r w:rsidRPr="00931C11">
        <w:rPr>
          <w:rFonts w:cstheme="minorHAnsi"/>
          <w:sz w:val="16"/>
          <w:szCs w:val="16"/>
        </w:rPr>
        <w:t xml:space="preserve"> </w:t>
      </w:r>
      <w:r>
        <w:rPr>
          <w:rFonts w:cstheme="minorHAnsi"/>
          <w:sz w:val="16"/>
          <w:szCs w:val="16"/>
        </w:rPr>
        <w:t>расту</w:t>
      </w:r>
      <w:r>
        <w:rPr>
          <w:rFonts w:cstheme="minorHAnsi"/>
          <w:sz w:val="16"/>
          <w:szCs w:val="16"/>
          <w:lang w:val="es-ES"/>
        </w:rPr>
        <w:t>:</w:t>
      </w:r>
      <w:r w:rsidRPr="00931C11">
        <w:rPr>
          <w:rFonts w:cstheme="minorHAnsi"/>
          <w:sz w:val="16"/>
          <w:szCs w:val="16"/>
          <w:lang w:val="es-ES"/>
        </w:rPr>
        <w:t xml:space="preserve"> </w:t>
      </w:r>
      <w:hyperlink r:id="rId20" w:history="1">
        <w:r>
          <w:rPr>
            <w:rStyle w:val="Hyperlink"/>
            <w:rFonts w:cstheme="minorHAnsi"/>
            <w:sz w:val="16"/>
            <w:szCs w:val="16"/>
            <w:lang w:val="es-ES"/>
          </w:rPr>
          <w:t>http://ec.europa.eu/eurostat/statistics-explained/index.php/Glossary:Stability_and_growth_pact_(SGP)</w:t>
        </w:r>
      </w:hyperlink>
      <w:r>
        <w:rPr>
          <w:rFonts w:cstheme="minorHAnsi"/>
          <w:sz w:val="16"/>
          <w:szCs w:val="16"/>
          <w:lang w:val="es-ES"/>
        </w:rPr>
        <w:t>.</w:t>
      </w:r>
    </w:p>
  </w:footnote>
  <w:footnote w:id="139">
    <w:p w14:paraId="33491F55" w14:textId="4CFA47F8" w:rsidR="00B1236C" w:rsidRPr="00931C11" w:rsidRDefault="00B1236C" w:rsidP="00234058">
      <w:pPr>
        <w:pStyle w:val="FootnoteText"/>
        <w:jc w:val="both"/>
        <w:rPr>
          <w:rFonts w:cstheme="minorHAnsi"/>
          <w:sz w:val="16"/>
          <w:szCs w:val="16"/>
        </w:rPr>
      </w:pPr>
      <w:r w:rsidRPr="00931C11">
        <w:rPr>
          <w:rStyle w:val="FootnoteReference"/>
          <w:rFonts w:cstheme="minorHAnsi"/>
          <w:sz w:val="16"/>
          <w:szCs w:val="16"/>
        </w:rPr>
        <w:footnoteRef/>
      </w:r>
      <w:r w:rsidRPr="00931C11">
        <w:rPr>
          <w:rFonts w:cstheme="minorHAnsi"/>
          <w:sz w:val="16"/>
          <w:szCs w:val="16"/>
        </w:rPr>
        <w:t xml:space="preserve"> </w:t>
      </w:r>
      <w:hyperlink r:id="rId21" w:history="1">
        <w:r w:rsidRPr="00605D2C">
          <w:rPr>
            <w:rStyle w:val="Hyperlink"/>
            <w:rFonts w:cstheme="minorHAnsi"/>
            <w:sz w:val="16"/>
            <w:szCs w:val="16"/>
          </w:rPr>
          <w:t>http://www.FBiHvlada.gоv.ba/pdf/Refоrmska%20agenda.pdf</w:t>
        </w:r>
      </w:hyperlink>
      <w:r>
        <w:rPr>
          <w:rFonts w:cstheme="minorHAnsi"/>
          <w:sz w:val="16"/>
          <w:szCs w:val="16"/>
        </w:rPr>
        <w:t xml:space="preserve"> .</w:t>
      </w:r>
    </w:p>
  </w:footnote>
  <w:footnote w:id="140">
    <w:p w14:paraId="1743DA65" w14:textId="387A2BD3" w:rsidR="00B1236C" w:rsidRPr="00931C11" w:rsidRDefault="00B1236C" w:rsidP="00A06F13">
      <w:pPr>
        <w:pStyle w:val="FootnoteText"/>
        <w:jc w:val="both"/>
        <w:rPr>
          <w:rFonts w:cstheme="minorHAnsi"/>
          <w:sz w:val="16"/>
          <w:szCs w:val="16"/>
          <w:lang w:val="es-ES"/>
        </w:rPr>
      </w:pPr>
      <w:r w:rsidRPr="00931C11">
        <w:rPr>
          <w:rStyle w:val="FootnoteReference"/>
          <w:rFonts w:cstheme="minorHAnsi"/>
          <w:sz w:val="16"/>
          <w:szCs w:val="16"/>
        </w:rPr>
        <w:footnoteRef/>
      </w:r>
      <w:hyperlink r:id="rId22" w:history="1">
        <w:r w:rsidRPr="00605D2C">
          <w:rPr>
            <w:rStyle w:val="Hyperlink"/>
            <w:rFonts w:cstheme="minorHAnsi"/>
            <w:sz w:val="16"/>
            <w:szCs w:val="16"/>
            <w:lang w:val="es-ES"/>
          </w:rPr>
          <w:t>http://www.parlamentFBiH.gоv.ba/dоm_narоda/bоs/parlament/prоpisi/Еl_materijali_2016/ЕЕF%20Pismо%20namjere%20i%20Teh.%20memоrandum.pdf</w:t>
        </w:r>
      </w:hyperlink>
      <w:r>
        <w:rPr>
          <w:rFonts w:cstheme="minorHAnsi"/>
          <w:sz w:val="16"/>
          <w:szCs w:val="16"/>
          <w:lang w:val="es-ES"/>
        </w:rPr>
        <w:t xml:space="preserve"> .</w:t>
      </w:r>
    </w:p>
  </w:footnote>
  <w:footnote w:id="141">
    <w:p w14:paraId="211E185B" w14:textId="4985830F" w:rsidR="00B1236C" w:rsidRPr="00024DA1" w:rsidRDefault="00B1236C" w:rsidP="00234058">
      <w:pPr>
        <w:pStyle w:val="FootnoteText"/>
        <w:jc w:val="both"/>
        <w:rPr>
          <w:sz w:val="16"/>
          <w:szCs w:val="16"/>
          <w:lang w:val="hr-HR"/>
        </w:rPr>
      </w:pPr>
      <w:r w:rsidRPr="00024DA1">
        <w:rPr>
          <w:rStyle w:val="FootnoteReference"/>
          <w:sz w:val="16"/>
          <w:szCs w:val="16"/>
        </w:rPr>
        <w:footnoteRef/>
      </w:r>
      <w:r w:rsidRPr="00024DA1">
        <w:rPr>
          <w:sz w:val="16"/>
          <w:szCs w:val="16"/>
        </w:rPr>
        <w:t xml:space="preserve"> </w:t>
      </w:r>
      <w:r>
        <w:rPr>
          <w:sz w:val="16"/>
          <w:szCs w:val="16"/>
        </w:rPr>
        <w:t>Усвојено на сједници</w:t>
      </w:r>
      <w:r w:rsidRPr="00024DA1">
        <w:rPr>
          <w:sz w:val="16"/>
          <w:szCs w:val="16"/>
        </w:rPr>
        <w:t xml:space="preserve"> </w:t>
      </w:r>
      <w:r>
        <w:rPr>
          <w:sz w:val="16"/>
          <w:szCs w:val="16"/>
        </w:rPr>
        <w:t>Савјета</w:t>
      </w:r>
      <w:r w:rsidRPr="00024DA1">
        <w:rPr>
          <w:sz w:val="16"/>
          <w:szCs w:val="16"/>
        </w:rPr>
        <w:t xml:space="preserve"> </w:t>
      </w:r>
      <w:r>
        <w:rPr>
          <w:sz w:val="16"/>
          <w:szCs w:val="16"/>
        </w:rPr>
        <w:t>министара</w:t>
      </w:r>
      <w:r w:rsidRPr="00024DA1">
        <w:rPr>
          <w:sz w:val="16"/>
          <w:szCs w:val="16"/>
        </w:rPr>
        <w:t xml:space="preserve"> </w:t>
      </w:r>
      <w:r>
        <w:rPr>
          <w:sz w:val="16"/>
          <w:szCs w:val="16"/>
        </w:rPr>
        <w:t>Босне и Херцеговине од 31.12.2016, сједници</w:t>
      </w:r>
      <w:r w:rsidRPr="00024DA1">
        <w:rPr>
          <w:sz w:val="16"/>
          <w:szCs w:val="16"/>
        </w:rPr>
        <w:t xml:space="preserve"> </w:t>
      </w:r>
      <w:r>
        <w:rPr>
          <w:sz w:val="16"/>
          <w:szCs w:val="16"/>
        </w:rPr>
        <w:t>Владе</w:t>
      </w:r>
      <w:r w:rsidRPr="00024DA1">
        <w:rPr>
          <w:sz w:val="16"/>
          <w:szCs w:val="16"/>
        </w:rPr>
        <w:t xml:space="preserve"> </w:t>
      </w:r>
      <w:r>
        <w:rPr>
          <w:sz w:val="16"/>
          <w:szCs w:val="16"/>
        </w:rPr>
        <w:t>Федерације</w:t>
      </w:r>
      <w:r w:rsidRPr="00024DA1">
        <w:rPr>
          <w:sz w:val="16"/>
          <w:szCs w:val="16"/>
        </w:rPr>
        <w:t xml:space="preserve"> </w:t>
      </w:r>
      <w:r>
        <w:rPr>
          <w:sz w:val="16"/>
          <w:szCs w:val="16"/>
        </w:rPr>
        <w:t>Босне</w:t>
      </w:r>
      <w:r w:rsidRPr="00024DA1">
        <w:rPr>
          <w:sz w:val="16"/>
          <w:szCs w:val="16"/>
        </w:rPr>
        <w:t xml:space="preserve"> </w:t>
      </w:r>
      <w:r>
        <w:rPr>
          <w:sz w:val="16"/>
          <w:szCs w:val="16"/>
        </w:rPr>
        <w:t>и</w:t>
      </w:r>
      <w:r w:rsidRPr="00024DA1">
        <w:rPr>
          <w:sz w:val="16"/>
          <w:szCs w:val="16"/>
        </w:rPr>
        <w:t xml:space="preserve"> </w:t>
      </w:r>
      <w:r>
        <w:rPr>
          <w:sz w:val="16"/>
          <w:szCs w:val="16"/>
        </w:rPr>
        <w:t>Херцеговине</w:t>
      </w:r>
      <w:r w:rsidRPr="00024DA1">
        <w:rPr>
          <w:sz w:val="16"/>
          <w:szCs w:val="16"/>
        </w:rPr>
        <w:t xml:space="preserve"> </w:t>
      </w:r>
      <w:r>
        <w:rPr>
          <w:sz w:val="16"/>
          <w:szCs w:val="16"/>
        </w:rPr>
        <w:t>од</w:t>
      </w:r>
      <w:r w:rsidRPr="00024DA1">
        <w:rPr>
          <w:sz w:val="16"/>
          <w:szCs w:val="16"/>
        </w:rPr>
        <w:t xml:space="preserve"> 1</w:t>
      </w:r>
      <w:r>
        <w:rPr>
          <w:sz w:val="16"/>
          <w:szCs w:val="16"/>
        </w:rPr>
        <w:t>5.</w:t>
      </w:r>
      <w:r w:rsidRPr="00024DA1">
        <w:rPr>
          <w:sz w:val="16"/>
          <w:szCs w:val="16"/>
        </w:rPr>
        <w:t>6.2017</w:t>
      </w:r>
      <w:r>
        <w:rPr>
          <w:sz w:val="16"/>
          <w:szCs w:val="16"/>
        </w:rPr>
        <w:t>. и сједници</w:t>
      </w:r>
      <w:r w:rsidRPr="00024DA1">
        <w:rPr>
          <w:sz w:val="16"/>
          <w:szCs w:val="16"/>
        </w:rPr>
        <w:t xml:space="preserve"> </w:t>
      </w:r>
      <w:r>
        <w:rPr>
          <w:sz w:val="16"/>
          <w:szCs w:val="16"/>
        </w:rPr>
        <w:t>Владе</w:t>
      </w:r>
      <w:r w:rsidRPr="00024DA1">
        <w:rPr>
          <w:sz w:val="16"/>
          <w:szCs w:val="16"/>
        </w:rPr>
        <w:t xml:space="preserve"> </w:t>
      </w:r>
      <w:r>
        <w:rPr>
          <w:sz w:val="16"/>
          <w:szCs w:val="16"/>
        </w:rPr>
        <w:t>Брчко</w:t>
      </w:r>
      <w:r w:rsidRPr="00024DA1">
        <w:rPr>
          <w:sz w:val="16"/>
          <w:szCs w:val="16"/>
        </w:rPr>
        <w:t xml:space="preserve"> </w:t>
      </w:r>
      <w:r>
        <w:rPr>
          <w:sz w:val="16"/>
          <w:szCs w:val="16"/>
        </w:rPr>
        <w:t>дистрикта</w:t>
      </w:r>
      <w:r w:rsidRPr="00024DA1">
        <w:rPr>
          <w:sz w:val="16"/>
          <w:szCs w:val="16"/>
        </w:rPr>
        <w:t xml:space="preserve"> </w:t>
      </w:r>
      <w:r>
        <w:rPr>
          <w:sz w:val="16"/>
          <w:szCs w:val="16"/>
        </w:rPr>
        <w:t>Босне</w:t>
      </w:r>
      <w:r w:rsidRPr="00024DA1">
        <w:rPr>
          <w:sz w:val="16"/>
          <w:szCs w:val="16"/>
        </w:rPr>
        <w:t xml:space="preserve"> </w:t>
      </w:r>
      <w:r>
        <w:rPr>
          <w:sz w:val="16"/>
          <w:szCs w:val="16"/>
        </w:rPr>
        <w:t>и</w:t>
      </w:r>
      <w:r w:rsidRPr="00024DA1">
        <w:rPr>
          <w:sz w:val="16"/>
          <w:szCs w:val="16"/>
        </w:rPr>
        <w:t xml:space="preserve"> </w:t>
      </w:r>
      <w:r>
        <w:rPr>
          <w:sz w:val="16"/>
          <w:szCs w:val="16"/>
        </w:rPr>
        <w:t>Херцеговине</w:t>
      </w:r>
      <w:r w:rsidRPr="00024DA1">
        <w:rPr>
          <w:sz w:val="16"/>
          <w:szCs w:val="16"/>
        </w:rPr>
        <w:t xml:space="preserve"> </w:t>
      </w:r>
      <w:r>
        <w:rPr>
          <w:sz w:val="16"/>
          <w:szCs w:val="16"/>
        </w:rPr>
        <w:t>од</w:t>
      </w:r>
      <w:r w:rsidRPr="00024DA1">
        <w:rPr>
          <w:sz w:val="16"/>
          <w:szCs w:val="16"/>
        </w:rPr>
        <w:t xml:space="preserve"> </w:t>
      </w:r>
      <w:r>
        <w:rPr>
          <w:sz w:val="16"/>
          <w:szCs w:val="16"/>
        </w:rPr>
        <w:t>7.</w:t>
      </w:r>
      <w:r w:rsidRPr="00024DA1">
        <w:rPr>
          <w:sz w:val="16"/>
          <w:szCs w:val="16"/>
        </w:rPr>
        <w:t xml:space="preserve">6.2017. </w:t>
      </w:r>
      <w:r>
        <w:rPr>
          <w:sz w:val="16"/>
          <w:szCs w:val="16"/>
        </w:rPr>
        <w:t>године.</w:t>
      </w:r>
    </w:p>
  </w:footnote>
  <w:footnote w:id="142">
    <w:p w14:paraId="1A990F5C" w14:textId="630C3EFA" w:rsidR="00B1236C" w:rsidRPr="00931C11" w:rsidRDefault="00B1236C" w:rsidP="00234058">
      <w:pPr>
        <w:pStyle w:val="FootnoteText"/>
        <w:jc w:val="both"/>
        <w:rPr>
          <w:sz w:val="16"/>
          <w:szCs w:val="16"/>
          <w:lang w:val="hr-HR"/>
        </w:rPr>
      </w:pPr>
      <w:r w:rsidRPr="00931C11">
        <w:rPr>
          <w:rStyle w:val="FootnoteReference"/>
          <w:sz w:val="16"/>
          <w:szCs w:val="16"/>
        </w:rPr>
        <w:footnoteRef/>
      </w:r>
      <w:r w:rsidRPr="00931C11">
        <w:rPr>
          <w:sz w:val="16"/>
          <w:szCs w:val="16"/>
        </w:rPr>
        <w:t xml:space="preserve"> </w:t>
      </w:r>
      <w:r>
        <w:rPr>
          <w:i/>
          <w:sz w:val="16"/>
          <w:szCs w:val="16"/>
          <w:lang w:val="hr-HR"/>
        </w:rPr>
        <w:t>Закључак</w:t>
      </w:r>
      <w:r w:rsidRPr="008A733E">
        <w:rPr>
          <w:i/>
          <w:sz w:val="16"/>
          <w:szCs w:val="16"/>
          <w:lang w:val="hr-HR"/>
        </w:rPr>
        <w:t xml:space="preserve"> </w:t>
      </w:r>
      <w:r>
        <w:rPr>
          <w:i/>
          <w:sz w:val="16"/>
          <w:szCs w:val="16"/>
          <w:lang w:val="hr-HR"/>
        </w:rPr>
        <w:t>Владе</w:t>
      </w:r>
      <w:r w:rsidRPr="008A733E">
        <w:rPr>
          <w:i/>
          <w:sz w:val="16"/>
          <w:szCs w:val="16"/>
          <w:lang w:val="hr-HR"/>
        </w:rPr>
        <w:t xml:space="preserve"> </w:t>
      </w:r>
      <w:r>
        <w:rPr>
          <w:i/>
          <w:sz w:val="16"/>
          <w:szCs w:val="16"/>
          <w:lang w:val="hr-HR"/>
        </w:rPr>
        <w:t>Федерације</w:t>
      </w:r>
      <w:r w:rsidRPr="008A733E">
        <w:rPr>
          <w:i/>
          <w:sz w:val="16"/>
          <w:szCs w:val="16"/>
          <w:lang w:val="hr-HR"/>
        </w:rPr>
        <w:t xml:space="preserve"> </w:t>
      </w:r>
      <w:r>
        <w:rPr>
          <w:i/>
          <w:sz w:val="16"/>
          <w:szCs w:val="16"/>
          <w:lang w:val="hr-HR"/>
        </w:rPr>
        <w:t>Босне</w:t>
      </w:r>
      <w:r w:rsidRPr="008A733E">
        <w:rPr>
          <w:i/>
          <w:sz w:val="16"/>
          <w:szCs w:val="16"/>
          <w:lang w:val="hr-HR"/>
        </w:rPr>
        <w:t xml:space="preserve"> </w:t>
      </w:r>
      <w:r>
        <w:rPr>
          <w:i/>
          <w:sz w:val="16"/>
          <w:szCs w:val="16"/>
          <w:lang w:val="hr-HR"/>
        </w:rPr>
        <w:t>и</w:t>
      </w:r>
      <w:r w:rsidRPr="008A733E">
        <w:rPr>
          <w:i/>
          <w:sz w:val="16"/>
          <w:szCs w:val="16"/>
          <w:lang w:val="hr-HR"/>
        </w:rPr>
        <w:t xml:space="preserve"> </w:t>
      </w:r>
      <w:r>
        <w:rPr>
          <w:i/>
          <w:sz w:val="16"/>
          <w:szCs w:val="16"/>
          <w:lang w:val="hr-HR"/>
        </w:rPr>
        <w:t>Херцеговине</w:t>
      </w:r>
      <w:r>
        <w:rPr>
          <w:sz w:val="16"/>
          <w:szCs w:val="16"/>
          <w:lang w:val="hr-HR"/>
        </w:rPr>
        <w:t>, бр. 78/2017 од 19.1.2017.</w:t>
      </w:r>
    </w:p>
  </w:footnote>
  <w:footnote w:id="143">
    <w:p w14:paraId="7CEF0E04" w14:textId="6327F2CB" w:rsidR="00B1236C" w:rsidRPr="0025552A" w:rsidRDefault="00B1236C" w:rsidP="00234058">
      <w:pPr>
        <w:pStyle w:val="FootnoteText"/>
        <w:jc w:val="both"/>
        <w:rPr>
          <w:sz w:val="16"/>
          <w:szCs w:val="16"/>
          <w:lang w:val="hr-HR"/>
        </w:rPr>
      </w:pPr>
      <w:r w:rsidRPr="0025552A">
        <w:rPr>
          <w:rStyle w:val="FootnoteReference"/>
          <w:sz w:val="16"/>
          <w:szCs w:val="16"/>
        </w:rPr>
        <w:footnoteRef/>
      </w:r>
      <w:r>
        <w:rPr>
          <w:sz w:val="16"/>
          <w:szCs w:val="16"/>
        </w:rPr>
        <w:t xml:space="preserve"> У складу са</w:t>
      </w:r>
      <w:r w:rsidRPr="0025552A">
        <w:rPr>
          <w:sz w:val="16"/>
          <w:szCs w:val="16"/>
        </w:rPr>
        <w:t xml:space="preserve"> </w:t>
      </w:r>
      <w:r>
        <w:rPr>
          <w:sz w:val="16"/>
          <w:szCs w:val="16"/>
        </w:rPr>
        <w:t>Законом</w:t>
      </w:r>
      <w:r w:rsidRPr="0025552A">
        <w:rPr>
          <w:sz w:val="16"/>
          <w:szCs w:val="16"/>
        </w:rPr>
        <w:t xml:space="preserve"> </w:t>
      </w:r>
      <w:r>
        <w:rPr>
          <w:sz w:val="16"/>
          <w:szCs w:val="16"/>
        </w:rPr>
        <w:t>о</w:t>
      </w:r>
      <w:r w:rsidRPr="0025552A">
        <w:rPr>
          <w:sz w:val="16"/>
          <w:szCs w:val="16"/>
        </w:rPr>
        <w:t xml:space="preserve"> </w:t>
      </w:r>
      <w:r>
        <w:rPr>
          <w:sz w:val="16"/>
          <w:szCs w:val="16"/>
        </w:rPr>
        <w:t>јавној управи Брчко дистрикта БиХ, члан 19,</w:t>
      </w:r>
      <w:r w:rsidRPr="0025552A">
        <w:rPr>
          <w:sz w:val="16"/>
          <w:szCs w:val="16"/>
        </w:rPr>
        <w:t xml:space="preserve"> </w:t>
      </w:r>
      <w:r>
        <w:rPr>
          <w:sz w:val="16"/>
          <w:szCs w:val="16"/>
        </w:rPr>
        <w:t>тачка</w:t>
      </w:r>
      <w:r w:rsidRPr="0025552A">
        <w:rPr>
          <w:sz w:val="16"/>
          <w:szCs w:val="16"/>
        </w:rPr>
        <w:t xml:space="preserve"> </w:t>
      </w:r>
      <w:r>
        <w:rPr>
          <w:sz w:val="16"/>
          <w:szCs w:val="16"/>
        </w:rPr>
        <w:t>е</w:t>
      </w:r>
      <w:r w:rsidRPr="0025552A">
        <w:rPr>
          <w:sz w:val="16"/>
          <w:szCs w:val="16"/>
        </w:rPr>
        <w:t xml:space="preserve">, </w:t>
      </w:r>
      <w:r>
        <w:rPr>
          <w:sz w:val="16"/>
          <w:szCs w:val="16"/>
        </w:rPr>
        <w:t>Канцеларија</w:t>
      </w:r>
      <w:r w:rsidRPr="0025552A">
        <w:rPr>
          <w:sz w:val="16"/>
          <w:szCs w:val="16"/>
        </w:rPr>
        <w:t xml:space="preserve"> </w:t>
      </w:r>
      <w:r>
        <w:rPr>
          <w:sz w:val="16"/>
          <w:szCs w:val="16"/>
        </w:rPr>
        <w:t>градоначелника</w:t>
      </w:r>
      <w:r w:rsidRPr="0025552A">
        <w:rPr>
          <w:sz w:val="16"/>
          <w:szCs w:val="16"/>
        </w:rPr>
        <w:t xml:space="preserve"> (</w:t>
      </w:r>
      <w:r>
        <w:rPr>
          <w:sz w:val="16"/>
          <w:szCs w:val="16"/>
        </w:rPr>
        <w:t>као</w:t>
      </w:r>
      <w:r w:rsidRPr="0025552A">
        <w:rPr>
          <w:sz w:val="16"/>
          <w:szCs w:val="16"/>
        </w:rPr>
        <w:t xml:space="preserve"> </w:t>
      </w:r>
      <w:r>
        <w:rPr>
          <w:sz w:val="16"/>
          <w:szCs w:val="16"/>
        </w:rPr>
        <w:t>орган</w:t>
      </w:r>
      <w:r w:rsidRPr="0025552A">
        <w:rPr>
          <w:sz w:val="16"/>
          <w:szCs w:val="16"/>
        </w:rPr>
        <w:t xml:space="preserve"> </w:t>
      </w:r>
      <w:r>
        <w:rPr>
          <w:sz w:val="16"/>
          <w:szCs w:val="16"/>
        </w:rPr>
        <w:t>јавне</w:t>
      </w:r>
      <w:r w:rsidRPr="0025552A">
        <w:rPr>
          <w:sz w:val="16"/>
          <w:szCs w:val="16"/>
        </w:rPr>
        <w:t xml:space="preserve"> </w:t>
      </w:r>
      <w:r>
        <w:rPr>
          <w:sz w:val="16"/>
          <w:szCs w:val="16"/>
        </w:rPr>
        <w:t>управе</w:t>
      </w:r>
      <w:r w:rsidRPr="0025552A">
        <w:rPr>
          <w:sz w:val="16"/>
          <w:szCs w:val="16"/>
        </w:rPr>
        <w:t>)</w:t>
      </w:r>
      <w:r>
        <w:rPr>
          <w:sz w:val="16"/>
          <w:szCs w:val="16"/>
        </w:rPr>
        <w:t xml:space="preserve"> надлежна је за</w:t>
      </w:r>
      <w:r w:rsidRPr="0025552A">
        <w:rPr>
          <w:sz w:val="16"/>
          <w:szCs w:val="16"/>
        </w:rPr>
        <w:t xml:space="preserve"> </w:t>
      </w:r>
      <w:r>
        <w:rPr>
          <w:sz w:val="16"/>
          <w:szCs w:val="16"/>
        </w:rPr>
        <w:t>послове</w:t>
      </w:r>
      <w:r w:rsidRPr="0025552A">
        <w:rPr>
          <w:sz w:val="16"/>
          <w:szCs w:val="16"/>
        </w:rPr>
        <w:t xml:space="preserve"> </w:t>
      </w:r>
      <w:r>
        <w:rPr>
          <w:sz w:val="16"/>
          <w:szCs w:val="16"/>
        </w:rPr>
        <w:t>реформе</w:t>
      </w:r>
      <w:r w:rsidRPr="0025552A">
        <w:rPr>
          <w:sz w:val="16"/>
          <w:szCs w:val="16"/>
        </w:rPr>
        <w:t xml:space="preserve"> </w:t>
      </w:r>
      <w:r>
        <w:rPr>
          <w:sz w:val="16"/>
          <w:szCs w:val="16"/>
        </w:rPr>
        <w:t>јавне</w:t>
      </w:r>
      <w:r w:rsidRPr="0025552A">
        <w:rPr>
          <w:sz w:val="16"/>
          <w:szCs w:val="16"/>
        </w:rPr>
        <w:t xml:space="preserve"> </w:t>
      </w:r>
      <w:r>
        <w:rPr>
          <w:sz w:val="16"/>
          <w:szCs w:val="16"/>
        </w:rPr>
        <w:t>управе.</w:t>
      </w:r>
    </w:p>
  </w:footnote>
  <w:footnote w:id="144">
    <w:p w14:paraId="79F9A83C" w14:textId="64BF1E9D" w:rsidR="00B1236C" w:rsidRPr="00931C11" w:rsidRDefault="00B1236C" w:rsidP="00234058">
      <w:pPr>
        <w:pStyle w:val="FootnoteText"/>
        <w:jc w:val="both"/>
        <w:rPr>
          <w:sz w:val="16"/>
          <w:szCs w:val="16"/>
          <w:lang w:val="hr-HR"/>
        </w:rPr>
      </w:pPr>
      <w:r w:rsidRPr="00931C11">
        <w:rPr>
          <w:rStyle w:val="FootnoteReference"/>
          <w:sz w:val="16"/>
          <w:szCs w:val="16"/>
        </w:rPr>
        <w:footnoteRef/>
      </w:r>
      <w:r>
        <w:rPr>
          <w:sz w:val="16"/>
          <w:szCs w:val="16"/>
        </w:rPr>
        <w:t xml:space="preserve"> Усвојили</w:t>
      </w:r>
      <w:r w:rsidRPr="00931C11">
        <w:rPr>
          <w:sz w:val="16"/>
          <w:szCs w:val="16"/>
        </w:rPr>
        <w:t xml:space="preserve"> </w:t>
      </w:r>
      <w:r>
        <w:rPr>
          <w:sz w:val="16"/>
          <w:szCs w:val="16"/>
        </w:rPr>
        <w:t>Савјет</w:t>
      </w:r>
      <w:r w:rsidRPr="00931C11">
        <w:rPr>
          <w:sz w:val="16"/>
          <w:szCs w:val="16"/>
        </w:rPr>
        <w:t xml:space="preserve"> </w:t>
      </w:r>
      <w:r>
        <w:rPr>
          <w:sz w:val="16"/>
          <w:szCs w:val="16"/>
        </w:rPr>
        <w:t>министара Босне и Херцеговине, Влада</w:t>
      </w:r>
      <w:r w:rsidRPr="00931C11">
        <w:rPr>
          <w:sz w:val="16"/>
          <w:szCs w:val="16"/>
        </w:rPr>
        <w:t xml:space="preserve"> </w:t>
      </w:r>
      <w:r>
        <w:rPr>
          <w:sz w:val="16"/>
          <w:szCs w:val="16"/>
        </w:rPr>
        <w:t>Федерације Босне и Херцеговине, Влада Републике Српске и Влада</w:t>
      </w:r>
      <w:r w:rsidRPr="00931C11">
        <w:rPr>
          <w:sz w:val="16"/>
          <w:szCs w:val="16"/>
        </w:rPr>
        <w:t xml:space="preserve"> </w:t>
      </w:r>
      <w:r>
        <w:rPr>
          <w:sz w:val="16"/>
          <w:szCs w:val="16"/>
        </w:rPr>
        <w:t>Брчко</w:t>
      </w:r>
      <w:r w:rsidRPr="00931C11">
        <w:rPr>
          <w:sz w:val="16"/>
          <w:szCs w:val="16"/>
        </w:rPr>
        <w:t xml:space="preserve"> </w:t>
      </w:r>
      <w:r>
        <w:rPr>
          <w:sz w:val="16"/>
          <w:szCs w:val="16"/>
        </w:rPr>
        <w:t>дистрикта</w:t>
      </w:r>
      <w:r w:rsidRPr="00931C11">
        <w:rPr>
          <w:sz w:val="16"/>
          <w:szCs w:val="16"/>
        </w:rPr>
        <w:t xml:space="preserve"> </w:t>
      </w:r>
      <w:r>
        <w:rPr>
          <w:sz w:val="16"/>
          <w:szCs w:val="16"/>
        </w:rPr>
        <w:t>Босне и Херцеговине 2007. године.</w:t>
      </w:r>
    </w:p>
  </w:footnote>
  <w:footnote w:id="145">
    <w:p w14:paraId="79B7FE81" w14:textId="1E58AF86" w:rsidR="00B1236C" w:rsidRPr="00931C11" w:rsidRDefault="00B1236C" w:rsidP="00234058">
      <w:pPr>
        <w:pStyle w:val="FootnoteText"/>
        <w:ind w:left="142" w:hanging="142"/>
        <w:jc w:val="both"/>
        <w:rPr>
          <w:sz w:val="16"/>
          <w:szCs w:val="16"/>
        </w:rPr>
      </w:pPr>
      <w:r w:rsidRPr="00931C11">
        <w:rPr>
          <w:rStyle w:val="FootnoteReference"/>
          <w:sz w:val="16"/>
          <w:szCs w:val="16"/>
        </w:rPr>
        <w:footnoteRef/>
      </w:r>
      <w:r w:rsidRPr="00931C11">
        <w:rPr>
          <w:sz w:val="16"/>
          <w:szCs w:val="16"/>
        </w:rPr>
        <w:t xml:space="preserve"> </w:t>
      </w:r>
      <w:r>
        <w:rPr>
          <w:rFonts w:cs="Calibri"/>
          <w:bCs/>
          <w:i/>
          <w:sz w:val="16"/>
          <w:szCs w:val="16"/>
        </w:rPr>
        <w:t>Стратегија</w:t>
      </w:r>
      <w:r w:rsidRPr="00967328">
        <w:rPr>
          <w:rFonts w:cs="Calibri"/>
          <w:bCs/>
          <w:i/>
          <w:sz w:val="16"/>
          <w:szCs w:val="16"/>
        </w:rPr>
        <w:t xml:space="preserve"> </w:t>
      </w:r>
      <w:r>
        <w:rPr>
          <w:rFonts w:cs="Calibri"/>
          <w:bCs/>
          <w:i/>
          <w:sz w:val="16"/>
          <w:szCs w:val="16"/>
        </w:rPr>
        <w:t>реформе</w:t>
      </w:r>
      <w:r w:rsidRPr="00967328">
        <w:rPr>
          <w:rFonts w:cs="Calibri"/>
          <w:bCs/>
          <w:i/>
          <w:sz w:val="16"/>
          <w:szCs w:val="16"/>
        </w:rPr>
        <w:t xml:space="preserve"> </w:t>
      </w:r>
      <w:r>
        <w:rPr>
          <w:rFonts w:cs="Calibri"/>
          <w:bCs/>
          <w:i/>
          <w:sz w:val="16"/>
          <w:szCs w:val="16"/>
        </w:rPr>
        <w:t>јавне</w:t>
      </w:r>
      <w:r w:rsidRPr="00967328">
        <w:rPr>
          <w:rFonts w:cs="Calibri"/>
          <w:bCs/>
          <w:i/>
          <w:sz w:val="16"/>
          <w:szCs w:val="16"/>
        </w:rPr>
        <w:t xml:space="preserve"> </w:t>
      </w:r>
      <w:r>
        <w:rPr>
          <w:rFonts w:cs="Calibri"/>
          <w:bCs/>
          <w:i/>
          <w:sz w:val="16"/>
          <w:szCs w:val="16"/>
        </w:rPr>
        <w:t>управе</w:t>
      </w:r>
      <w:r>
        <w:rPr>
          <w:rFonts w:cs="Calibri"/>
          <w:bCs/>
          <w:sz w:val="16"/>
          <w:szCs w:val="16"/>
        </w:rPr>
        <w:t>,</w:t>
      </w:r>
      <w:r w:rsidRPr="00931C11">
        <w:rPr>
          <w:rFonts w:cs="Calibri"/>
          <w:bCs/>
          <w:sz w:val="16"/>
          <w:szCs w:val="16"/>
        </w:rPr>
        <w:t xml:space="preserve"> </w:t>
      </w:r>
      <w:r>
        <w:rPr>
          <w:rFonts w:cs="Calibri"/>
          <w:bCs/>
          <w:sz w:val="16"/>
          <w:szCs w:val="16"/>
        </w:rPr>
        <w:t>стр</w:t>
      </w:r>
      <w:r w:rsidRPr="00931C11">
        <w:rPr>
          <w:rFonts w:cs="Calibri"/>
          <w:bCs/>
          <w:sz w:val="16"/>
          <w:szCs w:val="16"/>
        </w:rPr>
        <w:t>.</w:t>
      </w:r>
      <w:r>
        <w:rPr>
          <w:rFonts w:cs="Calibri"/>
          <w:bCs/>
          <w:sz w:val="16"/>
          <w:szCs w:val="16"/>
        </w:rPr>
        <w:t xml:space="preserve"> </w:t>
      </w:r>
      <w:r w:rsidRPr="00931C11">
        <w:rPr>
          <w:rFonts w:cs="Calibri"/>
          <w:bCs/>
          <w:sz w:val="16"/>
          <w:szCs w:val="16"/>
        </w:rPr>
        <w:t>10</w:t>
      </w:r>
      <w:r>
        <w:rPr>
          <w:rFonts w:cs="Calibri"/>
          <w:bCs/>
          <w:sz w:val="16"/>
          <w:szCs w:val="16"/>
        </w:rPr>
        <w:t>.</w:t>
      </w:r>
    </w:p>
  </w:footnote>
  <w:footnote w:id="146">
    <w:p w14:paraId="22AB8CAE" w14:textId="47F6100D" w:rsidR="00B1236C" w:rsidRPr="00931C11" w:rsidRDefault="00B1236C" w:rsidP="00A06F13">
      <w:pPr>
        <w:pStyle w:val="FootnoteText"/>
        <w:ind w:left="142" w:hanging="142"/>
        <w:jc w:val="both"/>
        <w:rPr>
          <w:sz w:val="16"/>
          <w:szCs w:val="16"/>
          <w:lang w:val="hr-HR"/>
        </w:rPr>
      </w:pPr>
      <w:r w:rsidRPr="00931C11">
        <w:rPr>
          <w:rStyle w:val="FootnoteReference"/>
          <w:sz w:val="16"/>
          <w:szCs w:val="16"/>
        </w:rPr>
        <w:footnoteRef/>
      </w:r>
      <w:r w:rsidRPr="00931C11">
        <w:rPr>
          <w:sz w:val="16"/>
          <w:szCs w:val="16"/>
        </w:rPr>
        <w:t xml:space="preserve"> </w:t>
      </w:r>
      <w:r>
        <w:rPr>
          <w:i/>
          <w:sz w:val="16"/>
          <w:szCs w:val="16"/>
        </w:rPr>
        <w:t>Полугодишњи</w:t>
      </w:r>
      <w:r w:rsidRPr="00967328">
        <w:rPr>
          <w:i/>
          <w:sz w:val="16"/>
          <w:szCs w:val="16"/>
        </w:rPr>
        <w:t xml:space="preserve"> </w:t>
      </w:r>
      <w:r>
        <w:rPr>
          <w:i/>
          <w:sz w:val="16"/>
          <w:szCs w:val="16"/>
        </w:rPr>
        <w:t>извјештај</w:t>
      </w:r>
      <w:r w:rsidRPr="00967328">
        <w:rPr>
          <w:i/>
          <w:sz w:val="16"/>
          <w:szCs w:val="16"/>
        </w:rPr>
        <w:t xml:space="preserve"> </w:t>
      </w:r>
      <w:r>
        <w:rPr>
          <w:i/>
          <w:sz w:val="16"/>
          <w:szCs w:val="16"/>
        </w:rPr>
        <w:t>о</w:t>
      </w:r>
      <w:r w:rsidRPr="00967328">
        <w:rPr>
          <w:i/>
          <w:sz w:val="16"/>
          <w:szCs w:val="16"/>
        </w:rPr>
        <w:t xml:space="preserve"> </w:t>
      </w:r>
      <w:r>
        <w:rPr>
          <w:i/>
          <w:sz w:val="16"/>
          <w:szCs w:val="16"/>
        </w:rPr>
        <w:t>напретку</w:t>
      </w:r>
      <w:r w:rsidRPr="00967328">
        <w:rPr>
          <w:i/>
          <w:sz w:val="16"/>
          <w:szCs w:val="16"/>
          <w:lang w:val="hr-HR"/>
        </w:rPr>
        <w:t xml:space="preserve"> </w:t>
      </w:r>
      <w:r>
        <w:rPr>
          <w:i/>
          <w:sz w:val="16"/>
          <w:szCs w:val="16"/>
          <w:lang w:val="hr-HR"/>
        </w:rPr>
        <w:t>праћења</w:t>
      </w:r>
      <w:r w:rsidRPr="00967328">
        <w:rPr>
          <w:i/>
          <w:sz w:val="16"/>
          <w:szCs w:val="16"/>
          <w:lang w:val="hr-HR"/>
        </w:rPr>
        <w:t xml:space="preserve"> </w:t>
      </w:r>
      <w:r>
        <w:rPr>
          <w:i/>
          <w:sz w:val="16"/>
          <w:szCs w:val="16"/>
          <w:lang w:val="hr-HR"/>
        </w:rPr>
        <w:t>проведбе</w:t>
      </w:r>
      <w:r w:rsidRPr="00967328">
        <w:rPr>
          <w:i/>
          <w:sz w:val="16"/>
          <w:szCs w:val="16"/>
          <w:lang w:val="hr-HR"/>
        </w:rPr>
        <w:t xml:space="preserve"> </w:t>
      </w:r>
      <w:r>
        <w:rPr>
          <w:i/>
          <w:sz w:val="16"/>
          <w:szCs w:val="16"/>
          <w:lang w:val="hr-HR"/>
        </w:rPr>
        <w:t>Ревидираног</w:t>
      </w:r>
      <w:r w:rsidRPr="00967328">
        <w:rPr>
          <w:i/>
          <w:sz w:val="16"/>
          <w:szCs w:val="16"/>
          <w:lang w:val="hr-HR"/>
        </w:rPr>
        <w:t xml:space="preserve"> </w:t>
      </w:r>
      <w:r>
        <w:rPr>
          <w:i/>
          <w:sz w:val="16"/>
          <w:szCs w:val="16"/>
          <w:lang w:val="hr-HR"/>
        </w:rPr>
        <w:t>Акционог</w:t>
      </w:r>
      <w:r w:rsidRPr="00967328">
        <w:rPr>
          <w:i/>
          <w:sz w:val="16"/>
          <w:szCs w:val="16"/>
          <w:lang w:val="hr-HR"/>
        </w:rPr>
        <w:t xml:space="preserve"> </w:t>
      </w:r>
      <w:r>
        <w:rPr>
          <w:i/>
          <w:sz w:val="16"/>
          <w:szCs w:val="16"/>
          <w:lang w:val="hr-HR"/>
        </w:rPr>
        <w:t>плана</w:t>
      </w:r>
      <w:r w:rsidRPr="00967328">
        <w:rPr>
          <w:i/>
          <w:sz w:val="16"/>
          <w:szCs w:val="16"/>
          <w:lang w:val="hr-HR"/>
        </w:rPr>
        <w:t xml:space="preserve"> 1 </w:t>
      </w:r>
      <w:r>
        <w:rPr>
          <w:i/>
          <w:sz w:val="16"/>
          <w:szCs w:val="16"/>
          <w:lang w:val="hr-HR"/>
        </w:rPr>
        <w:t>Стратегије</w:t>
      </w:r>
      <w:r w:rsidRPr="00967328">
        <w:rPr>
          <w:i/>
          <w:sz w:val="16"/>
          <w:szCs w:val="16"/>
          <w:lang w:val="hr-HR"/>
        </w:rPr>
        <w:t xml:space="preserve"> </w:t>
      </w:r>
      <w:r>
        <w:rPr>
          <w:i/>
          <w:sz w:val="16"/>
          <w:szCs w:val="16"/>
          <w:lang w:val="hr-HR"/>
        </w:rPr>
        <w:t>реформе</w:t>
      </w:r>
      <w:r w:rsidRPr="00967328">
        <w:rPr>
          <w:i/>
          <w:sz w:val="16"/>
          <w:szCs w:val="16"/>
          <w:lang w:val="hr-HR"/>
        </w:rPr>
        <w:t xml:space="preserve"> </w:t>
      </w:r>
      <w:r>
        <w:rPr>
          <w:i/>
          <w:sz w:val="16"/>
          <w:szCs w:val="16"/>
          <w:lang w:val="hr-HR"/>
        </w:rPr>
        <w:t>јавне</w:t>
      </w:r>
      <w:r w:rsidRPr="00967328">
        <w:rPr>
          <w:i/>
          <w:sz w:val="16"/>
          <w:szCs w:val="16"/>
          <w:lang w:val="hr-HR"/>
        </w:rPr>
        <w:t xml:space="preserve"> </w:t>
      </w:r>
      <w:r>
        <w:rPr>
          <w:i/>
          <w:sz w:val="16"/>
          <w:szCs w:val="16"/>
          <w:lang w:val="hr-HR"/>
        </w:rPr>
        <w:t>управе</w:t>
      </w:r>
      <w:r w:rsidRPr="00967328">
        <w:rPr>
          <w:i/>
          <w:sz w:val="16"/>
          <w:szCs w:val="16"/>
          <w:lang w:val="hr-HR"/>
        </w:rPr>
        <w:t xml:space="preserve"> </w:t>
      </w:r>
      <w:r>
        <w:rPr>
          <w:i/>
          <w:sz w:val="16"/>
          <w:szCs w:val="16"/>
          <w:lang w:val="hr-HR"/>
        </w:rPr>
        <w:t>у</w:t>
      </w:r>
      <w:r w:rsidRPr="00967328">
        <w:rPr>
          <w:i/>
          <w:sz w:val="16"/>
          <w:szCs w:val="16"/>
          <w:lang w:val="hr-HR"/>
        </w:rPr>
        <w:t xml:space="preserve"> </w:t>
      </w:r>
      <w:r>
        <w:rPr>
          <w:i/>
          <w:sz w:val="16"/>
          <w:szCs w:val="16"/>
          <w:lang w:val="hr-HR"/>
        </w:rPr>
        <w:t>Босни</w:t>
      </w:r>
      <w:r w:rsidRPr="00967328">
        <w:rPr>
          <w:i/>
          <w:sz w:val="16"/>
          <w:szCs w:val="16"/>
          <w:lang w:val="hr-HR"/>
        </w:rPr>
        <w:t xml:space="preserve"> </w:t>
      </w:r>
      <w:r>
        <w:rPr>
          <w:i/>
          <w:sz w:val="16"/>
          <w:szCs w:val="16"/>
          <w:lang w:val="hr-HR"/>
        </w:rPr>
        <w:t>и</w:t>
      </w:r>
      <w:r w:rsidRPr="00967328">
        <w:rPr>
          <w:i/>
          <w:sz w:val="16"/>
          <w:szCs w:val="16"/>
          <w:lang w:val="hr-HR"/>
        </w:rPr>
        <w:t xml:space="preserve"> </w:t>
      </w:r>
      <w:r>
        <w:rPr>
          <w:i/>
          <w:sz w:val="16"/>
          <w:szCs w:val="16"/>
          <w:lang w:val="hr-HR"/>
        </w:rPr>
        <w:t>Херцеговини</w:t>
      </w:r>
      <w:r>
        <w:rPr>
          <w:sz w:val="16"/>
          <w:szCs w:val="16"/>
          <w:lang w:val="hr-HR"/>
        </w:rPr>
        <w:t>,</w:t>
      </w:r>
      <w:r w:rsidRPr="00931C11">
        <w:rPr>
          <w:sz w:val="16"/>
          <w:szCs w:val="16"/>
          <w:lang w:val="hr-HR"/>
        </w:rPr>
        <w:t xml:space="preserve"> </w:t>
      </w:r>
      <w:r>
        <w:rPr>
          <w:sz w:val="16"/>
          <w:szCs w:val="16"/>
          <w:lang w:val="hr-HR"/>
        </w:rPr>
        <w:t>јули</w:t>
      </w:r>
      <w:r w:rsidRPr="00931C11">
        <w:rPr>
          <w:sz w:val="16"/>
          <w:szCs w:val="16"/>
          <w:lang w:val="hr-HR"/>
        </w:rPr>
        <w:t xml:space="preserve"> 2016. </w:t>
      </w:r>
    </w:p>
  </w:footnote>
  <w:footnote w:id="147">
    <w:p w14:paraId="2A40C5C1" w14:textId="3AE15C97" w:rsidR="00B1236C" w:rsidRPr="00931C11" w:rsidRDefault="00B1236C" w:rsidP="00234058">
      <w:pPr>
        <w:pStyle w:val="FootnoteText"/>
        <w:jc w:val="both"/>
        <w:rPr>
          <w:sz w:val="16"/>
          <w:szCs w:val="16"/>
          <w:lang w:val="hr-BA"/>
        </w:rPr>
      </w:pPr>
      <w:r w:rsidRPr="00931C11">
        <w:rPr>
          <w:rStyle w:val="FootnoteReference"/>
          <w:sz w:val="16"/>
          <w:szCs w:val="16"/>
        </w:rPr>
        <w:footnoteRef/>
      </w:r>
      <w:r w:rsidRPr="00931C11">
        <w:rPr>
          <w:sz w:val="16"/>
          <w:szCs w:val="16"/>
        </w:rPr>
        <w:t xml:space="preserve"> </w:t>
      </w:r>
      <w:r>
        <w:rPr>
          <w:i/>
          <w:sz w:val="16"/>
          <w:szCs w:val="16"/>
          <w:lang w:val="hr-BA"/>
        </w:rPr>
        <w:t>Анализа</w:t>
      </w:r>
      <w:r w:rsidRPr="00967328">
        <w:rPr>
          <w:i/>
          <w:sz w:val="16"/>
          <w:szCs w:val="16"/>
          <w:lang w:val="hr-BA"/>
        </w:rPr>
        <w:t xml:space="preserve"> </w:t>
      </w:r>
      <w:r>
        <w:rPr>
          <w:i/>
          <w:sz w:val="16"/>
          <w:szCs w:val="16"/>
          <w:lang w:val="hr-BA"/>
        </w:rPr>
        <w:t>стања</w:t>
      </w:r>
      <w:r w:rsidRPr="00967328">
        <w:rPr>
          <w:i/>
          <w:sz w:val="16"/>
          <w:szCs w:val="16"/>
          <w:lang w:val="hr-BA"/>
        </w:rPr>
        <w:t xml:space="preserve"> </w:t>
      </w:r>
      <w:r>
        <w:rPr>
          <w:i/>
          <w:sz w:val="16"/>
          <w:szCs w:val="16"/>
          <w:lang w:val="hr-BA"/>
        </w:rPr>
        <w:t>и</w:t>
      </w:r>
      <w:r w:rsidRPr="00967328">
        <w:rPr>
          <w:i/>
          <w:sz w:val="16"/>
          <w:szCs w:val="16"/>
          <w:lang w:val="hr-BA"/>
        </w:rPr>
        <w:t xml:space="preserve"> </w:t>
      </w:r>
      <w:r>
        <w:rPr>
          <w:i/>
          <w:sz w:val="16"/>
          <w:szCs w:val="16"/>
          <w:lang w:val="hr-BA"/>
        </w:rPr>
        <w:t>потреба</w:t>
      </w:r>
      <w:r w:rsidRPr="00967328">
        <w:rPr>
          <w:i/>
          <w:sz w:val="16"/>
          <w:szCs w:val="16"/>
          <w:lang w:val="hr-BA"/>
        </w:rPr>
        <w:t xml:space="preserve"> </w:t>
      </w:r>
      <w:r>
        <w:rPr>
          <w:i/>
          <w:sz w:val="16"/>
          <w:szCs w:val="16"/>
          <w:lang w:val="hr-BA"/>
        </w:rPr>
        <w:t>с</w:t>
      </w:r>
      <w:r w:rsidRPr="00967328">
        <w:rPr>
          <w:i/>
          <w:sz w:val="16"/>
          <w:szCs w:val="16"/>
          <w:lang w:val="hr-BA"/>
        </w:rPr>
        <w:t xml:space="preserve"> </w:t>
      </w:r>
      <w:r>
        <w:rPr>
          <w:i/>
          <w:sz w:val="16"/>
          <w:szCs w:val="16"/>
          <w:lang w:val="hr-BA"/>
        </w:rPr>
        <w:t>препорукама</w:t>
      </w:r>
      <w:r w:rsidRPr="00967328">
        <w:rPr>
          <w:i/>
          <w:sz w:val="16"/>
          <w:szCs w:val="16"/>
          <w:lang w:val="hr-BA"/>
        </w:rPr>
        <w:t xml:space="preserve"> </w:t>
      </w:r>
      <w:r>
        <w:rPr>
          <w:i/>
          <w:sz w:val="16"/>
          <w:szCs w:val="16"/>
          <w:lang w:val="hr-BA"/>
        </w:rPr>
        <w:t>у</w:t>
      </w:r>
      <w:r w:rsidRPr="00967328">
        <w:rPr>
          <w:i/>
          <w:sz w:val="16"/>
          <w:szCs w:val="16"/>
          <w:lang w:val="hr-BA"/>
        </w:rPr>
        <w:t xml:space="preserve"> </w:t>
      </w:r>
      <w:r>
        <w:rPr>
          <w:i/>
          <w:sz w:val="16"/>
          <w:szCs w:val="16"/>
          <w:lang w:val="hr-BA"/>
        </w:rPr>
        <w:t>области</w:t>
      </w:r>
      <w:r w:rsidRPr="00967328">
        <w:rPr>
          <w:i/>
          <w:sz w:val="16"/>
          <w:szCs w:val="16"/>
          <w:lang w:val="hr-BA"/>
        </w:rPr>
        <w:t xml:space="preserve"> </w:t>
      </w:r>
      <w:r>
        <w:rPr>
          <w:i/>
          <w:sz w:val="16"/>
          <w:szCs w:val="16"/>
          <w:lang w:val="hr-BA"/>
        </w:rPr>
        <w:t>комуницирања</w:t>
      </w:r>
      <w:r w:rsidRPr="00967328">
        <w:rPr>
          <w:i/>
          <w:sz w:val="16"/>
          <w:szCs w:val="16"/>
          <w:lang w:val="hr-BA"/>
        </w:rPr>
        <w:t xml:space="preserve"> </w:t>
      </w:r>
      <w:r>
        <w:rPr>
          <w:i/>
          <w:sz w:val="16"/>
          <w:szCs w:val="16"/>
          <w:lang w:val="hr-BA"/>
        </w:rPr>
        <w:t>о</w:t>
      </w:r>
      <w:r w:rsidRPr="00967328">
        <w:rPr>
          <w:i/>
          <w:sz w:val="16"/>
          <w:szCs w:val="16"/>
          <w:lang w:val="hr-BA"/>
        </w:rPr>
        <w:t xml:space="preserve"> </w:t>
      </w:r>
      <w:r>
        <w:rPr>
          <w:i/>
          <w:sz w:val="16"/>
          <w:szCs w:val="16"/>
          <w:lang w:val="hr-BA"/>
        </w:rPr>
        <w:t>реформи</w:t>
      </w:r>
      <w:r w:rsidRPr="00967328">
        <w:rPr>
          <w:i/>
          <w:sz w:val="16"/>
          <w:szCs w:val="16"/>
          <w:lang w:val="hr-BA"/>
        </w:rPr>
        <w:t xml:space="preserve"> </w:t>
      </w:r>
      <w:r>
        <w:rPr>
          <w:i/>
          <w:sz w:val="16"/>
          <w:szCs w:val="16"/>
          <w:lang w:val="hr-BA"/>
        </w:rPr>
        <w:t>јавне</w:t>
      </w:r>
      <w:r w:rsidRPr="00967328">
        <w:rPr>
          <w:i/>
          <w:sz w:val="16"/>
          <w:szCs w:val="16"/>
          <w:lang w:val="hr-BA"/>
        </w:rPr>
        <w:t xml:space="preserve"> </w:t>
      </w:r>
      <w:r>
        <w:rPr>
          <w:i/>
          <w:sz w:val="16"/>
          <w:szCs w:val="16"/>
          <w:lang w:val="hr-BA"/>
        </w:rPr>
        <w:t>управе</w:t>
      </w:r>
      <w:r w:rsidRPr="00967328">
        <w:rPr>
          <w:i/>
          <w:sz w:val="16"/>
          <w:szCs w:val="16"/>
          <w:lang w:val="hr-BA"/>
        </w:rPr>
        <w:t xml:space="preserve"> </w:t>
      </w:r>
      <w:r>
        <w:rPr>
          <w:i/>
          <w:sz w:val="16"/>
          <w:szCs w:val="16"/>
          <w:lang w:val="hr-BA"/>
        </w:rPr>
        <w:t>у</w:t>
      </w:r>
      <w:r w:rsidRPr="00967328">
        <w:rPr>
          <w:i/>
          <w:sz w:val="16"/>
          <w:szCs w:val="16"/>
          <w:lang w:val="hr-BA"/>
        </w:rPr>
        <w:t xml:space="preserve"> </w:t>
      </w:r>
      <w:r>
        <w:rPr>
          <w:i/>
          <w:sz w:val="16"/>
          <w:szCs w:val="16"/>
          <w:lang w:val="hr-BA"/>
        </w:rPr>
        <w:t>БиХ</w:t>
      </w:r>
      <w:r w:rsidRPr="00931C11">
        <w:rPr>
          <w:sz w:val="16"/>
          <w:szCs w:val="16"/>
          <w:lang w:val="hr-BA"/>
        </w:rPr>
        <w:t xml:space="preserve">, </w:t>
      </w:r>
      <w:r>
        <w:rPr>
          <w:sz w:val="16"/>
          <w:szCs w:val="16"/>
          <w:lang w:val="hr-BA"/>
        </w:rPr>
        <w:t>јануар</w:t>
      </w:r>
      <w:r w:rsidRPr="00931C11">
        <w:rPr>
          <w:sz w:val="16"/>
          <w:szCs w:val="16"/>
          <w:lang w:val="hr-BA"/>
        </w:rPr>
        <w:t xml:space="preserve"> 2017.</w:t>
      </w:r>
    </w:p>
  </w:footnote>
  <w:footnote w:id="148">
    <w:p w14:paraId="11EF4F17" w14:textId="049224C0" w:rsidR="00B1236C" w:rsidRPr="00931C11" w:rsidRDefault="00B1236C" w:rsidP="00234058">
      <w:pPr>
        <w:spacing w:after="0"/>
        <w:jc w:val="both"/>
        <w:rPr>
          <w:sz w:val="16"/>
          <w:szCs w:val="16"/>
        </w:rPr>
      </w:pPr>
      <w:r w:rsidRPr="00931C11">
        <w:rPr>
          <w:rStyle w:val="FootnoteReference"/>
          <w:sz w:val="16"/>
          <w:szCs w:val="16"/>
        </w:rPr>
        <w:footnoteRef/>
      </w:r>
      <w:r w:rsidRPr="00931C11">
        <w:rPr>
          <w:sz w:val="16"/>
          <w:szCs w:val="16"/>
        </w:rPr>
        <w:t xml:space="preserve"> </w:t>
      </w:r>
      <w:r>
        <w:rPr>
          <w:rFonts w:cs="Calibri"/>
          <w:i/>
          <w:sz w:val="16"/>
          <w:szCs w:val="16"/>
        </w:rPr>
        <w:t>Перцепција</w:t>
      </w:r>
      <w:r w:rsidRPr="00967328">
        <w:rPr>
          <w:rFonts w:cs="Calibri"/>
          <w:i/>
          <w:sz w:val="16"/>
          <w:szCs w:val="16"/>
        </w:rPr>
        <w:t xml:space="preserve"> </w:t>
      </w:r>
      <w:r>
        <w:rPr>
          <w:rFonts w:cs="Calibri"/>
          <w:i/>
          <w:sz w:val="16"/>
          <w:szCs w:val="16"/>
        </w:rPr>
        <w:t>јавне</w:t>
      </w:r>
      <w:r w:rsidRPr="00967328">
        <w:rPr>
          <w:rFonts w:cs="Calibri"/>
          <w:i/>
          <w:sz w:val="16"/>
          <w:szCs w:val="16"/>
        </w:rPr>
        <w:t xml:space="preserve"> </w:t>
      </w:r>
      <w:r>
        <w:rPr>
          <w:rFonts w:cs="Calibri"/>
          <w:i/>
          <w:sz w:val="16"/>
          <w:szCs w:val="16"/>
        </w:rPr>
        <w:t>управе</w:t>
      </w:r>
      <w:r w:rsidRPr="00967328">
        <w:rPr>
          <w:rFonts w:cs="Calibri"/>
          <w:i/>
          <w:sz w:val="16"/>
          <w:szCs w:val="16"/>
        </w:rPr>
        <w:t xml:space="preserve"> </w:t>
      </w:r>
      <w:r>
        <w:rPr>
          <w:rFonts w:cs="Calibri"/>
          <w:i/>
          <w:sz w:val="16"/>
          <w:szCs w:val="16"/>
        </w:rPr>
        <w:t>у</w:t>
      </w:r>
      <w:r w:rsidRPr="00967328">
        <w:rPr>
          <w:rFonts w:cs="Calibri"/>
          <w:i/>
          <w:sz w:val="16"/>
          <w:szCs w:val="16"/>
        </w:rPr>
        <w:t xml:space="preserve"> </w:t>
      </w:r>
      <w:r>
        <w:rPr>
          <w:i/>
          <w:sz w:val="16"/>
          <w:szCs w:val="16"/>
          <w:lang w:val="hr-HR"/>
        </w:rPr>
        <w:t>Босни</w:t>
      </w:r>
      <w:r w:rsidRPr="00967328">
        <w:rPr>
          <w:i/>
          <w:sz w:val="16"/>
          <w:szCs w:val="16"/>
          <w:lang w:val="hr-HR"/>
        </w:rPr>
        <w:t xml:space="preserve"> </w:t>
      </w:r>
      <w:r>
        <w:rPr>
          <w:i/>
          <w:sz w:val="16"/>
          <w:szCs w:val="16"/>
          <w:lang w:val="hr-HR"/>
        </w:rPr>
        <w:t>и</w:t>
      </w:r>
      <w:r w:rsidRPr="00967328">
        <w:rPr>
          <w:i/>
          <w:sz w:val="16"/>
          <w:szCs w:val="16"/>
          <w:lang w:val="hr-HR"/>
        </w:rPr>
        <w:t xml:space="preserve"> </w:t>
      </w:r>
      <w:r>
        <w:rPr>
          <w:i/>
          <w:sz w:val="16"/>
          <w:szCs w:val="16"/>
          <w:lang w:val="hr-HR"/>
        </w:rPr>
        <w:t>Херцеговини</w:t>
      </w:r>
      <w:r w:rsidRPr="00967328">
        <w:rPr>
          <w:i/>
          <w:sz w:val="16"/>
          <w:szCs w:val="16"/>
          <w:lang w:val="hr-HR"/>
        </w:rPr>
        <w:t xml:space="preserve"> </w:t>
      </w:r>
      <w:r w:rsidRPr="00967328">
        <w:rPr>
          <w:rFonts w:cs="Calibri"/>
          <w:i/>
          <w:sz w:val="16"/>
          <w:szCs w:val="16"/>
        </w:rPr>
        <w:t>2014.</w:t>
      </w:r>
      <w:r>
        <w:rPr>
          <w:rFonts w:cs="Calibri"/>
          <w:sz w:val="16"/>
          <w:szCs w:val="16"/>
        </w:rPr>
        <w:t xml:space="preserve">, </w:t>
      </w:r>
      <w:r w:rsidRPr="00931C11">
        <w:rPr>
          <w:rFonts w:cs="Calibri"/>
          <w:sz w:val="16"/>
          <w:szCs w:val="16"/>
        </w:rPr>
        <w:t>Transparency Int</w:t>
      </w:r>
      <w:r>
        <w:rPr>
          <w:rFonts w:cs="Calibri"/>
          <w:sz w:val="16"/>
          <w:szCs w:val="16"/>
        </w:rPr>
        <w:t>ernational Босна и Херцеговина,</w:t>
      </w:r>
      <w:r w:rsidRPr="00931C11">
        <w:rPr>
          <w:rFonts w:cs="Calibri"/>
          <w:sz w:val="16"/>
          <w:szCs w:val="16"/>
        </w:rPr>
        <w:t xml:space="preserve"> </w:t>
      </w:r>
      <w:r>
        <w:rPr>
          <w:rFonts w:cs="Calibri"/>
          <w:sz w:val="16"/>
          <w:szCs w:val="16"/>
        </w:rPr>
        <w:t>стр.</w:t>
      </w:r>
      <w:r w:rsidRPr="00931C11">
        <w:rPr>
          <w:rFonts w:cs="Calibri"/>
          <w:sz w:val="16"/>
          <w:szCs w:val="16"/>
        </w:rPr>
        <w:t xml:space="preserve"> 13</w:t>
      </w:r>
      <w:r>
        <w:rPr>
          <w:rFonts w:cs="Calibri"/>
          <w:sz w:val="16"/>
          <w:szCs w:val="16"/>
        </w:rPr>
        <w:t>.</w:t>
      </w:r>
    </w:p>
  </w:footnote>
  <w:footnote w:id="149">
    <w:p w14:paraId="24B9CDE5" w14:textId="349571C6" w:rsidR="00B1236C" w:rsidRPr="00931C11" w:rsidRDefault="00B1236C" w:rsidP="00A06F13">
      <w:pPr>
        <w:pStyle w:val="FootnoteText"/>
        <w:ind w:left="142" w:hanging="142"/>
        <w:jc w:val="both"/>
        <w:rPr>
          <w:sz w:val="16"/>
          <w:szCs w:val="16"/>
          <w:lang w:val="hr-HR"/>
        </w:rPr>
      </w:pPr>
      <w:r w:rsidRPr="00931C11">
        <w:rPr>
          <w:rStyle w:val="FootnoteReference"/>
          <w:sz w:val="16"/>
          <w:szCs w:val="16"/>
        </w:rPr>
        <w:footnoteRef/>
      </w:r>
      <w:r w:rsidRPr="00931C11">
        <w:rPr>
          <w:sz w:val="16"/>
          <w:szCs w:val="16"/>
          <w:lang w:val="hr-HR"/>
        </w:rPr>
        <w:t xml:space="preserve"> </w:t>
      </w:r>
      <w:r>
        <w:rPr>
          <w:rFonts w:cs="Calibri"/>
          <w:i/>
          <w:sz w:val="16"/>
          <w:szCs w:val="16"/>
          <w:lang w:val="hr-HR"/>
        </w:rPr>
        <w:t>Перцепција</w:t>
      </w:r>
      <w:r w:rsidRPr="00967328">
        <w:rPr>
          <w:rFonts w:cs="Calibri"/>
          <w:i/>
          <w:sz w:val="16"/>
          <w:szCs w:val="16"/>
          <w:lang w:val="hr-HR"/>
        </w:rPr>
        <w:t xml:space="preserve"> </w:t>
      </w:r>
      <w:r>
        <w:rPr>
          <w:rFonts w:cs="Calibri"/>
          <w:i/>
          <w:sz w:val="16"/>
          <w:szCs w:val="16"/>
          <w:lang w:val="hr-HR"/>
        </w:rPr>
        <w:t>јавне</w:t>
      </w:r>
      <w:r w:rsidRPr="00967328">
        <w:rPr>
          <w:rFonts w:cs="Calibri"/>
          <w:i/>
          <w:sz w:val="16"/>
          <w:szCs w:val="16"/>
          <w:lang w:val="hr-HR"/>
        </w:rPr>
        <w:t xml:space="preserve"> </w:t>
      </w:r>
      <w:r>
        <w:rPr>
          <w:rFonts w:cs="Calibri"/>
          <w:i/>
          <w:sz w:val="16"/>
          <w:szCs w:val="16"/>
          <w:lang w:val="hr-HR"/>
        </w:rPr>
        <w:t>управе</w:t>
      </w:r>
      <w:r w:rsidRPr="00967328">
        <w:rPr>
          <w:rFonts w:cs="Calibri"/>
          <w:i/>
          <w:sz w:val="16"/>
          <w:szCs w:val="16"/>
          <w:lang w:val="hr-HR"/>
        </w:rPr>
        <w:t xml:space="preserve"> </w:t>
      </w:r>
      <w:r>
        <w:rPr>
          <w:rFonts w:cs="Calibri"/>
          <w:i/>
          <w:sz w:val="16"/>
          <w:szCs w:val="16"/>
          <w:lang w:val="hr-HR"/>
        </w:rPr>
        <w:t>у</w:t>
      </w:r>
      <w:r w:rsidRPr="00967328">
        <w:rPr>
          <w:rFonts w:cs="Calibri"/>
          <w:i/>
          <w:sz w:val="16"/>
          <w:szCs w:val="16"/>
          <w:lang w:val="hr-HR"/>
        </w:rPr>
        <w:t xml:space="preserve"> </w:t>
      </w:r>
      <w:r>
        <w:rPr>
          <w:i/>
          <w:sz w:val="16"/>
          <w:szCs w:val="16"/>
          <w:lang w:val="hr-HR"/>
        </w:rPr>
        <w:t>Босни</w:t>
      </w:r>
      <w:r w:rsidRPr="00967328">
        <w:rPr>
          <w:i/>
          <w:sz w:val="16"/>
          <w:szCs w:val="16"/>
          <w:lang w:val="hr-HR"/>
        </w:rPr>
        <w:t xml:space="preserve"> </w:t>
      </w:r>
      <w:r>
        <w:rPr>
          <w:i/>
          <w:sz w:val="16"/>
          <w:szCs w:val="16"/>
          <w:lang w:val="hr-HR"/>
        </w:rPr>
        <w:t>и</w:t>
      </w:r>
      <w:r w:rsidRPr="00967328">
        <w:rPr>
          <w:i/>
          <w:sz w:val="16"/>
          <w:szCs w:val="16"/>
          <w:lang w:val="hr-HR"/>
        </w:rPr>
        <w:t xml:space="preserve"> </w:t>
      </w:r>
      <w:r>
        <w:rPr>
          <w:i/>
          <w:sz w:val="16"/>
          <w:szCs w:val="16"/>
          <w:lang w:val="hr-HR"/>
        </w:rPr>
        <w:t>Херцеговини</w:t>
      </w:r>
      <w:r w:rsidRPr="00967328">
        <w:rPr>
          <w:i/>
          <w:sz w:val="16"/>
          <w:szCs w:val="16"/>
          <w:lang w:val="hr-HR"/>
        </w:rPr>
        <w:t xml:space="preserve"> </w:t>
      </w:r>
      <w:r w:rsidRPr="00967328">
        <w:rPr>
          <w:rFonts w:cs="Calibri"/>
          <w:i/>
          <w:sz w:val="16"/>
          <w:szCs w:val="16"/>
          <w:lang w:val="hr-HR"/>
        </w:rPr>
        <w:t>2014.</w:t>
      </w:r>
      <w:r>
        <w:rPr>
          <w:rFonts w:cs="Calibri"/>
          <w:sz w:val="16"/>
          <w:szCs w:val="16"/>
          <w:lang w:val="hr-HR"/>
        </w:rPr>
        <w:t>, стр.</w:t>
      </w:r>
      <w:r w:rsidRPr="00931C11">
        <w:rPr>
          <w:rFonts w:cs="Calibri"/>
          <w:sz w:val="16"/>
          <w:szCs w:val="16"/>
          <w:lang w:val="hr-HR"/>
        </w:rPr>
        <w:t xml:space="preserve"> 2</w:t>
      </w:r>
      <w:r>
        <w:rPr>
          <w:rFonts w:cs="Calibri"/>
          <w:sz w:val="16"/>
          <w:szCs w:val="16"/>
          <w:lang w:val="hr-HR"/>
        </w:rPr>
        <w:t>:</w:t>
      </w:r>
      <w:r w:rsidRPr="00931C11">
        <w:rPr>
          <w:sz w:val="16"/>
          <w:szCs w:val="16"/>
        </w:rPr>
        <w:t xml:space="preserve"> </w:t>
      </w:r>
      <w:r>
        <w:rPr>
          <w:sz w:val="16"/>
          <w:szCs w:val="16"/>
          <w:lang w:val="hr-HR"/>
        </w:rPr>
        <w:t>„</w:t>
      </w:r>
      <w:r>
        <w:rPr>
          <w:sz w:val="16"/>
          <w:szCs w:val="16"/>
        </w:rPr>
        <w:t>Оно</w:t>
      </w:r>
      <w:r w:rsidRPr="00931C11">
        <w:rPr>
          <w:sz w:val="16"/>
          <w:szCs w:val="16"/>
        </w:rPr>
        <w:t xml:space="preserve"> </w:t>
      </w:r>
      <w:r>
        <w:rPr>
          <w:sz w:val="16"/>
          <w:szCs w:val="16"/>
        </w:rPr>
        <w:t>што</w:t>
      </w:r>
      <w:r w:rsidRPr="00931C11">
        <w:rPr>
          <w:sz w:val="16"/>
          <w:szCs w:val="16"/>
        </w:rPr>
        <w:t xml:space="preserve"> </w:t>
      </w:r>
      <w:r>
        <w:rPr>
          <w:sz w:val="16"/>
          <w:szCs w:val="16"/>
        </w:rPr>
        <w:t>је</w:t>
      </w:r>
      <w:r w:rsidRPr="00931C11">
        <w:rPr>
          <w:sz w:val="16"/>
          <w:szCs w:val="16"/>
          <w:lang w:val="hr-HR"/>
        </w:rPr>
        <w:t xml:space="preserve"> </w:t>
      </w:r>
      <w:r>
        <w:rPr>
          <w:sz w:val="16"/>
          <w:szCs w:val="16"/>
        </w:rPr>
        <w:t>наглашено</w:t>
      </w:r>
      <w:r w:rsidRPr="00931C11">
        <w:rPr>
          <w:sz w:val="16"/>
          <w:szCs w:val="16"/>
        </w:rPr>
        <w:t xml:space="preserve"> </w:t>
      </w:r>
      <w:r>
        <w:rPr>
          <w:sz w:val="16"/>
          <w:szCs w:val="16"/>
        </w:rPr>
        <w:t>нешто</w:t>
      </w:r>
      <w:r w:rsidRPr="00931C11">
        <w:rPr>
          <w:sz w:val="16"/>
          <w:szCs w:val="16"/>
        </w:rPr>
        <w:t xml:space="preserve"> </w:t>
      </w:r>
      <w:r>
        <w:rPr>
          <w:sz w:val="16"/>
          <w:szCs w:val="16"/>
        </w:rPr>
        <w:t>вишим</w:t>
      </w:r>
      <w:r w:rsidRPr="00931C11">
        <w:rPr>
          <w:sz w:val="16"/>
          <w:szCs w:val="16"/>
        </w:rPr>
        <w:t xml:space="preserve"> </w:t>
      </w:r>
      <w:r>
        <w:rPr>
          <w:sz w:val="16"/>
          <w:szCs w:val="16"/>
        </w:rPr>
        <w:t>процентом</w:t>
      </w:r>
      <w:r w:rsidRPr="00931C11">
        <w:rPr>
          <w:sz w:val="16"/>
          <w:szCs w:val="16"/>
        </w:rPr>
        <w:t xml:space="preserve"> </w:t>
      </w:r>
      <w:r>
        <w:rPr>
          <w:sz w:val="16"/>
          <w:szCs w:val="16"/>
        </w:rPr>
        <w:t>испитаника</w:t>
      </w:r>
      <w:r w:rsidRPr="00931C11">
        <w:rPr>
          <w:sz w:val="16"/>
          <w:szCs w:val="16"/>
        </w:rPr>
        <w:t xml:space="preserve"> </w:t>
      </w:r>
      <w:r>
        <w:rPr>
          <w:sz w:val="16"/>
          <w:szCs w:val="16"/>
        </w:rPr>
        <w:t>јесте</w:t>
      </w:r>
      <w:r w:rsidRPr="00931C11">
        <w:rPr>
          <w:sz w:val="16"/>
          <w:szCs w:val="16"/>
        </w:rPr>
        <w:t xml:space="preserve"> </w:t>
      </w:r>
      <w:r>
        <w:rPr>
          <w:sz w:val="16"/>
          <w:szCs w:val="16"/>
        </w:rPr>
        <w:t>и</w:t>
      </w:r>
      <w:r w:rsidRPr="00931C11">
        <w:rPr>
          <w:sz w:val="16"/>
          <w:szCs w:val="16"/>
        </w:rPr>
        <w:t xml:space="preserve"> </w:t>
      </w:r>
      <w:r>
        <w:rPr>
          <w:sz w:val="16"/>
          <w:szCs w:val="16"/>
        </w:rPr>
        <w:t>тврдња</w:t>
      </w:r>
      <w:r w:rsidRPr="00931C11">
        <w:rPr>
          <w:sz w:val="16"/>
          <w:szCs w:val="16"/>
          <w:lang w:val="hr-HR"/>
        </w:rPr>
        <w:t xml:space="preserve"> </w:t>
      </w:r>
      <w:r>
        <w:rPr>
          <w:sz w:val="16"/>
          <w:szCs w:val="16"/>
        </w:rPr>
        <w:t>да</w:t>
      </w:r>
      <w:r w:rsidRPr="00931C11">
        <w:rPr>
          <w:sz w:val="16"/>
          <w:szCs w:val="16"/>
        </w:rPr>
        <w:t xml:space="preserve"> </w:t>
      </w:r>
      <w:r>
        <w:rPr>
          <w:sz w:val="16"/>
          <w:szCs w:val="16"/>
        </w:rPr>
        <w:t>реформе</w:t>
      </w:r>
      <w:r w:rsidRPr="00931C11">
        <w:rPr>
          <w:sz w:val="16"/>
          <w:szCs w:val="16"/>
        </w:rPr>
        <w:t xml:space="preserve"> </w:t>
      </w:r>
      <w:r>
        <w:rPr>
          <w:sz w:val="16"/>
          <w:szCs w:val="16"/>
        </w:rPr>
        <w:t>нису</w:t>
      </w:r>
      <w:r w:rsidRPr="00931C11">
        <w:rPr>
          <w:sz w:val="16"/>
          <w:szCs w:val="16"/>
        </w:rPr>
        <w:t xml:space="preserve"> </w:t>
      </w:r>
      <w:r>
        <w:rPr>
          <w:sz w:val="16"/>
          <w:szCs w:val="16"/>
        </w:rPr>
        <w:t>објашњене</w:t>
      </w:r>
      <w:r w:rsidRPr="00931C11">
        <w:rPr>
          <w:sz w:val="16"/>
          <w:szCs w:val="16"/>
        </w:rPr>
        <w:t xml:space="preserve"> </w:t>
      </w:r>
      <w:r>
        <w:rPr>
          <w:sz w:val="16"/>
          <w:szCs w:val="16"/>
        </w:rPr>
        <w:t>у</w:t>
      </w:r>
      <w:r w:rsidRPr="00931C11">
        <w:rPr>
          <w:sz w:val="16"/>
          <w:szCs w:val="16"/>
        </w:rPr>
        <w:t xml:space="preserve"> </w:t>
      </w:r>
      <w:r>
        <w:rPr>
          <w:sz w:val="16"/>
          <w:szCs w:val="16"/>
        </w:rPr>
        <w:t>јавности</w:t>
      </w:r>
      <w:r w:rsidRPr="00931C11">
        <w:rPr>
          <w:sz w:val="16"/>
          <w:szCs w:val="16"/>
        </w:rPr>
        <w:t xml:space="preserve">, </w:t>
      </w:r>
      <w:r>
        <w:rPr>
          <w:sz w:val="16"/>
          <w:szCs w:val="16"/>
        </w:rPr>
        <w:t>у</w:t>
      </w:r>
      <w:r w:rsidRPr="00931C11">
        <w:rPr>
          <w:sz w:val="16"/>
          <w:szCs w:val="16"/>
        </w:rPr>
        <w:t xml:space="preserve"> </w:t>
      </w:r>
      <w:r>
        <w:rPr>
          <w:sz w:val="16"/>
          <w:szCs w:val="16"/>
        </w:rPr>
        <w:t>потпуности</w:t>
      </w:r>
      <w:r w:rsidRPr="00931C11">
        <w:rPr>
          <w:sz w:val="16"/>
          <w:szCs w:val="16"/>
        </w:rPr>
        <w:t>…</w:t>
      </w:r>
      <w:r w:rsidRPr="00931C11">
        <w:rPr>
          <w:sz w:val="16"/>
          <w:szCs w:val="16"/>
          <w:lang w:val="hr-HR"/>
        </w:rPr>
        <w:t>“</w:t>
      </w:r>
    </w:p>
  </w:footnote>
  <w:footnote w:id="150">
    <w:p w14:paraId="38506FCF" w14:textId="50A4D935" w:rsidR="00B1236C" w:rsidRPr="00682062" w:rsidRDefault="00B1236C" w:rsidP="00804167">
      <w:pPr>
        <w:pStyle w:val="FootnoteText"/>
        <w:jc w:val="both"/>
        <w:rPr>
          <w:sz w:val="18"/>
          <w:szCs w:val="18"/>
        </w:rPr>
      </w:pPr>
      <w:r w:rsidRPr="00682062">
        <w:rPr>
          <w:rStyle w:val="FootnoteReference"/>
          <w:sz w:val="18"/>
          <w:szCs w:val="18"/>
        </w:rPr>
        <w:footnoteRef/>
      </w:r>
      <w:r w:rsidRPr="00682062">
        <w:rPr>
          <w:sz w:val="18"/>
          <w:szCs w:val="18"/>
        </w:rPr>
        <w:t xml:space="preserve"> </w:t>
      </w:r>
      <w:r>
        <w:rPr>
          <w:rFonts w:cstheme="minorHAnsi"/>
          <w:sz w:val="18"/>
          <w:szCs w:val="18"/>
        </w:rPr>
        <w:t>Кључни</w:t>
      </w:r>
      <w:r w:rsidRPr="00682062">
        <w:rPr>
          <w:rFonts w:cstheme="minorHAnsi"/>
          <w:sz w:val="18"/>
          <w:szCs w:val="18"/>
        </w:rPr>
        <w:t xml:space="preserve"> </w:t>
      </w:r>
      <w:r>
        <w:rPr>
          <w:rFonts w:cstheme="minorHAnsi"/>
          <w:sz w:val="18"/>
          <w:szCs w:val="18"/>
        </w:rPr>
        <w:t>предуслови</w:t>
      </w:r>
      <w:r w:rsidRPr="00682062">
        <w:rPr>
          <w:rFonts w:cstheme="minorHAnsi"/>
          <w:sz w:val="18"/>
          <w:szCs w:val="18"/>
        </w:rPr>
        <w:t xml:space="preserve"> </w:t>
      </w:r>
      <w:r>
        <w:rPr>
          <w:rFonts w:cstheme="minorHAnsi"/>
          <w:sz w:val="18"/>
          <w:szCs w:val="18"/>
        </w:rPr>
        <w:t>за</w:t>
      </w:r>
      <w:r w:rsidRPr="00682062">
        <w:rPr>
          <w:rFonts w:cstheme="minorHAnsi"/>
          <w:sz w:val="18"/>
          <w:szCs w:val="18"/>
        </w:rPr>
        <w:t xml:space="preserve"> </w:t>
      </w:r>
      <w:r>
        <w:rPr>
          <w:rFonts w:cstheme="minorHAnsi"/>
          <w:sz w:val="18"/>
          <w:szCs w:val="18"/>
        </w:rPr>
        <w:t>реализацију</w:t>
      </w:r>
      <w:r w:rsidRPr="00682062">
        <w:rPr>
          <w:rFonts w:cstheme="minorHAnsi"/>
          <w:sz w:val="18"/>
          <w:szCs w:val="18"/>
        </w:rPr>
        <w:t xml:space="preserve"> </w:t>
      </w:r>
      <w:r>
        <w:rPr>
          <w:rFonts w:cstheme="minorHAnsi"/>
          <w:sz w:val="18"/>
          <w:szCs w:val="18"/>
        </w:rPr>
        <w:t>секторске</w:t>
      </w:r>
      <w:r w:rsidRPr="00682062">
        <w:rPr>
          <w:rFonts w:cstheme="minorHAnsi"/>
          <w:sz w:val="18"/>
          <w:szCs w:val="18"/>
        </w:rPr>
        <w:t xml:space="preserve"> </w:t>
      </w:r>
      <w:r>
        <w:rPr>
          <w:rFonts w:cstheme="minorHAnsi"/>
          <w:sz w:val="18"/>
          <w:szCs w:val="18"/>
        </w:rPr>
        <w:t>буџетске</w:t>
      </w:r>
      <w:r w:rsidRPr="00682062">
        <w:rPr>
          <w:rFonts w:cstheme="minorHAnsi"/>
          <w:sz w:val="18"/>
          <w:szCs w:val="18"/>
        </w:rPr>
        <w:t xml:space="preserve"> </w:t>
      </w:r>
      <w:r>
        <w:rPr>
          <w:rFonts w:cstheme="minorHAnsi"/>
          <w:sz w:val="18"/>
          <w:szCs w:val="18"/>
        </w:rPr>
        <w:t>подршке</w:t>
      </w:r>
      <w:r w:rsidRPr="00682062">
        <w:rPr>
          <w:rFonts w:cstheme="minorHAnsi"/>
          <w:sz w:val="18"/>
          <w:szCs w:val="18"/>
        </w:rPr>
        <w:t xml:space="preserve"> (</w:t>
      </w:r>
      <w:r>
        <w:rPr>
          <w:rFonts w:cstheme="minorHAnsi"/>
          <w:sz w:val="18"/>
          <w:szCs w:val="18"/>
        </w:rPr>
        <w:t>енг</w:t>
      </w:r>
      <w:r w:rsidRPr="00682062">
        <w:rPr>
          <w:rFonts w:cstheme="minorHAnsi"/>
          <w:sz w:val="18"/>
          <w:szCs w:val="18"/>
        </w:rPr>
        <w:t xml:space="preserve">. </w:t>
      </w:r>
      <w:r w:rsidRPr="004F3ACD">
        <w:rPr>
          <w:rFonts w:ascii="Calibri" w:eastAsia="Calibri" w:hAnsi="Calibri" w:cs="Calibri"/>
          <w:i/>
          <w:sz w:val="18"/>
          <w:szCs w:val="18"/>
        </w:rPr>
        <w:t>Sector Budget Support</w:t>
      </w:r>
      <w:r w:rsidRPr="004F3ACD">
        <w:rPr>
          <w:rFonts w:ascii="Calibri" w:eastAsia="Calibri" w:hAnsi="Calibri" w:cs="Calibri"/>
          <w:sz w:val="18"/>
          <w:szCs w:val="18"/>
        </w:rPr>
        <w:t>)</w:t>
      </w:r>
      <w:r w:rsidRPr="00682062">
        <w:rPr>
          <w:rFonts w:cstheme="minorHAnsi"/>
          <w:sz w:val="18"/>
          <w:szCs w:val="18"/>
        </w:rPr>
        <w:t xml:space="preserve"> </w:t>
      </w:r>
      <w:r>
        <w:rPr>
          <w:rFonts w:cstheme="minorHAnsi"/>
          <w:sz w:val="18"/>
          <w:szCs w:val="18"/>
        </w:rPr>
        <w:t>су</w:t>
      </w:r>
      <w:r w:rsidRPr="00682062">
        <w:rPr>
          <w:rFonts w:cstheme="minorHAnsi"/>
          <w:sz w:val="18"/>
          <w:szCs w:val="18"/>
        </w:rPr>
        <w:t xml:space="preserve">: </w:t>
      </w:r>
      <w:r>
        <w:rPr>
          <w:rFonts w:cstheme="minorHAnsi"/>
          <w:sz w:val="18"/>
          <w:szCs w:val="18"/>
        </w:rPr>
        <w:t>постојање</w:t>
      </w:r>
      <w:r w:rsidRPr="00682062">
        <w:rPr>
          <w:rFonts w:cstheme="minorHAnsi"/>
          <w:sz w:val="18"/>
          <w:szCs w:val="18"/>
        </w:rPr>
        <w:t xml:space="preserve"> </w:t>
      </w:r>
      <w:r>
        <w:rPr>
          <w:rFonts w:cstheme="minorHAnsi"/>
          <w:sz w:val="18"/>
          <w:szCs w:val="18"/>
        </w:rPr>
        <w:t>добро</w:t>
      </w:r>
      <w:r w:rsidRPr="00682062">
        <w:rPr>
          <w:rFonts w:cstheme="minorHAnsi"/>
          <w:sz w:val="18"/>
          <w:szCs w:val="18"/>
        </w:rPr>
        <w:t xml:space="preserve"> </w:t>
      </w:r>
      <w:r>
        <w:rPr>
          <w:rFonts w:cstheme="minorHAnsi"/>
          <w:sz w:val="18"/>
          <w:szCs w:val="18"/>
        </w:rPr>
        <w:t>дефинисаних</w:t>
      </w:r>
      <w:r w:rsidRPr="00682062">
        <w:rPr>
          <w:rFonts w:cstheme="minorHAnsi"/>
          <w:sz w:val="18"/>
          <w:szCs w:val="18"/>
        </w:rPr>
        <w:t xml:space="preserve"> </w:t>
      </w:r>
      <w:r>
        <w:rPr>
          <w:rFonts w:cstheme="minorHAnsi"/>
          <w:sz w:val="18"/>
          <w:szCs w:val="18"/>
        </w:rPr>
        <w:t>владиних</w:t>
      </w:r>
      <w:r w:rsidRPr="00682062">
        <w:rPr>
          <w:rFonts w:cstheme="minorHAnsi"/>
          <w:sz w:val="18"/>
          <w:szCs w:val="18"/>
        </w:rPr>
        <w:t>/</w:t>
      </w:r>
      <w:r>
        <w:rPr>
          <w:rFonts w:cstheme="minorHAnsi"/>
          <w:sz w:val="18"/>
          <w:szCs w:val="18"/>
        </w:rPr>
        <w:t>секторских</w:t>
      </w:r>
      <w:r w:rsidRPr="00682062">
        <w:rPr>
          <w:rFonts w:cstheme="minorHAnsi"/>
          <w:sz w:val="18"/>
          <w:szCs w:val="18"/>
        </w:rPr>
        <w:t xml:space="preserve"> </w:t>
      </w:r>
      <w:r>
        <w:rPr>
          <w:rFonts w:cstheme="minorHAnsi"/>
          <w:sz w:val="18"/>
          <w:szCs w:val="18"/>
        </w:rPr>
        <w:t>политика</w:t>
      </w:r>
      <w:r w:rsidRPr="00682062">
        <w:rPr>
          <w:rFonts w:cstheme="minorHAnsi"/>
          <w:sz w:val="18"/>
          <w:szCs w:val="18"/>
        </w:rPr>
        <w:t xml:space="preserve">, </w:t>
      </w:r>
      <w:r>
        <w:rPr>
          <w:rFonts w:cstheme="minorHAnsi"/>
          <w:sz w:val="18"/>
          <w:szCs w:val="18"/>
        </w:rPr>
        <w:t>ин</w:t>
      </w:r>
      <w:r>
        <w:rPr>
          <w:rFonts w:cstheme="minorHAnsi"/>
          <w:color w:val="000000"/>
          <w:sz w:val="18"/>
          <w:szCs w:val="18"/>
        </w:rPr>
        <w:t>ституционално</w:t>
      </w:r>
      <w:r w:rsidRPr="00682062">
        <w:rPr>
          <w:rFonts w:cstheme="minorHAnsi"/>
          <w:color w:val="000000"/>
          <w:sz w:val="18"/>
          <w:szCs w:val="18"/>
        </w:rPr>
        <w:t xml:space="preserve"> </w:t>
      </w:r>
      <w:r>
        <w:rPr>
          <w:rFonts w:cstheme="minorHAnsi"/>
          <w:color w:val="000000"/>
          <w:sz w:val="18"/>
          <w:szCs w:val="18"/>
        </w:rPr>
        <w:t>уређење</w:t>
      </w:r>
      <w:r w:rsidRPr="00682062">
        <w:rPr>
          <w:rFonts w:cstheme="minorHAnsi"/>
          <w:color w:val="000000"/>
          <w:sz w:val="18"/>
          <w:szCs w:val="18"/>
        </w:rPr>
        <w:t xml:space="preserve">, </w:t>
      </w:r>
      <w:r>
        <w:rPr>
          <w:rFonts w:cstheme="minorHAnsi"/>
          <w:color w:val="000000"/>
          <w:sz w:val="18"/>
          <w:szCs w:val="18"/>
        </w:rPr>
        <w:t>руковођење</w:t>
      </w:r>
      <w:r w:rsidRPr="00682062">
        <w:rPr>
          <w:rFonts w:cstheme="minorHAnsi"/>
          <w:color w:val="000000"/>
          <w:sz w:val="18"/>
          <w:szCs w:val="18"/>
        </w:rPr>
        <w:t xml:space="preserve"> </w:t>
      </w:r>
      <w:r>
        <w:rPr>
          <w:rFonts w:cstheme="minorHAnsi"/>
          <w:color w:val="000000"/>
          <w:sz w:val="18"/>
          <w:szCs w:val="18"/>
        </w:rPr>
        <w:t>и</w:t>
      </w:r>
      <w:r w:rsidRPr="00682062">
        <w:rPr>
          <w:rFonts w:cstheme="minorHAnsi"/>
          <w:color w:val="000000"/>
          <w:sz w:val="18"/>
          <w:szCs w:val="18"/>
        </w:rPr>
        <w:t xml:space="preserve"> </w:t>
      </w:r>
      <w:r>
        <w:rPr>
          <w:rFonts w:cstheme="minorHAnsi"/>
          <w:color w:val="000000"/>
          <w:sz w:val="18"/>
          <w:szCs w:val="18"/>
        </w:rPr>
        <w:t>капацитети</w:t>
      </w:r>
      <w:r w:rsidRPr="00682062">
        <w:rPr>
          <w:rFonts w:cstheme="minorHAnsi"/>
          <w:color w:val="000000"/>
          <w:sz w:val="18"/>
          <w:szCs w:val="18"/>
        </w:rPr>
        <w:t xml:space="preserve"> </w:t>
      </w:r>
      <w:r>
        <w:rPr>
          <w:rFonts w:cstheme="minorHAnsi"/>
          <w:color w:val="000000"/>
          <w:sz w:val="18"/>
          <w:szCs w:val="18"/>
        </w:rPr>
        <w:t>за</w:t>
      </w:r>
      <w:r w:rsidRPr="00682062">
        <w:rPr>
          <w:rFonts w:cstheme="minorHAnsi"/>
          <w:color w:val="000000"/>
          <w:sz w:val="18"/>
          <w:szCs w:val="18"/>
        </w:rPr>
        <w:t xml:space="preserve"> </w:t>
      </w:r>
      <w:r>
        <w:rPr>
          <w:rFonts w:cstheme="minorHAnsi"/>
          <w:color w:val="000000"/>
          <w:sz w:val="18"/>
          <w:szCs w:val="18"/>
        </w:rPr>
        <w:t>имплементацију</w:t>
      </w:r>
      <w:r w:rsidRPr="00682062">
        <w:rPr>
          <w:rFonts w:cstheme="minorHAnsi"/>
          <w:color w:val="000000"/>
          <w:sz w:val="18"/>
          <w:szCs w:val="18"/>
        </w:rPr>
        <w:t xml:space="preserve"> </w:t>
      </w:r>
      <w:r>
        <w:rPr>
          <w:rFonts w:cstheme="minorHAnsi"/>
          <w:color w:val="000000"/>
          <w:sz w:val="18"/>
          <w:szCs w:val="18"/>
        </w:rPr>
        <w:t>секторске</w:t>
      </w:r>
      <w:r w:rsidRPr="00682062">
        <w:rPr>
          <w:rFonts w:cstheme="minorHAnsi"/>
          <w:color w:val="000000"/>
          <w:sz w:val="18"/>
          <w:szCs w:val="18"/>
        </w:rPr>
        <w:t xml:space="preserve"> </w:t>
      </w:r>
      <w:r>
        <w:rPr>
          <w:rFonts w:cstheme="minorHAnsi"/>
          <w:color w:val="000000"/>
          <w:sz w:val="18"/>
          <w:szCs w:val="18"/>
        </w:rPr>
        <w:t>стратегије</w:t>
      </w:r>
      <w:r w:rsidRPr="00682062">
        <w:rPr>
          <w:rFonts w:cstheme="minorHAnsi"/>
          <w:sz w:val="18"/>
          <w:szCs w:val="18"/>
        </w:rPr>
        <w:t xml:space="preserve">, </w:t>
      </w:r>
      <w:r>
        <w:rPr>
          <w:rFonts w:cstheme="minorHAnsi"/>
          <w:sz w:val="18"/>
          <w:szCs w:val="18"/>
        </w:rPr>
        <w:t>координација</w:t>
      </w:r>
      <w:r w:rsidRPr="00682062">
        <w:rPr>
          <w:rFonts w:cstheme="minorHAnsi"/>
          <w:sz w:val="18"/>
          <w:szCs w:val="18"/>
        </w:rPr>
        <w:t xml:space="preserve"> </w:t>
      </w:r>
      <w:r>
        <w:rPr>
          <w:rFonts w:cstheme="minorHAnsi"/>
          <w:sz w:val="18"/>
          <w:szCs w:val="18"/>
        </w:rPr>
        <w:t>сектора</w:t>
      </w:r>
      <w:r w:rsidRPr="00682062">
        <w:rPr>
          <w:rFonts w:cstheme="minorHAnsi"/>
          <w:sz w:val="18"/>
          <w:szCs w:val="18"/>
        </w:rPr>
        <w:t xml:space="preserve"> </w:t>
      </w:r>
      <w:r>
        <w:rPr>
          <w:rFonts w:cstheme="minorHAnsi"/>
          <w:sz w:val="18"/>
          <w:szCs w:val="18"/>
        </w:rPr>
        <w:t>и</w:t>
      </w:r>
      <w:r w:rsidRPr="00682062">
        <w:rPr>
          <w:rFonts w:cstheme="minorHAnsi"/>
          <w:sz w:val="18"/>
          <w:szCs w:val="18"/>
        </w:rPr>
        <w:t xml:space="preserve"> </w:t>
      </w:r>
      <w:r>
        <w:rPr>
          <w:rFonts w:cstheme="minorHAnsi"/>
          <w:sz w:val="18"/>
          <w:szCs w:val="18"/>
        </w:rPr>
        <w:t>донатора</w:t>
      </w:r>
      <w:r w:rsidRPr="00682062">
        <w:rPr>
          <w:rFonts w:cstheme="minorHAnsi"/>
          <w:sz w:val="18"/>
          <w:szCs w:val="18"/>
        </w:rPr>
        <w:t xml:space="preserve">, </w:t>
      </w:r>
      <w:r>
        <w:rPr>
          <w:rFonts w:cstheme="minorHAnsi"/>
          <w:sz w:val="18"/>
          <w:szCs w:val="18"/>
        </w:rPr>
        <w:t>с</w:t>
      </w:r>
      <w:r>
        <w:rPr>
          <w:rFonts w:cstheme="minorHAnsi"/>
          <w:color w:val="000000"/>
          <w:sz w:val="18"/>
          <w:szCs w:val="18"/>
        </w:rPr>
        <w:t>редњорочни</w:t>
      </w:r>
      <w:r w:rsidRPr="00682062">
        <w:rPr>
          <w:rFonts w:cstheme="minorHAnsi"/>
          <w:color w:val="000000"/>
          <w:sz w:val="18"/>
          <w:szCs w:val="18"/>
        </w:rPr>
        <w:t xml:space="preserve"> </w:t>
      </w:r>
      <w:r>
        <w:rPr>
          <w:rFonts w:cstheme="minorHAnsi"/>
          <w:color w:val="000000"/>
          <w:sz w:val="18"/>
          <w:szCs w:val="18"/>
        </w:rPr>
        <w:t>буџетски</w:t>
      </w:r>
      <w:r w:rsidRPr="00682062">
        <w:rPr>
          <w:rFonts w:cstheme="minorHAnsi"/>
          <w:color w:val="000000"/>
          <w:sz w:val="18"/>
          <w:szCs w:val="18"/>
        </w:rPr>
        <w:t xml:space="preserve"> </w:t>
      </w:r>
      <w:r>
        <w:rPr>
          <w:rFonts w:cstheme="minorHAnsi"/>
          <w:color w:val="000000"/>
          <w:sz w:val="18"/>
          <w:szCs w:val="18"/>
        </w:rPr>
        <w:t>изгледи</w:t>
      </w:r>
      <w:r w:rsidRPr="00682062">
        <w:rPr>
          <w:rFonts w:cstheme="minorHAnsi"/>
          <w:color w:val="000000"/>
          <w:sz w:val="18"/>
          <w:szCs w:val="18"/>
        </w:rPr>
        <w:t xml:space="preserve"> </w:t>
      </w:r>
      <w:r>
        <w:rPr>
          <w:rFonts w:cstheme="minorHAnsi"/>
          <w:color w:val="000000"/>
          <w:sz w:val="18"/>
          <w:szCs w:val="18"/>
        </w:rPr>
        <w:t>за</w:t>
      </w:r>
      <w:r w:rsidRPr="00682062">
        <w:rPr>
          <w:rFonts w:cstheme="minorHAnsi"/>
          <w:color w:val="000000"/>
          <w:sz w:val="18"/>
          <w:szCs w:val="18"/>
        </w:rPr>
        <w:t xml:space="preserve"> </w:t>
      </w:r>
      <w:r>
        <w:rPr>
          <w:rFonts w:cstheme="minorHAnsi"/>
          <w:color w:val="000000"/>
          <w:sz w:val="18"/>
          <w:szCs w:val="18"/>
        </w:rPr>
        <w:t>имплементацију</w:t>
      </w:r>
      <w:r w:rsidRPr="00682062">
        <w:rPr>
          <w:rFonts w:cstheme="minorHAnsi"/>
          <w:color w:val="000000"/>
          <w:sz w:val="18"/>
          <w:szCs w:val="18"/>
        </w:rPr>
        <w:t xml:space="preserve"> </w:t>
      </w:r>
      <w:r>
        <w:rPr>
          <w:rFonts w:cstheme="minorHAnsi"/>
          <w:color w:val="000000"/>
          <w:sz w:val="18"/>
          <w:szCs w:val="18"/>
        </w:rPr>
        <w:t>секторских</w:t>
      </w:r>
      <w:r w:rsidRPr="00682062">
        <w:rPr>
          <w:rFonts w:cstheme="minorHAnsi"/>
          <w:color w:val="000000"/>
          <w:sz w:val="18"/>
          <w:szCs w:val="18"/>
        </w:rPr>
        <w:t xml:space="preserve"> </w:t>
      </w:r>
      <w:r>
        <w:rPr>
          <w:rFonts w:cstheme="minorHAnsi"/>
          <w:color w:val="000000"/>
          <w:sz w:val="18"/>
          <w:szCs w:val="18"/>
        </w:rPr>
        <w:t>политика</w:t>
      </w:r>
      <w:r w:rsidRPr="00682062">
        <w:rPr>
          <w:rFonts w:cstheme="minorHAnsi"/>
          <w:color w:val="000000"/>
          <w:sz w:val="18"/>
          <w:szCs w:val="18"/>
        </w:rPr>
        <w:t xml:space="preserve"> </w:t>
      </w:r>
      <w:r>
        <w:rPr>
          <w:rFonts w:cstheme="minorHAnsi"/>
          <w:color w:val="000000"/>
          <w:sz w:val="18"/>
          <w:szCs w:val="18"/>
        </w:rPr>
        <w:t>и</w:t>
      </w:r>
      <w:r w:rsidRPr="00682062">
        <w:rPr>
          <w:rFonts w:cstheme="minorHAnsi"/>
          <w:color w:val="000000"/>
          <w:sz w:val="18"/>
          <w:szCs w:val="18"/>
        </w:rPr>
        <w:t xml:space="preserve"> </w:t>
      </w:r>
      <w:r>
        <w:rPr>
          <w:rFonts w:cstheme="minorHAnsi"/>
          <w:color w:val="000000"/>
          <w:sz w:val="18"/>
          <w:szCs w:val="18"/>
        </w:rPr>
        <w:t>оцјена</w:t>
      </w:r>
      <w:r w:rsidRPr="00682062">
        <w:rPr>
          <w:rFonts w:cstheme="minorHAnsi"/>
          <w:color w:val="000000"/>
          <w:sz w:val="18"/>
          <w:szCs w:val="18"/>
        </w:rPr>
        <w:t xml:space="preserve"> </w:t>
      </w:r>
      <w:r>
        <w:rPr>
          <w:rFonts w:cstheme="minorHAnsi"/>
          <w:color w:val="000000"/>
          <w:sz w:val="18"/>
          <w:szCs w:val="18"/>
        </w:rPr>
        <w:t>остварења</w:t>
      </w:r>
      <w:r w:rsidRPr="00682062">
        <w:rPr>
          <w:rFonts w:cstheme="minorHAnsi"/>
          <w:color w:val="000000"/>
          <w:sz w:val="18"/>
          <w:szCs w:val="18"/>
        </w:rPr>
        <w:t xml:space="preserve">. </w:t>
      </w:r>
      <w:r>
        <w:rPr>
          <w:rFonts w:cstheme="minorHAnsi"/>
          <w:color w:val="000000"/>
          <w:sz w:val="18"/>
          <w:szCs w:val="18"/>
        </w:rPr>
        <w:t>Додатни</w:t>
      </w:r>
      <w:r w:rsidRPr="00682062">
        <w:rPr>
          <w:rFonts w:cstheme="minorHAnsi"/>
          <w:color w:val="000000"/>
          <w:sz w:val="18"/>
          <w:szCs w:val="18"/>
        </w:rPr>
        <w:t xml:space="preserve"> </w:t>
      </w:r>
      <w:r>
        <w:rPr>
          <w:rFonts w:cstheme="minorHAnsi"/>
          <w:color w:val="000000"/>
          <w:sz w:val="18"/>
          <w:szCs w:val="18"/>
        </w:rPr>
        <w:t>критеријуми</w:t>
      </w:r>
      <w:r w:rsidRPr="00682062">
        <w:rPr>
          <w:rFonts w:cstheme="minorHAnsi"/>
          <w:color w:val="000000"/>
          <w:sz w:val="18"/>
          <w:szCs w:val="18"/>
        </w:rPr>
        <w:t xml:space="preserve"> </w:t>
      </w:r>
      <w:r>
        <w:rPr>
          <w:rFonts w:cstheme="minorHAnsi"/>
          <w:color w:val="000000"/>
          <w:sz w:val="18"/>
          <w:szCs w:val="18"/>
        </w:rPr>
        <w:t>укључују</w:t>
      </w:r>
      <w:r w:rsidRPr="00682062">
        <w:rPr>
          <w:rFonts w:cstheme="minorHAnsi"/>
          <w:color w:val="000000"/>
          <w:sz w:val="18"/>
          <w:szCs w:val="18"/>
        </w:rPr>
        <w:t xml:space="preserve">: </w:t>
      </w:r>
      <w:r>
        <w:rPr>
          <w:rFonts w:cstheme="minorHAnsi"/>
          <w:color w:val="000000"/>
          <w:sz w:val="18"/>
          <w:szCs w:val="18"/>
        </w:rPr>
        <w:t>ефикасно</w:t>
      </w:r>
      <w:r w:rsidRPr="00682062">
        <w:rPr>
          <w:rFonts w:cstheme="minorHAnsi"/>
          <w:color w:val="000000"/>
          <w:sz w:val="18"/>
          <w:szCs w:val="18"/>
        </w:rPr>
        <w:t xml:space="preserve">, </w:t>
      </w:r>
      <w:r>
        <w:rPr>
          <w:rFonts w:cstheme="minorHAnsi"/>
          <w:color w:val="000000"/>
          <w:sz w:val="18"/>
          <w:szCs w:val="18"/>
        </w:rPr>
        <w:t>учинковито</w:t>
      </w:r>
      <w:r w:rsidRPr="00682062">
        <w:rPr>
          <w:rFonts w:cstheme="minorHAnsi"/>
          <w:color w:val="000000"/>
          <w:sz w:val="18"/>
          <w:szCs w:val="18"/>
        </w:rPr>
        <w:t xml:space="preserve"> </w:t>
      </w:r>
      <w:r>
        <w:rPr>
          <w:rFonts w:cstheme="minorHAnsi"/>
          <w:color w:val="000000"/>
          <w:sz w:val="18"/>
          <w:szCs w:val="18"/>
        </w:rPr>
        <w:t>и</w:t>
      </w:r>
      <w:r w:rsidRPr="00682062">
        <w:rPr>
          <w:rFonts w:cstheme="minorHAnsi"/>
          <w:color w:val="000000"/>
          <w:sz w:val="18"/>
          <w:szCs w:val="18"/>
        </w:rPr>
        <w:t xml:space="preserve"> </w:t>
      </w:r>
      <w:r>
        <w:rPr>
          <w:rFonts w:cstheme="minorHAnsi"/>
          <w:color w:val="000000"/>
          <w:sz w:val="18"/>
          <w:szCs w:val="18"/>
        </w:rPr>
        <w:t>транспарентно</w:t>
      </w:r>
      <w:r w:rsidRPr="00682062">
        <w:rPr>
          <w:rFonts w:cstheme="minorHAnsi"/>
          <w:color w:val="000000"/>
          <w:sz w:val="18"/>
          <w:szCs w:val="18"/>
        </w:rPr>
        <w:t xml:space="preserve"> </w:t>
      </w:r>
      <w:r>
        <w:rPr>
          <w:rFonts w:cstheme="minorHAnsi"/>
          <w:color w:val="000000"/>
          <w:sz w:val="18"/>
          <w:szCs w:val="18"/>
        </w:rPr>
        <w:t>управљање</w:t>
      </w:r>
      <w:r w:rsidRPr="00682062">
        <w:rPr>
          <w:rFonts w:cstheme="minorHAnsi"/>
          <w:color w:val="000000"/>
          <w:sz w:val="18"/>
          <w:szCs w:val="18"/>
        </w:rPr>
        <w:t xml:space="preserve"> </w:t>
      </w:r>
      <w:r>
        <w:rPr>
          <w:rFonts w:cstheme="minorHAnsi"/>
          <w:color w:val="000000"/>
          <w:sz w:val="18"/>
          <w:szCs w:val="18"/>
        </w:rPr>
        <w:t>јавним</w:t>
      </w:r>
      <w:r w:rsidRPr="00682062">
        <w:rPr>
          <w:rFonts w:cstheme="minorHAnsi"/>
          <w:color w:val="000000"/>
          <w:sz w:val="18"/>
          <w:szCs w:val="18"/>
        </w:rPr>
        <w:t xml:space="preserve"> </w:t>
      </w:r>
      <w:r>
        <w:rPr>
          <w:rFonts w:cstheme="minorHAnsi"/>
          <w:color w:val="000000"/>
          <w:sz w:val="18"/>
          <w:szCs w:val="18"/>
        </w:rPr>
        <w:t>финансијама</w:t>
      </w:r>
      <w:r w:rsidRPr="00682062">
        <w:rPr>
          <w:rFonts w:cstheme="minorHAnsi"/>
          <w:color w:val="000000"/>
          <w:sz w:val="18"/>
          <w:szCs w:val="18"/>
        </w:rPr>
        <w:t xml:space="preserve"> </w:t>
      </w:r>
      <w:r>
        <w:rPr>
          <w:rFonts w:cstheme="minorHAnsi"/>
          <w:color w:val="000000"/>
          <w:sz w:val="18"/>
          <w:szCs w:val="18"/>
        </w:rPr>
        <w:t>и</w:t>
      </w:r>
      <w:r w:rsidRPr="00682062">
        <w:rPr>
          <w:rFonts w:cstheme="minorHAnsi"/>
          <w:color w:val="000000"/>
          <w:sz w:val="18"/>
          <w:szCs w:val="18"/>
        </w:rPr>
        <w:t xml:space="preserve"> </w:t>
      </w:r>
      <w:r>
        <w:rPr>
          <w:rFonts w:cstheme="minorHAnsi"/>
          <w:color w:val="000000"/>
          <w:sz w:val="18"/>
          <w:szCs w:val="18"/>
        </w:rPr>
        <w:t>договори</w:t>
      </w:r>
      <w:r w:rsidRPr="00682062">
        <w:rPr>
          <w:rFonts w:cstheme="minorHAnsi"/>
          <w:color w:val="000000"/>
          <w:sz w:val="18"/>
          <w:szCs w:val="18"/>
        </w:rPr>
        <w:t xml:space="preserve"> </w:t>
      </w:r>
      <w:r>
        <w:rPr>
          <w:rFonts w:cstheme="minorHAnsi"/>
          <w:color w:val="000000"/>
          <w:sz w:val="18"/>
          <w:szCs w:val="18"/>
        </w:rPr>
        <w:t>о</w:t>
      </w:r>
      <w:r w:rsidRPr="00682062">
        <w:rPr>
          <w:rFonts w:cstheme="minorHAnsi"/>
          <w:color w:val="000000"/>
          <w:sz w:val="18"/>
          <w:szCs w:val="18"/>
        </w:rPr>
        <w:t xml:space="preserve"> </w:t>
      </w:r>
      <w:r>
        <w:rPr>
          <w:rFonts w:cstheme="minorHAnsi"/>
          <w:color w:val="000000"/>
          <w:sz w:val="18"/>
          <w:szCs w:val="18"/>
        </w:rPr>
        <w:t>секторском</w:t>
      </w:r>
      <w:r w:rsidRPr="00682062">
        <w:rPr>
          <w:rFonts w:cstheme="minorHAnsi"/>
          <w:color w:val="000000"/>
          <w:sz w:val="18"/>
          <w:szCs w:val="18"/>
        </w:rPr>
        <w:t xml:space="preserve"> </w:t>
      </w:r>
      <w:r>
        <w:rPr>
          <w:rFonts w:cstheme="minorHAnsi"/>
          <w:color w:val="000000"/>
          <w:sz w:val="18"/>
          <w:szCs w:val="18"/>
        </w:rPr>
        <w:t>буџету</w:t>
      </w:r>
      <w:r w:rsidRPr="00682062">
        <w:rPr>
          <w:rFonts w:cstheme="minorHAnsi"/>
          <w:color w:val="000000"/>
          <w:sz w:val="18"/>
          <w:szCs w:val="18"/>
        </w:rPr>
        <w:t xml:space="preserve"> </w:t>
      </w:r>
      <w:r>
        <w:rPr>
          <w:rFonts w:cstheme="minorHAnsi"/>
          <w:color w:val="000000"/>
          <w:sz w:val="18"/>
          <w:szCs w:val="18"/>
        </w:rPr>
        <w:t>те</w:t>
      </w:r>
      <w:r w:rsidRPr="00682062">
        <w:rPr>
          <w:rFonts w:cstheme="minorHAnsi"/>
          <w:color w:val="000000"/>
          <w:sz w:val="18"/>
          <w:szCs w:val="18"/>
        </w:rPr>
        <w:t xml:space="preserve"> </w:t>
      </w:r>
      <w:r>
        <w:rPr>
          <w:rFonts w:cstheme="minorHAnsi"/>
          <w:color w:val="000000"/>
          <w:sz w:val="18"/>
          <w:szCs w:val="18"/>
        </w:rPr>
        <w:t>важећи</w:t>
      </w:r>
      <w:r w:rsidRPr="00682062">
        <w:rPr>
          <w:rFonts w:cstheme="minorHAnsi"/>
          <w:color w:val="000000"/>
          <w:sz w:val="18"/>
          <w:szCs w:val="18"/>
        </w:rPr>
        <w:t xml:space="preserve"> </w:t>
      </w:r>
      <w:r>
        <w:rPr>
          <w:rFonts w:cstheme="minorHAnsi"/>
          <w:color w:val="000000"/>
          <w:sz w:val="18"/>
          <w:szCs w:val="18"/>
        </w:rPr>
        <w:t>и</w:t>
      </w:r>
      <w:r w:rsidRPr="00682062">
        <w:rPr>
          <w:rFonts w:cstheme="minorHAnsi"/>
          <w:color w:val="000000"/>
          <w:sz w:val="18"/>
          <w:szCs w:val="18"/>
        </w:rPr>
        <w:t xml:space="preserve"> </w:t>
      </w:r>
      <w:r>
        <w:rPr>
          <w:rFonts w:cstheme="minorHAnsi"/>
          <w:color w:val="000000"/>
          <w:sz w:val="18"/>
          <w:szCs w:val="18"/>
        </w:rPr>
        <w:t>пројициран</w:t>
      </w:r>
      <w:r w:rsidRPr="00682062">
        <w:rPr>
          <w:rFonts w:cstheme="minorHAnsi"/>
          <w:color w:val="000000"/>
          <w:sz w:val="18"/>
          <w:szCs w:val="18"/>
        </w:rPr>
        <w:t xml:space="preserve"> </w:t>
      </w:r>
      <w:r>
        <w:rPr>
          <w:rFonts w:cstheme="minorHAnsi"/>
          <w:color w:val="000000"/>
          <w:sz w:val="18"/>
          <w:szCs w:val="18"/>
        </w:rPr>
        <w:t>макроекономски</w:t>
      </w:r>
      <w:r w:rsidRPr="00682062">
        <w:rPr>
          <w:rFonts w:cstheme="minorHAnsi"/>
          <w:color w:val="000000"/>
          <w:sz w:val="18"/>
          <w:szCs w:val="18"/>
        </w:rPr>
        <w:t xml:space="preserve"> </w:t>
      </w:r>
      <w:r>
        <w:rPr>
          <w:rFonts w:cstheme="minorHAnsi"/>
          <w:color w:val="000000"/>
          <w:sz w:val="18"/>
          <w:szCs w:val="18"/>
        </w:rPr>
        <w:t>оквир</w:t>
      </w:r>
      <w:r w:rsidRPr="00682062">
        <w:rPr>
          <w:rFonts w:cstheme="minorHAnsi"/>
          <w:color w:val="000000"/>
          <w:sz w:val="18"/>
          <w:szCs w:val="18"/>
        </w:rPr>
        <w:t xml:space="preserve"> </w:t>
      </w:r>
      <w:r>
        <w:rPr>
          <w:rFonts w:cstheme="minorHAnsi"/>
          <w:color w:val="000000"/>
          <w:sz w:val="18"/>
          <w:szCs w:val="18"/>
        </w:rPr>
        <w:t>у</w:t>
      </w:r>
      <w:r w:rsidRPr="00682062">
        <w:rPr>
          <w:rFonts w:cstheme="minorHAnsi"/>
          <w:color w:val="000000"/>
          <w:sz w:val="18"/>
          <w:szCs w:val="18"/>
        </w:rPr>
        <w:t xml:space="preserve"> </w:t>
      </w:r>
      <w:r>
        <w:rPr>
          <w:rFonts w:cstheme="minorHAnsi"/>
          <w:color w:val="000000"/>
          <w:sz w:val="18"/>
          <w:szCs w:val="18"/>
        </w:rPr>
        <w:t>којем</w:t>
      </w:r>
      <w:r w:rsidRPr="00682062">
        <w:rPr>
          <w:rFonts w:cstheme="minorHAnsi"/>
          <w:color w:val="000000"/>
          <w:sz w:val="18"/>
          <w:szCs w:val="18"/>
        </w:rPr>
        <w:t xml:space="preserve"> </w:t>
      </w:r>
      <w:r>
        <w:rPr>
          <w:rFonts w:cstheme="minorHAnsi"/>
          <w:color w:val="000000"/>
          <w:sz w:val="18"/>
          <w:szCs w:val="18"/>
        </w:rPr>
        <w:t>би</w:t>
      </w:r>
      <w:r w:rsidRPr="00682062">
        <w:rPr>
          <w:rFonts w:cstheme="minorHAnsi"/>
          <w:color w:val="000000"/>
          <w:sz w:val="18"/>
          <w:szCs w:val="18"/>
        </w:rPr>
        <w:t xml:space="preserve"> </w:t>
      </w:r>
      <w:r>
        <w:rPr>
          <w:rFonts w:cstheme="minorHAnsi"/>
          <w:color w:val="000000"/>
          <w:sz w:val="18"/>
          <w:szCs w:val="18"/>
        </w:rPr>
        <w:t>се</w:t>
      </w:r>
      <w:r w:rsidRPr="00682062">
        <w:rPr>
          <w:rFonts w:cstheme="minorHAnsi"/>
          <w:color w:val="000000"/>
          <w:sz w:val="18"/>
          <w:szCs w:val="18"/>
        </w:rPr>
        <w:t xml:space="preserve"> </w:t>
      </w:r>
      <w:r>
        <w:rPr>
          <w:rFonts w:cstheme="minorHAnsi"/>
          <w:color w:val="000000"/>
          <w:sz w:val="18"/>
          <w:szCs w:val="18"/>
        </w:rPr>
        <w:t>имплементисале</w:t>
      </w:r>
      <w:r w:rsidRPr="00682062">
        <w:rPr>
          <w:rFonts w:cstheme="minorHAnsi"/>
          <w:color w:val="000000"/>
          <w:sz w:val="18"/>
          <w:szCs w:val="18"/>
        </w:rPr>
        <w:t xml:space="preserve"> </w:t>
      </w:r>
      <w:r>
        <w:rPr>
          <w:rFonts w:cstheme="minorHAnsi"/>
          <w:color w:val="000000"/>
          <w:sz w:val="18"/>
          <w:szCs w:val="18"/>
        </w:rPr>
        <w:t>секторске</w:t>
      </w:r>
      <w:r w:rsidRPr="00682062">
        <w:rPr>
          <w:rFonts w:cstheme="minorHAnsi"/>
          <w:color w:val="000000"/>
          <w:sz w:val="18"/>
          <w:szCs w:val="18"/>
        </w:rPr>
        <w:t xml:space="preserve"> </w:t>
      </w:r>
      <w:r>
        <w:rPr>
          <w:rFonts w:cstheme="minorHAnsi"/>
          <w:color w:val="000000"/>
          <w:sz w:val="18"/>
          <w:szCs w:val="18"/>
        </w:rPr>
        <w:t>политике</w:t>
      </w:r>
      <w:r w:rsidRPr="00682062">
        <w:rPr>
          <w:rFonts w:cstheme="minorHAnsi"/>
          <w:color w:val="000000"/>
          <w:sz w:val="18"/>
          <w:szCs w:val="18"/>
        </w:rPr>
        <w:t>.</w:t>
      </w:r>
    </w:p>
  </w:footnote>
  <w:footnote w:id="151">
    <w:p w14:paraId="00DE2022" w14:textId="3101ADE2" w:rsidR="00B1236C" w:rsidRPr="005A53A4" w:rsidRDefault="00B1236C" w:rsidP="00234058">
      <w:pPr>
        <w:pStyle w:val="FootnoteText"/>
        <w:jc w:val="both"/>
        <w:rPr>
          <w:sz w:val="18"/>
          <w:szCs w:val="18"/>
          <w:lang w:val="en-US"/>
        </w:rPr>
      </w:pPr>
      <w:r w:rsidRPr="00553C7E">
        <w:rPr>
          <w:rStyle w:val="FootnoteReference"/>
          <w:sz w:val="18"/>
          <w:szCs w:val="18"/>
        </w:rPr>
        <w:footnoteRef/>
      </w:r>
      <w:r w:rsidRPr="00553C7E">
        <w:rPr>
          <w:sz w:val="18"/>
          <w:szCs w:val="18"/>
        </w:rPr>
        <w:t xml:space="preserve"> </w:t>
      </w:r>
      <w:r>
        <w:rPr>
          <w:sz w:val="18"/>
          <w:szCs w:val="18"/>
          <w:lang w:val="en-US"/>
        </w:rPr>
        <w:t>Принципи</w:t>
      </w:r>
      <w:r w:rsidRPr="00553C7E">
        <w:rPr>
          <w:sz w:val="18"/>
          <w:szCs w:val="18"/>
          <w:lang w:val="en-US"/>
        </w:rPr>
        <w:t xml:space="preserve"> </w:t>
      </w:r>
      <w:r>
        <w:rPr>
          <w:sz w:val="18"/>
          <w:szCs w:val="18"/>
          <w:lang w:val="en-US"/>
        </w:rPr>
        <w:t>јавне</w:t>
      </w:r>
      <w:r w:rsidRPr="00553C7E">
        <w:rPr>
          <w:sz w:val="18"/>
          <w:szCs w:val="18"/>
          <w:lang w:val="en-US"/>
        </w:rPr>
        <w:t xml:space="preserve"> </w:t>
      </w:r>
      <w:r>
        <w:rPr>
          <w:sz w:val="18"/>
          <w:szCs w:val="18"/>
          <w:lang w:val="en-US"/>
        </w:rPr>
        <w:t>управе</w:t>
      </w:r>
      <w:r w:rsidRPr="00553C7E">
        <w:rPr>
          <w:sz w:val="18"/>
          <w:szCs w:val="18"/>
          <w:lang w:val="en-US"/>
        </w:rPr>
        <w:t xml:space="preserve"> </w:t>
      </w:r>
      <w:r>
        <w:rPr>
          <w:sz w:val="18"/>
          <w:szCs w:val="18"/>
          <w:lang w:val="en-US"/>
        </w:rPr>
        <w:t>захтијевају</w:t>
      </w:r>
      <w:r w:rsidRPr="00553C7E">
        <w:rPr>
          <w:sz w:val="18"/>
          <w:szCs w:val="18"/>
          <w:lang w:val="en-US"/>
        </w:rPr>
        <w:t xml:space="preserve"> </w:t>
      </w:r>
      <w:r>
        <w:rPr>
          <w:sz w:val="18"/>
          <w:szCs w:val="18"/>
          <w:lang w:val="en-US"/>
        </w:rPr>
        <w:t>посебно</w:t>
      </w:r>
      <w:r w:rsidRPr="00553C7E">
        <w:rPr>
          <w:sz w:val="18"/>
          <w:szCs w:val="18"/>
          <w:lang w:val="en-US"/>
        </w:rPr>
        <w:t xml:space="preserve"> </w:t>
      </w:r>
      <w:r>
        <w:rPr>
          <w:sz w:val="18"/>
          <w:szCs w:val="18"/>
          <w:lang w:val="en-US"/>
        </w:rPr>
        <w:t>навођење</w:t>
      </w:r>
      <w:r w:rsidRPr="00553C7E">
        <w:rPr>
          <w:sz w:val="18"/>
          <w:szCs w:val="18"/>
          <w:lang w:val="en-US"/>
        </w:rPr>
        <w:t xml:space="preserve"> </w:t>
      </w:r>
      <w:r>
        <w:rPr>
          <w:sz w:val="18"/>
          <w:szCs w:val="18"/>
          <w:lang w:val="en-US"/>
        </w:rPr>
        <w:t>износа</w:t>
      </w:r>
      <w:r w:rsidRPr="00553C7E">
        <w:rPr>
          <w:sz w:val="18"/>
          <w:szCs w:val="18"/>
          <w:lang w:val="en-US"/>
        </w:rPr>
        <w:t xml:space="preserve"> </w:t>
      </w:r>
      <w:r>
        <w:rPr>
          <w:sz w:val="18"/>
          <w:szCs w:val="18"/>
          <w:lang w:val="en-US"/>
        </w:rPr>
        <w:t>додатних</w:t>
      </w:r>
      <w:r w:rsidRPr="00553C7E">
        <w:rPr>
          <w:sz w:val="18"/>
          <w:szCs w:val="18"/>
          <w:lang w:val="en-US"/>
        </w:rPr>
        <w:t xml:space="preserve"> </w:t>
      </w:r>
      <w:r>
        <w:rPr>
          <w:sz w:val="18"/>
          <w:szCs w:val="18"/>
          <w:lang w:val="en-US"/>
        </w:rPr>
        <w:t>трошкова</w:t>
      </w:r>
      <w:r w:rsidRPr="00553C7E">
        <w:rPr>
          <w:sz w:val="18"/>
          <w:szCs w:val="18"/>
          <w:lang w:val="en-US"/>
        </w:rPr>
        <w:t xml:space="preserve"> </w:t>
      </w:r>
      <w:r>
        <w:rPr>
          <w:sz w:val="18"/>
          <w:szCs w:val="18"/>
          <w:lang w:val="en-US"/>
        </w:rPr>
        <w:t>који</w:t>
      </w:r>
      <w:r w:rsidRPr="00553C7E">
        <w:rPr>
          <w:sz w:val="18"/>
          <w:szCs w:val="18"/>
          <w:lang w:val="en-US"/>
        </w:rPr>
        <w:t xml:space="preserve"> </w:t>
      </w:r>
      <w:r>
        <w:rPr>
          <w:sz w:val="18"/>
          <w:szCs w:val="18"/>
          <w:lang w:val="en-US"/>
        </w:rPr>
        <w:t>ће</w:t>
      </w:r>
      <w:r w:rsidRPr="00553C7E">
        <w:rPr>
          <w:sz w:val="18"/>
          <w:szCs w:val="18"/>
          <w:lang w:val="en-US"/>
        </w:rPr>
        <w:t xml:space="preserve"> </w:t>
      </w:r>
      <w:r>
        <w:rPr>
          <w:sz w:val="18"/>
          <w:szCs w:val="18"/>
          <w:lang w:val="en-US"/>
        </w:rPr>
        <w:t>се</w:t>
      </w:r>
      <w:r w:rsidRPr="00553C7E">
        <w:rPr>
          <w:sz w:val="18"/>
          <w:szCs w:val="18"/>
          <w:lang w:val="en-US"/>
        </w:rPr>
        <w:t xml:space="preserve"> </w:t>
      </w:r>
      <w:r>
        <w:rPr>
          <w:sz w:val="18"/>
          <w:szCs w:val="18"/>
          <w:lang w:val="en-US"/>
        </w:rPr>
        <w:t>финансирати</w:t>
      </w:r>
      <w:r w:rsidRPr="00553C7E">
        <w:rPr>
          <w:sz w:val="18"/>
          <w:szCs w:val="18"/>
          <w:lang w:val="en-US"/>
        </w:rPr>
        <w:t xml:space="preserve"> </w:t>
      </w:r>
      <w:r>
        <w:rPr>
          <w:sz w:val="18"/>
          <w:szCs w:val="18"/>
          <w:lang w:val="en-US"/>
        </w:rPr>
        <w:t>из</w:t>
      </w:r>
      <w:r w:rsidRPr="00553C7E">
        <w:rPr>
          <w:sz w:val="18"/>
          <w:szCs w:val="18"/>
          <w:lang w:val="en-US"/>
        </w:rPr>
        <w:t xml:space="preserve"> </w:t>
      </w:r>
      <w:r>
        <w:rPr>
          <w:sz w:val="18"/>
          <w:szCs w:val="18"/>
          <w:lang w:val="en-US"/>
        </w:rPr>
        <w:t>домаћих, односно</w:t>
      </w:r>
      <w:r w:rsidRPr="005A53A4">
        <w:rPr>
          <w:sz w:val="18"/>
          <w:szCs w:val="18"/>
          <w:lang w:val="en-US"/>
        </w:rPr>
        <w:t xml:space="preserve"> </w:t>
      </w:r>
      <w:r>
        <w:rPr>
          <w:sz w:val="18"/>
          <w:szCs w:val="18"/>
          <w:lang w:val="en-US"/>
        </w:rPr>
        <w:t>донаторских</w:t>
      </w:r>
      <w:r w:rsidRPr="005A53A4">
        <w:rPr>
          <w:sz w:val="18"/>
          <w:szCs w:val="18"/>
          <w:lang w:val="en-US"/>
        </w:rPr>
        <w:t xml:space="preserve"> </w:t>
      </w:r>
      <w:r>
        <w:rPr>
          <w:sz w:val="18"/>
          <w:szCs w:val="18"/>
          <w:lang w:val="en-US"/>
        </w:rPr>
        <w:t>извора</w:t>
      </w:r>
      <w:r w:rsidRPr="005A53A4">
        <w:rPr>
          <w:sz w:val="18"/>
          <w:szCs w:val="18"/>
          <w:lang w:val="en-US"/>
        </w:rPr>
        <w:t xml:space="preserve">. </w:t>
      </w:r>
      <w:r>
        <w:rPr>
          <w:sz w:val="18"/>
          <w:szCs w:val="18"/>
          <w:lang w:val="en-US"/>
        </w:rPr>
        <w:t>Обзиром</w:t>
      </w:r>
      <w:r w:rsidRPr="005A53A4">
        <w:rPr>
          <w:sz w:val="18"/>
          <w:szCs w:val="18"/>
          <w:lang w:val="en-US"/>
        </w:rPr>
        <w:t xml:space="preserve"> </w:t>
      </w:r>
      <w:r>
        <w:rPr>
          <w:sz w:val="18"/>
          <w:szCs w:val="18"/>
          <w:lang w:val="en-US"/>
        </w:rPr>
        <w:t>да</w:t>
      </w:r>
      <w:r w:rsidRPr="005A53A4">
        <w:rPr>
          <w:sz w:val="18"/>
          <w:szCs w:val="18"/>
          <w:lang w:val="en-US"/>
        </w:rPr>
        <w:t xml:space="preserve"> </w:t>
      </w:r>
      <w:r>
        <w:rPr>
          <w:sz w:val="18"/>
          <w:szCs w:val="18"/>
          <w:lang w:val="en-US"/>
        </w:rPr>
        <w:t>су средства</w:t>
      </w:r>
      <w:r w:rsidRPr="005A53A4">
        <w:rPr>
          <w:sz w:val="18"/>
          <w:szCs w:val="18"/>
          <w:lang w:val="en-US"/>
        </w:rPr>
        <w:t xml:space="preserve"> </w:t>
      </w:r>
      <w:r>
        <w:rPr>
          <w:sz w:val="18"/>
          <w:szCs w:val="18"/>
          <w:lang w:val="en-US"/>
        </w:rPr>
        <w:t>Фонда</w:t>
      </w:r>
      <w:r w:rsidRPr="005A53A4">
        <w:rPr>
          <w:sz w:val="18"/>
          <w:szCs w:val="18"/>
          <w:lang w:val="en-US"/>
        </w:rPr>
        <w:t xml:space="preserve"> </w:t>
      </w:r>
      <w:r>
        <w:rPr>
          <w:sz w:val="18"/>
          <w:szCs w:val="18"/>
          <w:lang w:val="en-US"/>
        </w:rPr>
        <w:t>за</w:t>
      </w:r>
      <w:r w:rsidRPr="005A53A4">
        <w:rPr>
          <w:sz w:val="18"/>
          <w:szCs w:val="18"/>
          <w:lang w:val="en-US"/>
        </w:rPr>
        <w:t xml:space="preserve"> </w:t>
      </w:r>
      <w:r>
        <w:rPr>
          <w:sz w:val="18"/>
          <w:szCs w:val="18"/>
          <w:lang w:val="en-US"/>
        </w:rPr>
        <w:t>РЈУ</w:t>
      </w:r>
      <w:r w:rsidRPr="005A53A4">
        <w:rPr>
          <w:sz w:val="18"/>
          <w:szCs w:val="18"/>
          <w:lang w:val="en-US"/>
        </w:rPr>
        <w:t xml:space="preserve"> </w:t>
      </w:r>
      <w:r>
        <w:rPr>
          <w:sz w:val="18"/>
          <w:szCs w:val="18"/>
          <w:lang w:val="en-US"/>
        </w:rPr>
        <w:t>удружена</w:t>
      </w:r>
      <w:r w:rsidRPr="005A53A4">
        <w:rPr>
          <w:sz w:val="18"/>
          <w:szCs w:val="18"/>
          <w:lang w:val="en-US"/>
        </w:rPr>
        <w:t xml:space="preserve"> </w:t>
      </w:r>
      <w:r>
        <w:rPr>
          <w:sz w:val="18"/>
          <w:szCs w:val="18"/>
          <w:lang w:val="en-US"/>
        </w:rPr>
        <w:t>средства</w:t>
      </w:r>
      <w:r w:rsidRPr="005A53A4">
        <w:rPr>
          <w:sz w:val="18"/>
          <w:szCs w:val="18"/>
          <w:lang w:val="en-US"/>
        </w:rPr>
        <w:t xml:space="preserve"> </w:t>
      </w:r>
      <w:r>
        <w:rPr>
          <w:sz w:val="18"/>
          <w:szCs w:val="18"/>
          <w:lang w:val="en-US"/>
        </w:rPr>
        <w:t>домаћих</w:t>
      </w:r>
      <w:r w:rsidRPr="005A53A4">
        <w:rPr>
          <w:sz w:val="18"/>
          <w:szCs w:val="18"/>
          <w:lang w:val="en-US"/>
        </w:rPr>
        <w:t xml:space="preserve"> </w:t>
      </w:r>
      <w:r>
        <w:rPr>
          <w:sz w:val="18"/>
          <w:szCs w:val="18"/>
          <w:lang w:val="en-US"/>
        </w:rPr>
        <w:t>влада</w:t>
      </w:r>
      <w:r w:rsidRPr="005A53A4">
        <w:rPr>
          <w:sz w:val="18"/>
          <w:szCs w:val="18"/>
          <w:lang w:val="en-US"/>
        </w:rPr>
        <w:t xml:space="preserve"> </w:t>
      </w:r>
      <w:r>
        <w:rPr>
          <w:sz w:val="18"/>
          <w:szCs w:val="18"/>
          <w:lang w:val="en-US"/>
        </w:rPr>
        <w:t>и</w:t>
      </w:r>
      <w:r w:rsidRPr="005A53A4">
        <w:rPr>
          <w:sz w:val="18"/>
          <w:szCs w:val="18"/>
          <w:lang w:val="en-US"/>
        </w:rPr>
        <w:t xml:space="preserve"> </w:t>
      </w:r>
      <w:r>
        <w:rPr>
          <w:sz w:val="18"/>
          <w:szCs w:val="18"/>
          <w:lang w:val="en-US"/>
        </w:rPr>
        <w:t>донатора</w:t>
      </w:r>
      <w:r w:rsidRPr="005A53A4">
        <w:rPr>
          <w:sz w:val="18"/>
          <w:szCs w:val="18"/>
          <w:lang w:val="en-US"/>
        </w:rPr>
        <w:t xml:space="preserve">, </w:t>
      </w:r>
      <w:r>
        <w:rPr>
          <w:sz w:val="18"/>
          <w:szCs w:val="18"/>
          <w:lang w:val="en-US"/>
        </w:rPr>
        <w:t>није</w:t>
      </w:r>
      <w:r w:rsidRPr="005A53A4">
        <w:rPr>
          <w:sz w:val="18"/>
          <w:szCs w:val="18"/>
          <w:lang w:val="en-US"/>
        </w:rPr>
        <w:t xml:space="preserve"> </w:t>
      </w:r>
      <w:r>
        <w:rPr>
          <w:sz w:val="18"/>
          <w:szCs w:val="18"/>
          <w:lang w:val="en-US"/>
        </w:rPr>
        <w:t>могуће</w:t>
      </w:r>
      <w:r w:rsidRPr="005A53A4">
        <w:rPr>
          <w:sz w:val="18"/>
          <w:szCs w:val="18"/>
          <w:lang w:val="en-US"/>
        </w:rPr>
        <w:t xml:space="preserve"> </w:t>
      </w:r>
      <w:r>
        <w:rPr>
          <w:sz w:val="18"/>
          <w:szCs w:val="18"/>
          <w:lang w:val="en-US"/>
        </w:rPr>
        <w:t>прецизно</w:t>
      </w:r>
      <w:r w:rsidRPr="005A53A4">
        <w:rPr>
          <w:sz w:val="18"/>
          <w:szCs w:val="18"/>
          <w:lang w:val="en-US"/>
        </w:rPr>
        <w:t xml:space="preserve"> </w:t>
      </w:r>
      <w:r>
        <w:rPr>
          <w:sz w:val="18"/>
          <w:szCs w:val="18"/>
          <w:lang w:val="en-US"/>
        </w:rPr>
        <w:t>утврдити</w:t>
      </w:r>
      <w:r w:rsidRPr="005A53A4">
        <w:rPr>
          <w:sz w:val="18"/>
          <w:szCs w:val="18"/>
          <w:lang w:val="en-US"/>
        </w:rPr>
        <w:t xml:space="preserve"> </w:t>
      </w:r>
      <w:r>
        <w:rPr>
          <w:sz w:val="18"/>
          <w:szCs w:val="18"/>
          <w:lang w:val="en-US"/>
        </w:rPr>
        <w:t>поријекло</w:t>
      </w:r>
      <w:r w:rsidRPr="005A53A4">
        <w:rPr>
          <w:sz w:val="18"/>
          <w:szCs w:val="18"/>
          <w:lang w:val="en-US"/>
        </w:rPr>
        <w:t xml:space="preserve"> </w:t>
      </w:r>
      <w:r>
        <w:rPr>
          <w:sz w:val="18"/>
          <w:szCs w:val="18"/>
          <w:lang w:val="en-US"/>
        </w:rPr>
        <w:t>финансирања</w:t>
      </w:r>
      <w:r w:rsidRPr="005A53A4">
        <w:rPr>
          <w:sz w:val="18"/>
          <w:szCs w:val="18"/>
          <w:lang w:val="en-US"/>
        </w:rPr>
        <w:t xml:space="preserve"> </w:t>
      </w:r>
      <w:r>
        <w:rPr>
          <w:sz w:val="18"/>
          <w:szCs w:val="18"/>
          <w:lang w:val="en-US"/>
        </w:rPr>
        <w:t>трошкова појединачних мјера из Стратешког оквира</w:t>
      </w:r>
      <w:r w:rsidRPr="005A53A4">
        <w:rPr>
          <w:sz w:val="18"/>
          <w:szCs w:val="18"/>
          <w:lang w:val="en-US"/>
        </w:rPr>
        <w:t xml:space="preserve">. </w:t>
      </w:r>
      <w:r>
        <w:rPr>
          <w:sz w:val="18"/>
          <w:szCs w:val="18"/>
          <w:lang w:val="en-US"/>
        </w:rPr>
        <w:t>Зато</w:t>
      </w:r>
      <w:r w:rsidRPr="005A53A4">
        <w:rPr>
          <w:sz w:val="18"/>
          <w:szCs w:val="18"/>
          <w:lang w:val="en-US"/>
        </w:rPr>
        <w:t xml:space="preserve"> </w:t>
      </w:r>
      <w:r>
        <w:rPr>
          <w:sz w:val="18"/>
          <w:szCs w:val="18"/>
          <w:lang w:val="en-US"/>
        </w:rPr>
        <w:t>није</w:t>
      </w:r>
      <w:r w:rsidRPr="005A53A4">
        <w:rPr>
          <w:sz w:val="18"/>
          <w:szCs w:val="18"/>
          <w:lang w:val="en-US"/>
        </w:rPr>
        <w:t xml:space="preserve"> </w:t>
      </w:r>
      <w:r>
        <w:rPr>
          <w:sz w:val="18"/>
          <w:szCs w:val="18"/>
          <w:lang w:val="en-US"/>
        </w:rPr>
        <w:t>могуће</w:t>
      </w:r>
      <w:r w:rsidRPr="005A53A4">
        <w:rPr>
          <w:sz w:val="18"/>
          <w:szCs w:val="18"/>
          <w:lang w:val="en-US"/>
        </w:rPr>
        <w:t xml:space="preserve"> </w:t>
      </w:r>
      <w:r>
        <w:rPr>
          <w:sz w:val="18"/>
          <w:szCs w:val="18"/>
          <w:lang w:val="en-US"/>
        </w:rPr>
        <w:t>ни</w:t>
      </w:r>
      <w:r w:rsidRPr="005A53A4">
        <w:rPr>
          <w:sz w:val="18"/>
          <w:szCs w:val="18"/>
          <w:lang w:val="en-US"/>
        </w:rPr>
        <w:t xml:space="preserve"> </w:t>
      </w:r>
      <w:r>
        <w:rPr>
          <w:sz w:val="18"/>
          <w:szCs w:val="18"/>
          <w:lang w:val="en-US"/>
        </w:rPr>
        <w:t>прецизно</w:t>
      </w:r>
      <w:r w:rsidRPr="005A53A4">
        <w:rPr>
          <w:sz w:val="18"/>
          <w:szCs w:val="18"/>
          <w:lang w:val="en-US"/>
        </w:rPr>
        <w:t xml:space="preserve"> </w:t>
      </w:r>
      <w:r>
        <w:rPr>
          <w:sz w:val="18"/>
          <w:szCs w:val="18"/>
          <w:lang w:val="en-US"/>
        </w:rPr>
        <w:t>утврдити</w:t>
      </w:r>
      <w:r w:rsidRPr="005A53A4">
        <w:rPr>
          <w:sz w:val="18"/>
          <w:szCs w:val="18"/>
          <w:lang w:val="en-US"/>
        </w:rPr>
        <w:t xml:space="preserve"> </w:t>
      </w:r>
      <w:r>
        <w:rPr>
          <w:sz w:val="18"/>
          <w:szCs w:val="18"/>
          <w:lang w:val="en-US"/>
        </w:rPr>
        <w:t>допринос</w:t>
      </w:r>
      <w:r w:rsidRPr="005A53A4">
        <w:rPr>
          <w:sz w:val="18"/>
          <w:szCs w:val="18"/>
          <w:lang w:val="en-US"/>
        </w:rPr>
        <w:t xml:space="preserve"> </w:t>
      </w:r>
      <w:r>
        <w:rPr>
          <w:sz w:val="18"/>
          <w:szCs w:val="18"/>
          <w:lang w:val="en-US"/>
        </w:rPr>
        <w:t>домаћих</w:t>
      </w:r>
      <w:r w:rsidRPr="005A53A4">
        <w:rPr>
          <w:sz w:val="18"/>
          <w:szCs w:val="18"/>
          <w:lang w:val="en-US"/>
        </w:rPr>
        <w:t xml:space="preserve"> </w:t>
      </w:r>
      <w:r>
        <w:rPr>
          <w:sz w:val="18"/>
          <w:szCs w:val="18"/>
          <w:lang w:val="en-US"/>
        </w:rPr>
        <w:t>влада</w:t>
      </w:r>
      <w:r w:rsidRPr="005A53A4">
        <w:rPr>
          <w:sz w:val="18"/>
          <w:szCs w:val="18"/>
          <w:lang w:val="en-US"/>
        </w:rPr>
        <w:t xml:space="preserve"> </w:t>
      </w:r>
      <w:r>
        <w:rPr>
          <w:sz w:val="18"/>
          <w:szCs w:val="18"/>
          <w:lang w:val="en-US"/>
        </w:rPr>
        <w:t>имплементацији</w:t>
      </w:r>
      <w:r w:rsidRPr="005A53A4">
        <w:rPr>
          <w:sz w:val="18"/>
          <w:szCs w:val="18"/>
          <w:lang w:val="en-US"/>
        </w:rPr>
        <w:t xml:space="preserve"> </w:t>
      </w:r>
      <w:r>
        <w:rPr>
          <w:sz w:val="18"/>
          <w:szCs w:val="18"/>
          <w:lang w:val="en-US"/>
        </w:rPr>
        <w:t>Стратешког оквира за РЈУ</w:t>
      </w:r>
      <w:r w:rsidRPr="005A53A4">
        <w:rPr>
          <w:sz w:val="18"/>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C1F7E" w14:textId="47882931" w:rsidR="00B1236C" w:rsidRPr="00086701" w:rsidRDefault="00B1236C" w:rsidP="00CC4E01">
    <w:pPr>
      <w:pStyle w:val="Header"/>
      <w:jc w:val="right"/>
      <w:rPr>
        <w:sz w:val="16"/>
        <w:szCs w:val="16"/>
      </w:rPr>
    </w:pPr>
    <w:r>
      <w:rPr>
        <w:sz w:val="16"/>
        <w:szCs w:val="16"/>
      </w:rPr>
      <w:t xml:space="preserve">Приједлог </w:t>
    </w:r>
  </w:p>
  <w:p w14:paraId="330BF92B" w14:textId="48E0CB10" w:rsidR="00B1236C" w:rsidRPr="00752710" w:rsidRDefault="00B1236C" w:rsidP="00752710">
    <w:pPr>
      <w:pStyle w:val="Header"/>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815E2" w14:textId="2154D188" w:rsidR="00B1236C" w:rsidRPr="00086701" w:rsidRDefault="00B1236C" w:rsidP="00086701">
    <w:pPr>
      <w:pStyle w:val="Header"/>
      <w:jc w:val="right"/>
      <w:rPr>
        <w:sz w:val="16"/>
        <w:szCs w:val="16"/>
      </w:rPr>
    </w:pPr>
    <w:r>
      <w:rPr>
        <w:sz w:val="16"/>
        <w:szCs w:val="16"/>
      </w:rPr>
      <w:t xml:space="preserve">Приједлог </w:t>
    </w:r>
  </w:p>
  <w:p w14:paraId="375C6A7A" w14:textId="77777777" w:rsidR="00B1236C" w:rsidRDefault="00B1236C">
    <w:pPr>
      <w:pStyle w:val="Header"/>
      <w:jc w:val="center"/>
      <w:rPr>
        <w:lang w:val="sr-Cyrl-CS"/>
      </w:rPr>
    </w:pPr>
  </w:p>
  <w:p w14:paraId="6F6D88F5" w14:textId="77777777" w:rsidR="00B1236C" w:rsidRDefault="00B1236C">
    <w:pPr>
      <w:pStyle w:val="Header"/>
      <w:rPr>
        <w:lang w:val="sr-Cyrl-CS"/>
      </w:rPr>
    </w:pPr>
  </w:p>
  <w:p w14:paraId="582C1983" w14:textId="77777777" w:rsidR="00B1236C" w:rsidRDefault="00B1236C">
    <w:pPr>
      <w:pStyle w:val="Header"/>
      <w:tabs>
        <w:tab w:val="clear" w:pos="9072"/>
        <w:tab w:val="right" w:pos="9073"/>
      </w:tabs>
    </w:pPr>
    <w:r>
      <w:rPr>
        <w:lang w:val="sr-Cyrl-CS"/>
      </w:rPr>
      <w:tab/>
    </w:r>
  </w:p>
  <w:p w14:paraId="2EDB8FD5" w14:textId="77777777" w:rsidR="00B1236C" w:rsidRDefault="00B1236C">
    <w:pPr>
      <w:pStyle w:val="Header"/>
    </w:pPr>
    <w:r>
      <w:rPr>
        <w:sz w:val="20"/>
        <w:lang w:val="bs-Latn-BA" w:eastAsia="bs-Latn-BA"/>
      </w:rPr>
      <mc:AlternateContent>
        <mc:Choice Requires="wps">
          <w:drawing>
            <wp:anchor distT="4294967291" distB="4294967291" distL="114300" distR="114300" simplePos="0" relativeHeight="251659264" behindDoc="0" locked="0" layoutInCell="0" allowOverlap="1" wp14:anchorId="61947C20" wp14:editId="186ABF8E">
              <wp:simplePos x="0" y="0"/>
              <wp:positionH relativeFrom="column">
                <wp:posOffset>424180</wp:posOffset>
              </wp:positionH>
              <wp:positionV relativeFrom="paragraph">
                <wp:posOffset>157479</wp:posOffset>
              </wp:positionV>
              <wp:extent cx="5212080" cy="0"/>
              <wp:effectExtent l="0" t="0" r="2667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6C215" id="Line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4pt,12.4pt" to="443.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5+SEgIAACk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62689"/>
    <w:multiLevelType w:val="hybridMultilevel"/>
    <w:tmpl w:val="081C9B1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9746B38"/>
    <w:multiLevelType w:val="hybridMultilevel"/>
    <w:tmpl w:val="01C89020"/>
    <w:styleLink w:val="ImportedStyle1"/>
    <w:lvl w:ilvl="0" w:tplc="C4D0DDF6">
      <w:start w:val="1"/>
      <w:numFmt w:val="bullet"/>
      <w:lvlText w:val="-"/>
      <w:lvlJc w:val="left"/>
      <w:pPr>
        <w:ind w:left="68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1" w:tplc="E430B44A">
      <w:start w:val="1"/>
      <w:numFmt w:val="bullet"/>
      <w:lvlText w:val="‣"/>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1CDC6994">
      <w:start w:val="1"/>
      <w:numFmt w:val="bullet"/>
      <w:lvlText w:val="▪"/>
      <w:lvlJc w:val="left"/>
      <w:pPr>
        <w:ind w:left="212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tplc="E66C4D98">
      <w:start w:val="1"/>
      <w:numFmt w:val="bullet"/>
      <w:lvlText w:val="•"/>
      <w:lvlJc w:val="left"/>
      <w:pPr>
        <w:ind w:left="284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tplc="45FC6C38">
      <w:start w:val="1"/>
      <w:numFmt w:val="bullet"/>
      <w:lvlText w:val="o"/>
      <w:lvlJc w:val="left"/>
      <w:pPr>
        <w:ind w:left="356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tplc="F87A0AC8">
      <w:start w:val="1"/>
      <w:numFmt w:val="bullet"/>
      <w:lvlText w:val="▪"/>
      <w:lvlJc w:val="left"/>
      <w:pPr>
        <w:ind w:left="428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tplc="E8826AD0">
      <w:start w:val="1"/>
      <w:numFmt w:val="bullet"/>
      <w:lvlText w:val="•"/>
      <w:lvlJc w:val="left"/>
      <w:pPr>
        <w:ind w:left="500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tplc="0CA4730E">
      <w:start w:val="1"/>
      <w:numFmt w:val="bullet"/>
      <w:lvlText w:val="o"/>
      <w:lvlJc w:val="left"/>
      <w:pPr>
        <w:ind w:left="572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tplc="64F47770">
      <w:start w:val="1"/>
      <w:numFmt w:val="bullet"/>
      <w:lvlText w:val="▪"/>
      <w:lvlJc w:val="left"/>
      <w:pPr>
        <w:ind w:left="644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 w15:restartNumberingAfterBreak="0">
    <w:nsid w:val="0DE35D69"/>
    <w:multiLevelType w:val="hybridMultilevel"/>
    <w:tmpl w:val="BD0C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91F6D"/>
    <w:multiLevelType w:val="hybridMultilevel"/>
    <w:tmpl w:val="AE06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D2C5B"/>
    <w:multiLevelType w:val="hybridMultilevel"/>
    <w:tmpl w:val="4F04D9C4"/>
    <w:lvl w:ilvl="0" w:tplc="DEF4DF84">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25573A96"/>
    <w:multiLevelType w:val="hybridMultilevel"/>
    <w:tmpl w:val="C7AE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70F52"/>
    <w:multiLevelType w:val="multilevel"/>
    <w:tmpl w:val="6164913A"/>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3237482"/>
    <w:multiLevelType w:val="hybridMultilevel"/>
    <w:tmpl w:val="F5DCB716"/>
    <w:lvl w:ilvl="0" w:tplc="9246ED2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37213BC1"/>
    <w:multiLevelType w:val="hybridMultilevel"/>
    <w:tmpl w:val="4BDE075C"/>
    <w:lvl w:ilvl="0" w:tplc="141A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457A1D42"/>
    <w:multiLevelType w:val="hybridMultilevel"/>
    <w:tmpl w:val="3B243C18"/>
    <w:lvl w:ilvl="0" w:tplc="9246ED2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4B2D31CE"/>
    <w:multiLevelType w:val="hybridMultilevel"/>
    <w:tmpl w:val="AE4E7350"/>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 w15:restartNumberingAfterBreak="0">
    <w:nsid w:val="5FEC3E42"/>
    <w:multiLevelType w:val="hybridMultilevel"/>
    <w:tmpl w:val="64404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C06B77"/>
    <w:multiLevelType w:val="multilevel"/>
    <w:tmpl w:val="DB1EB530"/>
    <w:lvl w:ilvl="0">
      <w:start w:val="6"/>
      <w:numFmt w:val="decimal"/>
      <w:lvlText w:val="%1."/>
      <w:lvlJc w:val="left"/>
      <w:pPr>
        <w:ind w:left="360" w:hanging="360"/>
      </w:pPr>
      <w:rPr>
        <w:rFonts w:hint="default"/>
      </w:rPr>
    </w:lvl>
    <w:lvl w:ilvl="1">
      <w:start w:val="3"/>
      <w:numFmt w:val="decimal"/>
      <w:isLgl/>
      <w:lvlText w:val="%1.%2"/>
      <w:lvlJc w:val="left"/>
      <w:pPr>
        <w:ind w:left="-21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65C20A4"/>
    <w:multiLevelType w:val="hybridMultilevel"/>
    <w:tmpl w:val="782CD6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B40FD9"/>
    <w:multiLevelType w:val="hybridMultilevel"/>
    <w:tmpl w:val="49AA7418"/>
    <w:lvl w:ilvl="0" w:tplc="1C1A0001">
      <w:start w:val="1"/>
      <w:numFmt w:val="bullet"/>
      <w:lvlText w:val=""/>
      <w:lvlJc w:val="left"/>
      <w:pPr>
        <w:ind w:left="720" w:hanging="360"/>
      </w:pPr>
      <w:rPr>
        <w:rFonts w:ascii="Symbol" w:hAnsi="Symbol" w:hint="default"/>
      </w:rPr>
    </w:lvl>
    <w:lvl w:ilvl="1" w:tplc="1C1A0003" w:tentative="1">
      <w:start w:val="1"/>
      <w:numFmt w:val="bullet"/>
      <w:lvlText w:val="o"/>
      <w:lvlJc w:val="left"/>
      <w:pPr>
        <w:ind w:left="1440" w:hanging="360"/>
      </w:pPr>
      <w:rPr>
        <w:rFonts w:ascii="Courier New" w:hAnsi="Courier New" w:cs="Courier New"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abstractNum w:abstractNumId="15" w15:restartNumberingAfterBreak="0">
    <w:nsid w:val="6EB90548"/>
    <w:multiLevelType w:val="hybridMultilevel"/>
    <w:tmpl w:val="30245F36"/>
    <w:lvl w:ilvl="0" w:tplc="1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240982"/>
    <w:multiLevelType w:val="hybridMultilevel"/>
    <w:tmpl w:val="EF682F02"/>
    <w:styleLink w:val="ImportedStyle3"/>
    <w:lvl w:ilvl="0" w:tplc="AD0C52B6">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8174B398">
      <w:start w:val="1"/>
      <w:numFmt w:val="bullet"/>
      <w:lvlText w:val="o"/>
      <w:lvlJc w:val="left"/>
      <w:pPr>
        <w:ind w:left="136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4E4055B0">
      <w:start w:val="1"/>
      <w:numFmt w:val="bullet"/>
      <w:lvlText w:val="▪"/>
      <w:lvlJc w:val="left"/>
      <w:pPr>
        <w:ind w:left="20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94B68B96">
      <w:start w:val="1"/>
      <w:numFmt w:val="bullet"/>
      <w:lvlText w:val="•"/>
      <w:lvlJc w:val="left"/>
      <w:pPr>
        <w:ind w:left="280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962C9910">
      <w:start w:val="1"/>
      <w:numFmt w:val="bullet"/>
      <w:lvlText w:val="o"/>
      <w:lvlJc w:val="left"/>
      <w:pPr>
        <w:ind w:left="352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82706C58">
      <w:start w:val="1"/>
      <w:numFmt w:val="bullet"/>
      <w:lvlText w:val="▪"/>
      <w:lvlJc w:val="left"/>
      <w:pPr>
        <w:ind w:left="424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EA541CD0">
      <w:start w:val="1"/>
      <w:numFmt w:val="bullet"/>
      <w:lvlText w:val="•"/>
      <w:lvlJc w:val="left"/>
      <w:pPr>
        <w:ind w:left="496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971A6C9C">
      <w:start w:val="1"/>
      <w:numFmt w:val="bullet"/>
      <w:lvlText w:val="o"/>
      <w:lvlJc w:val="left"/>
      <w:pPr>
        <w:ind w:left="56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F5A44E08">
      <w:start w:val="1"/>
      <w:numFmt w:val="bullet"/>
      <w:lvlText w:val="▪"/>
      <w:lvlJc w:val="left"/>
      <w:pPr>
        <w:ind w:left="640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79FB637A"/>
    <w:multiLevelType w:val="multilevel"/>
    <w:tmpl w:val="EEA86A2A"/>
    <w:lvl w:ilvl="0">
      <w:start w:val="1"/>
      <w:numFmt w:val="decimal"/>
      <w:lvlText w:val="%1."/>
      <w:lvlJc w:val="left"/>
      <w:pPr>
        <w:ind w:left="1071" w:hanging="360"/>
      </w:pPr>
    </w:lvl>
    <w:lvl w:ilvl="1">
      <w:start w:val="1"/>
      <w:numFmt w:val="decimal"/>
      <w:isLgl/>
      <w:lvlText w:val="%1.%2"/>
      <w:lvlJc w:val="left"/>
      <w:pPr>
        <w:ind w:left="1803" w:hanging="375"/>
      </w:pPr>
      <w:rPr>
        <w:rFonts w:hint="default"/>
      </w:rPr>
    </w:lvl>
    <w:lvl w:ilvl="2">
      <w:start w:val="1"/>
      <w:numFmt w:val="decimal"/>
      <w:isLgl/>
      <w:lvlText w:val="%1.%2.%3"/>
      <w:lvlJc w:val="left"/>
      <w:pPr>
        <w:ind w:left="2865" w:hanging="720"/>
      </w:pPr>
      <w:rPr>
        <w:rFonts w:hint="default"/>
      </w:rPr>
    </w:lvl>
    <w:lvl w:ilvl="3">
      <w:start w:val="1"/>
      <w:numFmt w:val="decimal"/>
      <w:isLgl/>
      <w:lvlText w:val="%1.%2.%3.%4"/>
      <w:lvlJc w:val="left"/>
      <w:pPr>
        <w:ind w:left="3942" w:hanging="1080"/>
      </w:pPr>
      <w:rPr>
        <w:rFonts w:hint="default"/>
      </w:rPr>
    </w:lvl>
    <w:lvl w:ilvl="4">
      <w:start w:val="1"/>
      <w:numFmt w:val="decimal"/>
      <w:isLgl/>
      <w:lvlText w:val="%1.%2.%3.%4.%5"/>
      <w:lvlJc w:val="left"/>
      <w:pPr>
        <w:ind w:left="4659" w:hanging="1080"/>
      </w:pPr>
      <w:rPr>
        <w:rFonts w:hint="default"/>
      </w:rPr>
    </w:lvl>
    <w:lvl w:ilvl="5">
      <w:start w:val="1"/>
      <w:numFmt w:val="decimal"/>
      <w:isLgl/>
      <w:lvlText w:val="%1.%2.%3.%4.%5.%6"/>
      <w:lvlJc w:val="left"/>
      <w:pPr>
        <w:ind w:left="5736" w:hanging="1440"/>
      </w:pPr>
      <w:rPr>
        <w:rFonts w:hint="default"/>
      </w:rPr>
    </w:lvl>
    <w:lvl w:ilvl="6">
      <w:start w:val="1"/>
      <w:numFmt w:val="decimal"/>
      <w:isLgl/>
      <w:lvlText w:val="%1.%2.%3.%4.%5.%6.%7"/>
      <w:lvlJc w:val="left"/>
      <w:pPr>
        <w:ind w:left="6453" w:hanging="1440"/>
      </w:pPr>
      <w:rPr>
        <w:rFonts w:hint="default"/>
      </w:rPr>
    </w:lvl>
    <w:lvl w:ilvl="7">
      <w:start w:val="1"/>
      <w:numFmt w:val="decimal"/>
      <w:isLgl/>
      <w:lvlText w:val="%1.%2.%3.%4.%5.%6.%7.%8"/>
      <w:lvlJc w:val="left"/>
      <w:pPr>
        <w:ind w:left="7530" w:hanging="1800"/>
      </w:pPr>
      <w:rPr>
        <w:rFonts w:hint="default"/>
      </w:rPr>
    </w:lvl>
    <w:lvl w:ilvl="8">
      <w:start w:val="1"/>
      <w:numFmt w:val="decimal"/>
      <w:isLgl/>
      <w:lvlText w:val="%1.%2.%3.%4.%5.%6.%7.%8.%9"/>
      <w:lvlJc w:val="left"/>
      <w:pPr>
        <w:ind w:left="8607" w:hanging="2160"/>
      </w:pPr>
      <w:rPr>
        <w:rFonts w:hint="default"/>
      </w:rPr>
    </w:lvl>
  </w:abstractNum>
  <w:num w:numId="1">
    <w:abstractNumId w:val="6"/>
  </w:num>
  <w:num w:numId="2">
    <w:abstractNumId w:val="17"/>
  </w:num>
  <w:num w:numId="3">
    <w:abstractNumId w:val="13"/>
  </w:num>
  <w:num w:numId="4">
    <w:abstractNumId w:val="9"/>
  </w:num>
  <w:num w:numId="5">
    <w:abstractNumId w:val="7"/>
  </w:num>
  <w:num w:numId="6">
    <w:abstractNumId w:val="5"/>
  </w:num>
  <w:num w:numId="7">
    <w:abstractNumId w:val="12"/>
  </w:num>
  <w:num w:numId="8">
    <w:abstractNumId w:val="16"/>
  </w:num>
  <w:num w:numId="9">
    <w:abstractNumId w:val="1"/>
  </w:num>
  <w:num w:numId="10">
    <w:abstractNumId w:val="0"/>
  </w:num>
  <w:num w:numId="11">
    <w:abstractNumId w:val="2"/>
  </w:num>
  <w:num w:numId="12">
    <w:abstractNumId w:val="11"/>
  </w:num>
  <w:num w:numId="13">
    <w:abstractNumId w:val="3"/>
  </w:num>
  <w:num w:numId="14">
    <w:abstractNumId w:val="15"/>
  </w:num>
  <w:num w:numId="15">
    <w:abstractNumId w:val="10"/>
  </w:num>
  <w:num w:numId="16">
    <w:abstractNumId w:val="14"/>
  </w:num>
  <w:num w:numId="17">
    <w:abstractNumId w:val="8"/>
  </w:num>
  <w:num w:numId="1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95"/>
    <w:rsid w:val="00000025"/>
    <w:rsid w:val="00000E4E"/>
    <w:rsid w:val="000010DF"/>
    <w:rsid w:val="000020C5"/>
    <w:rsid w:val="00003B13"/>
    <w:rsid w:val="00004E2C"/>
    <w:rsid w:val="000052F0"/>
    <w:rsid w:val="00005F1A"/>
    <w:rsid w:val="00006163"/>
    <w:rsid w:val="000114E7"/>
    <w:rsid w:val="00011DD4"/>
    <w:rsid w:val="00012527"/>
    <w:rsid w:val="0001256B"/>
    <w:rsid w:val="00013261"/>
    <w:rsid w:val="00013A01"/>
    <w:rsid w:val="0001490E"/>
    <w:rsid w:val="00014DB6"/>
    <w:rsid w:val="000156B8"/>
    <w:rsid w:val="00016010"/>
    <w:rsid w:val="00017A14"/>
    <w:rsid w:val="00020C6D"/>
    <w:rsid w:val="000210EB"/>
    <w:rsid w:val="0002188D"/>
    <w:rsid w:val="00021A98"/>
    <w:rsid w:val="0002258D"/>
    <w:rsid w:val="0002273B"/>
    <w:rsid w:val="00022EF9"/>
    <w:rsid w:val="00023133"/>
    <w:rsid w:val="00023B6E"/>
    <w:rsid w:val="0002431D"/>
    <w:rsid w:val="0002460E"/>
    <w:rsid w:val="0002463D"/>
    <w:rsid w:val="00024B02"/>
    <w:rsid w:val="00024DA1"/>
    <w:rsid w:val="00024FBF"/>
    <w:rsid w:val="000254DB"/>
    <w:rsid w:val="00025E92"/>
    <w:rsid w:val="00026636"/>
    <w:rsid w:val="0002704C"/>
    <w:rsid w:val="000276C1"/>
    <w:rsid w:val="00027A4C"/>
    <w:rsid w:val="0003011F"/>
    <w:rsid w:val="00030842"/>
    <w:rsid w:val="00030FF0"/>
    <w:rsid w:val="00032A55"/>
    <w:rsid w:val="00032CDD"/>
    <w:rsid w:val="00032DA2"/>
    <w:rsid w:val="00033335"/>
    <w:rsid w:val="0003361A"/>
    <w:rsid w:val="00033ADC"/>
    <w:rsid w:val="00033F53"/>
    <w:rsid w:val="00034C58"/>
    <w:rsid w:val="00034E5F"/>
    <w:rsid w:val="0003540C"/>
    <w:rsid w:val="0003563F"/>
    <w:rsid w:val="00036B15"/>
    <w:rsid w:val="00036B1A"/>
    <w:rsid w:val="00036CD4"/>
    <w:rsid w:val="0003768D"/>
    <w:rsid w:val="00040031"/>
    <w:rsid w:val="00040B35"/>
    <w:rsid w:val="00041F58"/>
    <w:rsid w:val="00042C70"/>
    <w:rsid w:val="00042F6F"/>
    <w:rsid w:val="00043F89"/>
    <w:rsid w:val="0004421D"/>
    <w:rsid w:val="000445BB"/>
    <w:rsid w:val="0004474E"/>
    <w:rsid w:val="00044987"/>
    <w:rsid w:val="00044FD7"/>
    <w:rsid w:val="00044FFE"/>
    <w:rsid w:val="00045C38"/>
    <w:rsid w:val="000469C2"/>
    <w:rsid w:val="000469E5"/>
    <w:rsid w:val="00046ACB"/>
    <w:rsid w:val="00046E80"/>
    <w:rsid w:val="0004714D"/>
    <w:rsid w:val="00051E6B"/>
    <w:rsid w:val="0005290D"/>
    <w:rsid w:val="0005298A"/>
    <w:rsid w:val="00052C91"/>
    <w:rsid w:val="00052E60"/>
    <w:rsid w:val="00054F9F"/>
    <w:rsid w:val="00055A33"/>
    <w:rsid w:val="00056170"/>
    <w:rsid w:val="00056E81"/>
    <w:rsid w:val="000571FA"/>
    <w:rsid w:val="00057942"/>
    <w:rsid w:val="000609AA"/>
    <w:rsid w:val="000615F2"/>
    <w:rsid w:val="00062CC0"/>
    <w:rsid w:val="000638AE"/>
    <w:rsid w:val="0006416C"/>
    <w:rsid w:val="0006437A"/>
    <w:rsid w:val="00064514"/>
    <w:rsid w:val="00064592"/>
    <w:rsid w:val="00064739"/>
    <w:rsid w:val="000651B3"/>
    <w:rsid w:val="0007023E"/>
    <w:rsid w:val="00070E8D"/>
    <w:rsid w:val="00070F7A"/>
    <w:rsid w:val="00071386"/>
    <w:rsid w:val="000714EA"/>
    <w:rsid w:val="00072181"/>
    <w:rsid w:val="00072762"/>
    <w:rsid w:val="0007394C"/>
    <w:rsid w:val="000740CF"/>
    <w:rsid w:val="00076147"/>
    <w:rsid w:val="000766D9"/>
    <w:rsid w:val="00076A22"/>
    <w:rsid w:val="00076F0C"/>
    <w:rsid w:val="0007710F"/>
    <w:rsid w:val="00077223"/>
    <w:rsid w:val="0008014E"/>
    <w:rsid w:val="0008171D"/>
    <w:rsid w:val="00081C71"/>
    <w:rsid w:val="00082002"/>
    <w:rsid w:val="000821DB"/>
    <w:rsid w:val="0008228C"/>
    <w:rsid w:val="00082543"/>
    <w:rsid w:val="00083F69"/>
    <w:rsid w:val="0008474A"/>
    <w:rsid w:val="000849B5"/>
    <w:rsid w:val="00085685"/>
    <w:rsid w:val="00085F3A"/>
    <w:rsid w:val="00086701"/>
    <w:rsid w:val="00086EBD"/>
    <w:rsid w:val="000877E8"/>
    <w:rsid w:val="00090322"/>
    <w:rsid w:val="00090C3B"/>
    <w:rsid w:val="00090E91"/>
    <w:rsid w:val="000918BC"/>
    <w:rsid w:val="00091DD0"/>
    <w:rsid w:val="00092795"/>
    <w:rsid w:val="000931FB"/>
    <w:rsid w:val="0009365E"/>
    <w:rsid w:val="00093935"/>
    <w:rsid w:val="00093DD9"/>
    <w:rsid w:val="000947AA"/>
    <w:rsid w:val="00094BB7"/>
    <w:rsid w:val="00094EC2"/>
    <w:rsid w:val="00094FEF"/>
    <w:rsid w:val="000956BA"/>
    <w:rsid w:val="0009664E"/>
    <w:rsid w:val="000971DE"/>
    <w:rsid w:val="000A12B0"/>
    <w:rsid w:val="000A1A90"/>
    <w:rsid w:val="000A1DE0"/>
    <w:rsid w:val="000A1FF5"/>
    <w:rsid w:val="000A2520"/>
    <w:rsid w:val="000A3024"/>
    <w:rsid w:val="000A4188"/>
    <w:rsid w:val="000A4199"/>
    <w:rsid w:val="000A41C0"/>
    <w:rsid w:val="000A4322"/>
    <w:rsid w:val="000A4ACD"/>
    <w:rsid w:val="000A4F4D"/>
    <w:rsid w:val="000A52BF"/>
    <w:rsid w:val="000A62BE"/>
    <w:rsid w:val="000A7925"/>
    <w:rsid w:val="000A7AB5"/>
    <w:rsid w:val="000B036D"/>
    <w:rsid w:val="000B17A0"/>
    <w:rsid w:val="000B1A72"/>
    <w:rsid w:val="000B1BB9"/>
    <w:rsid w:val="000B218B"/>
    <w:rsid w:val="000B22C8"/>
    <w:rsid w:val="000B2B45"/>
    <w:rsid w:val="000B2B4F"/>
    <w:rsid w:val="000B3E50"/>
    <w:rsid w:val="000B3EF6"/>
    <w:rsid w:val="000B406F"/>
    <w:rsid w:val="000B4B53"/>
    <w:rsid w:val="000B4B74"/>
    <w:rsid w:val="000B5DDC"/>
    <w:rsid w:val="000B6A9A"/>
    <w:rsid w:val="000B6D39"/>
    <w:rsid w:val="000B733E"/>
    <w:rsid w:val="000C087D"/>
    <w:rsid w:val="000C096F"/>
    <w:rsid w:val="000C2674"/>
    <w:rsid w:val="000C29D0"/>
    <w:rsid w:val="000C2D5F"/>
    <w:rsid w:val="000C311A"/>
    <w:rsid w:val="000C4201"/>
    <w:rsid w:val="000C4663"/>
    <w:rsid w:val="000C46D5"/>
    <w:rsid w:val="000C4A61"/>
    <w:rsid w:val="000C5671"/>
    <w:rsid w:val="000C570D"/>
    <w:rsid w:val="000C5E57"/>
    <w:rsid w:val="000C6A18"/>
    <w:rsid w:val="000D0311"/>
    <w:rsid w:val="000D0989"/>
    <w:rsid w:val="000D110D"/>
    <w:rsid w:val="000D1B9A"/>
    <w:rsid w:val="000D212E"/>
    <w:rsid w:val="000D2755"/>
    <w:rsid w:val="000D2F77"/>
    <w:rsid w:val="000D2FEC"/>
    <w:rsid w:val="000D3964"/>
    <w:rsid w:val="000D3B64"/>
    <w:rsid w:val="000D3CE8"/>
    <w:rsid w:val="000D53F5"/>
    <w:rsid w:val="000D549E"/>
    <w:rsid w:val="000D5B98"/>
    <w:rsid w:val="000D678A"/>
    <w:rsid w:val="000D6ED7"/>
    <w:rsid w:val="000D6EE5"/>
    <w:rsid w:val="000D74E0"/>
    <w:rsid w:val="000D795C"/>
    <w:rsid w:val="000D7B75"/>
    <w:rsid w:val="000E00F5"/>
    <w:rsid w:val="000E02B3"/>
    <w:rsid w:val="000E0B16"/>
    <w:rsid w:val="000E0DCD"/>
    <w:rsid w:val="000E0FAE"/>
    <w:rsid w:val="000E2243"/>
    <w:rsid w:val="000E267D"/>
    <w:rsid w:val="000E3196"/>
    <w:rsid w:val="000E31C5"/>
    <w:rsid w:val="000E3F0F"/>
    <w:rsid w:val="000E4C55"/>
    <w:rsid w:val="000E4F34"/>
    <w:rsid w:val="000E6032"/>
    <w:rsid w:val="000E6794"/>
    <w:rsid w:val="000E6ECC"/>
    <w:rsid w:val="000E721A"/>
    <w:rsid w:val="000F1888"/>
    <w:rsid w:val="000F1DFA"/>
    <w:rsid w:val="000F21D5"/>
    <w:rsid w:val="000F2572"/>
    <w:rsid w:val="000F2874"/>
    <w:rsid w:val="000F36C0"/>
    <w:rsid w:val="000F3A1C"/>
    <w:rsid w:val="000F3A34"/>
    <w:rsid w:val="000F3CB9"/>
    <w:rsid w:val="000F416F"/>
    <w:rsid w:val="000F513A"/>
    <w:rsid w:val="000F52C9"/>
    <w:rsid w:val="000F61CF"/>
    <w:rsid w:val="000F6626"/>
    <w:rsid w:val="000F6E2B"/>
    <w:rsid w:val="000F78E9"/>
    <w:rsid w:val="001009D5"/>
    <w:rsid w:val="00100C70"/>
    <w:rsid w:val="00101759"/>
    <w:rsid w:val="00102648"/>
    <w:rsid w:val="001034F5"/>
    <w:rsid w:val="00104328"/>
    <w:rsid w:val="00104C76"/>
    <w:rsid w:val="001059BE"/>
    <w:rsid w:val="00105F40"/>
    <w:rsid w:val="00107024"/>
    <w:rsid w:val="00107501"/>
    <w:rsid w:val="00107E67"/>
    <w:rsid w:val="00112631"/>
    <w:rsid w:val="001141F2"/>
    <w:rsid w:val="0011435E"/>
    <w:rsid w:val="0011486F"/>
    <w:rsid w:val="00114B8E"/>
    <w:rsid w:val="00114F30"/>
    <w:rsid w:val="00115A98"/>
    <w:rsid w:val="00115C2A"/>
    <w:rsid w:val="00115F77"/>
    <w:rsid w:val="00116A98"/>
    <w:rsid w:val="0012039D"/>
    <w:rsid w:val="00120C68"/>
    <w:rsid w:val="001224FF"/>
    <w:rsid w:val="00122F9F"/>
    <w:rsid w:val="00123CC1"/>
    <w:rsid w:val="00123E5D"/>
    <w:rsid w:val="0012451B"/>
    <w:rsid w:val="00124AFA"/>
    <w:rsid w:val="00125215"/>
    <w:rsid w:val="0012677C"/>
    <w:rsid w:val="00127356"/>
    <w:rsid w:val="0012750D"/>
    <w:rsid w:val="00133086"/>
    <w:rsid w:val="00133D44"/>
    <w:rsid w:val="00133FF7"/>
    <w:rsid w:val="00134750"/>
    <w:rsid w:val="00135BBC"/>
    <w:rsid w:val="00135D91"/>
    <w:rsid w:val="00137348"/>
    <w:rsid w:val="0014095A"/>
    <w:rsid w:val="00141015"/>
    <w:rsid w:val="0014138A"/>
    <w:rsid w:val="0014359E"/>
    <w:rsid w:val="00143607"/>
    <w:rsid w:val="00143D51"/>
    <w:rsid w:val="00143D58"/>
    <w:rsid w:val="001447D5"/>
    <w:rsid w:val="00144E2C"/>
    <w:rsid w:val="0014550E"/>
    <w:rsid w:val="00145712"/>
    <w:rsid w:val="00145777"/>
    <w:rsid w:val="00145F8E"/>
    <w:rsid w:val="0014622B"/>
    <w:rsid w:val="00146A65"/>
    <w:rsid w:val="00147049"/>
    <w:rsid w:val="001473FD"/>
    <w:rsid w:val="00147F58"/>
    <w:rsid w:val="00150DA1"/>
    <w:rsid w:val="0015104C"/>
    <w:rsid w:val="0015108B"/>
    <w:rsid w:val="001511F1"/>
    <w:rsid w:val="001522C8"/>
    <w:rsid w:val="00152920"/>
    <w:rsid w:val="00152B8C"/>
    <w:rsid w:val="00152DB7"/>
    <w:rsid w:val="001530B9"/>
    <w:rsid w:val="001533C7"/>
    <w:rsid w:val="001539F3"/>
    <w:rsid w:val="00153DB2"/>
    <w:rsid w:val="001549B6"/>
    <w:rsid w:val="00155825"/>
    <w:rsid w:val="0015597B"/>
    <w:rsid w:val="00155C1B"/>
    <w:rsid w:val="001565D0"/>
    <w:rsid w:val="00160262"/>
    <w:rsid w:val="00160912"/>
    <w:rsid w:val="00160A86"/>
    <w:rsid w:val="00160C14"/>
    <w:rsid w:val="00160C51"/>
    <w:rsid w:val="001620EA"/>
    <w:rsid w:val="001621B1"/>
    <w:rsid w:val="001624A2"/>
    <w:rsid w:val="00162AFC"/>
    <w:rsid w:val="00164327"/>
    <w:rsid w:val="00166B0F"/>
    <w:rsid w:val="00166ECB"/>
    <w:rsid w:val="00167BF1"/>
    <w:rsid w:val="00167DA5"/>
    <w:rsid w:val="0017065D"/>
    <w:rsid w:val="00170C92"/>
    <w:rsid w:val="00170EF1"/>
    <w:rsid w:val="0017105F"/>
    <w:rsid w:val="001719E1"/>
    <w:rsid w:val="00171A80"/>
    <w:rsid w:val="0017209C"/>
    <w:rsid w:val="00172CC5"/>
    <w:rsid w:val="00174032"/>
    <w:rsid w:val="0017429B"/>
    <w:rsid w:val="001743F5"/>
    <w:rsid w:val="001749F0"/>
    <w:rsid w:val="00174EE6"/>
    <w:rsid w:val="00174FF9"/>
    <w:rsid w:val="0017620C"/>
    <w:rsid w:val="001768EC"/>
    <w:rsid w:val="00176F91"/>
    <w:rsid w:val="001772AA"/>
    <w:rsid w:val="00177473"/>
    <w:rsid w:val="0018022D"/>
    <w:rsid w:val="00180263"/>
    <w:rsid w:val="001805A6"/>
    <w:rsid w:val="00180634"/>
    <w:rsid w:val="00181445"/>
    <w:rsid w:val="0018165A"/>
    <w:rsid w:val="001819BD"/>
    <w:rsid w:val="001819D5"/>
    <w:rsid w:val="00182394"/>
    <w:rsid w:val="001829B1"/>
    <w:rsid w:val="00182E1A"/>
    <w:rsid w:val="00183E96"/>
    <w:rsid w:val="0018489C"/>
    <w:rsid w:val="001849EA"/>
    <w:rsid w:val="00184FEA"/>
    <w:rsid w:val="0018561E"/>
    <w:rsid w:val="001856C7"/>
    <w:rsid w:val="00185C4D"/>
    <w:rsid w:val="00186B33"/>
    <w:rsid w:val="00186C07"/>
    <w:rsid w:val="0018706C"/>
    <w:rsid w:val="001910A9"/>
    <w:rsid w:val="001918A3"/>
    <w:rsid w:val="00191A8E"/>
    <w:rsid w:val="00191DC2"/>
    <w:rsid w:val="001921BC"/>
    <w:rsid w:val="00192225"/>
    <w:rsid w:val="001936B3"/>
    <w:rsid w:val="001943D6"/>
    <w:rsid w:val="001948B3"/>
    <w:rsid w:val="00194A05"/>
    <w:rsid w:val="0019540C"/>
    <w:rsid w:val="001959D2"/>
    <w:rsid w:val="0019675D"/>
    <w:rsid w:val="001973F2"/>
    <w:rsid w:val="00197FA4"/>
    <w:rsid w:val="001A0099"/>
    <w:rsid w:val="001A0BC9"/>
    <w:rsid w:val="001A13AE"/>
    <w:rsid w:val="001A16FF"/>
    <w:rsid w:val="001A194C"/>
    <w:rsid w:val="001A1B5F"/>
    <w:rsid w:val="001A1C34"/>
    <w:rsid w:val="001A1CD5"/>
    <w:rsid w:val="001A26FE"/>
    <w:rsid w:val="001A2B5F"/>
    <w:rsid w:val="001A2C08"/>
    <w:rsid w:val="001A33FE"/>
    <w:rsid w:val="001A42E0"/>
    <w:rsid w:val="001A639D"/>
    <w:rsid w:val="001A6AE5"/>
    <w:rsid w:val="001A6CEA"/>
    <w:rsid w:val="001A6DBC"/>
    <w:rsid w:val="001A6E3E"/>
    <w:rsid w:val="001B0015"/>
    <w:rsid w:val="001B0928"/>
    <w:rsid w:val="001B1F47"/>
    <w:rsid w:val="001B22EF"/>
    <w:rsid w:val="001B2429"/>
    <w:rsid w:val="001B29FC"/>
    <w:rsid w:val="001B3CC2"/>
    <w:rsid w:val="001B3EB7"/>
    <w:rsid w:val="001B3F3E"/>
    <w:rsid w:val="001B4942"/>
    <w:rsid w:val="001B50DE"/>
    <w:rsid w:val="001B5BF8"/>
    <w:rsid w:val="001B5ECC"/>
    <w:rsid w:val="001B658D"/>
    <w:rsid w:val="001B6EC4"/>
    <w:rsid w:val="001B7558"/>
    <w:rsid w:val="001B78EA"/>
    <w:rsid w:val="001C048B"/>
    <w:rsid w:val="001C0548"/>
    <w:rsid w:val="001C1CDC"/>
    <w:rsid w:val="001C24E5"/>
    <w:rsid w:val="001C251E"/>
    <w:rsid w:val="001C2ADA"/>
    <w:rsid w:val="001C2FB5"/>
    <w:rsid w:val="001C3BB0"/>
    <w:rsid w:val="001C3CCB"/>
    <w:rsid w:val="001C3F76"/>
    <w:rsid w:val="001C43BE"/>
    <w:rsid w:val="001C5501"/>
    <w:rsid w:val="001C5D25"/>
    <w:rsid w:val="001C6E53"/>
    <w:rsid w:val="001C7870"/>
    <w:rsid w:val="001D06BF"/>
    <w:rsid w:val="001D1790"/>
    <w:rsid w:val="001D1BCC"/>
    <w:rsid w:val="001D32BB"/>
    <w:rsid w:val="001D3EDA"/>
    <w:rsid w:val="001D4875"/>
    <w:rsid w:val="001D48CA"/>
    <w:rsid w:val="001D4D45"/>
    <w:rsid w:val="001D559E"/>
    <w:rsid w:val="001D577E"/>
    <w:rsid w:val="001D677E"/>
    <w:rsid w:val="001D691D"/>
    <w:rsid w:val="001D6DF2"/>
    <w:rsid w:val="001D6EE5"/>
    <w:rsid w:val="001D7637"/>
    <w:rsid w:val="001D7782"/>
    <w:rsid w:val="001D7997"/>
    <w:rsid w:val="001D7FA2"/>
    <w:rsid w:val="001E0219"/>
    <w:rsid w:val="001E0D42"/>
    <w:rsid w:val="001E17B1"/>
    <w:rsid w:val="001E1D8C"/>
    <w:rsid w:val="001E1F2C"/>
    <w:rsid w:val="001E21EB"/>
    <w:rsid w:val="001E2A89"/>
    <w:rsid w:val="001E2B32"/>
    <w:rsid w:val="001E3003"/>
    <w:rsid w:val="001E3348"/>
    <w:rsid w:val="001E3F6E"/>
    <w:rsid w:val="001E5918"/>
    <w:rsid w:val="001E5C80"/>
    <w:rsid w:val="001E603E"/>
    <w:rsid w:val="001E671E"/>
    <w:rsid w:val="001E6CE2"/>
    <w:rsid w:val="001E6E8B"/>
    <w:rsid w:val="001E79D7"/>
    <w:rsid w:val="001F0DBB"/>
    <w:rsid w:val="001F1EBE"/>
    <w:rsid w:val="001F243E"/>
    <w:rsid w:val="001F2685"/>
    <w:rsid w:val="001F329A"/>
    <w:rsid w:val="001F4623"/>
    <w:rsid w:val="001F4BC3"/>
    <w:rsid w:val="001F543B"/>
    <w:rsid w:val="001F71D0"/>
    <w:rsid w:val="0020015D"/>
    <w:rsid w:val="00200F8D"/>
    <w:rsid w:val="00201BA8"/>
    <w:rsid w:val="00202335"/>
    <w:rsid w:val="002023AC"/>
    <w:rsid w:val="00202D62"/>
    <w:rsid w:val="00203BFA"/>
    <w:rsid w:val="00203EBD"/>
    <w:rsid w:val="002047D8"/>
    <w:rsid w:val="002053C8"/>
    <w:rsid w:val="0020601C"/>
    <w:rsid w:val="002064B6"/>
    <w:rsid w:val="002067BC"/>
    <w:rsid w:val="00207BD1"/>
    <w:rsid w:val="00207F36"/>
    <w:rsid w:val="002101F9"/>
    <w:rsid w:val="00210BB9"/>
    <w:rsid w:val="00211457"/>
    <w:rsid w:val="00211ECC"/>
    <w:rsid w:val="00211F80"/>
    <w:rsid w:val="00212255"/>
    <w:rsid w:val="00212DBB"/>
    <w:rsid w:val="002133BE"/>
    <w:rsid w:val="0021352C"/>
    <w:rsid w:val="00213ADB"/>
    <w:rsid w:val="002145A5"/>
    <w:rsid w:val="00215624"/>
    <w:rsid w:val="002165FC"/>
    <w:rsid w:val="0021694A"/>
    <w:rsid w:val="00216DFE"/>
    <w:rsid w:val="00217D7A"/>
    <w:rsid w:val="00220037"/>
    <w:rsid w:val="00220743"/>
    <w:rsid w:val="00220AE0"/>
    <w:rsid w:val="00221628"/>
    <w:rsid w:val="002218BA"/>
    <w:rsid w:val="0022279D"/>
    <w:rsid w:val="00222AB8"/>
    <w:rsid w:val="00222B81"/>
    <w:rsid w:val="0022376D"/>
    <w:rsid w:val="00224723"/>
    <w:rsid w:val="00224B84"/>
    <w:rsid w:val="0022522F"/>
    <w:rsid w:val="00226B2D"/>
    <w:rsid w:val="0022771D"/>
    <w:rsid w:val="00227CAA"/>
    <w:rsid w:val="00227F43"/>
    <w:rsid w:val="002301A7"/>
    <w:rsid w:val="00230A38"/>
    <w:rsid w:val="002318B1"/>
    <w:rsid w:val="00232803"/>
    <w:rsid w:val="00232B0F"/>
    <w:rsid w:val="00232C66"/>
    <w:rsid w:val="00232FD5"/>
    <w:rsid w:val="00233739"/>
    <w:rsid w:val="00234058"/>
    <w:rsid w:val="00234D65"/>
    <w:rsid w:val="00234F56"/>
    <w:rsid w:val="0023514D"/>
    <w:rsid w:val="00235607"/>
    <w:rsid w:val="00235F94"/>
    <w:rsid w:val="00236F91"/>
    <w:rsid w:val="00237D5B"/>
    <w:rsid w:val="002400B4"/>
    <w:rsid w:val="00240506"/>
    <w:rsid w:val="002406F0"/>
    <w:rsid w:val="00240A47"/>
    <w:rsid w:val="00241C53"/>
    <w:rsid w:val="002425A8"/>
    <w:rsid w:val="0024326E"/>
    <w:rsid w:val="00243DB0"/>
    <w:rsid w:val="00244A35"/>
    <w:rsid w:val="00244AB9"/>
    <w:rsid w:val="002455B2"/>
    <w:rsid w:val="002472A9"/>
    <w:rsid w:val="002476B4"/>
    <w:rsid w:val="002510E6"/>
    <w:rsid w:val="00251A56"/>
    <w:rsid w:val="00252019"/>
    <w:rsid w:val="00252944"/>
    <w:rsid w:val="00252D0E"/>
    <w:rsid w:val="002530DB"/>
    <w:rsid w:val="002535DD"/>
    <w:rsid w:val="00253E9E"/>
    <w:rsid w:val="00253EBC"/>
    <w:rsid w:val="00254588"/>
    <w:rsid w:val="00254E24"/>
    <w:rsid w:val="0025552A"/>
    <w:rsid w:val="002558AB"/>
    <w:rsid w:val="00256874"/>
    <w:rsid w:val="00256FB7"/>
    <w:rsid w:val="00257554"/>
    <w:rsid w:val="00260A02"/>
    <w:rsid w:val="00260B3D"/>
    <w:rsid w:val="00261F7A"/>
    <w:rsid w:val="00262726"/>
    <w:rsid w:val="002627D4"/>
    <w:rsid w:val="00262F0F"/>
    <w:rsid w:val="0026345E"/>
    <w:rsid w:val="00263721"/>
    <w:rsid w:val="002639DF"/>
    <w:rsid w:val="00264094"/>
    <w:rsid w:val="0026431B"/>
    <w:rsid w:val="002643DB"/>
    <w:rsid w:val="00264819"/>
    <w:rsid w:val="0026491F"/>
    <w:rsid w:val="00264D2C"/>
    <w:rsid w:val="002659DA"/>
    <w:rsid w:val="0026618E"/>
    <w:rsid w:val="00266311"/>
    <w:rsid w:val="002667F1"/>
    <w:rsid w:val="00266B7F"/>
    <w:rsid w:val="00266D70"/>
    <w:rsid w:val="0026747A"/>
    <w:rsid w:val="0026754F"/>
    <w:rsid w:val="002677D0"/>
    <w:rsid w:val="00267A97"/>
    <w:rsid w:val="00267D9A"/>
    <w:rsid w:val="0027184A"/>
    <w:rsid w:val="00271879"/>
    <w:rsid w:val="0027245A"/>
    <w:rsid w:val="00272954"/>
    <w:rsid w:val="00272E8E"/>
    <w:rsid w:val="002744D1"/>
    <w:rsid w:val="00274B6B"/>
    <w:rsid w:val="002752AD"/>
    <w:rsid w:val="0027543E"/>
    <w:rsid w:val="00275CED"/>
    <w:rsid w:val="0027672A"/>
    <w:rsid w:val="0027676C"/>
    <w:rsid w:val="002769C7"/>
    <w:rsid w:val="002769DF"/>
    <w:rsid w:val="00276B99"/>
    <w:rsid w:val="00277E9D"/>
    <w:rsid w:val="00280A51"/>
    <w:rsid w:val="00280C18"/>
    <w:rsid w:val="0028121D"/>
    <w:rsid w:val="00281B10"/>
    <w:rsid w:val="0028209D"/>
    <w:rsid w:val="0028293B"/>
    <w:rsid w:val="00282CC1"/>
    <w:rsid w:val="00283128"/>
    <w:rsid w:val="00283C8A"/>
    <w:rsid w:val="00284374"/>
    <w:rsid w:val="00284780"/>
    <w:rsid w:val="00284E65"/>
    <w:rsid w:val="00285998"/>
    <w:rsid w:val="00286742"/>
    <w:rsid w:val="00287F7A"/>
    <w:rsid w:val="0029026C"/>
    <w:rsid w:val="00290533"/>
    <w:rsid w:val="00290CED"/>
    <w:rsid w:val="00290E68"/>
    <w:rsid w:val="00290E7A"/>
    <w:rsid w:val="00290FEC"/>
    <w:rsid w:val="00291561"/>
    <w:rsid w:val="00292902"/>
    <w:rsid w:val="0029393F"/>
    <w:rsid w:val="00293FC5"/>
    <w:rsid w:val="00294A64"/>
    <w:rsid w:val="00294F72"/>
    <w:rsid w:val="0029508F"/>
    <w:rsid w:val="00296904"/>
    <w:rsid w:val="002977BC"/>
    <w:rsid w:val="00297842"/>
    <w:rsid w:val="0029788D"/>
    <w:rsid w:val="00297FD6"/>
    <w:rsid w:val="002A0541"/>
    <w:rsid w:val="002A0E39"/>
    <w:rsid w:val="002A1A80"/>
    <w:rsid w:val="002A1B02"/>
    <w:rsid w:val="002A1FD2"/>
    <w:rsid w:val="002A2037"/>
    <w:rsid w:val="002A2155"/>
    <w:rsid w:val="002A2977"/>
    <w:rsid w:val="002A2E11"/>
    <w:rsid w:val="002A3091"/>
    <w:rsid w:val="002A3A92"/>
    <w:rsid w:val="002A3ABF"/>
    <w:rsid w:val="002A4320"/>
    <w:rsid w:val="002A4877"/>
    <w:rsid w:val="002A4AF9"/>
    <w:rsid w:val="002A5CA9"/>
    <w:rsid w:val="002A5CF8"/>
    <w:rsid w:val="002A717E"/>
    <w:rsid w:val="002A7B2B"/>
    <w:rsid w:val="002A7B4C"/>
    <w:rsid w:val="002B0461"/>
    <w:rsid w:val="002B0D2C"/>
    <w:rsid w:val="002B1926"/>
    <w:rsid w:val="002B1DF3"/>
    <w:rsid w:val="002B2136"/>
    <w:rsid w:val="002B2502"/>
    <w:rsid w:val="002B364A"/>
    <w:rsid w:val="002B4D33"/>
    <w:rsid w:val="002B5044"/>
    <w:rsid w:val="002B6D73"/>
    <w:rsid w:val="002B7092"/>
    <w:rsid w:val="002B71BF"/>
    <w:rsid w:val="002B7458"/>
    <w:rsid w:val="002C023C"/>
    <w:rsid w:val="002C038E"/>
    <w:rsid w:val="002C0529"/>
    <w:rsid w:val="002C0BCB"/>
    <w:rsid w:val="002C127D"/>
    <w:rsid w:val="002C1391"/>
    <w:rsid w:val="002C16C2"/>
    <w:rsid w:val="002C1868"/>
    <w:rsid w:val="002C1875"/>
    <w:rsid w:val="002C1A92"/>
    <w:rsid w:val="002C20EE"/>
    <w:rsid w:val="002C20F3"/>
    <w:rsid w:val="002C3098"/>
    <w:rsid w:val="002C3F1A"/>
    <w:rsid w:val="002C3FF3"/>
    <w:rsid w:val="002C4275"/>
    <w:rsid w:val="002C431B"/>
    <w:rsid w:val="002C53B2"/>
    <w:rsid w:val="002C58AF"/>
    <w:rsid w:val="002C5D29"/>
    <w:rsid w:val="002C6A20"/>
    <w:rsid w:val="002C7068"/>
    <w:rsid w:val="002D04C7"/>
    <w:rsid w:val="002D0C52"/>
    <w:rsid w:val="002D0EE9"/>
    <w:rsid w:val="002D11DD"/>
    <w:rsid w:val="002D1E8C"/>
    <w:rsid w:val="002D21D0"/>
    <w:rsid w:val="002D355E"/>
    <w:rsid w:val="002D377B"/>
    <w:rsid w:val="002D3A24"/>
    <w:rsid w:val="002D4825"/>
    <w:rsid w:val="002D5AB2"/>
    <w:rsid w:val="002D5C52"/>
    <w:rsid w:val="002D5CB7"/>
    <w:rsid w:val="002D66F4"/>
    <w:rsid w:val="002D6D45"/>
    <w:rsid w:val="002D712E"/>
    <w:rsid w:val="002D71F7"/>
    <w:rsid w:val="002D7C48"/>
    <w:rsid w:val="002E09A2"/>
    <w:rsid w:val="002E09E9"/>
    <w:rsid w:val="002E1797"/>
    <w:rsid w:val="002E2457"/>
    <w:rsid w:val="002E2525"/>
    <w:rsid w:val="002E4061"/>
    <w:rsid w:val="002E4507"/>
    <w:rsid w:val="002E4D4E"/>
    <w:rsid w:val="002E4F28"/>
    <w:rsid w:val="002E5B91"/>
    <w:rsid w:val="002E602E"/>
    <w:rsid w:val="002E63BA"/>
    <w:rsid w:val="002E67D9"/>
    <w:rsid w:val="002E6B06"/>
    <w:rsid w:val="002E7221"/>
    <w:rsid w:val="002E72F4"/>
    <w:rsid w:val="002E7A0F"/>
    <w:rsid w:val="002E7CFA"/>
    <w:rsid w:val="002F172D"/>
    <w:rsid w:val="002F1BC1"/>
    <w:rsid w:val="002F1DD2"/>
    <w:rsid w:val="002F21FA"/>
    <w:rsid w:val="002F2DF5"/>
    <w:rsid w:val="002F2F9F"/>
    <w:rsid w:val="002F3009"/>
    <w:rsid w:val="002F3D05"/>
    <w:rsid w:val="002F42E0"/>
    <w:rsid w:val="002F430A"/>
    <w:rsid w:val="002F43CC"/>
    <w:rsid w:val="002F4404"/>
    <w:rsid w:val="002F5CE6"/>
    <w:rsid w:val="002F6157"/>
    <w:rsid w:val="002F6A94"/>
    <w:rsid w:val="002F7FAF"/>
    <w:rsid w:val="00300B9A"/>
    <w:rsid w:val="0030220C"/>
    <w:rsid w:val="0030308C"/>
    <w:rsid w:val="00303936"/>
    <w:rsid w:val="00303D69"/>
    <w:rsid w:val="00304314"/>
    <w:rsid w:val="0030580D"/>
    <w:rsid w:val="00305ACD"/>
    <w:rsid w:val="00305BAE"/>
    <w:rsid w:val="00306014"/>
    <w:rsid w:val="003061B9"/>
    <w:rsid w:val="003063D1"/>
    <w:rsid w:val="0030766B"/>
    <w:rsid w:val="003100FF"/>
    <w:rsid w:val="0031054C"/>
    <w:rsid w:val="003108A1"/>
    <w:rsid w:val="003109A1"/>
    <w:rsid w:val="00310BC3"/>
    <w:rsid w:val="00310DA2"/>
    <w:rsid w:val="003110C7"/>
    <w:rsid w:val="003113E7"/>
    <w:rsid w:val="0031295A"/>
    <w:rsid w:val="003142E6"/>
    <w:rsid w:val="003143ED"/>
    <w:rsid w:val="00314899"/>
    <w:rsid w:val="0031491C"/>
    <w:rsid w:val="0031538B"/>
    <w:rsid w:val="0031542C"/>
    <w:rsid w:val="0031548A"/>
    <w:rsid w:val="00315E2D"/>
    <w:rsid w:val="00316775"/>
    <w:rsid w:val="00316FC4"/>
    <w:rsid w:val="0031764E"/>
    <w:rsid w:val="00317CCE"/>
    <w:rsid w:val="0032156C"/>
    <w:rsid w:val="00321E01"/>
    <w:rsid w:val="00322290"/>
    <w:rsid w:val="003233AA"/>
    <w:rsid w:val="00324259"/>
    <w:rsid w:val="00324417"/>
    <w:rsid w:val="00324885"/>
    <w:rsid w:val="00324D19"/>
    <w:rsid w:val="0032540E"/>
    <w:rsid w:val="00325952"/>
    <w:rsid w:val="00325979"/>
    <w:rsid w:val="003265CF"/>
    <w:rsid w:val="003265F8"/>
    <w:rsid w:val="0032667C"/>
    <w:rsid w:val="003270FE"/>
    <w:rsid w:val="0032724D"/>
    <w:rsid w:val="00327556"/>
    <w:rsid w:val="003301FF"/>
    <w:rsid w:val="00330B9A"/>
    <w:rsid w:val="00332B1D"/>
    <w:rsid w:val="00333D35"/>
    <w:rsid w:val="00334ECE"/>
    <w:rsid w:val="00334F5A"/>
    <w:rsid w:val="00335E38"/>
    <w:rsid w:val="00336A53"/>
    <w:rsid w:val="00336E9A"/>
    <w:rsid w:val="003370AE"/>
    <w:rsid w:val="0033713C"/>
    <w:rsid w:val="00337B32"/>
    <w:rsid w:val="00337C16"/>
    <w:rsid w:val="00337ED8"/>
    <w:rsid w:val="00337F00"/>
    <w:rsid w:val="00340A4A"/>
    <w:rsid w:val="0034238F"/>
    <w:rsid w:val="00342DB6"/>
    <w:rsid w:val="00343086"/>
    <w:rsid w:val="00343E2D"/>
    <w:rsid w:val="00343F20"/>
    <w:rsid w:val="003449D2"/>
    <w:rsid w:val="00344AB6"/>
    <w:rsid w:val="00344C56"/>
    <w:rsid w:val="003454E8"/>
    <w:rsid w:val="00345957"/>
    <w:rsid w:val="00346019"/>
    <w:rsid w:val="00347C9C"/>
    <w:rsid w:val="003511EA"/>
    <w:rsid w:val="00351EB1"/>
    <w:rsid w:val="00352289"/>
    <w:rsid w:val="00353391"/>
    <w:rsid w:val="003536E7"/>
    <w:rsid w:val="00354610"/>
    <w:rsid w:val="0035502D"/>
    <w:rsid w:val="003555B4"/>
    <w:rsid w:val="00355FC4"/>
    <w:rsid w:val="003567F9"/>
    <w:rsid w:val="00356816"/>
    <w:rsid w:val="00356C7C"/>
    <w:rsid w:val="00356EA7"/>
    <w:rsid w:val="00357573"/>
    <w:rsid w:val="003577A7"/>
    <w:rsid w:val="00357A06"/>
    <w:rsid w:val="00357D29"/>
    <w:rsid w:val="0036070B"/>
    <w:rsid w:val="00360952"/>
    <w:rsid w:val="00360E74"/>
    <w:rsid w:val="00361017"/>
    <w:rsid w:val="00361425"/>
    <w:rsid w:val="003615BD"/>
    <w:rsid w:val="00362292"/>
    <w:rsid w:val="00362F8A"/>
    <w:rsid w:val="00364504"/>
    <w:rsid w:val="00364C03"/>
    <w:rsid w:val="00364F50"/>
    <w:rsid w:val="00365D2A"/>
    <w:rsid w:val="003667B6"/>
    <w:rsid w:val="0036680B"/>
    <w:rsid w:val="003669CF"/>
    <w:rsid w:val="00366C1F"/>
    <w:rsid w:val="00367622"/>
    <w:rsid w:val="003678AB"/>
    <w:rsid w:val="00367A85"/>
    <w:rsid w:val="00367B93"/>
    <w:rsid w:val="00367EA3"/>
    <w:rsid w:val="00370946"/>
    <w:rsid w:val="00370ED4"/>
    <w:rsid w:val="003719D3"/>
    <w:rsid w:val="00371C05"/>
    <w:rsid w:val="00372136"/>
    <w:rsid w:val="00372780"/>
    <w:rsid w:val="00372C65"/>
    <w:rsid w:val="00372DCB"/>
    <w:rsid w:val="00372E00"/>
    <w:rsid w:val="0037327A"/>
    <w:rsid w:val="003736CE"/>
    <w:rsid w:val="00373E94"/>
    <w:rsid w:val="00373F8B"/>
    <w:rsid w:val="00374BC9"/>
    <w:rsid w:val="003759C8"/>
    <w:rsid w:val="00375C8E"/>
    <w:rsid w:val="00376277"/>
    <w:rsid w:val="003769D9"/>
    <w:rsid w:val="0037786B"/>
    <w:rsid w:val="00380094"/>
    <w:rsid w:val="003802A7"/>
    <w:rsid w:val="00380789"/>
    <w:rsid w:val="00380A42"/>
    <w:rsid w:val="00381408"/>
    <w:rsid w:val="00381533"/>
    <w:rsid w:val="00382350"/>
    <w:rsid w:val="00382705"/>
    <w:rsid w:val="0038331E"/>
    <w:rsid w:val="003837F2"/>
    <w:rsid w:val="003843C7"/>
    <w:rsid w:val="00384E10"/>
    <w:rsid w:val="00385250"/>
    <w:rsid w:val="0038557D"/>
    <w:rsid w:val="00385D19"/>
    <w:rsid w:val="003866FB"/>
    <w:rsid w:val="00387646"/>
    <w:rsid w:val="003877DC"/>
    <w:rsid w:val="003878D8"/>
    <w:rsid w:val="00390202"/>
    <w:rsid w:val="00390566"/>
    <w:rsid w:val="00390C42"/>
    <w:rsid w:val="00390E3D"/>
    <w:rsid w:val="00391962"/>
    <w:rsid w:val="00391FA3"/>
    <w:rsid w:val="003922CE"/>
    <w:rsid w:val="003928C1"/>
    <w:rsid w:val="00392B4A"/>
    <w:rsid w:val="00392D15"/>
    <w:rsid w:val="00393A10"/>
    <w:rsid w:val="00393D66"/>
    <w:rsid w:val="00393E92"/>
    <w:rsid w:val="003948C5"/>
    <w:rsid w:val="00394918"/>
    <w:rsid w:val="00395ECA"/>
    <w:rsid w:val="00395EE1"/>
    <w:rsid w:val="00396581"/>
    <w:rsid w:val="00396C40"/>
    <w:rsid w:val="00397023"/>
    <w:rsid w:val="00397230"/>
    <w:rsid w:val="0039751A"/>
    <w:rsid w:val="00397F8F"/>
    <w:rsid w:val="003A025D"/>
    <w:rsid w:val="003A0A24"/>
    <w:rsid w:val="003A0BE4"/>
    <w:rsid w:val="003A12D4"/>
    <w:rsid w:val="003A1470"/>
    <w:rsid w:val="003A1484"/>
    <w:rsid w:val="003A149E"/>
    <w:rsid w:val="003A23E9"/>
    <w:rsid w:val="003A2AC1"/>
    <w:rsid w:val="003A3278"/>
    <w:rsid w:val="003A35B5"/>
    <w:rsid w:val="003A5401"/>
    <w:rsid w:val="003A5BA3"/>
    <w:rsid w:val="003A6064"/>
    <w:rsid w:val="003A6834"/>
    <w:rsid w:val="003A72EA"/>
    <w:rsid w:val="003A76B9"/>
    <w:rsid w:val="003A7CC7"/>
    <w:rsid w:val="003A7D6F"/>
    <w:rsid w:val="003B01DA"/>
    <w:rsid w:val="003B0615"/>
    <w:rsid w:val="003B1F0E"/>
    <w:rsid w:val="003B216D"/>
    <w:rsid w:val="003B2284"/>
    <w:rsid w:val="003B24B2"/>
    <w:rsid w:val="003B25CF"/>
    <w:rsid w:val="003B2C0F"/>
    <w:rsid w:val="003B2CB7"/>
    <w:rsid w:val="003B3023"/>
    <w:rsid w:val="003B30DF"/>
    <w:rsid w:val="003B3627"/>
    <w:rsid w:val="003B3918"/>
    <w:rsid w:val="003B3CFC"/>
    <w:rsid w:val="003B3E75"/>
    <w:rsid w:val="003B49A7"/>
    <w:rsid w:val="003B4AB9"/>
    <w:rsid w:val="003B4FD1"/>
    <w:rsid w:val="003B5840"/>
    <w:rsid w:val="003B5D5D"/>
    <w:rsid w:val="003C07C2"/>
    <w:rsid w:val="003C093B"/>
    <w:rsid w:val="003C0CE3"/>
    <w:rsid w:val="003C1BCF"/>
    <w:rsid w:val="003C1F8A"/>
    <w:rsid w:val="003C1FEF"/>
    <w:rsid w:val="003C2D83"/>
    <w:rsid w:val="003C2D96"/>
    <w:rsid w:val="003C3285"/>
    <w:rsid w:val="003C3498"/>
    <w:rsid w:val="003C378A"/>
    <w:rsid w:val="003C39A9"/>
    <w:rsid w:val="003C3ACC"/>
    <w:rsid w:val="003C41B0"/>
    <w:rsid w:val="003C42D2"/>
    <w:rsid w:val="003C4780"/>
    <w:rsid w:val="003C4C4E"/>
    <w:rsid w:val="003C52BA"/>
    <w:rsid w:val="003C569A"/>
    <w:rsid w:val="003C5740"/>
    <w:rsid w:val="003C5C7F"/>
    <w:rsid w:val="003C62DE"/>
    <w:rsid w:val="003C6BE9"/>
    <w:rsid w:val="003C70DE"/>
    <w:rsid w:val="003C7680"/>
    <w:rsid w:val="003D07B0"/>
    <w:rsid w:val="003D09A8"/>
    <w:rsid w:val="003D0A3D"/>
    <w:rsid w:val="003D0A4E"/>
    <w:rsid w:val="003D197F"/>
    <w:rsid w:val="003D2816"/>
    <w:rsid w:val="003D2CEE"/>
    <w:rsid w:val="003D2F49"/>
    <w:rsid w:val="003D3529"/>
    <w:rsid w:val="003D3AE2"/>
    <w:rsid w:val="003D3CAF"/>
    <w:rsid w:val="003D45E4"/>
    <w:rsid w:val="003D49AC"/>
    <w:rsid w:val="003D5BFA"/>
    <w:rsid w:val="003D64EC"/>
    <w:rsid w:val="003D6CE7"/>
    <w:rsid w:val="003D746A"/>
    <w:rsid w:val="003D7A51"/>
    <w:rsid w:val="003E05AB"/>
    <w:rsid w:val="003E1F15"/>
    <w:rsid w:val="003E2CCA"/>
    <w:rsid w:val="003E2D5B"/>
    <w:rsid w:val="003E3304"/>
    <w:rsid w:val="003E47CD"/>
    <w:rsid w:val="003E48E1"/>
    <w:rsid w:val="003E52DE"/>
    <w:rsid w:val="003E5486"/>
    <w:rsid w:val="003E5885"/>
    <w:rsid w:val="003E64E2"/>
    <w:rsid w:val="003E65DB"/>
    <w:rsid w:val="003E667C"/>
    <w:rsid w:val="003E6AFB"/>
    <w:rsid w:val="003E7000"/>
    <w:rsid w:val="003E79B4"/>
    <w:rsid w:val="003F047B"/>
    <w:rsid w:val="003F05EC"/>
    <w:rsid w:val="003F0664"/>
    <w:rsid w:val="003F0DCE"/>
    <w:rsid w:val="003F10EF"/>
    <w:rsid w:val="003F146E"/>
    <w:rsid w:val="003F1A53"/>
    <w:rsid w:val="003F3625"/>
    <w:rsid w:val="003F3EA5"/>
    <w:rsid w:val="003F429B"/>
    <w:rsid w:val="003F4561"/>
    <w:rsid w:val="003F55A0"/>
    <w:rsid w:val="003F5BF7"/>
    <w:rsid w:val="003F630F"/>
    <w:rsid w:val="003F6C53"/>
    <w:rsid w:val="003F715B"/>
    <w:rsid w:val="004006ED"/>
    <w:rsid w:val="00401A60"/>
    <w:rsid w:val="00401E59"/>
    <w:rsid w:val="00402108"/>
    <w:rsid w:val="00402332"/>
    <w:rsid w:val="00402BF3"/>
    <w:rsid w:val="004040B9"/>
    <w:rsid w:val="004049C9"/>
    <w:rsid w:val="004059A3"/>
    <w:rsid w:val="00406292"/>
    <w:rsid w:val="00406E73"/>
    <w:rsid w:val="00407E1D"/>
    <w:rsid w:val="00411B14"/>
    <w:rsid w:val="00412631"/>
    <w:rsid w:val="00412AA9"/>
    <w:rsid w:val="00412D6F"/>
    <w:rsid w:val="00412D7A"/>
    <w:rsid w:val="0041347E"/>
    <w:rsid w:val="00413591"/>
    <w:rsid w:val="00414E03"/>
    <w:rsid w:val="0041502A"/>
    <w:rsid w:val="00415581"/>
    <w:rsid w:val="004155A9"/>
    <w:rsid w:val="004167EC"/>
    <w:rsid w:val="00417725"/>
    <w:rsid w:val="00420B4F"/>
    <w:rsid w:val="00420DAB"/>
    <w:rsid w:val="004217AD"/>
    <w:rsid w:val="004217FF"/>
    <w:rsid w:val="00421AF8"/>
    <w:rsid w:val="00422397"/>
    <w:rsid w:val="00422542"/>
    <w:rsid w:val="00423F9B"/>
    <w:rsid w:val="00424BAE"/>
    <w:rsid w:val="00424C75"/>
    <w:rsid w:val="00425CB0"/>
    <w:rsid w:val="00425E0E"/>
    <w:rsid w:val="00426721"/>
    <w:rsid w:val="0042712A"/>
    <w:rsid w:val="0042724A"/>
    <w:rsid w:val="004273A2"/>
    <w:rsid w:val="00427E13"/>
    <w:rsid w:val="004301B9"/>
    <w:rsid w:val="004306C0"/>
    <w:rsid w:val="0043126C"/>
    <w:rsid w:val="00431A47"/>
    <w:rsid w:val="00432490"/>
    <w:rsid w:val="00432989"/>
    <w:rsid w:val="0043369A"/>
    <w:rsid w:val="0043383D"/>
    <w:rsid w:val="00433EF2"/>
    <w:rsid w:val="004344E2"/>
    <w:rsid w:val="00434502"/>
    <w:rsid w:val="00434769"/>
    <w:rsid w:val="00435409"/>
    <w:rsid w:val="004362E6"/>
    <w:rsid w:val="00436CF6"/>
    <w:rsid w:val="0043776A"/>
    <w:rsid w:val="004377BE"/>
    <w:rsid w:val="004378B2"/>
    <w:rsid w:val="00440256"/>
    <w:rsid w:val="0044059F"/>
    <w:rsid w:val="00441AA6"/>
    <w:rsid w:val="00442674"/>
    <w:rsid w:val="0044339A"/>
    <w:rsid w:val="00443C95"/>
    <w:rsid w:val="00445632"/>
    <w:rsid w:val="00446331"/>
    <w:rsid w:val="00447387"/>
    <w:rsid w:val="00447576"/>
    <w:rsid w:val="00447D60"/>
    <w:rsid w:val="00447EB9"/>
    <w:rsid w:val="00450158"/>
    <w:rsid w:val="00450882"/>
    <w:rsid w:val="00450CC1"/>
    <w:rsid w:val="00451389"/>
    <w:rsid w:val="00453180"/>
    <w:rsid w:val="004534F6"/>
    <w:rsid w:val="00453BEE"/>
    <w:rsid w:val="0045519A"/>
    <w:rsid w:val="004557CF"/>
    <w:rsid w:val="00457DD4"/>
    <w:rsid w:val="004605B0"/>
    <w:rsid w:val="00461197"/>
    <w:rsid w:val="004619C1"/>
    <w:rsid w:val="004623CA"/>
    <w:rsid w:val="00462593"/>
    <w:rsid w:val="00462EED"/>
    <w:rsid w:val="00463FBB"/>
    <w:rsid w:val="0046402E"/>
    <w:rsid w:val="00464477"/>
    <w:rsid w:val="004655F1"/>
    <w:rsid w:val="004667C8"/>
    <w:rsid w:val="0046695A"/>
    <w:rsid w:val="00466FC3"/>
    <w:rsid w:val="00467319"/>
    <w:rsid w:val="00470A8C"/>
    <w:rsid w:val="00470BF2"/>
    <w:rsid w:val="00471DB8"/>
    <w:rsid w:val="00471F7C"/>
    <w:rsid w:val="00471FB4"/>
    <w:rsid w:val="004724C2"/>
    <w:rsid w:val="00472DDE"/>
    <w:rsid w:val="004732F5"/>
    <w:rsid w:val="004733EC"/>
    <w:rsid w:val="00473F22"/>
    <w:rsid w:val="00474F22"/>
    <w:rsid w:val="00475021"/>
    <w:rsid w:val="004760D6"/>
    <w:rsid w:val="00476401"/>
    <w:rsid w:val="0047675A"/>
    <w:rsid w:val="00476870"/>
    <w:rsid w:val="004768A6"/>
    <w:rsid w:val="004772A7"/>
    <w:rsid w:val="00480F00"/>
    <w:rsid w:val="00481B95"/>
    <w:rsid w:val="00481EA0"/>
    <w:rsid w:val="00481EEC"/>
    <w:rsid w:val="00485132"/>
    <w:rsid w:val="00487307"/>
    <w:rsid w:val="004878EB"/>
    <w:rsid w:val="00487C96"/>
    <w:rsid w:val="004916DC"/>
    <w:rsid w:val="00492A29"/>
    <w:rsid w:val="00492A93"/>
    <w:rsid w:val="00492D53"/>
    <w:rsid w:val="00493BE6"/>
    <w:rsid w:val="004940FB"/>
    <w:rsid w:val="004949C4"/>
    <w:rsid w:val="0049590F"/>
    <w:rsid w:val="004963EC"/>
    <w:rsid w:val="00496A28"/>
    <w:rsid w:val="00496F14"/>
    <w:rsid w:val="00497E64"/>
    <w:rsid w:val="00497EBE"/>
    <w:rsid w:val="004A0046"/>
    <w:rsid w:val="004A055C"/>
    <w:rsid w:val="004A055F"/>
    <w:rsid w:val="004A1508"/>
    <w:rsid w:val="004A1867"/>
    <w:rsid w:val="004A1C5B"/>
    <w:rsid w:val="004A3CC6"/>
    <w:rsid w:val="004A4254"/>
    <w:rsid w:val="004A4878"/>
    <w:rsid w:val="004A5826"/>
    <w:rsid w:val="004A5A6D"/>
    <w:rsid w:val="004A5EC6"/>
    <w:rsid w:val="004A6251"/>
    <w:rsid w:val="004A62D8"/>
    <w:rsid w:val="004A66D8"/>
    <w:rsid w:val="004B1562"/>
    <w:rsid w:val="004B2453"/>
    <w:rsid w:val="004B2B0A"/>
    <w:rsid w:val="004B2C15"/>
    <w:rsid w:val="004B2D6C"/>
    <w:rsid w:val="004B301E"/>
    <w:rsid w:val="004B3368"/>
    <w:rsid w:val="004B339F"/>
    <w:rsid w:val="004B36A2"/>
    <w:rsid w:val="004B4024"/>
    <w:rsid w:val="004B4723"/>
    <w:rsid w:val="004B5635"/>
    <w:rsid w:val="004B5A65"/>
    <w:rsid w:val="004B5E6B"/>
    <w:rsid w:val="004B635D"/>
    <w:rsid w:val="004B651E"/>
    <w:rsid w:val="004B6644"/>
    <w:rsid w:val="004B6F80"/>
    <w:rsid w:val="004B7755"/>
    <w:rsid w:val="004C1369"/>
    <w:rsid w:val="004C17B7"/>
    <w:rsid w:val="004C1847"/>
    <w:rsid w:val="004C2234"/>
    <w:rsid w:val="004C24BB"/>
    <w:rsid w:val="004C3C44"/>
    <w:rsid w:val="004C3E8C"/>
    <w:rsid w:val="004C417E"/>
    <w:rsid w:val="004C41CE"/>
    <w:rsid w:val="004C4F77"/>
    <w:rsid w:val="004C5215"/>
    <w:rsid w:val="004C6926"/>
    <w:rsid w:val="004C6B1D"/>
    <w:rsid w:val="004C6C52"/>
    <w:rsid w:val="004C6D5D"/>
    <w:rsid w:val="004D0F1E"/>
    <w:rsid w:val="004D1C32"/>
    <w:rsid w:val="004D3403"/>
    <w:rsid w:val="004D39A4"/>
    <w:rsid w:val="004D4EB9"/>
    <w:rsid w:val="004D5F5E"/>
    <w:rsid w:val="004D6585"/>
    <w:rsid w:val="004D6D04"/>
    <w:rsid w:val="004E025B"/>
    <w:rsid w:val="004E095D"/>
    <w:rsid w:val="004E382B"/>
    <w:rsid w:val="004E3AA4"/>
    <w:rsid w:val="004E4167"/>
    <w:rsid w:val="004E47A6"/>
    <w:rsid w:val="004E4895"/>
    <w:rsid w:val="004E4F0F"/>
    <w:rsid w:val="004E550E"/>
    <w:rsid w:val="004E6164"/>
    <w:rsid w:val="004E6352"/>
    <w:rsid w:val="004E6EFC"/>
    <w:rsid w:val="004E6F1F"/>
    <w:rsid w:val="004E7A3E"/>
    <w:rsid w:val="004E7D36"/>
    <w:rsid w:val="004F08E9"/>
    <w:rsid w:val="004F171B"/>
    <w:rsid w:val="004F22BF"/>
    <w:rsid w:val="004F2724"/>
    <w:rsid w:val="004F2F31"/>
    <w:rsid w:val="004F32E4"/>
    <w:rsid w:val="004F3ACD"/>
    <w:rsid w:val="004F3F7F"/>
    <w:rsid w:val="004F4682"/>
    <w:rsid w:val="004F486B"/>
    <w:rsid w:val="004F4EF3"/>
    <w:rsid w:val="004F5525"/>
    <w:rsid w:val="004F565F"/>
    <w:rsid w:val="004F6031"/>
    <w:rsid w:val="004F7457"/>
    <w:rsid w:val="004F7BC7"/>
    <w:rsid w:val="00500F83"/>
    <w:rsid w:val="00501362"/>
    <w:rsid w:val="00502587"/>
    <w:rsid w:val="005028F8"/>
    <w:rsid w:val="005029DF"/>
    <w:rsid w:val="00502B1B"/>
    <w:rsid w:val="00502F04"/>
    <w:rsid w:val="00503065"/>
    <w:rsid w:val="005038F5"/>
    <w:rsid w:val="00503AA8"/>
    <w:rsid w:val="005041AB"/>
    <w:rsid w:val="00505550"/>
    <w:rsid w:val="00505E5C"/>
    <w:rsid w:val="0050634D"/>
    <w:rsid w:val="00506766"/>
    <w:rsid w:val="005079D8"/>
    <w:rsid w:val="00507D66"/>
    <w:rsid w:val="0051127A"/>
    <w:rsid w:val="00511296"/>
    <w:rsid w:val="00511562"/>
    <w:rsid w:val="00511E3A"/>
    <w:rsid w:val="00512BF3"/>
    <w:rsid w:val="0051331A"/>
    <w:rsid w:val="00513782"/>
    <w:rsid w:val="00514896"/>
    <w:rsid w:val="00514C40"/>
    <w:rsid w:val="0051584C"/>
    <w:rsid w:val="00515C5A"/>
    <w:rsid w:val="00515EF1"/>
    <w:rsid w:val="00516DDA"/>
    <w:rsid w:val="00520ADB"/>
    <w:rsid w:val="00520F40"/>
    <w:rsid w:val="00520FEF"/>
    <w:rsid w:val="005211AC"/>
    <w:rsid w:val="00521675"/>
    <w:rsid w:val="00522176"/>
    <w:rsid w:val="005221FD"/>
    <w:rsid w:val="005224B4"/>
    <w:rsid w:val="0052276B"/>
    <w:rsid w:val="00522BA1"/>
    <w:rsid w:val="0052359D"/>
    <w:rsid w:val="00523775"/>
    <w:rsid w:val="005239D4"/>
    <w:rsid w:val="00523FEC"/>
    <w:rsid w:val="00525664"/>
    <w:rsid w:val="005261E2"/>
    <w:rsid w:val="0052655C"/>
    <w:rsid w:val="00526E5A"/>
    <w:rsid w:val="00526E78"/>
    <w:rsid w:val="00526F13"/>
    <w:rsid w:val="0052728E"/>
    <w:rsid w:val="00527C0A"/>
    <w:rsid w:val="00527E1C"/>
    <w:rsid w:val="00530383"/>
    <w:rsid w:val="00530620"/>
    <w:rsid w:val="005306B5"/>
    <w:rsid w:val="00530B63"/>
    <w:rsid w:val="00530F60"/>
    <w:rsid w:val="005331FD"/>
    <w:rsid w:val="00534460"/>
    <w:rsid w:val="005348DC"/>
    <w:rsid w:val="00534A96"/>
    <w:rsid w:val="00534C74"/>
    <w:rsid w:val="00534E07"/>
    <w:rsid w:val="005356AD"/>
    <w:rsid w:val="005359B1"/>
    <w:rsid w:val="00536F4A"/>
    <w:rsid w:val="0053744D"/>
    <w:rsid w:val="00537E35"/>
    <w:rsid w:val="00537EED"/>
    <w:rsid w:val="005405F4"/>
    <w:rsid w:val="00540A0B"/>
    <w:rsid w:val="00541EAE"/>
    <w:rsid w:val="00541F5E"/>
    <w:rsid w:val="005420EE"/>
    <w:rsid w:val="005427F8"/>
    <w:rsid w:val="005429C2"/>
    <w:rsid w:val="00542A24"/>
    <w:rsid w:val="0054377F"/>
    <w:rsid w:val="00544A64"/>
    <w:rsid w:val="00545394"/>
    <w:rsid w:val="00545613"/>
    <w:rsid w:val="00545D88"/>
    <w:rsid w:val="005462FD"/>
    <w:rsid w:val="0054636B"/>
    <w:rsid w:val="005465DA"/>
    <w:rsid w:val="005467A2"/>
    <w:rsid w:val="00547BE1"/>
    <w:rsid w:val="005510BA"/>
    <w:rsid w:val="0055136C"/>
    <w:rsid w:val="00551C59"/>
    <w:rsid w:val="00552794"/>
    <w:rsid w:val="0055336E"/>
    <w:rsid w:val="00555409"/>
    <w:rsid w:val="00556334"/>
    <w:rsid w:val="005564CD"/>
    <w:rsid w:val="00556D78"/>
    <w:rsid w:val="00557472"/>
    <w:rsid w:val="0055779C"/>
    <w:rsid w:val="00557CB7"/>
    <w:rsid w:val="00557D8A"/>
    <w:rsid w:val="0056059D"/>
    <w:rsid w:val="00560CAC"/>
    <w:rsid w:val="00560D4D"/>
    <w:rsid w:val="0056150D"/>
    <w:rsid w:val="00561635"/>
    <w:rsid w:val="00561702"/>
    <w:rsid w:val="0056211D"/>
    <w:rsid w:val="005621EB"/>
    <w:rsid w:val="0056313D"/>
    <w:rsid w:val="0056326C"/>
    <w:rsid w:val="00563799"/>
    <w:rsid w:val="00564053"/>
    <w:rsid w:val="005641F6"/>
    <w:rsid w:val="0056488C"/>
    <w:rsid w:val="00564933"/>
    <w:rsid w:val="00564BA7"/>
    <w:rsid w:val="00564F3B"/>
    <w:rsid w:val="0056522D"/>
    <w:rsid w:val="00565CE2"/>
    <w:rsid w:val="00567998"/>
    <w:rsid w:val="005679AE"/>
    <w:rsid w:val="0057039F"/>
    <w:rsid w:val="00570D9B"/>
    <w:rsid w:val="00571081"/>
    <w:rsid w:val="005716C2"/>
    <w:rsid w:val="00571875"/>
    <w:rsid w:val="00571F48"/>
    <w:rsid w:val="00573A7E"/>
    <w:rsid w:val="005741EF"/>
    <w:rsid w:val="005750E6"/>
    <w:rsid w:val="00575A49"/>
    <w:rsid w:val="00575FB7"/>
    <w:rsid w:val="005771A0"/>
    <w:rsid w:val="00577BF8"/>
    <w:rsid w:val="0058092C"/>
    <w:rsid w:val="00580E04"/>
    <w:rsid w:val="00580E1B"/>
    <w:rsid w:val="00581495"/>
    <w:rsid w:val="00581AF8"/>
    <w:rsid w:val="00581D3D"/>
    <w:rsid w:val="00582946"/>
    <w:rsid w:val="00582FCD"/>
    <w:rsid w:val="00583327"/>
    <w:rsid w:val="00583FB2"/>
    <w:rsid w:val="00584066"/>
    <w:rsid w:val="00584452"/>
    <w:rsid w:val="0058486A"/>
    <w:rsid w:val="00584D22"/>
    <w:rsid w:val="00585ACC"/>
    <w:rsid w:val="0058648B"/>
    <w:rsid w:val="00586704"/>
    <w:rsid w:val="00586D0D"/>
    <w:rsid w:val="00587257"/>
    <w:rsid w:val="00590260"/>
    <w:rsid w:val="005906B1"/>
    <w:rsid w:val="00590F6B"/>
    <w:rsid w:val="005913D8"/>
    <w:rsid w:val="00591AA0"/>
    <w:rsid w:val="00591C86"/>
    <w:rsid w:val="00592732"/>
    <w:rsid w:val="00593862"/>
    <w:rsid w:val="005943BB"/>
    <w:rsid w:val="00595116"/>
    <w:rsid w:val="00595F64"/>
    <w:rsid w:val="00596172"/>
    <w:rsid w:val="00596D50"/>
    <w:rsid w:val="005971E6"/>
    <w:rsid w:val="005A0113"/>
    <w:rsid w:val="005A069E"/>
    <w:rsid w:val="005A0EE3"/>
    <w:rsid w:val="005A12F8"/>
    <w:rsid w:val="005A22DA"/>
    <w:rsid w:val="005A299C"/>
    <w:rsid w:val="005A3D6D"/>
    <w:rsid w:val="005A3DD1"/>
    <w:rsid w:val="005A4462"/>
    <w:rsid w:val="005A44BA"/>
    <w:rsid w:val="005A44E8"/>
    <w:rsid w:val="005A4553"/>
    <w:rsid w:val="005A4C79"/>
    <w:rsid w:val="005A5550"/>
    <w:rsid w:val="005A5F0E"/>
    <w:rsid w:val="005A6343"/>
    <w:rsid w:val="005A67C6"/>
    <w:rsid w:val="005A6F04"/>
    <w:rsid w:val="005A709F"/>
    <w:rsid w:val="005B042C"/>
    <w:rsid w:val="005B1E21"/>
    <w:rsid w:val="005B1FBB"/>
    <w:rsid w:val="005B2619"/>
    <w:rsid w:val="005B2983"/>
    <w:rsid w:val="005B32A2"/>
    <w:rsid w:val="005B3CC9"/>
    <w:rsid w:val="005B3FA6"/>
    <w:rsid w:val="005B4B20"/>
    <w:rsid w:val="005B5D09"/>
    <w:rsid w:val="005B64B1"/>
    <w:rsid w:val="005B67C5"/>
    <w:rsid w:val="005B69EC"/>
    <w:rsid w:val="005B6EE1"/>
    <w:rsid w:val="005B7098"/>
    <w:rsid w:val="005B737D"/>
    <w:rsid w:val="005B7AD9"/>
    <w:rsid w:val="005B7F7F"/>
    <w:rsid w:val="005C08D5"/>
    <w:rsid w:val="005C0B8B"/>
    <w:rsid w:val="005C1926"/>
    <w:rsid w:val="005C199D"/>
    <w:rsid w:val="005C22DD"/>
    <w:rsid w:val="005C2791"/>
    <w:rsid w:val="005C2886"/>
    <w:rsid w:val="005C3CE9"/>
    <w:rsid w:val="005C3EE3"/>
    <w:rsid w:val="005C4CD8"/>
    <w:rsid w:val="005C5315"/>
    <w:rsid w:val="005C5615"/>
    <w:rsid w:val="005C5D66"/>
    <w:rsid w:val="005C644E"/>
    <w:rsid w:val="005D03FA"/>
    <w:rsid w:val="005D0401"/>
    <w:rsid w:val="005D0798"/>
    <w:rsid w:val="005D0B6A"/>
    <w:rsid w:val="005D0D18"/>
    <w:rsid w:val="005D1502"/>
    <w:rsid w:val="005D16B0"/>
    <w:rsid w:val="005D1D0A"/>
    <w:rsid w:val="005D2015"/>
    <w:rsid w:val="005D30B6"/>
    <w:rsid w:val="005D310B"/>
    <w:rsid w:val="005D3D20"/>
    <w:rsid w:val="005D3F6C"/>
    <w:rsid w:val="005D479A"/>
    <w:rsid w:val="005D5AE0"/>
    <w:rsid w:val="005D6548"/>
    <w:rsid w:val="005D6D43"/>
    <w:rsid w:val="005D7F40"/>
    <w:rsid w:val="005D7F6F"/>
    <w:rsid w:val="005E13E2"/>
    <w:rsid w:val="005E2DCE"/>
    <w:rsid w:val="005E38F5"/>
    <w:rsid w:val="005E3BF3"/>
    <w:rsid w:val="005E3FAC"/>
    <w:rsid w:val="005E5566"/>
    <w:rsid w:val="005E6A83"/>
    <w:rsid w:val="005E6E67"/>
    <w:rsid w:val="005E700E"/>
    <w:rsid w:val="005E7C01"/>
    <w:rsid w:val="005E7C5C"/>
    <w:rsid w:val="005F0E3C"/>
    <w:rsid w:val="005F1126"/>
    <w:rsid w:val="005F1856"/>
    <w:rsid w:val="005F1890"/>
    <w:rsid w:val="005F1BE0"/>
    <w:rsid w:val="005F20BE"/>
    <w:rsid w:val="005F4054"/>
    <w:rsid w:val="005F537E"/>
    <w:rsid w:val="005F6151"/>
    <w:rsid w:val="005F6C2B"/>
    <w:rsid w:val="005F711B"/>
    <w:rsid w:val="005F75AF"/>
    <w:rsid w:val="005F7B8F"/>
    <w:rsid w:val="006001E1"/>
    <w:rsid w:val="00600961"/>
    <w:rsid w:val="00600E10"/>
    <w:rsid w:val="0060119E"/>
    <w:rsid w:val="00602A69"/>
    <w:rsid w:val="006030A2"/>
    <w:rsid w:val="0060328D"/>
    <w:rsid w:val="006039B4"/>
    <w:rsid w:val="00603E17"/>
    <w:rsid w:val="00604178"/>
    <w:rsid w:val="0060447C"/>
    <w:rsid w:val="00604480"/>
    <w:rsid w:val="00604D83"/>
    <w:rsid w:val="00604EEB"/>
    <w:rsid w:val="00605498"/>
    <w:rsid w:val="00605C41"/>
    <w:rsid w:val="00606EBD"/>
    <w:rsid w:val="006078F9"/>
    <w:rsid w:val="0060796E"/>
    <w:rsid w:val="00610953"/>
    <w:rsid w:val="00610FE5"/>
    <w:rsid w:val="00611A43"/>
    <w:rsid w:val="006143D2"/>
    <w:rsid w:val="00614441"/>
    <w:rsid w:val="006150D8"/>
    <w:rsid w:val="0061584A"/>
    <w:rsid w:val="00615A65"/>
    <w:rsid w:val="00615F8E"/>
    <w:rsid w:val="00616825"/>
    <w:rsid w:val="0061684F"/>
    <w:rsid w:val="00616D28"/>
    <w:rsid w:val="006178C2"/>
    <w:rsid w:val="00617BDE"/>
    <w:rsid w:val="00617CBC"/>
    <w:rsid w:val="00617E95"/>
    <w:rsid w:val="00617EFF"/>
    <w:rsid w:val="006203BC"/>
    <w:rsid w:val="006215B3"/>
    <w:rsid w:val="006223D8"/>
    <w:rsid w:val="00622495"/>
    <w:rsid w:val="0062269A"/>
    <w:rsid w:val="006233D6"/>
    <w:rsid w:val="00623D4E"/>
    <w:rsid w:val="006241F8"/>
    <w:rsid w:val="006246E3"/>
    <w:rsid w:val="0062495B"/>
    <w:rsid w:val="0062547A"/>
    <w:rsid w:val="00625612"/>
    <w:rsid w:val="006268D9"/>
    <w:rsid w:val="00626989"/>
    <w:rsid w:val="00626E40"/>
    <w:rsid w:val="00626E58"/>
    <w:rsid w:val="00627313"/>
    <w:rsid w:val="0063003A"/>
    <w:rsid w:val="00630046"/>
    <w:rsid w:val="00630602"/>
    <w:rsid w:val="00631687"/>
    <w:rsid w:val="006319DB"/>
    <w:rsid w:val="00631CDD"/>
    <w:rsid w:val="00632878"/>
    <w:rsid w:val="00632B2B"/>
    <w:rsid w:val="00633746"/>
    <w:rsid w:val="00633AF0"/>
    <w:rsid w:val="00633BCC"/>
    <w:rsid w:val="006347F4"/>
    <w:rsid w:val="00634D38"/>
    <w:rsid w:val="006351ED"/>
    <w:rsid w:val="00635336"/>
    <w:rsid w:val="006371A8"/>
    <w:rsid w:val="0063787D"/>
    <w:rsid w:val="00637AF7"/>
    <w:rsid w:val="006403FF"/>
    <w:rsid w:val="00640ED0"/>
    <w:rsid w:val="00641048"/>
    <w:rsid w:val="0064174A"/>
    <w:rsid w:val="00641B42"/>
    <w:rsid w:val="00642676"/>
    <w:rsid w:val="00642A49"/>
    <w:rsid w:val="00643170"/>
    <w:rsid w:val="006432A7"/>
    <w:rsid w:val="006433F0"/>
    <w:rsid w:val="00643814"/>
    <w:rsid w:val="00643A6D"/>
    <w:rsid w:val="00643CA1"/>
    <w:rsid w:val="006449AF"/>
    <w:rsid w:val="006456EB"/>
    <w:rsid w:val="00645C4A"/>
    <w:rsid w:val="00645C68"/>
    <w:rsid w:val="0064694F"/>
    <w:rsid w:val="00647095"/>
    <w:rsid w:val="00647BDD"/>
    <w:rsid w:val="00650C23"/>
    <w:rsid w:val="00650D93"/>
    <w:rsid w:val="00650F7C"/>
    <w:rsid w:val="00651000"/>
    <w:rsid w:val="006511DD"/>
    <w:rsid w:val="00651A97"/>
    <w:rsid w:val="00651E69"/>
    <w:rsid w:val="00652782"/>
    <w:rsid w:val="006538E1"/>
    <w:rsid w:val="00654825"/>
    <w:rsid w:val="00654F79"/>
    <w:rsid w:val="006553F8"/>
    <w:rsid w:val="0065687E"/>
    <w:rsid w:val="00656C4C"/>
    <w:rsid w:val="0065783E"/>
    <w:rsid w:val="0065784F"/>
    <w:rsid w:val="006578F7"/>
    <w:rsid w:val="00657D00"/>
    <w:rsid w:val="0066173E"/>
    <w:rsid w:val="00661E13"/>
    <w:rsid w:val="00662A85"/>
    <w:rsid w:val="00662EA2"/>
    <w:rsid w:val="00663AAE"/>
    <w:rsid w:val="0066471C"/>
    <w:rsid w:val="00664851"/>
    <w:rsid w:val="00665F1B"/>
    <w:rsid w:val="00666F44"/>
    <w:rsid w:val="00667253"/>
    <w:rsid w:val="00667D99"/>
    <w:rsid w:val="00667ED1"/>
    <w:rsid w:val="0067039F"/>
    <w:rsid w:val="006705AC"/>
    <w:rsid w:val="00670EC4"/>
    <w:rsid w:val="006710CA"/>
    <w:rsid w:val="00672B9F"/>
    <w:rsid w:val="00672ED8"/>
    <w:rsid w:val="00673FB6"/>
    <w:rsid w:val="0067427F"/>
    <w:rsid w:val="006748D2"/>
    <w:rsid w:val="00674A03"/>
    <w:rsid w:val="0067619E"/>
    <w:rsid w:val="006771CC"/>
    <w:rsid w:val="0067754F"/>
    <w:rsid w:val="006778FD"/>
    <w:rsid w:val="006811CC"/>
    <w:rsid w:val="00681D1D"/>
    <w:rsid w:val="00682964"/>
    <w:rsid w:val="00684015"/>
    <w:rsid w:val="006843CB"/>
    <w:rsid w:val="00684689"/>
    <w:rsid w:val="006859F5"/>
    <w:rsid w:val="006865B2"/>
    <w:rsid w:val="0068776F"/>
    <w:rsid w:val="006906BC"/>
    <w:rsid w:val="006917F3"/>
    <w:rsid w:val="0069188D"/>
    <w:rsid w:val="006918D0"/>
    <w:rsid w:val="006928D0"/>
    <w:rsid w:val="0069312F"/>
    <w:rsid w:val="0069330B"/>
    <w:rsid w:val="006938E7"/>
    <w:rsid w:val="0069396E"/>
    <w:rsid w:val="0069448E"/>
    <w:rsid w:val="006945F7"/>
    <w:rsid w:val="006949A7"/>
    <w:rsid w:val="00694C15"/>
    <w:rsid w:val="00694D9D"/>
    <w:rsid w:val="00694FB6"/>
    <w:rsid w:val="00695501"/>
    <w:rsid w:val="0069586A"/>
    <w:rsid w:val="00695ABB"/>
    <w:rsid w:val="006975E4"/>
    <w:rsid w:val="006979F4"/>
    <w:rsid w:val="006A0648"/>
    <w:rsid w:val="006A0E91"/>
    <w:rsid w:val="006A1C53"/>
    <w:rsid w:val="006A1E10"/>
    <w:rsid w:val="006A21CA"/>
    <w:rsid w:val="006A2345"/>
    <w:rsid w:val="006A23EA"/>
    <w:rsid w:val="006A2825"/>
    <w:rsid w:val="006A29BE"/>
    <w:rsid w:val="006A3C63"/>
    <w:rsid w:val="006A46AB"/>
    <w:rsid w:val="006A4B3F"/>
    <w:rsid w:val="006A4EAA"/>
    <w:rsid w:val="006A551F"/>
    <w:rsid w:val="006A76E6"/>
    <w:rsid w:val="006A7BD0"/>
    <w:rsid w:val="006A7E56"/>
    <w:rsid w:val="006B01FD"/>
    <w:rsid w:val="006B1626"/>
    <w:rsid w:val="006B16DD"/>
    <w:rsid w:val="006B26D1"/>
    <w:rsid w:val="006B332F"/>
    <w:rsid w:val="006B3932"/>
    <w:rsid w:val="006B3979"/>
    <w:rsid w:val="006B4280"/>
    <w:rsid w:val="006B5FFA"/>
    <w:rsid w:val="006B609C"/>
    <w:rsid w:val="006B6F7A"/>
    <w:rsid w:val="006B7487"/>
    <w:rsid w:val="006B757E"/>
    <w:rsid w:val="006C0994"/>
    <w:rsid w:val="006C0C87"/>
    <w:rsid w:val="006C11BD"/>
    <w:rsid w:val="006C1516"/>
    <w:rsid w:val="006C175E"/>
    <w:rsid w:val="006C2387"/>
    <w:rsid w:val="006C2666"/>
    <w:rsid w:val="006C276F"/>
    <w:rsid w:val="006C49EA"/>
    <w:rsid w:val="006C4C23"/>
    <w:rsid w:val="006C4C42"/>
    <w:rsid w:val="006C5914"/>
    <w:rsid w:val="006C5D0B"/>
    <w:rsid w:val="006C66C5"/>
    <w:rsid w:val="006C66F4"/>
    <w:rsid w:val="006C6ACB"/>
    <w:rsid w:val="006C6C6D"/>
    <w:rsid w:val="006C766E"/>
    <w:rsid w:val="006C7AC0"/>
    <w:rsid w:val="006D0CF8"/>
    <w:rsid w:val="006D0FC8"/>
    <w:rsid w:val="006D1409"/>
    <w:rsid w:val="006D16ED"/>
    <w:rsid w:val="006D2478"/>
    <w:rsid w:val="006D2F11"/>
    <w:rsid w:val="006D3519"/>
    <w:rsid w:val="006D410E"/>
    <w:rsid w:val="006D4672"/>
    <w:rsid w:val="006D48DE"/>
    <w:rsid w:val="006D48FF"/>
    <w:rsid w:val="006D5DA9"/>
    <w:rsid w:val="006D60B6"/>
    <w:rsid w:val="006D626E"/>
    <w:rsid w:val="006D669E"/>
    <w:rsid w:val="006D67E9"/>
    <w:rsid w:val="006D7091"/>
    <w:rsid w:val="006D77E7"/>
    <w:rsid w:val="006D7E32"/>
    <w:rsid w:val="006E0A01"/>
    <w:rsid w:val="006E0CA3"/>
    <w:rsid w:val="006E1D91"/>
    <w:rsid w:val="006E1EBE"/>
    <w:rsid w:val="006E2245"/>
    <w:rsid w:val="006E22B7"/>
    <w:rsid w:val="006E2C35"/>
    <w:rsid w:val="006E2EDF"/>
    <w:rsid w:val="006E329E"/>
    <w:rsid w:val="006E3867"/>
    <w:rsid w:val="006E4025"/>
    <w:rsid w:val="006E42ED"/>
    <w:rsid w:val="006E4F9D"/>
    <w:rsid w:val="006E5A02"/>
    <w:rsid w:val="006E5E9A"/>
    <w:rsid w:val="006E6198"/>
    <w:rsid w:val="006E6508"/>
    <w:rsid w:val="006E7202"/>
    <w:rsid w:val="006E7923"/>
    <w:rsid w:val="006F0A4B"/>
    <w:rsid w:val="006F0CBF"/>
    <w:rsid w:val="006F1DAE"/>
    <w:rsid w:val="006F2F72"/>
    <w:rsid w:val="006F3F9D"/>
    <w:rsid w:val="006F561B"/>
    <w:rsid w:val="006F5F1A"/>
    <w:rsid w:val="006F6ED4"/>
    <w:rsid w:val="006F78D0"/>
    <w:rsid w:val="006F7FB1"/>
    <w:rsid w:val="007004F0"/>
    <w:rsid w:val="00701A97"/>
    <w:rsid w:val="00701CDD"/>
    <w:rsid w:val="0070240E"/>
    <w:rsid w:val="00702A23"/>
    <w:rsid w:val="00703B31"/>
    <w:rsid w:val="00704CB2"/>
    <w:rsid w:val="00704F2C"/>
    <w:rsid w:val="00704F39"/>
    <w:rsid w:val="00705205"/>
    <w:rsid w:val="00705531"/>
    <w:rsid w:val="00705BD2"/>
    <w:rsid w:val="00706915"/>
    <w:rsid w:val="00707C92"/>
    <w:rsid w:val="00707CD4"/>
    <w:rsid w:val="007101AB"/>
    <w:rsid w:val="00710676"/>
    <w:rsid w:val="00711DD8"/>
    <w:rsid w:val="00712D3E"/>
    <w:rsid w:val="00714915"/>
    <w:rsid w:val="00714D8C"/>
    <w:rsid w:val="0071524B"/>
    <w:rsid w:val="007157BE"/>
    <w:rsid w:val="0071583A"/>
    <w:rsid w:val="00715A16"/>
    <w:rsid w:val="007163B8"/>
    <w:rsid w:val="00716730"/>
    <w:rsid w:val="00716922"/>
    <w:rsid w:val="00716A59"/>
    <w:rsid w:val="00716B6D"/>
    <w:rsid w:val="00717526"/>
    <w:rsid w:val="00717A2B"/>
    <w:rsid w:val="00717CF1"/>
    <w:rsid w:val="007206E9"/>
    <w:rsid w:val="007213CE"/>
    <w:rsid w:val="007216B8"/>
    <w:rsid w:val="00722792"/>
    <w:rsid w:val="007227B4"/>
    <w:rsid w:val="00722A6E"/>
    <w:rsid w:val="00724BE6"/>
    <w:rsid w:val="0072596B"/>
    <w:rsid w:val="00725B86"/>
    <w:rsid w:val="00726403"/>
    <w:rsid w:val="00727143"/>
    <w:rsid w:val="0072724C"/>
    <w:rsid w:val="00727A70"/>
    <w:rsid w:val="00727E96"/>
    <w:rsid w:val="00730102"/>
    <w:rsid w:val="007306B9"/>
    <w:rsid w:val="007306EE"/>
    <w:rsid w:val="00730F20"/>
    <w:rsid w:val="0073120A"/>
    <w:rsid w:val="00732673"/>
    <w:rsid w:val="007327FD"/>
    <w:rsid w:val="00733321"/>
    <w:rsid w:val="00733781"/>
    <w:rsid w:val="00733F45"/>
    <w:rsid w:val="00734065"/>
    <w:rsid w:val="007358C7"/>
    <w:rsid w:val="00735F6A"/>
    <w:rsid w:val="00735FDE"/>
    <w:rsid w:val="007370F0"/>
    <w:rsid w:val="0073745A"/>
    <w:rsid w:val="00740544"/>
    <w:rsid w:val="00740AA4"/>
    <w:rsid w:val="00740F1F"/>
    <w:rsid w:val="00741E6A"/>
    <w:rsid w:val="00742DC6"/>
    <w:rsid w:val="007439A9"/>
    <w:rsid w:val="00743AD2"/>
    <w:rsid w:val="00744E50"/>
    <w:rsid w:val="00744EDD"/>
    <w:rsid w:val="00745435"/>
    <w:rsid w:val="00745D84"/>
    <w:rsid w:val="007468EF"/>
    <w:rsid w:val="00746943"/>
    <w:rsid w:val="007469B6"/>
    <w:rsid w:val="00746EB7"/>
    <w:rsid w:val="00747510"/>
    <w:rsid w:val="007477B9"/>
    <w:rsid w:val="007478ED"/>
    <w:rsid w:val="007502D5"/>
    <w:rsid w:val="00750524"/>
    <w:rsid w:val="00751F70"/>
    <w:rsid w:val="00751FD6"/>
    <w:rsid w:val="00752470"/>
    <w:rsid w:val="00752710"/>
    <w:rsid w:val="007528CD"/>
    <w:rsid w:val="00752ACE"/>
    <w:rsid w:val="00752B91"/>
    <w:rsid w:val="0075319E"/>
    <w:rsid w:val="00753CF4"/>
    <w:rsid w:val="00754588"/>
    <w:rsid w:val="0075473E"/>
    <w:rsid w:val="0075579F"/>
    <w:rsid w:val="00756EE9"/>
    <w:rsid w:val="007571C3"/>
    <w:rsid w:val="00757273"/>
    <w:rsid w:val="00757D33"/>
    <w:rsid w:val="00757EE1"/>
    <w:rsid w:val="00760877"/>
    <w:rsid w:val="00760C49"/>
    <w:rsid w:val="00761CA6"/>
    <w:rsid w:val="00761D00"/>
    <w:rsid w:val="00762017"/>
    <w:rsid w:val="007626BC"/>
    <w:rsid w:val="007627DC"/>
    <w:rsid w:val="00762D7A"/>
    <w:rsid w:val="0076398A"/>
    <w:rsid w:val="00763AD8"/>
    <w:rsid w:val="0076460E"/>
    <w:rsid w:val="007656DA"/>
    <w:rsid w:val="00765DCD"/>
    <w:rsid w:val="0076634E"/>
    <w:rsid w:val="00767C84"/>
    <w:rsid w:val="00770EF6"/>
    <w:rsid w:val="00771745"/>
    <w:rsid w:val="007717AA"/>
    <w:rsid w:val="00771FE7"/>
    <w:rsid w:val="0077236E"/>
    <w:rsid w:val="00773D8B"/>
    <w:rsid w:val="00774B44"/>
    <w:rsid w:val="00775318"/>
    <w:rsid w:val="007753B2"/>
    <w:rsid w:val="00775452"/>
    <w:rsid w:val="0077628B"/>
    <w:rsid w:val="00776307"/>
    <w:rsid w:val="00776725"/>
    <w:rsid w:val="00776A04"/>
    <w:rsid w:val="00776C3A"/>
    <w:rsid w:val="00777825"/>
    <w:rsid w:val="00780027"/>
    <w:rsid w:val="0078107C"/>
    <w:rsid w:val="00781303"/>
    <w:rsid w:val="007822E0"/>
    <w:rsid w:val="00782A6D"/>
    <w:rsid w:val="00782A7F"/>
    <w:rsid w:val="00782A99"/>
    <w:rsid w:val="00782E7A"/>
    <w:rsid w:val="00783BEC"/>
    <w:rsid w:val="00785493"/>
    <w:rsid w:val="007866C5"/>
    <w:rsid w:val="00787F2A"/>
    <w:rsid w:val="00791167"/>
    <w:rsid w:val="00791817"/>
    <w:rsid w:val="007920E3"/>
    <w:rsid w:val="007928B6"/>
    <w:rsid w:val="00793108"/>
    <w:rsid w:val="007942FF"/>
    <w:rsid w:val="007945D3"/>
    <w:rsid w:val="007947D7"/>
    <w:rsid w:val="00794E41"/>
    <w:rsid w:val="00794E7A"/>
    <w:rsid w:val="00795166"/>
    <w:rsid w:val="007956CA"/>
    <w:rsid w:val="00795C5F"/>
    <w:rsid w:val="007961CE"/>
    <w:rsid w:val="00796D4D"/>
    <w:rsid w:val="007974F9"/>
    <w:rsid w:val="00797613"/>
    <w:rsid w:val="007A0F19"/>
    <w:rsid w:val="007A1062"/>
    <w:rsid w:val="007A153C"/>
    <w:rsid w:val="007A2073"/>
    <w:rsid w:val="007A225D"/>
    <w:rsid w:val="007A257F"/>
    <w:rsid w:val="007A2B44"/>
    <w:rsid w:val="007A3008"/>
    <w:rsid w:val="007A38E7"/>
    <w:rsid w:val="007A3F8B"/>
    <w:rsid w:val="007A4301"/>
    <w:rsid w:val="007A4306"/>
    <w:rsid w:val="007A43C5"/>
    <w:rsid w:val="007A4666"/>
    <w:rsid w:val="007A476F"/>
    <w:rsid w:val="007A4EFE"/>
    <w:rsid w:val="007A6482"/>
    <w:rsid w:val="007A7C8E"/>
    <w:rsid w:val="007A7C9E"/>
    <w:rsid w:val="007A7D41"/>
    <w:rsid w:val="007A7DCF"/>
    <w:rsid w:val="007B0251"/>
    <w:rsid w:val="007B02B5"/>
    <w:rsid w:val="007B09A3"/>
    <w:rsid w:val="007B0B17"/>
    <w:rsid w:val="007B0C21"/>
    <w:rsid w:val="007B0EA7"/>
    <w:rsid w:val="007B10D4"/>
    <w:rsid w:val="007B186E"/>
    <w:rsid w:val="007B2251"/>
    <w:rsid w:val="007B2F35"/>
    <w:rsid w:val="007B437B"/>
    <w:rsid w:val="007B4802"/>
    <w:rsid w:val="007B51A6"/>
    <w:rsid w:val="007B5CE9"/>
    <w:rsid w:val="007B5D83"/>
    <w:rsid w:val="007B60DF"/>
    <w:rsid w:val="007B6414"/>
    <w:rsid w:val="007B6BF4"/>
    <w:rsid w:val="007B71DD"/>
    <w:rsid w:val="007B767E"/>
    <w:rsid w:val="007B7C54"/>
    <w:rsid w:val="007C03A5"/>
    <w:rsid w:val="007C0575"/>
    <w:rsid w:val="007C0EA7"/>
    <w:rsid w:val="007C1CB3"/>
    <w:rsid w:val="007C2AB1"/>
    <w:rsid w:val="007C2BB6"/>
    <w:rsid w:val="007C35BB"/>
    <w:rsid w:val="007C379C"/>
    <w:rsid w:val="007C37A4"/>
    <w:rsid w:val="007C3F10"/>
    <w:rsid w:val="007C4171"/>
    <w:rsid w:val="007C4184"/>
    <w:rsid w:val="007C514D"/>
    <w:rsid w:val="007C5F08"/>
    <w:rsid w:val="007C606D"/>
    <w:rsid w:val="007C6440"/>
    <w:rsid w:val="007C6E25"/>
    <w:rsid w:val="007C715E"/>
    <w:rsid w:val="007C7BB7"/>
    <w:rsid w:val="007D023B"/>
    <w:rsid w:val="007D0964"/>
    <w:rsid w:val="007D0E03"/>
    <w:rsid w:val="007D1AED"/>
    <w:rsid w:val="007D1D89"/>
    <w:rsid w:val="007D2413"/>
    <w:rsid w:val="007D34AE"/>
    <w:rsid w:val="007D39EC"/>
    <w:rsid w:val="007D3A50"/>
    <w:rsid w:val="007D47E0"/>
    <w:rsid w:val="007D4A58"/>
    <w:rsid w:val="007D4BDF"/>
    <w:rsid w:val="007D56C0"/>
    <w:rsid w:val="007D6196"/>
    <w:rsid w:val="007E028F"/>
    <w:rsid w:val="007E0528"/>
    <w:rsid w:val="007E0C3E"/>
    <w:rsid w:val="007E13D3"/>
    <w:rsid w:val="007E16BA"/>
    <w:rsid w:val="007E1E69"/>
    <w:rsid w:val="007E3B57"/>
    <w:rsid w:val="007E44EB"/>
    <w:rsid w:val="007E4510"/>
    <w:rsid w:val="007E4638"/>
    <w:rsid w:val="007E500D"/>
    <w:rsid w:val="007E584D"/>
    <w:rsid w:val="007E6710"/>
    <w:rsid w:val="007E718B"/>
    <w:rsid w:val="007E7ECB"/>
    <w:rsid w:val="007F20DB"/>
    <w:rsid w:val="007F2CE6"/>
    <w:rsid w:val="007F3297"/>
    <w:rsid w:val="007F4F9A"/>
    <w:rsid w:val="007F50D0"/>
    <w:rsid w:val="007F51DC"/>
    <w:rsid w:val="007F5A13"/>
    <w:rsid w:val="007F5D2E"/>
    <w:rsid w:val="007F5E73"/>
    <w:rsid w:val="007F67E3"/>
    <w:rsid w:val="007F75CE"/>
    <w:rsid w:val="007F7D0A"/>
    <w:rsid w:val="00801732"/>
    <w:rsid w:val="00801DD2"/>
    <w:rsid w:val="0080226F"/>
    <w:rsid w:val="00802321"/>
    <w:rsid w:val="00803593"/>
    <w:rsid w:val="008038EA"/>
    <w:rsid w:val="00804167"/>
    <w:rsid w:val="008043E5"/>
    <w:rsid w:val="00804413"/>
    <w:rsid w:val="008045A8"/>
    <w:rsid w:val="00804E47"/>
    <w:rsid w:val="00805029"/>
    <w:rsid w:val="0080549A"/>
    <w:rsid w:val="00805D95"/>
    <w:rsid w:val="008063C9"/>
    <w:rsid w:val="00806E3D"/>
    <w:rsid w:val="00810220"/>
    <w:rsid w:val="00810496"/>
    <w:rsid w:val="00810D81"/>
    <w:rsid w:val="00811004"/>
    <w:rsid w:val="0081156E"/>
    <w:rsid w:val="0081167F"/>
    <w:rsid w:val="0081197F"/>
    <w:rsid w:val="00811BA4"/>
    <w:rsid w:val="00813514"/>
    <w:rsid w:val="00815279"/>
    <w:rsid w:val="00815790"/>
    <w:rsid w:val="00815921"/>
    <w:rsid w:val="00816802"/>
    <w:rsid w:val="00817EE4"/>
    <w:rsid w:val="008201D7"/>
    <w:rsid w:val="0082035D"/>
    <w:rsid w:val="00820534"/>
    <w:rsid w:val="0082095A"/>
    <w:rsid w:val="00820CC7"/>
    <w:rsid w:val="00821EDF"/>
    <w:rsid w:val="00822187"/>
    <w:rsid w:val="00822B73"/>
    <w:rsid w:val="0082320B"/>
    <w:rsid w:val="00823408"/>
    <w:rsid w:val="00823414"/>
    <w:rsid w:val="008238F0"/>
    <w:rsid w:val="00823CBE"/>
    <w:rsid w:val="0082504B"/>
    <w:rsid w:val="00825211"/>
    <w:rsid w:val="0082531B"/>
    <w:rsid w:val="008258CD"/>
    <w:rsid w:val="00826500"/>
    <w:rsid w:val="00827405"/>
    <w:rsid w:val="00830D11"/>
    <w:rsid w:val="00831354"/>
    <w:rsid w:val="008317E9"/>
    <w:rsid w:val="00831AD5"/>
    <w:rsid w:val="00831CC4"/>
    <w:rsid w:val="0083278D"/>
    <w:rsid w:val="00832E5B"/>
    <w:rsid w:val="00832EFD"/>
    <w:rsid w:val="00833673"/>
    <w:rsid w:val="00833AEC"/>
    <w:rsid w:val="00833F1A"/>
    <w:rsid w:val="00835B8B"/>
    <w:rsid w:val="008361DA"/>
    <w:rsid w:val="008371D7"/>
    <w:rsid w:val="008373BE"/>
    <w:rsid w:val="00840408"/>
    <w:rsid w:val="008409A1"/>
    <w:rsid w:val="00840E7B"/>
    <w:rsid w:val="00842613"/>
    <w:rsid w:val="00842935"/>
    <w:rsid w:val="008436D8"/>
    <w:rsid w:val="00843D8F"/>
    <w:rsid w:val="0084420D"/>
    <w:rsid w:val="00844843"/>
    <w:rsid w:val="0084520D"/>
    <w:rsid w:val="008457EE"/>
    <w:rsid w:val="008461E0"/>
    <w:rsid w:val="008466E5"/>
    <w:rsid w:val="008467E3"/>
    <w:rsid w:val="00846F11"/>
    <w:rsid w:val="00847F05"/>
    <w:rsid w:val="00850B5A"/>
    <w:rsid w:val="00851266"/>
    <w:rsid w:val="00851FC1"/>
    <w:rsid w:val="0085229F"/>
    <w:rsid w:val="00852EDA"/>
    <w:rsid w:val="00854799"/>
    <w:rsid w:val="0085488E"/>
    <w:rsid w:val="00854D9A"/>
    <w:rsid w:val="008550AF"/>
    <w:rsid w:val="00855294"/>
    <w:rsid w:val="00855615"/>
    <w:rsid w:val="00855EB3"/>
    <w:rsid w:val="008563DF"/>
    <w:rsid w:val="00856B70"/>
    <w:rsid w:val="00856C29"/>
    <w:rsid w:val="0085718D"/>
    <w:rsid w:val="00857E1D"/>
    <w:rsid w:val="00860DE0"/>
    <w:rsid w:val="008610DC"/>
    <w:rsid w:val="0086187D"/>
    <w:rsid w:val="00861FD4"/>
    <w:rsid w:val="008622CE"/>
    <w:rsid w:val="00863369"/>
    <w:rsid w:val="00863B56"/>
    <w:rsid w:val="00863E51"/>
    <w:rsid w:val="00863FE3"/>
    <w:rsid w:val="00864142"/>
    <w:rsid w:val="008641D8"/>
    <w:rsid w:val="008643FF"/>
    <w:rsid w:val="00864639"/>
    <w:rsid w:val="00864BBF"/>
    <w:rsid w:val="00864EC7"/>
    <w:rsid w:val="0086565E"/>
    <w:rsid w:val="008658B0"/>
    <w:rsid w:val="00865A55"/>
    <w:rsid w:val="00865F98"/>
    <w:rsid w:val="0086629C"/>
    <w:rsid w:val="008671D6"/>
    <w:rsid w:val="00867520"/>
    <w:rsid w:val="00871454"/>
    <w:rsid w:val="0087237B"/>
    <w:rsid w:val="00873B40"/>
    <w:rsid w:val="0087412C"/>
    <w:rsid w:val="00874447"/>
    <w:rsid w:val="00874CDE"/>
    <w:rsid w:val="008750CE"/>
    <w:rsid w:val="0087656A"/>
    <w:rsid w:val="008776F6"/>
    <w:rsid w:val="00877E96"/>
    <w:rsid w:val="00880300"/>
    <w:rsid w:val="008804D2"/>
    <w:rsid w:val="008808F8"/>
    <w:rsid w:val="00880AAC"/>
    <w:rsid w:val="00880F14"/>
    <w:rsid w:val="00880FE0"/>
    <w:rsid w:val="0088112C"/>
    <w:rsid w:val="008828DD"/>
    <w:rsid w:val="00882991"/>
    <w:rsid w:val="00883075"/>
    <w:rsid w:val="00883562"/>
    <w:rsid w:val="00883979"/>
    <w:rsid w:val="0088410C"/>
    <w:rsid w:val="00884B23"/>
    <w:rsid w:val="00884E31"/>
    <w:rsid w:val="0088572B"/>
    <w:rsid w:val="0088596A"/>
    <w:rsid w:val="00885F27"/>
    <w:rsid w:val="00886C57"/>
    <w:rsid w:val="00886CA5"/>
    <w:rsid w:val="008870D5"/>
    <w:rsid w:val="00887105"/>
    <w:rsid w:val="00887145"/>
    <w:rsid w:val="00887DD0"/>
    <w:rsid w:val="00890F00"/>
    <w:rsid w:val="008910C0"/>
    <w:rsid w:val="008916FF"/>
    <w:rsid w:val="00892794"/>
    <w:rsid w:val="00892F20"/>
    <w:rsid w:val="00893376"/>
    <w:rsid w:val="008933E0"/>
    <w:rsid w:val="00894132"/>
    <w:rsid w:val="008948B0"/>
    <w:rsid w:val="00896195"/>
    <w:rsid w:val="008965AF"/>
    <w:rsid w:val="008967BB"/>
    <w:rsid w:val="008A04BB"/>
    <w:rsid w:val="008A0D5C"/>
    <w:rsid w:val="008A10BD"/>
    <w:rsid w:val="008A1377"/>
    <w:rsid w:val="008A36C3"/>
    <w:rsid w:val="008A3C7A"/>
    <w:rsid w:val="008A47E3"/>
    <w:rsid w:val="008A4BAB"/>
    <w:rsid w:val="008A50C3"/>
    <w:rsid w:val="008A57A8"/>
    <w:rsid w:val="008A5D99"/>
    <w:rsid w:val="008A64AB"/>
    <w:rsid w:val="008A67F1"/>
    <w:rsid w:val="008A6EEF"/>
    <w:rsid w:val="008A733E"/>
    <w:rsid w:val="008A7DF6"/>
    <w:rsid w:val="008B044F"/>
    <w:rsid w:val="008B1023"/>
    <w:rsid w:val="008B1539"/>
    <w:rsid w:val="008B1C20"/>
    <w:rsid w:val="008B1DDB"/>
    <w:rsid w:val="008B202A"/>
    <w:rsid w:val="008B22B1"/>
    <w:rsid w:val="008B334E"/>
    <w:rsid w:val="008B3E24"/>
    <w:rsid w:val="008B4118"/>
    <w:rsid w:val="008B49C7"/>
    <w:rsid w:val="008B4D0A"/>
    <w:rsid w:val="008B4F19"/>
    <w:rsid w:val="008B55A2"/>
    <w:rsid w:val="008B5A71"/>
    <w:rsid w:val="008B5F58"/>
    <w:rsid w:val="008B6497"/>
    <w:rsid w:val="008B6719"/>
    <w:rsid w:val="008B7208"/>
    <w:rsid w:val="008B7C5C"/>
    <w:rsid w:val="008C03E9"/>
    <w:rsid w:val="008C1CB6"/>
    <w:rsid w:val="008C289A"/>
    <w:rsid w:val="008C396A"/>
    <w:rsid w:val="008C3FA5"/>
    <w:rsid w:val="008C4070"/>
    <w:rsid w:val="008C4597"/>
    <w:rsid w:val="008C4932"/>
    <w:rsid w:val="008C53CE"/>
    <w:rsid w:val="008C568E"/>
    <w:rsid w:val="008C6200"/>
    <w:rsid w:val="008C6556"/>
    <w:rsid w:val="008C65AD"/>
    <w:rsid w:val="008C687F"/>
    <w:rsid w:val="008C6BAF"/>
    <w:rsid w:val="008C754F"/>
    <w:rsid w:val="008C75DB"/>
    <w:rsid w:val="008C7D49"/>
    <w:rsid w:val="008D038E"/>
    <w:rsid w:val="008D1050"/>
    <w:rsid w:val="008D154D"/>
    <w:rsid w:val="008D1575"/>
    <w:rsid w:val="008D1EB3"/>
    <w:rsid w:val="008D301F"/>
    <w:rsid w:val="008D32D7"/>
    <w:rsid w:val="008D3735"/>
    <w:rsid w:val="008D3A5A"/>
    <w:rsid w:val="008D3D60"/>
    <w:rsid w:val="008D46FA"/>
    <w:rsid w:val="008D5830"/>
    <w:rsid w:val="008D765F"/>
    <w:rsid w:val="008E036A"/>
    <w:rsid w:val="008E0C59"/>
    <w:rsid w:val="008E0D5F"/>
    <w:rsid w:val="008E0D92"/>
    <w:rsid w:val="008E13B8"/>
    <w:rsid w:val="008E1FEF"/>
    <w:rsid w:val="008E20C2"/>
    <w:rsid w:val="008E2961"/>
    <w:rsid w:val="008E2998"/>
    <w:rsid w:val="008E29C5"/>
    <w:rsid w:val="008E4912"/>
    <w:rsid w:val="008E5388"/>
    <w:rsid w:val="008E5C84"/>
    <w:rsid w:val="008E6982"/>
    <w:rsid w:val="008E6F32"/>
    <w:rsid w:val="008E712D"/>
    <w:rsid w:val="008E7E02"/>
    <w:rsid w:val="008F057A"/>
    <w:rsid w:val="008F0C36"/>
    <w:rsid w:val="008F1F1D"/>
    <w:rsid w:val="008F2397"/>
    <w:rsid w:val="008F2C5A"/>
    <w:rsid w:val="008F2EA0"/>
    <w:rsid w:val="008F4938"/>
    <w:rsid w:val="008F499B"/>
    <w:rsid w:val="008F51D3"/>
    <w:rsid w:val="008F6166"/>
    <w:rsid w:val="008F6402"/>
    <w:rsid w:val="008F7CBD"/>
    <w:rsid w:val="008F7E7B"/>
    <w:rsid w:val="009004FB"/>
    <w:rsid w:val="0090050A"/>
    <w:rsid w:val="00900DE2"/>
    <w:rsid w:val="009010FA"/>
    <w:rsid w:val="00901557"/>
    <w:rsid w:val="009017D8"/>
    <w:rsid w:val="0090211C"/>
    <w:rsid w:val="0090248E"/>
    <w:rsid w:val="00902F5C"/>
    <w:rsid w:val="00904C82"/>
    <w:rsid w:val="009051B5"/>
    <w:rsid w:val="0090622F"/>
    <w:rsid w:val="009067B1"/>
    <w:rsid w:val="00906CF3"/>
    <w:rsid w:val="009103CE"/>
    <w:rsid w:val="009106DC"/>
    <w:rsid w:val="00912093"/>
    <w:rsid w:val="009123B7"/>
    <w:rsid w:val="009124F7"/>
    <w:rsid w:val="009127A9"/>
    <w:rsid w:val="009134B4"/>
    <w:rsid w:val="00913828"/>
    <w:rsid w:val="00913CC7"/>
    <w:rsid w:val="00914511"/>
    <w:rsid w:val="009145A4"/>
    <w:rsid w:val="009146A0"/>
    <w:rsid w:val="0091579F"/>
    <w:rsid w:val="009162CD"/>
    <w:rsid w:val="009170DF"/>
    <w:rsid w:val="0092022D"/>
    <w:rsid w:val="00920A61"/>
    <w:rsid w:val="00922044"/>
    <w:rsid w:val="009227B9"/>
    <w:rsid w:val="009237BA"/>
    <w:rsid w:val="009240EB"/>
    <w:rsid w:val="00924751"/>
    <w:rsid w:val="0092488E"/>
    <w:rsid w:val="0092520B"/>
    <w:rsid w:val="009263FD"/>
    <w:rsid w:val="0092690A"/>
    <w:rsid w:val="00926D1F"/>
    <w:rsid w:val="0092750E"/>
    <w:rsid w:val="009276BB"/>
    <w:rsid w:val="00927AA6"/>
    <w:rsid w:val="00927E24"/>
    <w:rsid w:val="0093060C"/>
    <w:rsid w:val="00930930"/>
    <w:rsid w:val="00931370"/>
    <w:rsid w:val="00931C11"/>
    <w:rsid w:val="00931E1F"/>
    <w:rsid w:val="00931E96"/>
    <w:rsid w:val="009331C9"/>
    <w:rsid w:val="0093381C"/>
    <w:rsid w:val="00935CE4"/>
    <w:rsid w:val="00936071"/>
    <w:rsid w:val="00937FD8"/>
    <w:rsid w:val="00940A2A"/>
    <w:rsid w:val="00940FFE"/>
    <w:rsid w:val="00941138"/>
    <w:rsid w:val="00941A25"/>
    <w:rsid w:val="00941D41"/>
    <w:rsid w:val="009424EA"/>
    <w:rsid w:val="00942788"/>
    <w:rsid w:val="00942887"/>
    <w:rsid w:val="009428E2"/>
    <w:rsid w:val="00943FF8"/>
    <w:rsid w:val="0094429A"/>
    <w:rsid w:val="009448D3"/>
    <w:rsid w:val="00944D38"/>
    <w:rsid w:val="00945928"/>
    <w:rsid w:val="00945B9F"/>
    <w:rsid w:val="00945CBF"/>
    <w:rsid w:val="00945D82"/>
    <w:rsid w:val="00946339"/>
    <w:rsid w:val="00947D62"/>
    <w:rsid w:val="009505E1"/>
    <w:rsid w:val="00950745"/>
    <w:rsid w:val="00950AE2"/>
    <w:rsid w:val="009510DD"/>
    <w:rsid w:val="00951625"/>
    <w:rsid w:val="00951858"/>
    <w:rsid w:val="0095185F"/>
    <w:rsid w:val="00951F6B"/>
    <w:rsid w:val="00952981"/>
    <w:rsid w:val="0095427B"/>
    <w:rsid w:val="00954490"/>
    <w:rsid w:val="009551B5"/>
    <w:rsid w:val="0095548A"/>
    <w:rsid w:val="00956E8D"/>
    <w:rsid w:val="009574BE"/>
    <w:rsid w:val="009602E5"/>
    <w:rsid w:val="00960B5A"/>
    <w:rsid w:val="00960FD5"/>
    <w:rsid w:val="00961C78"/>
    <w:rsid w:val="00962327"/>
    <w:rsid w:val="00962405"/>
    <w:rsid w:val="00962C05"/>
    <w:rsid w:val="00964FC4"/>
    <w:rsid w:val="00965061"/>
    <w:rsid w:val="00965332"/>
    <w:rsid w:val="00966679"/>
    <w:rsid w:val="00966B02"/>
    <w:rsid w:val="00967328"/>
    <w:rsid w:val="009674CE"/>
    <w:rsid w:val="009677A4"/>
    <w:rsid w:val="00967935"/>
    <w:rsid w:val="0097069E"/>
    <w:rsid w:val="00970CBC"/>
    <w:rsid w:val="009723A9"/>
    <w:rsid w:val="009733F4"/>
    <w:rsid w:val="00973950"/>
    <w:rsid w:val="00973EC7"/>
    <w:rsid w:val="009742F2"/>
    <w:rsid w:val="00974443"/>
    <w:rsid w:val="0097462F"/>
    <w:rsid w:val="0097474D"/>
    <w:rsid w:val="0097572F"/>
    <w:rsid w:val="00976A98"/>
    <w:rsid w:val="00976AEF"/>
    <w:rsid w:val="00976CC4"/>
    <w:rsid w:val="009773DF"/>
    <w:rsid w:val="00977838"/>
    <w:rsid w:val="00977BBE"/>
    <w:rsid w:val="00977C7F"/>
    <w:rsid w:val="0098006C"/>
    <w:rsid w:val="00981666"/>
    <w:rsid w:val="00981813"/>
    <w:rsid w:val="009818A4"/>
    <w:rsid w:val="00982332"/>
    <w:rsid w:val="0098273D"/>
    <w:rsid w:val="00982D06"/>
    <w:rsid w:val="00983D63"/>
    <w:rsid w:val="00983FB1"/>
    <w:rsid w:val="0098538E"/>
    <w:rsid w:val="0098580E"/>
    <w:rsid w:val="00985B13"/>
    <w:rsid w:val="00985D64"/>
    <w:rsid w:val="00985DC4"/>
    <w:rsid w:val="00986AFB"/>
    <w:rsid w:val="0098714E"/>
    <w:rsid w:val="00987E24"/>
    <w:rsid w:val="0099033C"/>
    <w:rsid w:val="009903DA"/>
    <w:rsid w:val="009905FC"/>
    <w:rsid w:val="00991E86"/>
    <w:rsid w:val="009925CC"/>
    <w:rsid w:val="00992986"/>
    <w:rsid w:val="0099433B"/>
    <w:rsid w:val="00994349"/>
    <w:rsid w:val="009944B1"/>
    <w:rsid w:val="009945E0"/>
    <w:rsid w:val="00994CA3"/>
    <w:rsid w:val="00994F1A"/>
    <w:rsid w:val="009952C0"/>
    <w:rsid w:val="00996E6D"/>
    <w:rsid w:val="0099704C"/>
    <w:rsid w:val="00997955"/>
    <w:rsid w:val="00997B94"/>
    <w:rsid w:val="009A0C3E"/>
    <w:rsid w:val="009A0C70"/>
    <w:rsid w:val="009A0DB5"/>
    <w:rsid w:val="009A1021"/>
    <w:rsid w:val="009A203A"/>
    <w:rsid w:val="009A22A0"/>
    <w:rsid w:val="009A2B6E"/>
    <w:rsid w:val="009A313D"/>
    <w:rsid w:val="009A3814"/>
    <w:rsid w:val="009A40BF"/>
    <w:rsid w:val="009A4647"/>
    <w:rsid w:val="009A4A9C"/>
    <w:rsid w:val="009A4CD0"/>
    <w:rsid w:val="009A61CE"/>
    <w:rsid w:val="009A6454"/>
    <w:rsid w:val="009A6AC9"/>
    <w:rsid w:val="009A6B84"/>
    <w:rsid w:val="009A6CA5"/>
    <w:rsid w:val="009A7B09"/>
    <w:rsid w:val="009B0325"/>
    <w:rsid w:val="009B0598"/>
    <w:rsid w:val="009B077C"/>
    <w:rsid w:val="009B0AFA"/>
    <w:rsid w:val="009B0C5D"/>
    <w:rsid w:val="009B11F2"/>
    <w:rsid w:val="009B146D"/>
    <w:rsid w:val="009B156F"/>
    <w:rsid w:val="009B1E5A"/>
    <w:rsid w:val="009B2088"/>
    <w:rsid w:val="009B2807"/>
    <w:rsid w:val="009B312C"/>
    <w:rsid w:val="009B3539"/>
    <w:rsid w:val="009B3C2D"/>
    <w:rsid w:val="009B4319"/>
    <w:rsid w:val="009B44D7"/>
    <w:rsid w:val="009B4969"/>
    <w:rsid w:val="009B4E57"/>
    <w:rsid w:val="009B512E"/>
    <w:rsid w:val="009B53CC"/>
    <w:rsid w:val="009B5762"/>
    <w:rsid w:val="009B5854"/>
    <w:rsid w:val="009B5D9A"/>
    <w:rsid w:val="009B646E"/>
    <w:rsid w:val="009B67B1"/>
    <w:rsid w:val="009B6E30"/>
    <w:rsid w:val="009B7F6C"/>
    <w:rsid w:val="009C0772"/>
    <w:rsid w:val="009C0BAB"/>
    <w:rsid w:val="009C0BC8"/>
    <w:rsid w:val="009C10DC"/>
    <w:rsid w:val="009C18C6"/>
    <w:rsid w:val="009C20A7"/>
    <w:rsid w:val="009C224B"/>
    <w:rsid w:val="009C2795"/>
    <w:rsid w:val="009C3900"/>
    <w:rsid w:val="009C3909"/>
    <w:rsid w:val="009C3D47"/>
    <w:rsid w:val="009C58E8"/>
    <w:rsid w:val="009C5DAB"/>
    <w:rsid w:val="009C62D6"/>
    <w:rsid w:val="009C6446"/>
    <w:rsid w:val="009D0135"/>
    <w:rsid w:val="009D016A"/>
    <w:rsid w:val="009D18AE"/>
    <w:rsid w:val="009D1DCB"/>
    <w:rsid w:val="009D1DD7"/>
    <w:rsid w:val="009D2682"/>
    <w:rsid w:val="009D26C9"/>
    <w:rsid w:val="009D2797"/>
    <w:rsid w:val="009D2C1F"/>
    <w:rsid w:val="009D2CE5"/>
    <w:rsid w:val="009D2F23"/>
    <w:rsid w:val="009D39EA"/>
    <w:rsid w:val="009D495C"/>
    <w:rsid w:val="009D4A86"/>
    <w:rsid w:val="009D6085"/>
    <w:rsid w:val="009D6B0B"/>
    <w:rsid w:val="009E2FC4"/>
    <w:rsid w:val="009E38AD"/>
    <w:rsid w:val="009E3F5A"/>
    <w:rsid w:val="009E420C"/>
    <w:rsid w:val="009E4588"/>
    <w:rsid w:val="009E4DC4"/>
    <w:rsid w:val="009E4E8F"/>
    <w:rsid w:val="009E5300"/>
    <w:rsid w:val="009E577B"/>
    <w:rsid w:val="009E5D3C"/>
    <w:rsid w:val="009E6B2C"/>
    <w:rsid w:val="009E6C2C"/>
    <w:rsid w:val="009E6F00"/>
    <w:rsid w:val="009E7690"/>
    <w:rsid w:val="009E7ADD"/>
    <w:rsid w:val="009F16D6"/>
    <w:rsid w:val="009F1865"/>
    <w:rsid w:val="009F1DD9"/>
    <w:rsid w:val="009F24C1"/>
    <w:rsid w:val="009F31CD"/>
    <w:rsid w:val="009F3452"/>
    <w:rsid w:val="009F3685"/>
    <w:rsid w:val="009F3970"/>
    <w:rsid w:val="009F4223"/>
    <w:rsid w:val="009F4BF4"/>
    <w:rsid w:val="009F5421"/>
    <w:rsid w:val="009F58CE"/>
    <w:rsid w:val="009F58D4"/>
    <w:rsid w:val="009F5AA1"/>
    <w:rsid w:val="009F5F1A"/>
    <w:rsid w:val="009F6145"/>
    <w:rsid w:val="009F6407"/>
    <w:rsid w:val="009F673C"/>
    <w:rsid w:val="009F6BC6"/>
    <w:rsid w:val="009F6CB1"/>
    <w:rsid w:val="009F7281"/>
    <w:rsid w:val="009F769F"/>
    <w:rsid w:val="009F7873"/>
    <w:rsid w:val="009F7900"/>
    <w:rsid w:val="009F7BF9"/>
    <w:rsid w:val="009F7C3C"/>
    <w:rsid w:val="00A0031F"/>
    <w:rsid w:val="00A00AC0"/>
    <w:rsid w:val="00A010E6"/>
    <w:rsid w:val="00A0110C"/>
    <w:rsid w:val="00A017BC"/>
    <w:rsid w:val="00A01F3F"/>
    <w:rsid w:val="00A02189"/>
    <w:rsid w:val="00A0278E"/>
    <w:rsid w:val="00A03C37"/>
    <w:rsid w:val="00A03D8B"/>
    <w:rsid w:val="00A04018"/>
    <w:rsid w:val="00A04AA9"/>
    <w:rsid w:val="00A04D4C"/>
    <w:rsid w:val="00A04ED2"/>
    <w:rsid w:val="00A0512A"/>
    <w:rsid w:val="00A06C3B"/>
    <w:rsid w:val="00A06F13"/>
    <w:rsid w:val="00A0792B"/>
    <w:rsid w:val="00A1030F"/>
    <w:rsid w:val="00A10AAA"/>
    <w:rsid w:val="00A11CC9"/>
    <w:rsid w:val="00A130FB"/>
    <w:rsid w:val="00A13814"/>
    <w:rsid w:val="00A13A01"/>
    <w:rsid w:val="00A14775"/>
    <w:rsid w:val="00A15E16"/>
    <w:rsid w:val="00A1690D"/>
    <w:rsid w:val="00A20937"/>
    <w:rsid w:val="00A20B5E"/>
    <w:rsid w:val="00A21558"/>
    <w:rsid w:val="00A2226B"/>
    <w:rsid w:val="00A22C1A"/>
    <w:rsid w:val="00A22E90"/>
    <w:rsid w:val="00A22F4F"/>
    <w:rsid w:val="00A22F7D"/>
    <w:rsid w:val="00A23DE4"/>
    <w:rsid w:val="00A2473D"/>
    <w:rsid w:val="00A26A7B"/>
    <w:rsid w:val="00A26E22"/>
    <w:rsid w:val="00A27AF4"/>
    <w:rsid w:val="00A27BD9"/>
    <w:rsid w:val="00A27D14"/>
    <w:rsid w:val="00A27E80"/>
    <w:rsid w:val="00A3094F"/>
    <w:rsid w:val="00A30E01"/>
    <w:rsid w:val="00A316F1"/>
    <w:rsid w:val="00A31CBD"/>
    <w:rsid w:val="00A320A1"/>
    <w:rsid w:val="00A32566"/>
    <w:rsid w:val="00A326BD"/>
    <w:rsid w:val="00A3291F"/>
    <w:rsid w:val="00A32A68"/>
    <w:rsid w:val="00A32EEC"/>
    <w:rsid w:val="00A33DAA"/>
    <w:rsid w:val="00A342A6"/>
    <w:rsid w:val="00A3504A"/>
    <w:rsid w:val="00A351DD"/>
    <w:rsid w:val="00A359B1"/>
    <w:rsid w:val="00A36A42"/>
    <w:rsid w:val="00A36E89"/>
    <w:rsid w:val="00A36F29"/>
    <w:rsid w:val="00A3742B"/>
    <w:rsid w:val="00A379A5"/>
    <w:rsid w:val="00A40CC0"/>
    <w:rsid w:val="00A41651"/>
    <w:rsid w:val="00A41FA5"/>
    <w:rsid w:val="00A42630"/>
    <w:rsid w:val="00A426AA"/>
    <w:rsid w:val="00A43F6C"/>
    <w:rsid w:val="00A44B67"/>
    <w:rsid w:val="00A44B85"/>
    <w:rsid w:val="00A4505B"/>
    <w:rsid w:val="00A45C6D"/>
    <w:rsid w:val="00A46FB2"/>
    <w:rsid w:val="00A500E8"/>
    <w:rsid w:val="00A50A98"/>
    <w:rsid w:val="00A51862"/>
    <w:rsid w:val="00A5199B"/>
    <w:rsid w:val="00A51D2C"/>
    <w:rsid w:val="00A5228F"/>
    <w:rsid w:val="00A524A2"/>
    <w:rsid w:val="00A52741"/>
    <w:rsid w:val="00A52BE9"/>
    <w:rsid w:val="00A52BFD"/>
    <w:rsid w:val="00A531BF"/>
    <w:rsid w:val="00A5434D"/>
    <w:rsid w:val="00A54B01"/>
    <w:rsid w:val="00A54B9F"/>
    <w:rsid w:val="00A55297"/>
    <w:rsid w:val="00A55B17"/>
    <w:rsid w:val="00A567F7"/>
    <w:rsid w:val="00A56CE1"/>
    <w:rsid w:val="00A57524"/>
    <w:rsid w:val="00A607CC"/>
    <w:rsid w:val="00A60EA7"/>
    <w:rsid w:val="00A60F80"/>
    <w:rsid w:val="00A60FAB"/>
    <w:rsid w:val="00A60FFB"/>
    <w:rsid w:val="00A613CC"/>
    <w:rsid w:val="00A62244"/>
    <w:rsid w:val="00A63A6C"/>
    <w:rsid w:val="00A64F86"/>
    <w:rsid w:val="00A65993"/>
    <w:rsid w:val="00A66681"/>
    <w:rsid w:val="00A66DA6"/>
    <w:rsid w:val="00A67AB4"/>
    <w:rsid w:val="00A700B2"/>
    <w:rsid w:val="00A70496"/>
    <w:rsid w:val="00A70843"/>
    <w:rsid w:val="00A70FFC"/>
    <w:rsid w:val="00A724F6"/>
    <w:rsid w:val="00A72FF9"/>
    <w:rsid w:val="00A73580"/>
    <w:rsid w:val="00A738FE"/>
    <w:rsid w:val="00A74471"/>
    <w:rsid w:val="00A74789"/>
    <w:rsid w:val="00A74C89"/>
    <w:rsid w:val="00A74D18"/>
    <w:rsid w:val="00A7526E"/>
    <w:rsid w:val="00A7529B"/>
    <w:rsid w:val="00A752AD"/>
    <w:rsid w:val="00A7607D"/>
    <w:rsid w:val="00A76735"/>
    <w:rsid w:val="00A768D3"/>
    <w:rsid w:val="00A76A31"/>
    <w:rsid w:val="00A76D7D"/>
    <w:rsid w:val="00A800A3"/>
    <w:rsid w:val="00A805AC"/>
    <w:rsid w:val="00A80A21"/>
    <w:rsid w:val="00A80BAC"/>
    <w:rsid w:val="00A81AA3"/>
    <w:rsid w:val="00A82BA3"/>
    <w:rsid w:val="00A82D11"/>
    <w:rsid w:val="00A832FE"/>
    <w:rsid w:val="00A847B3"/>
    <w:rsid w:val="00A84BDA"/>
    <w:rsid w:val="00A84DAB"/>
    <w:rsid w:val="00A850DA"/>
    <w:rsid w:val="00A856CC"/>
    <w:rsid w:val="00A85C37"/>
    <w:rsid w:val="00A86057"/>
    <w:rsid w:val="00A8702F"/>
    <w:rsid w:val="00A87716"/>
    <w:rsid w:val="00A87FA7"/>
    <w:rsid w:val="00A90949"/>
    <w:rsid w:val="00A90C29"/>
    <w:rsid w:val="00A90D31"/>
    <w:rsid w:val="00A94054"/>
    <w:rsid w:val="00A945C0"/>
    <w:rsid w:val="00A95001"/>
    <w:rsid w:val="00A9537F"/>
    <w:rsid w:val="00A9557E"/>
    <w:rsid w:val="00A9582C"/>
    <w:rsid w:val="00A95ADE"/>
    <w:rsid w:val="00A95D44"/>
    <w:rsid w:val="00A975E0"/>
    <w:rsid w:val="00AA04F2"/>
    <w:rsid w:val="00AA0719"/>
    <w:rsid w:val="00AA13B5"/>
    <w:rsid w:val="00AA15AC"/>
    <w:rsid w:val="00AA17CB"/>
    <w:rsid w:val="00AA26D0"/>
    <w:rsid w:val="00AA2B66"/>
    <w:rsid w:val="00AA2E50"/>
    <w:rsid w:val="00AA322E"/>
    <w:rsid w:val="00AA43AF"/>
    <w:rsid w:val="00AA458E"/>
    <w:rsid w:val="00AA4BEB"/>
    <w:rsid w:val="00AA51CE"/>
    <w:rsid w:val="00AA5717"/>
    <w:rsid w:val="00AA580E"/>
    <w:rsid w:val="00AA5BD0"/>
    <w:rsid w:val="00AA5FE3"/>
    <w:rsid w:val="00AA7CEE"/>
    <w:rsid w:val="00AB0D70"/>
    <w:rsid w:val="00AB0FDF"/>
    <w:rsid w:val="00AB10E9"/>
    <w:rsid w:val="00AB16BC"/>
    <w:rsid w:val="00AB1A1E"/>
    <w:rsid w:val="00AB2DC6"/>
    <w:rsid w:val="00AB2E4D"/>
    <w:rsid w:val="00AB3041"/>
    <w:rsid w:val="00AB3353"/>
    <w:rsid w:val="00AB346D"/>
    <w:rsid w:val="00AB37B4"/>
    <w:rsid w:val="00AB45CC"/>
    <w:rsid w:val="00AB5423"/>
    <w:rsid w:val="00AB57C0"/>
    <w:rsid w:val="00AB5B7E"/>
    <w:rsid w:val="00AB616B"/>
    <w:rsid w:val="00AB6178"/>
    <w:rsid w:val="00AB63E4"/>
    <w:rsid w:val="00AB6EA5"/>
    <w:rsid w:val="00AC1646"/>
    <w:rsid w:val="00AC2CFC"/>
    <w:rsid w:val="00AC2ED8"/>
    <w:rsid w:val="00AC2F1B"/>
    <w:rsid w:val="00AC35E2"/>
    <w:rsid w:val="00AC3802"/>
    <w:rsid w:val="00AC3979"/>
    <w:rsid w:val="00AC3A31"/>
    <w:rsid w:val="00AC4EF6"/>
    <w:rsid w:val="00AC56DF"/>
    <w:rsid w:val="00AC5875"/>
    <w:rsid w:val="00AC5990"/>
    <w:rsid w:val="00AC5C9E"/>
    <w:rsid w:val="00AC6487"/>
    <w:rsid w:val="00AC6583"/>
    <w:rsid w:val="00AC6DBF"/>
    <w:rsid w:val="00AC755E"/>
    <w:rsid w:val="00AD1B24"/>
    <w:rsid w:val="00AD355D"/>
    <w:rsid w:val="00AD35E5"/>
    <w:rsid w:val="00AD427B"/>
    <w:rsid w:val="00AD4470"/>
    <w:rsid w:val="00AD59E7"/>
    <w:rsid w:val="00AD5D3F"/>
    <w:rsid w:val="00AD668A"/>
    <w:rsid w:val="00AD6917"/>
    <w:rsid w:val="00AD7164"/>
    <w:rsid w:val="00AD7241"/>
    <w:rsid w:val="00AD7AD1"/>
    <w:rsid w:val="00AE094B"/>
    <w:rsid w:val="00AE0B89"/>
    <w:rsid w:val="00AE0FD7"/>
    <w:rsid w:val="00AE12A4"/>
    <w:rsid w:val="00AE24E5"/>
    <w:rsid w:val="00AE364D"/>
    <w:rsid w:val="00AE3971"/>
    <w:rsid w:val="00AE49A4"/>
    <w:rsid w:val="00AE4AAA"/>
    <w:rsid w:val="00AE4D1A"/>
    <w:rsid w:val="00AE4E48"/>
    <w:rsid w:val="00AE5B6E"/>
    <w:rsid w:val="00AE669E"/>
    <w:rsid w:val="00AE71CD"/>
    <w:rsid w:val="00AE7295"/>
    <w:rsid w:val="00AF2375"/>
    <w:rsid w:val="00AF27DE"/>
    <w:rsid w:val="00AF2A81"/>
    <w:rsid w:val="00AF305F"/>
    <w:rsid w:val="00AF3207"/>
    <w:rsid w:val="00AF328A"/>
    <w:rsid w:val="00AF3CC4"/>
    <w:rsid w:val="00AF42B2"/>
    <w:rsid w:val="00AF457B"/>
    <w:rsid w:val="00AF46C9"/>
    <w:rsid w:val="00AF5389"/>
    <w:rsid w:val="00AF649C"/>
    <w:rsid w:val="00AF6905"/>
    <w:rsid w:val="00AF6DBA"/>
    <w:rsid w:val="00AF779C"/>
    <w:rsid w:val="00AF78B3"/>
    <w:rsid w:val="00B00B6A"/>
    <w:rsid w:val="00B00E54"/>
    <w:rsid w:val="00B00F2D"/>
    <w:rsid w:val="00B0300D"/>
    <w:rsid w:val="00B03DB3"/>
    <w:rsid w:val="00B04B35"/>
    <w:rsid w:val="00B07523"/>
    <w:rsid w:val="00B0782A"/>
    <w:rsid w:val="00B07AB4"/>
    <w:rsid w:val="00B07CCF"/>
    <w:rsid w:val="00B10202"/>
    <w:rsid w:val="00B10B37"/>
    <w:rsid w:val="00B1113D"/>
    <w:rsid w:val="00B112EC"/>
    <w:rsid w:val="00B119F5"/>
    <w:rsid w:val="00B1236C"/>
    <w:rsid w:val="00B12579"/>
    <w:rsid w:val="00B148D9"/>
    <w:rsid w:val="00B148F9"/>
    <w:rsid w:val="00B16582"/>
    <w:rsid w:val="00B16D3C"/>
    <w:rsid w:val="00B171EF"/>
    <w:rsid w:val="00B17B12"/>
    <w:rsid w:val="00B17B95"/>
    <w:rsid w:val="00B17B9B"/>
    <w:rsid w:val="00B20649"/>
    <w:rsid w:val="00B2119B"/>
    <w:rsid w:val="00B220CC"/>
    <w:rsid w:val="00B23187"/>
    <w:rsid w:val="00B233F1"/>
    <w:rsid w:val="00B240E0"/>
    <w:rsid w:val="00B24A8A"/>
    <w:rsid w:val="00B252BA"/>
    <w:rsid w:val="00B25A0D"/>
    <w:rsid w:val="00B25DCF"/>
    <w:rsid w:val="00B25FFB"/>
    <w:rsid w:val="00B26983"/>
    <w:rsid w:val="00B26E0C"/>
    <w:rsid w:val="00B27577"/>
    <w:rsid w:val="00B31250"/>
    <w:rsid w:val="00B312FB"/>
    <w:rsid w:val="00B3136C"/>
    <w:rsid w:val="00B313CD"/>
    <w:rsid w:val="00B31D9B"/>
    <w:rsid w:val="00B33F17"/>
    <w:rsid w:val="00B34C67"/>
    <w:rsid w:val="00B34E52"/>
    <w:rsid w:val="00B35603"/>
    <w:rsid w:val="00B357EB"/>
    <w:rsid w:val="00B364EF"/>
    <w:rsid w:val="00B3656D"/>
    <w:rsid w:val="00B3680D"/>
    <w:rsid w:val="00B37BB6"/>
    <w:rsid w:val="00B37FE2"/>
    <w:rsid w:val="00B4005E"/>
    <w:rsid w:val="00B40A42"/>
    <w:rsid w:val="00B40C98"/>
    <w:rsid w:val="00B40F37"/>
    <w:rsid w:val="00B41631"/>
    <w:rsid w:val="00B418E7"/>
    <w:rsid w:val="00B41D12"/>
    <w:rsid w:val="00B42AB5"/>
    <w:rsid w:val="00B4316F"/>
    <w:rsid w:val="00B43E1D"/>
    <w:rsid w:val="00B44928"/>
    <w:rsid w:val="00B45788"/>
    <w:rsid w:val="00B469E2"/>
    <w:rsid w:val="00B5026D"/>
    <w:rsid w:val="00B50E35"/>
    <w:rsid w:val="00B52BB9"/>
    <w:rsid w:val="00B52D61"/>
    <w:rsid w:val="00B532F6"/>
    <w:rsid w:val="00B53E65"/>
    <w:rsid w:val="00B53F48"/>
    <w:rsid w:val="00B546DD"/>
    <w:rsid w:val="00B548B5"/>
    <w:rsid w:val="00B55767"/>
    <w:rsid w:val="00B55BE6"/>
    <w:rsid w:val="00B56774"/>
    <w:rsid w:val="00B5686C"/>
    <w:rsid w:val="00B56BB2"/>
    <w:rsid w:val="00B57092"/>
    <w:rsid w:val="00B571A0"/>
    <w:rsid w:val="00B572E0"/>
    <w:rsid w:val="00B57741"/>
    <w:rsid w:val="00B60C57"/>
    <w:rsid w:val="00B613FA"/>
    <w:rsid w:val="00B61E84"/>
    <w:rsid w:val="00B62E5D"/>
    <w:rsid w:val="00B63523"/>
    <w:rsid w:val="00B63538"/>
    <w:rsid w:val="00B64483"/>
    <w:rsid w:val="00B65586"/>
    <w:rsid w:val="00B65C18"/>
    <w:rsid w:val="00B66AA8"/>
    <w:rsid w:val="00B6719A"/>
    <w:rsid w:val="00B67932"/>
    <w:rsid w:val="00B67B1C"/>
    <w:rsid w:val="00B71700"/>
    <w:rsid w:val="00B73669"/>
    <w:rsid w:val="00B73FEC"/>
    <w:rsid w:val="00B743C4"/>
    <w:rsid w:val="00B74B6D"/>
    <w:rsid w:val="00B751F0"/>
    <w:rsid w:val="00B7667B"/>
    <w:rsid w:val="00B76E8F"/>
    <w:rsid w:val="00B77274"/>
    <w:rsid w:val="00B774FA"/>
    <w:rsid w:val="00B800B4"/>
    <w:rsid w:val="00B805F3"/>
    <w:rsid w:val="00B80614"/>
    <w:rsid w:val="00B80986"/>
    <w:rsid w:val="00B816AD"/>
    <w:rsid w:val="00B82343"/>
    <w:rsid w:val="00B823E1"/>
    <w:rsid w:val="00B82727"/>
    <w:rsid w:val="00B83A33"/>
    <w:rsid w:val="00B83AFD"/>
    <w:rsid w:val="00B83F03"/>
    <w:rsid w:val="00B848D8"/>
    <w:rsid w:val="00B853DF"/>
    <w:rsid w:val="00B85482"/>
    <w:rsid w:val="00B85D36"/>
    <w:rsid w:val="00B902A8"/>
    <w:rsid w:val="00B90575"/>
    <w:rsid w:val="00B912F3"/>
    <w:rsid w:val="00B91ED3"/>
    <w:rsid w:val="00B92541"/>
    <w:rsid w:val="00B927D4"/>
    <w:rsid w:val="00B933E4"/>
    <w:rsid w:val="00B94426"/>
    <w:rsid w:val="00B94F34"/>
    <w:rsid w:val="00B964A6"/>
    <w:rsid w:val="00B96E15"/>
    <w:rsid w:val="00B97785"/>
    <w:rsid w:val="00B97BE8"/>
    <w:rsid w:val="00BA02E5"/>
    <w:rsid w:val="00BA0638"/>
    <w:rsid w:val="00BA0AC6"/>
    <w:rsid w:val="00BA0E71"/>
    <w:rsid w:val="00BA1058"/>
    <w:rsid w:val="00BA1458"/>
    <w:rsid w:val="00BA1DC1"/>
    <w:rsid w:val="00BA1DF4"/>
    <w:rsid w:val="00BA25EF"/>
    <w:rsid w:val="00BA3E12"/>
    <w:rsid w:val="00BA448F"/>
    <w:rsid w:val="00BA47CF"/>
    <w:rsid w:val="00BA58B7"/>
    <w:rsid w:val="00BA5BB9"/>
    <w:rsid w:val="00BA643B"/>
    <w:rsid w:val="00BA6774"/>
    <w:rsid w:val="00BA6A54"/>
    <w:rsid w:val="00BA6B2D"/>
    <w:rsid w:val="00BA7520"/>
    <w:rsid w:val="00BB0BEF"/>
    <w:rsid w:val="00BB1082"/>
    <w:rsid w:val="00BB2B4F"/>
    <w:rsid w:val="00BB2B6B"/>
    <w:rsid w:val="00BB2F5D"/>
    <w:rsid w:val="00BB3576"/>
    <w:rsid w:val="00BB37C9"/>
    <w:rsid w:val="00BB42C7"/>
    <w:rsid w:val="00BB5394"/>
    <w:rsid w:val="00BB5441"/>
    <w:rsid w:val="00BB61B9"/>
    <w:rsid w:val="00BB62F5"/>
    <w:rsid w:val="00BB690B"/>
    <w:rsid w:val="00BB752C"/>
    <w:rsid w:val="00BB7E0C"/>
    <w:rsid w:val="00BC0093"/>
    <w:rsid w:val="00BC0520"/>
    <w:rsid w:val="00BC110D"/>
    <w:rsid w:val="00BC1224"/>
    <w:rsid w:val="00BC143B"/>
    <w:rsid w:val="00BC1CB6"/>
    <w:rsid w:val="00BC251E"/>
    <w:rsid w:val="00BC30B5"/>
    <w:rsid w:val="00BC4337"/>
    <w:rsid w:val="00BC4660"/>
    <w:rsid w:val="00BC4A14"/>
    <w:rsid w:val="00BC5CA2"/>
    <w:rsid w:val="00BC5E58"/>
    <w:rsid w:val="00BC7B2F"/>
    <w:rsid w:val="00BC7EF4"/>
    <w:rsid w:val="00BD0096"/>
    <w:rsid w:val="00BD00D3"/>
    <w:rsid w:val="00BD0FD0"/>
    <w:rsid w:val="00BD109A"/>
    <w:rsid w:val="00BD1276"/>
    <w:rsid w:val="00BD12CE"/>
    <w:rsid w:val="00BD1741"/>
    <w:rsid w:val="00BD2C63"/>
    <w:rsid w:val="00BD35B5"/>
    <w:rsid w:val="00BD4F3E"/>
    <w:rsid w:val="00BD57DD"/>
    <w:rsid w:val="00BD6AB6"/>
    <w:rsid w:val="00BD6D57"/>
    <w:rsid w:val="00BD6EB6"/>
    <w:rsid w:val="00BD79A5"/>
    <w:rsid w:val="00BD7A8F"/>
    <w:rsid w:val="00BE0692"/>
    <w:rsid w:val="00BE0B7A"/>
    <w:rsid w:val="00BE0FC6"/>
    <w:rsid w:val="00BE1147"/>
    <w:rsid w:val="00BE16E9"/>
    <w:rsid w:val="00BE18C1"/>
    <w:rsid w:val="00BE1A72"/>
    <w:rsid w:val="00BE1B1D"/>
    <w:rsid w:val="00BE2446"/>
    <w:rsid w:val="00BE2B81"/>
    <w:rsid w:val="00BE310A"/>
    <w:rsid w:val="00BE31E6"/>
    <w:rsid w:val="00BE3632"/>
    <w:rsid w:val="00BE37F6"/>
    <w:rsid w:val="00BE3F76"/>
    <w:rsid w:val="00BE46F7"/>
    <w:rsid w:val="00BE570E"/>
    <w:rsid w:val="00BE5F44"/>
    <w:rsid w:val="00BE64CB"/>
    <w:rsid w:val="00BE6D66"/>
    <w:rsid w:val="00BE7BEF"/>
    <w:rsid w:val="00BE7F6C"/>
    <w:rsid w:val="00BF0D06"/>
    <w:rsid w:val="00BF0D83"/>
    <w:rsid w:val="00BF189E"/>
    <w:rsid w:val="00BF197E"/>
    <w:rsid w:val="00BF1F75"/>
    <w:rsid w:val="00BF2666"/>
    <w:rsid w:val="00BF27BE"/>
    <w:rsid w:val="00BF45D0"/>
    <w:rsid w:val="00BF49DC"/>
    <w:rsid w:val="00BF4CBF"/>
    <w:rsid w:val="00BF61AE"/>
    <w:rsid w:val="00BF64D0"/>
    <w:rsid w:val="00BF6667"/>
    <w:rsid w:val="00BF690B"/>
    <w:rsid w:val="00BF7871"/>
    <w:rsid w:val="00BF7C85"/>
    <w:rsid w:val="00C00FF8"/>
    <w:rsid w:val="00C0157B"/>
    <w:rsid w:val="00C0204F"/>
    <w:rsid w:val="00C028A3"/>
    <w:rsid w:val="00C028ED"/>
    <w:rsid w:val="00C03121"/>
    <w:rsid w:val="00C03E85"/>
    <w:rsid w:val="00C040D5"/>
    <w:rsid w:val="00C04775"/>
    <w:rsid w:val="00C05CA9"/>
    <w:rsid w:val="00C05CCB"/>
    <w:rsid w:val="00C064D0"/>
    <w:rsid w:val="00C06CED"/>
    <w:rsid w:val="00C06F81"/>
    <w:rsid w:val="00C07475"/>
    <w:rsid w:val="00C07D12"/>
    <w:rsid w:val="00C07D86"/>
    <w:rsid w:val="00C07FC7"/>
    <w:rsid w:val="00C11BD7"/>
    <w:rsid w:val="00C12F58"/>
    <w:rsid w:val="00C132DC"/>
    <w:rsid w:val="00C14AB4"/>
    <w:rsid w:val="00C14D0A"/>
    <w:rsid w:val="00C14E20"/>
    <w:rsid w:val="00C15B3B"/>
    <w:rsid w:val="00C16E22"/>
    <w:rsid w:val="00C17E36"/>
    <w:rsid w:val="00C20129"/>
    <w:rsid w:val="00C2037F"/>
    <w:rsid w:val="00C2053B"/>
    <w:rsid w:val="00C20BB9"/>
    <w:rsid w:val="00C20D88"/>
    <w:rsid w:val="00C211D2"/>
    <w:rsid w:val="00C21DD2"/>
    <w:rsid w:val="00C21F39"/>
    <w:rsid w:val="00C23A5A"/>
    <w:rsid w:val="00C24497"/>
    <w:rsid w:val="00C25699"/>
    <w:rsid w:val="00C25AEC"/>
    <w:rsid w:val="00C2605E"/>
    <w:rsid w:val="00C26DF6"/>
    <w:rsid w:val="00C27390"/>
    <w:rsid w:val="00C273D4"/>
    <w:rsid w:val="00C27722"/>
    <w:rsid w:val="00C30424"/>
    <w:rsid w:val="00C307F4"/>
    <w:rsid w:val="00C30AFA"/>
    <w:rsid w:val="00C31137"/>
    <w:rsid w:val="00C3124E"/>
    <w:rsid w:val="00C314D4"/>
    <w:rsid w:val="00C31EB8"/>
    <w:rsid w:val="00C329F4"/>
    <w:rsid w:val="00C3321C"/>
    <w:rsid w:val="00C33279"/>
    <w:rsid w:val="00C33524"/>
    <w:rsid w:val="00C33DB5"/>
    <w:rsid w:val="00C34A1B"/>
    <w:rsid w:val="00C34AC7"/>
    <w:rsid w:val="00C34BCA"/>
    <w:rsid w:val="00C352B6"/>
    <w:rsid w:val="00C35F2B"/>
    <w:rsid w:val="00C36072"/>
    <w:rsid w:val="00C372B0"/>
    <w:rsid w:val="00C37352"/>
    <w:rsid w:val="00C376F8"/>
    <w:rsid w:val="00C37AAC"/>
    <w:rsid w:val="00C419C8"/>
    <w:rsid w:val="00C41C8D"/>
    <w:rsid w:val="00C4246F"/>
    <w:rsid w:val="00C4375B"/>
    <w:rsid w:val="00C440BC"/>
    <w:rsid w:val="00C4531D"/>
    <w:rsid w:val="00C45DE6"/>
    <w:rsid w:val="00C46873"/>
    <w:rsid w:val="00C46CCB"/>
    <w:rsid w:val="00C47121"/>
    <w:rsid w:val="00C47210"/>
    <w:rsid w:val="00C47455"/>
    <w:rsid w:val="00C5153F"/>
    <w:rsid w:val="00C51865"/>
    <w:rsid w:val="00C520C9"/>
    <w:rsid w:val="00C52961"/>
    <w:rsid w:val="00C52BC0"/>
    <w:rsid w:val="00C5341D"/>
    <w:rsid w:val="00C537A3"/>
    <w:rsid w:val="00C537F9"/>
    <w:rsid w:val="00C53E04"/>
    <w:rsid w:val="00C548F3"/>
    <w:rsid w:val="00C5492D"/>
    <w:rsid w:val="00C54A0E"/>
    <w:rsid w:val="00C54AD9"/>
    <w:rsid w:val="00C5513A"/>
    <w:rsid w:val="00C5541D"/>
    <w:rsid w:val="00C56B33"/>
    <w:rsid w:val="00C5763E"/>
    <w:rsid w:val="00C57E53"/>
    <w:rsid w:val="00C60C30"/>
    <w:rsid w:val="00C60EB0"/>
    <w:rsid w:val="00C611E4"/>
    <w:rsid w:val="00C620FD"/>
    <w:rsid w:val="00C6286E"/>
    <w:rsid w:val="00C634F7"/>
    <w:rsid w:val="00C65CF0"/>
    <w:rsid w:val="00C66057"/>
    <w:rsid w:val="00C665C1"/>
    <w:rsid w:val="00C6726F"/>
    <w:rsid w:val="00C675A6"/>
    <w:rsid w:val="00C67A16"/>
    <w:rsid w:val="00C67DF2"/>
    <w:rsid w:val="00C702DB"/>
    <w:rsid w:val="00C733CE"/>
    <w:rsid w:val="00C747C0"/>
    <w:rsid w:val="00C74944"/>
    <w:rsid w:val="00C75105"/>
    <w:rsid w:val="00C7510E"/>
    <w:rsid w:val="00C753D9"/>
    <w:rsid w:val="00C75D37"/>
    <w:rsid w:val="00C75FC7"/>
    <w:rsid w:val="00C7615C"/>
    <w:rsid w:val="00C76AAC"/>
    <w:rsid w:val="00C809E5"/>
    <w:rsid w:val="00C80D81"/>
    <w:rsid w:val="00C80EA0"/>
    <w:rsid w:val="00C816D1"/>
    <w:rsid w:val="00C8170E"/>
    <w:rsid w:val="00C81C56"/>
    <w:rsid w:val="00C81DAA"/>
    <w:rsid w:val="00C82423"/>
    <w:rsid w:val="00C82766"/>
    <w:rsid w:val="00C82AA3"/>
    <w:rsid w:val="00C8343F"/>
    <w:rsid w:val="00C83E72"/>
    <w:rsid w:val="00C841A1"/>
    <w:rsid w:val="00C84386"/>
    <w:rsid w:val="00C84B45"/>
    <w:rsid w:val="00C865BE"/>
    <w:rsid w:val="00C86B7C"/>
    <w:rsid w:val="00C8732A"/>
    <w:rsid w:val="00C8747E"/>
    <w:rsid w:val="00C875FD"/>
    <w:rsid w:val="00C87F07"/>
    <w:rsid w:val="00C90346"/>
    <w:rsid w:val="00C90F9F"/>
    <w:rsid w:val="00C90FF1"/>
    <w:rsid w:val="00C910A9"/>
    <w:rsid w:val="00C910E9"/>
    <w:rsid w:val="00C92C2A"/>
    <w:rsid w:val="00C939D9"/>
    <w:rsid w:val="00C9513D"/>
    <w:rsid w:val="00C95D1E"/>
    <w:rsid w:val="00C9616D"/>
    <w:rsid w:val="00C966F5"/>
    <w:rsid w:val="00C9697E"/>
    <w:rsid w:val="00C96BB7"/>
    <w:rsid w:val="00C9732C"/>
    <w:rsid w:val="00CA11D0"/>
    <w:rsid w:val="00CA125A"/>
    <w:rsid w:val="00CA1588"/>
    <w:rsid w:val="00CA1ADA"/>
    <w:rsid w:val="00CA1FAD"/>
    <w:rsid w:val="00CA2718"/>
    <w:rsid w:val="00CA31EA"/>
    <w:rsid w:val="00CA3695"/>
    <w:rsid w:val="00CA37C3"/>
    <w:rsid w:val="00CA3A63"/>
    <w:rsid w:val="00CA3C24"/>
    <w:rsid w:val="00CA4571"/>
    <w:rsid w:val="00CA4E39"/>
    <w:rsid w:val="00CA5FCA"/>
    <w:rsid w:val="00CA7C98"/>
    <w:rsid w:val="00CB023A"/>
    <w:rsid w:val="00CB0A86"/>
    <w:rsid w:val="00CB15A0"/>
    <w:rsid w:val="00CB25E3"/>
    <w:rsid w:val="00CB35C1"/>
    <w:rsid w:val="00CB42C3"/>
    <w:rsid w:val="00CB451A"/>
    <w:rsid w:val="00CB4C3A"/>
    <w:rsid w:val="00CB556B"/>
    <w:rsid w:val="00CB5C56"/>
    <w:rsid w:val="00CB5D7D"/>
    <w:rsid w:val="00CB6077"/>
    <w:rsid w:val="00CB7712"/>
    <w:rsid w:val="00CB7B23"/>
    <w:rsid w:val="00CB7C0B"/>
    <w:rsid w:val="00CB7E97"/>
    <w:rsid w:val="00CB7EA7"/>
    <w:rsid w:val="00CC0090"/>
    <w:rsid w:val="00CC0B40"/>
    <w:rsid w:val="00CC0DF5"/>
    <w:rsid w:val="00CC1DDE"/>
    <w:rsid w:val="00CC2C09"/>
    <w:rsid w:val="00CC408B"/>
    <w:rsid w:val="00CC4E01"/>
    <w:rsid w:val="00CC58B2"/>
    <w:rsid w:val="00CC58F6"/>
    <w:rsid w:val="00CC5BD8"/>
    <w:rsid w:val="00CC5EDD"/>
    <w:rsid w:val="00CC7472"/>
    <w:rsid w:val="00CC7A6A"/>
    <w:rsid w:val="00CC7E73"/>
    <w:rsid w:val="00CD0066"/>
    <w:rsid w:val="00CD00C9"/>
    <w:rsid w:val="00CD0484"/>
    <w:rsid w:val="00CD0ACD"/>
    <w:rsid w:val="00CD184E"/>
    <w:rsid w:val="00CD1A51"/>
    <w:rsid w:val="00CD1E82"/>
    <w:rsid w:val="00CD25B9"/>
    <w:rsid w:val="00CD27D9"/>
    <w:rsid w:val="00CD2D2C"/>
    <w:rsid w:val="00CD34EF"/>
    <w:rsid w:val="00CD3F9B"/>
    <w:rsid w:val="00CD46DF"/>
    <w:rsid w:val="00CD4C27"/>
    <w:rsid w:val="00CD527C"/>
    <w:rsid w:val="00CD5C2E"/>
    <w:rsid w:val="00CD5D75"/>
    <w:rsid w:val="00CD5FF3"/>
    <w:rsid w:val="00CD67E3"/>
    <w:rsid w:val="00CE0583"/>
    <w:rsid w:val="00CE09DD"/>
    <w:rsid w:val="00CE23A8"/>
    <w:rsid w:val="00CE2540"/>
    <w:rsid w:val="00CE2966"/>
    <w:rsid w:val="00CE4911"/>
    <w:rsid w:val="00CE4FB3"/>
    <w:rsid w:val="00CE5068"/>
    <w:rsid w:val="00CE514C"/>
    <w:rsid w:val="00CE522C"/>
    <w:rsid w:val="00CE5E54"/>
    <w:rsid w:val="00CE68B6"/>
    <w:rsid w:val="00CE6B93"/>
    <w:rsid w:val="00CE6BF1"/>
    <w:rsid w:val="00CF0008"/>
    <w:rsid w:val="00CF06F5"/>
    <w:rsid w:val="00CF0F8A"/>
    <w:rsid w:val="00CF11BC"/>
    <w:rsid w:val="00CF1E88"/>
    <w:rsid w:val="00CF2856"/>
    <w:rsid w:val="00CF37DC"/>
    <w:rsid w:val="00CF3D98"/>
    <w:rsid w:val="00CF44AC"/>
    <w:rsid w:val="00CF49AF"/>
    <w:rsid w:val="00CF4BFD"/>
    <w:rsid w:val="00CF51AB"/>
    <w:rsid w:val="00CF5647"/>
    <w:rsid w:val="00CF578D"/>
    <w:rsid w:val="00CF5B31"/>
    <w:rsid w:val="00CF5F5C"/>
    <w:rsid w:val="00CF603D"/>
    <w:rsid w:val="00D01A2E"/>
    <w:rsid w:val="00D0232C"/>
    <w:rsid w:val="00D02E0C"/>
    <w:rsid w:val="00D0311A"/>
    <w:rsid w:val="00D035ED"/>
    <w:rsid w:val="00D0394B"/>
    <w:rsid w:val="00D03A59"/>
    <w:rsid w:val="00D03C9D"/>
    <w:rsid w:val="00D03CE2"/>
    <w:rsid w:val="00D04A6C"/>
    <w:rsid w:val="00D05296"/>
    <w:rsid w:val="00D05E7B"/>
    <w:rsid w:val="00D06425"/>
    <w:rsid w:val="00D068BC"/>
    <w:rsid w:val="00D06F2D"/>
    <w:rsid w:val="00D073EA"/>
    <w:rsid w:val="00D07556"/>
    <w:rsid w:val="00D10477"/>
    <w:rsid w:val="00D11E42"/>
    <w:rsid w:val="00D1238A"/>
    <w:rsid w:val="00D13779"/>
    <w:rsid w:val="00D137ED"/>
    <w:rsid w:val="00D13910"/>
    <w:rsid w:val="00D13E5A"/>
    <w:rsid w:val="00D140BC"/>
    <w:rsid w:val="00D14ED5"/>
    <w:rsid w:val="00D14F3F"/>
    <w:rsid w:val="00D1526C"/>
    <w:rsid w:val="00D16CD4"/>
    <w:rsid w:val="00D17E7F"/>
    <w:rsid w:val="00D17EEC"/>
    <w:rsid w:val="00D17EF9"/>
    <w:rsid w:val="00D20839"/>
    <w:rsid w:val="00D21638"/>
    <w:rsid w:val="00D217C0"/>
    <w:rsid w:val="00D21AEA"/>
    <w:rsid w:val="00D22130"/>
    <w:rsid w:val="00D22685"/>
    <w:rsid w:val="00D230C3"/>
    <w:rsid w:val="00D24B58"/>
    <w:rsid w:val="00D255EC"/>
    <w:rsid w:val="00D257FB"/>
    <w:rsid w:val="00D2647B"/>
    <w:rsid w:val="00D26C5E"/>
    <w:rsid w:val="00D2781F"/>
    <w:rsid w:val="00D27843"/>
    <w:rsid w:val="00D2786B"/>
    <w:rsid w:val="00D278B9"/>
    <w:rsid w:val="00D3068F"/>
    <w:rsid w:val="00D311B3"/>
    <w:rsid w:val="00D32BDC"/>
    <w:rsid w:val="00D33B05"/>
    <w:rsid w:val="00D36583"/>
    <w:rsid w:val="00D36698"/>
    <w:rsid w:val="00D36EF1"/>
    <w:rsid w:val="00D36FA5"/>
    <w:rsid w:val="00D373BC"/>
    <w:rsid w:val="00D37942"/>
    <w:rsid w:val="00D37A25"/>
    <w:rsid w:val="00D37B92"/>
    <w:rsid w:val="00D405B7"/>
    <w:rsid w:val="00D411F5"/>
    <w:rsid w:val="00D443A8"/>
    <w:rsid w:val="00D4440D"/>
    <w:rsid w:val="00D44FC6"/>
    <w:rsid w:val="00D454BD"/>
    <w:rsid w:val="00D4636C"/>
    <w:rsid w:val="00D50245"/>
    <w:rsid w:val="00D509B8"/>
    <w:rsid w:val="00D50FC9"/>
    <w:rsid w:val="00D51143"/>
    <w:rsid w:val="00D511A0"/>
    <w:rsid w:val="00D51908"/>
    <w:rsid w:val="00D5201A"/>
    <w:rsid w:val="00D525A1"/>
    <w:rsid w:val="00D5314B"/>
    <w:rsid w:val="00D53248"/>
    <w:rsid w:val="00D5360D"/>
    <w:rsid w:val="00D538A6"/>
    <w:rsid w:val="00D54213"/>
    <w:rsid w:val="00D54428"/>
    <w:rsid w:val="00D54863"/>
    <w:rsid w:val="00D55390"/>
    <w:rsid w:val="00D55631"/>
    <w:rsid w:val="00D55D2D"/>
    <w:rsid w:val="00D55DDF"/>
    <w:rsid w:val="00D5649C"/>
    <w:rsid w:val="00D56AC7"/>
    <w:rsid w:val="00D57093"/>
    <w:rsid w:val="00D57E79"/>
    <w:rsid w:val="00D6038F"/>
    <w:rsid w:val="00D603CF"/>
    <w:rsid w:val="00D6050D"/>
    <w:rsid w:val="00D60B9B"/>
    <w:rsid w:val="00D60C1B"/>
    <w:rsid w:val="00D619ED"/>
    <w:rsid w:val="00D62350"/>
    <w:rsid w:val="00D629F9"/>
    <w:rsid w:val="00D62E80"/>
    <w:rsid w:val="00D63D65"/>
    <w:rsid w:val="00D64747"/>
    <w:rsid w:val="00D6546E"/>
    <w:rsid w:val="00D65557"/>
    <w:rsid w:val="00D66048"/>
    <w:rsid w:val="00D66451"/>
    <w:rsid w:val="00D6653A"/>
    <w:rsid w:val="00D6659E"/>
    <w:rsid w:val="00D66993"/>
    <w:rsid w:val="00D66D5F"/>
    <w:rsid w:val="00D70B7E"/>
    <w:rsid w:val="00D71111"/>
    <w:rsid w:val="00D714C7"/>
    <w:rsid w:val="00D7202A"/>
    <w:rsid w:val="00D737F4"/>
    <w:rsid w:val="00D73854"/>
    <w:rsid w:val="00D73933"/>
    <w:rsid w:val="00D73F1D"/>
    <w:rsid w:val="00D743A4"/>
    <w:rsid w:val="00D749E7"/>
    <w:rsid w:val="00D7535C"/>
    <w:rsid w:val="00D761FD"/>
    <w:rsid w:val="00D7706C"/>
    <w:rsid w:val="00D773C7"/>
    <w:rsid w:val="00D80457"/>
    <w:rsid w:val="00D80AD7"/>
    <w:rsid w:val="00D8290B"/>
    <w:rsid w:val="00D834B5"/>
    <w:rsid w:val="00D847ED"/>
    <w:rsid w:val="00D85586"/>
    <w:rsid w:val="00D86BB2"/>
    <w:rsid w:val="00D87017"/>
    <w:rsid w:val="00D87F67"/>
    <w:rsid w:val="00D909F8"/>
    <w:rsid w:val="00D91337"/>
    <w:rsid w:val="00D9172E"/>
    <w:rsid w:val="00D91AE8"/>
    <w:rsid w:val="00D91F33"/>
    <w:rsid w:val="00D930E9"/>
    <w:rsid w:val="00D9313E"/>
    <w:rsid w:val="00D935BA"/>
    <w:rsid w:val="00D93827"/>
    <w:rsid w:val="00D93971"/>
    <w:rsid w:val="00D93E1C"/>
    <w:rsid w:val="00D93FC7"/>
    <w:rsid w:val="00D94576"/>
    <w:rsid w:val="00D94BBF"/>
    <w:rsid w:val="00D9652A"/>
    <w:rsid w:val="00D9671A"/>
    <w:rsid w:val="00DA007E"/>
    <w:rsid w:val="00DA1068"/>
    <w:rsid w:val="00DA109B"/>
    <w:rsid w:val="00DA2B19"/>
    <w:rsid w:val="00DA2FB5"/>
    <w:rsid w:val="00DA32AD"/>
    <w:rsid w:val="00DA4DAD"/>
    <w:rsid w:val="00DA524F"/>
    <w:rsid w:val="00DA5359"/>
    <w:rsid w:val="00DA5F6A"/>
    <w:rsid w:val="00DA6031"/>
    <w:rsid w:val="00DA631C"/>
    <w:rsid w:val="00DA79B1"/>
    <w:rsid w:val="00DA79FC"/>
    <w:rsid w:val="00DB02AF"/>
    <w:rsid w:val="00DB036E"/>
    <w:rsid w:val="00DB0445"/>
    <w:rsid w:val="00DB1533"/>
    <w:rsid w:val="00DB19A7"/>
    <w:rsid w:val="00DB1A7A"/>
    <w:rsid w:val="00DB22B9"/>
    <w:rsid w:val="00DB24F1"/>
    <w:rsid w:val="00DB4D09"/>
    <w:rsid w:val="00DB4D7B"/>
    <w:rsid w:val="00DB5272"/>
    <w:rsid w:val="00DB6AE8"/>
    <w:rsid w:val="00DB6D8C"/>
    <w:rsid w:val="00DB6D9A"/>
    <w:rsid w:val="00DB7AF7"/>
    <w:rsid w:val="00DB7BDE"/>
    <w:rsid w:val="00DC0E7D"/>
    <w:rsid w:val="00DC141B"/>
    <w:rsid w:val="00DC1714"/>
    <w:rsid w:val="00DC1965"/>
    <w:rsid w:val="00DC1E88"/>
    <w:rsid w:val="00DC1E9B"/>
    <w:rsid w:val="00DC21FB"/>
    <w:rsid w:val="00DC27EF"/>
    <w:rsid w:val="00DC28A2"/>
    <w:rsid w:val="00DC2AA8"/>
    <w:rsid w:val="00DC2AC0"/>
    <w:rsid w:val="00DC3181"/>
    <w:rsid w:val="00DC3486"/>
    <w:rsid w:val="00DC3695"/>
    <w:rsid w:val="00DC3F79"/>
    <w:rsid w:val="00DC5D6B"/>
    <w:rsid w:val="00DC74B2"/>
    <w:rsid w:val="00DC7691"/>
    <w:rsid w:val="00DC772B"/>
    <w:rsid w:val="00DC7A8F"/>
    <w:rsid w:val="00DD1F59"/>
    <w:rsid w:val="00DD2420"/>
    <w:rsid w:val="00DD280E"/>
    <w:rsid w:val="00DD2B04"/>
    <w:rsid w:val="00DD2D0A"/>
    <w:rsid w:val="00DD2D1A"/>
    <w:rsid w:val="00DD311C"/>
    <w:rsid w:val="00DD39B5"/>
    <w:rsid w:val="00DD3DE6"/>
    <w:rsid w:val="00DD440B"/>
    <w:rsid w:val="00DD4818"/>
    <w:rsid w:val="00DD53F9"/>
    <w:rsid w:val="00DD54D2"/>
    <w:rsid w:val="00DD60E5"/>
    <w:rsid w:val="00DD665A"/>
    <w:rsid w:val="00DD6FD4"/>
    <w:rsid w:val="00DD74B0"/>
    <w:rsid w:val="00DD7954"/>
    <w:rsid w:val="00DD7D22"/>
    <w:rsid w:val="00DD7E34"/>
    <w:rsid w:val="00DE0E36"/>
    <w:rsid w:val="00DE188A"/>
    <w:rsid w:val="00DE1BB5"/>
    <w:rsid w:val="00DE2788"/>
    <w:rsid w:val="00DE3202"/>
    <w:rsid w:val="00DE3700"/>
    <w:rsid w:val="00DE4F42"/>
    <w:rsid w:val="00DE5D18"/>
    <w:rsid w:val="00DE63D8"/>
    <w:rsid w:val="00DE78AC"/>
    <w:rsid w:val="00DE7999"/>
    <w:rsid w:val="00DF01E3"/>
    <w:rsid w:val="00DF02BE"/>
    <w:rsid w:val="00DF095C"/>
    <w:rsid w:val="00DF0E16"/>
    <w:rsid w:val="00DF1083"/>
    <w:rsid w:val="00DF1276"/>
    <w:rsid w:val="00DF1965"/>
    <w:rsid w:val="00DF1EF0"/>
    <w:rsid w:val="00DF20BD"/>
    <w:rsid w:val="00DF25BC"/>
    <w:rsid w:val="00DF2B59"/>
    <w:rsid w:val="00DF3369"/>
    <w:rsid w:val="00DF3A8E"/>
    <w:rsid w:val="00DF3F89"/>
    <w:rsid w:val="00DF48A6"/>
    <w:rsid w:val="00DF4D4C"/>
    <w:rsid w:val="00DF5947"/>
    <w:rsid w:val="00DF59A6"/>
    <w:rsid w:val="00DF62D3"/>
    <w:rsid w:val="00DF64B7"/>
    <w:rsid w:val="00DF6632"/>
    <w:rsid w:val="00DF6BA7"/>
    <w:rsid w:val="00DF7109"/>
    <w:rsid w:val="00DF76E9"/>
    <w:rsid w:val="00DF7773"/>
    <w:rsid w:val="00DF7D85"/>
    <w:rsid w:val="00E0028C"/>
    <w:rsid w:val="00E00696"/>
    <w:rsid w:val="00E00EC6"/>
    <w:rsid w:val="00E01C05"/>
    <w:rsid w:val="00E0242B"/>
    <w:rsid w:val="00E02DDC"/>
    <w:rsid w:val="00E02E60"/>
    <w:rsid w:val="00E03BB8"/>
    <w:rsid w:val="00E059DA"/>
    <w:rsid w:val="00E05D45"/>
    <w:rsid w:val="00E05F0A"/>
    <w:rsid w:val="00E065AE"/>
    <w:rsid w:val="00E07100"/>
    <w:rsid w:val="00E07580"/>
    <w:rsid w:val="00E07EB6"/>
    <w:rsid w:val="00E10D7E"/>
    <w:rsid w:val="00E1148E"/>
    <w:rsid w:val="00E11566"/>
    <w:rsid w:val="00E11DA7"/>
    <w:rsid w:val="00E11DC5"/>
    <w:rsid w:val="00E13DAF"/>
    <w:rsid w:val="00E148E9"/>
    <w:rsid w:val="00E1519A"/>
    <w:rsid w:val="00E158E5"/>
    <w:rsid w:val="00E162A3"/>
    <w:rsid w:val="00E169BD"/>
    <w:rsid w:val="00E16C54"/>
    <w:rsid w:val="00E16E7B"/>
    <w:rsid w:val="00E17A73"/>
    <w:rsid w:val="00E20155"/>
    <w:rsid w:val="00E204DF"/>
    <w:rsid w:val="00E20B99"/>
    <w:rsid w:val="00E22504"/>
    <w:rsid w:val="00E22A15"/>
    <w:rsid w:val="00E23C29"/>
    <w:rsid w:val="00E23EBD"/>
    <w:rsid w:val="00E23FB1"/>
    <w:rsid w:val="00E2406A"/>
    <w:rsid w:val="00E24672"/>
    <w:rsid w:val="00E24C98"/>
    <w:rsid w:val="00E24F37"/>
    <w:rsid w:val="00E25A74"/>
    <w:rsid w:val="00E2605A"/>
    <w:rsid w:val="00E2607A"/>
    <w:rsid w:val="00E26F2A"/>
    <w:rsid w:val="00E2760E"/>
    <w:rsid w:val="00E27FA5"/>
    <w:rsid w:val="00E30193"/>
    <w:rsid w:val="00E30475"/>
    <w:rsid w:val="00E30975"/>
    <w:rsid w:val="00E314D0"/>
    <w:rsid w:val="00E3182F"/>
    <w:rsid w:val="00E31A69"/>
    <w:rsid w:val="00E31CAB"/>
    <w:rsid w:val="00E327EC"/>
    <w:rsid w:val="00E32CD7"/>
    <w:rsid w:val="00E330C5"/>
    <w:rsid w:val="00E3363E"/>
    <w:rsid w:val="00E339F5"/>
    <w:rsid w:val="00E345F2"/>
    <w:rsid w:val="00E34631"/>
    <w:rsid w:val="00E34655"/>
    <w:rsid w:val="00E354C0"/>
    <w:rsid w:val="00E354F7"/>
    <w:rsid w:val="00E35E9A"/>
    <w:rsid w:val="00E36B7F"/>
    <w:rsid w:val="00E3735D"/>
    <w:rsid w:val="00E3741F"/>
    <w:rsid w:val="00E37774"/>
    <w:rsid w:val="00E37813"/>
    <w:rsid w:val="00E410F2"/>
    <w:rsid w:val="00E41304"/>
    <w:rsid w:val="00E434DF"/>
    <w:rsid w:val="00E4353D"/>
    <w:rsid w:val="00E437A8"/>
    <w:rsid w:val="00E43EFC"/>
    <w:rsid w:val="00E44BE4"/>
    <w:rsid w:val="00E44E24"/>
    <w:rsid w:val="00E460F3"/>
    <w:rsid w:val="00E466E1"/>
    <w:rsid w:val="00E47448"/>
    <w:rsid w:val="00E4758A"/>
    <w:rsid w:val="00E501E5"/>
    <w:rsid w:val="00E5090A"/>
    <w:rsid w:val="00E51048"/>
    <w:rsid w:val="00E52561"/>
    <w:rsid w:val="00E52C99"/>
    <w:rsid w:val="00E52E9D"/>
    <w:rsid w:val="00E5379E"/>
    <w:rsid w:val="00E54ACB"/>
    <w:rsid w:val="00E54EFA"/>
    <w:rsid w:val="00E56275"/>
    <w:rsid w:val="00E567BC"/>
    <w:rsid w:val="00E56941"/>
    <w:rsid w:val="00E56BC1"/>
    <w:rsid w:val="00E57857"/>
    <w:rsid w:val="00E57CD5"/>
    <w:rsid w:val="00E609FC"/>
    <w:rsid w:val="00E60AB4"/>
    <w:rsid w:val="00E61988"/>
    <w:rsid w:val="00E620EB"/>
    <w:rsid w:val="00E622A5"/>
    <w:rsid w:val="00E62CCD"/>
    <w:rsid w:val="00E64624"/>
    <w:rsid w:val="00E64900"/>
    <w:rsid w:val="00E653C0"/>
    <w:rsid w:val="00E67B56"/>
    <w:rsid w:val="00E704D2"/>
    <w:rsid w:val="00E707FF"/>
    <w:rsid w:val="00E709AE"/>
    <w:rsid w:val="00E71478"/>
    <w:rsid w:val="00E714BA"/>
    <w:rsid w:val="00E714E3"/>
    <w:rsid w:val="00E71F5D"/>
    <w:rsid w:val="00E73F6C"/>
    <w:rsid w:val="00E73FE9"/>
    <w:rsid w:val="00E748B7"/>
    <w:rsid w:val="00E74B96"/>
    <w:rsid w:val="00E75056"/>
    <w:rsid w:val="00E750B7"/>
    <w:rsid w:val="00E756DC"/>
    <w:rsid w:val="00E764CF"/>
    <w:rsid w:val="00E76A6E"/>
    <w:rsid w:val="00E7701A"/>
    <w:rsid w:val="00E77F45"/>
    <w:rsid w:val="00E80057"/>
    <w:rsid w:val="00E8053B"/>
    <w:rsid w:val="00E808BF"/>
    <w:rsid w:val="00E80BE4"/>
    <w:rsid w:val="00E822F8"/>
    <w:rsid w:val="00E82398"/>
    <w:rsid w:val="00E827BB"/>
    <w:rsid w:val="00E82A9C"/>
    <w:rsid w:val="00E832C1"/>
    <w:rsid w:val="00E83865"/>
    <w:rsid w:val="00E83DBE"/>
    <w:rsid w:val="00E842CB"/>
    <w:rsid w:val="00E84A63"/>
    <w:rsid w:val="00E84C5F"/>
    <w:rsid w:val="00E84FCD"/>
    <w:rsid w:val="00E85D85"/>
    <w:rsid w:val="00E8637F"/>
    <w:rsid w:val="00E86D8D"/>
    <w:rsid w:val="00E87504"/>
    <w:rsid w:val="00E8758D"/>
    <w:rsid w:val="00E90193"/>
    <w:rsid w:val="00E90DB0"/>
    <w:rsid w:val="00E91610"/>
    <w:rsid w:val="00E918AC"/>
    <w:rsid w:val="00E9203F"/>
    <w:rsid w:val="00E9221B"/>
    <w:rsid w:val="00E92E5F"/>
    <w:rsid w:val="00E934ED"/>
    <w:rsid w:val="00E93EB2"/>
    <w:rsid w:val="00E946BA"/>
    <w:rsid w:val="00E94730"/>
    <w:rsid w:val="00E94750"/>
    <w:rsid w:val="00E94ABE"/>
    <w:rsid w:val="00E94F5D"/>
    <w:rsid w:val="00E95AEB"/>
    <w:rsid w:val="00E971D8"/>
    <w:rsid w:val="00E973B4"/>
    <w:rsid w:val="00E976B7"/>
    <w:rsid w:val="00EA047E"/>
    <w:rsid w:val="00EA0871"/>
    <w:rsid w:val="00EA1119"/>
    <w:rsid w:val="00EA131C"/>
    <w:rsid w:val="00EA14CF"/>
    <w:rsid w:val="00EA1827"/>
    <w:rsid w:val="00EA25FF"/>
    <w:rsid w:val="00EA5445"/>
    <w:rsid w:val="00EA59B1"/>
    <w:rsid w:val="00EA5A87"/>
    <w:rsid w:val="00EA615A"/>
    <w:rsid w:val="00EA67C1"/>
    <w:rsid w:val="00EB0FBD"/>
    <w:rsid w:val="00EB1213"/>
    <w:rsid w:val="00EB12E4"/>
    <w:rsid w:val="00EB1879"/>
    <w:rsid w:val="00EB1D16"/>
    <w:rsid w:val="00EB2633"/>
    <w:rsid w:val="00EB38C5"/>
    <w:rsid w:val="00EB4F9D"/>
    <w:rsid w:val="00EB503A"/>
    <w:rsid w:val="00EB613D"/>
    <w:rsid w:val="00EB6170"/>
    <w:rsid w:val="00EB6619"/>
    <w:rsid w:val="00EB67FC"/>
    <w:rsid w:val="00EB6DBF"/>
    <w:rsid w:val="00EB78EE"/>
    <w:rsid w:val="00EB7D7E"/>
    <w:rsid w:val="00EC18C2"/>
    <w:rsid w:val="00EC1EC8"/>
    <w:rsid w:val="00EC381A"/>
    <w:rsid w:val="00EC3DDA"/>
    <w:rsid w:val="00EC4FF5"/>
    <w:rsid w:val="00EC5A49"/>
    <w:rsid w:val="00EC5DCE"/>
    <w:rsid w:val="00EC6884"/>
    <w:rsid w:val="00EC71CC"/>
    <w:rsid w:val="00EC730E"/>
    <w:rsid w:val="00EC73C9"/>
    <w:rsid w:val="00EC7520"/>
    <w:rsid w:val="00ED0193"/>
    <w:rsid w:val="00ED01CE"/>
    <w:rsid w:val="00ED11DC"/>
    <w:rsid w:val="00ED1377"/>
    <w:rsid w:val="00ED1522"/>
    <w:rsid w:val="00ED1FC4"/>
    <w:rsid w:val="00ED2C3E"/>
    <w:rsid w:val="00ED3021"/>
    <w:rsid w:val="00ED3052"/>
    <w:rsid w:val="00ED3122"/>
    <w:rsid w:val="00ED3530"/>
    <w:rsid w:val="00ED37FD"/>
    <w:rsid w:val="00ED442E"/>
    <w:rsid w:val="00ED4F32"/>
    <w:rsid w:val="00ED5276"/>
    <w:rsid w:val="00ED5790"/>
    <w:rsid w:val="00ED7587"/>
    <w:rsid w:val="00ED7BA8"/>
    <w:rsid w:val="00EE01F6"/>
    <w:rsid w:val="00EE1C0B"/>
    <w:rsid w:val="00EE2AA3"/>
    <w:rsid w:val="00EE301A"/>
    <w:rsid w:val="00EE3052"/>
    <w:rsid w:val="00EE3278"/>
    <w:rsid w:val="00EE3B95"/>
    <w:rsid w:val="00EE4541"/>
    <w:rsid w:val="00EE49FB"/>
    <w:rsid w:val="00EE5F26"/>
    <w:rsid w:val="00EE680A"/>
    <w:rsid w:val="00EE6E93"/>
    <w:rsid w:val="00EF0361"/>
    <w:rsid w:val="00EF039E"/>
    <w:rsid w:val="00EF0588"/>
    <w:rsid w:val="00EF0B38"/>
    <w:rsid w:val="00EF0C77"/>
    <w:rsid w:val="00EF1B27"/>
    <w:rsid w:val="00EF2AA8"/>
    <w:rsid w:val="00EF2B1A"/>
    <w:rsid w:val="00EF35BF"/>
    <w:rsid w:val="00EF41A9"/>
    <w:rsid w:val="00EF436B"/>
    <w:rsid w:val="00EF4475"/>
    <w:rsid w:val="00EF491A"/>
    <w:rsid w:val="00EF5186"/>
    <w:rsid w:val="00EF5AE6"/>
    <w:rsid w:val="00EF61F9"/>
    <w:rsid w:val="00EF6A47"/>
    <w:rsid w:val="00EF7747"/>
    <w:rsid w:val="00EF7AA1"/>
    <w:rsid w:val="00F00433"/>
    <w:rsid w:val="00F007AA"/>
    <w:rsid w:val="00F01F3A"/>
    <w:rsid w:val="00F02EC5"/>
    <w:rsid w:val="00F03DEA"/>
    <w:rsid w:val="00F04731"/>
    <w:rsid w:val="00F04B8B"/>
    <w:rsid w:val="00F0511D"/>
    <w:rsid w:val="00F0533E"/>
    <w:rsid w:val="00F054FB"/>
    <w:rsid w:val="00F063BD"/>
    <w:rsid w:val="00F067A2"/>
    <w:rsid w:val="00F071FF"/>
    <w:rsid w:val="00F07999"/>
    <w:rsid w:val="00F10038"/>
    <w:rsid w:val="00F1028A"/>
    <w:rsid w:val="00F1035C"/>
    <w:rsid w:val="00F111D9"/>
    <w:rsid w:val="00F11BF9"/>
    <w:rsid w:val="00F12642"/>
    <w:rsid w:val="00F13001"/>
    <w:rsid w:val="00F1371E"/>
    <w:rsid w:val="00F13827"/>
    <w:rsid w:val="00F138E2"/>
    <w:rsid w:val="00F13C07"/>
    <w:rsid w:val="00F140DE"/>
    <w:rsid w:val="00F142D3"/>
    <w:rsid w:val="00F14A2F"/>
    <w:rsid w:val="00F14E53"/>
    <w:rsid w:val="00F15354"/>
    <w:rsid w:val="00F15667"/>
    <w:rsid w:val="00F1694F"/>
    <w:rsid w:val="00F16AFD"/>
    <w:rsid w:val="00F17283"/>
    <w:rsid w:val="00F17450"/>
    <w:rsid w:val="00F20314"/>
    <w:rsid w:val="00F203AC"/>
    <w:rsid w:val="00F2198C"/>
    <w:rsid w:val="00F21DFD"/>
    <w:rsid w:val="00F226FD"/>
    <w:rsid w:val="00F22ACA"/>
    <w:rsid w:val="00F24182"/>
    <w:rsid w:val="00F24950"/>
    <w:rsid w:val="00F25042"/>
    <w:rsid w:val="00F2673A"/>
    <w:rsid w:val="00F2694F"/>
    <w:rsid w:val="00F26951"/>
    <w:rsid w:val="00F26A18"/>
    <w:rsid w:val="00F26E13"/>
    <w:rsid w:val="00F3048A"/>
    <w:rsid w:val="00F31A17"/>
    <w:rsid w:val="00F31C63"/>
    <w:rsid w:val="00F31C6F"/>
    <w:rsid w:val="00F31D0E"/>
    <w:rsid w:val="00F32986"/>
    <w:rsid w:val="00F32C6D"/>
    <w:rsid w:val="00F33399"/>
    <w:rsid w:val="00F3370C"/>
    <w:rsid w:val="00F342EA"/>
    <w:rsid w:val="00F34B09"/>
    <w:rsid w:val="00F3514F"/>
    <w:rsid w:val="00F36479"/>
    <w:rsid w:val="00F36506"/>
    <w:rsid w:val="00F3749B"/>
    <w:rsid w:val="00F379B2"/>
    <w:rsid w:val="00F402C5"/>
    <w:rsid w:val="00F40DE1"/>
    <w:rsid w:val="00F40FFF"/>
    <w:rsid w:val="00F41C26"/>
    <w:rsid w:val="00F41D6D"/>
    <w:rsid w:val="00F42610"/>
    <w:rsid w:val="00F42B8F"/>
    <w:rsid w:val="00F42CE8"/>
    <w:rsid w:val="00F43F35"/>
    <w:rsid w:val="00F45301"/>
    <w:rsid w:val="00F45908"/>
    <w:rsid w:val="00F45B67"/>
    <w:rsid w:val="00F45FEC"/>
    <w:rsid w:val="00F465A0"/>
    <w:rsid w:val="00F46BCD"/>
    <w:rsid w:val="00F46C8A"/>
    <w:rsid w:val="00F4771C"/>
    <w:rsid w:val="00F478C1"/>
    <w:rsid w:val="00F47C43"/>
    <w:rsid w:val="00F47C60"/>
    <w:rsid w:val="00F50869"/>
    <w:rsid w:val="00F50B9F"/>
    <w:rsid w:val="00F51CAC"/>
    <w:rsid w:val="00F5231E"/>
    <w:rsid w:val="00F52F3E"/>
    <w:rsid w:val="00F530DF"/>
    <w:rsid w:val="00F5310B"/>
    <w:rsid w:val="00F54912"/>
    <w:rsid w:val="00F56942"/>
    <w:rsid w:val="00F57903"/>
    <w:rsid w:val="00F57BC7"/>
    <w:rsid w:val="00F57E75"/>
    <w:rsid w:val="00F6026F"/>
    <w:rsid w:val="00F61253"/>
    <w:rsid w:val="00F62EC8"/>
    <w:rsid w:val="00F63789"/>
    <w:rsid w:val="00F638AA"/>
    <w:rsid w:val="00F63C7F"/>
    <w:rsid w:val="00F641B7"/>
    <w:rsid w:val="00F649ED"/>
    <w:rsid w:val="00F653CE"/>
    <w:rsid w:val="00F6592F"/>
    <w:rsid w:val="00F661B9"/>
    <w:rsid w:val="00F66813"/>
    <w:rsid w:val="00F66C48"/>
    <w:rsid w:val="00F66DEA"/>
    <w:rsid w:val="00F67205"/>
    <w:rsid w:val="00F67243"/>
    <w:rsid w:val="00F67AF6"/>
    <w:rsid w:val="00F70526"/>
    <w:rsid w:val="00F70DBD"/>
    <w:rsid w:val="00F71CF9"/>
    <w:rsid w:val="00F72703"/>
    <w:rsid w:val="00F72D35"/>
    <w:rsid w:val="00F73717"/>
    <w:rsid w:val="00F73B51"/>
    <w:rsid w:val="00F7490D"/>
    <w:rsid w:val="00F7547C"/>
    <w:rsid w:val="00F7554F"/>
    <w:rsid w:val="00F77B69"/>
    <w:rsid w:val="00F80228"/>
    <w:rsid w:val="00F80350"/>
    <w:rsid w:val="00F80D57"/>
    <w:rsid w:val="00F816CA"/>
    <w:rsid w:val="00F82172"/>
    <w:rsid w:val="00F83303"/>
    <w:rsid w:val="00F83608"/>
    <w:rsid w:val="00F836E7"/>
    <w:rsid w:val="00F83733"/>
    <w:rsid w:val="00F841A9"/>
    <w:rsid w:val="00F847C6"/>
    <w:rsid w:val="00F84829"/>
    <w:rsid w:val="00F848E6"/>
    <w:rsid w:val="00F861C1"/>
    <w:rsid w:val="00F875AD"/>
    <w:rsid w:val="00F87B02"/>
    <w:rsid w:val="00F87E45"/>
    <w:rsid w:val="00F90446"/>
    <w:rsid w:val="00F90504"/>
    <w:rsid w:val="00F90B1F"/>
    <w:rsid w:val="00F91B5C"/>
    <w:rsid w:val="00F92385"/>
    <w:rsid w:val="00F93567"/>
    <w:rsid w:val="00F93823"/>
    <w:rsid w:val="00F93B08"/>
    <w:rsid w:val="00F93C45"/>
    <w:rsid w:val="00F9412F"/>
    <w:rsid w:val="00F95219"/>
    <w:rsid w:val="00F95428"/>
    <w:rsid w:val="00F96261"/>
    <w:rsid w:val="00F971C7"/>
    <w:rsid w:val="00F972D1"/>
    <w:rsid w:val="00F97A36"/>
    <w:rsid w:val="00F97ACF"/>
    <w:rsid w:val="00F97EAD"/>
    <w:rsid w:val="00F97ECA"/>
    <w:rsid w:val="00F97F79"/>
    <w:rsid w:val="00FA0CAF"/>
    <w:rsid w:val="00FA0D06"/>
    <w:rsid w:val="00FA0E59"/>
    <w:rsid w:val="00FA2AFE"/>
    <w:rsid w:val="00FA2E49"/>
    <w:rsid w:val="00FA2FDC"/>
    <w:rsid w:val="00FA39DF"/>
    <w:rsid w:val="00FA47AC"/>
    <w:rsid w:val="00FA54DF"/>
    <w:rsid w:val="00FA61CC"/>
    <w:rsid w:val="00FA61CF"/>
    <w:rsid w:val="00FA67AE"/>
    <w:rsid w:val="00FA6E02"/>
    <w:rsid w:val="00FA6F95"/>
    <w:rsid w:val="00FA72E1"/>
    <w:rsid w:val="00FA78B5"/>
    <w:rsid w:val="00FA7A5D"/>
    <w:rsid w:val="00FA7C6A"/>
    <w:rsid w:val="00FB14F3"/>
    <w:rsid w:val="00FB1590"/>
    <w:rsid w:val="00FB1819"/>
    <w:rsid w:val="00FB1913"/>
    <w:rsid w:val="00FB23D0"/>
    <w:rsid w:val="00FB2480"/>
    <w:rsid w:val="00FB25FC"/>
    <w:rsid w:val="00FB42B7"/>
    <w:rsid w:val="00FB4594"/>
    <w:rsid w:val="00FB496A"/>
    <w:rsid w:val="00FB4A47"/>
    <w:rsid w:val="00FB55EB"/>
    <w:rsid w:val="00FB56B0"/>
    <w:rsid w:val="00FB59A6"/>
    <w:rsid w:val="00FB6430"/>
    <w:rsid w:val="00FB665B"/>
    <w:rsid w:val="00FB7955"/>
    <w:rsid w:val="00FB7A05"/>
    <w:rsid w:val="00FB7F85"/>
    <w:rsid w:val="00FC0922"/>
    <w:rsid w:val="00FC0BB8"/>
    <w:rsid w:val="00FC1648"/>
    <w:rsid w:val="00FC182E"/>
    <w:rsid w:val="00FC1899"/>
    <w:rsid w:val="00FC21FE"/>
    <w:rsid w:val="00FC2A59"/>
    <w:rsid w:val="00FC3B5B"/>
    <w:rsid w:val="00FC3E9F"/>
    <w:rsid w:val="00FC539E"/>
    <w:rsid w:val="00FC5646"/>
    <w:rsid w:val="00FC59AA"/>
    <w:rsid w:val="00FC64EE"/>
    <w:rsid w:val="00FC6597"/>
    <w:rsid w:val="00FC66E6"/>
    <w:rsid w:val="00FC7BD2"/>
    <w:rsid w:val="00FD04DA"/>
    <w:rsid w:val="00FD05E8"/>
    <w:rsid w:val="00FD10C6"/>
    <w:rsid w:val="00FD1573"/>
    <w:rsid w:val="00FD1A2B"/>
    <w:rsid w:val="00FD20F9"/>
    <w:rsid w:val="00FD2B47"/>
    <w:rsid w:val="00FD557B"/>
    <w:rsid w:val="00FD5BD6"/>
    <w:rsid w:val="00FD5EBC"/>
    <w:rsid w:val="00FD6B27"/>
    <w:rsid w:val="00FD6BDF"/>
    <w:rsid w:val="00FD77FC"/>
    <w:rsid w:val="00FD7ABD"/>
    <w:rsid w:val="00FD7BB3"/>
    <w:rsid w:val="00FE0241"/>
    <w:rsid w:val="00FE0A81"/>
    <w:rsid w:val="00FE1C3D"/>
    <w:rsid w:val="00FE3962"/>
    <w:rsid w:val="00FE3D3E"/>
    <w:rsid w:val="00FE3EDE"/>
    <w:rsid w:val="00FE4587"/>
    <w:rsid w:val="00FE651E"/>
    <w:rsid w:val="00FE6834"/>
    <w:rsid w:val="00FE6919"/>
    <w:rsid w:val="00FE70CF"/>
    <w:rsid w:val="00FE7D50"/>
    <w:rsid w:val="00FF00F3"/>
    <w:rsid w:val="00FF042C"/>
    <w:rsid w:val="00FF1080"/>
    <w:rsid w:val="00FF1DFB"/>
    <w:rsid w:val="00FF1E63"/>
    <w:rsid w:val="00FF2795"/>
    <w:rsid w:val="00FF2A5B"/>
    <w:rsid w:val="00FF2F1C"/>
    <w:rsid w:val="00FF344C"/>
    <w:rsid w:val="00FF3E38"/>
    <w:rsid w:val="00FF3E3A"/>
    <w:rsid w:val="00FF3EAD"/>
    <w:rsid w:val="00FF538B"/>
    <w:rsid w:val="00FF562C"/>
    <w:rsid w:val="00FF6D0A"/>
    <w:rsid w:val="00FF6E58"/>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B133DF"/>
  <w15:docId w15:val="{5A0EB3C5-AB9E-4A0F-B016-E6CAC1A9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58"/>
    <w:rPr>
      <w:noProof/>
      <w:lang w:val="sr-Cyrl-BA"/>
    </w:rPr>
  </w:style>
  <w:style w:type="paragraph" w:styleId="Heading1">
    <w:name w:val="heading 1"/>
    <w:basedOn w:val="Normal"/>
    <w:next w:val="Normal"/>
    <w:link w:val="Heading1Char"/>
    <w:uiPriority w:val="9"/>
    <w:qFormat/>
    <w:rsid w:val="00A84D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4D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25EF"/>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semiHidden/>
    <w:unhideWhenUsed/>
    <w:qFormat/>
    <w:rsid w:val="006F6ED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F6ED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F6ED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F6ED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F6ED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F6ED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095"/>
    <w:pPr>
      <w:ind w:left="720"/>
      <w:contextualSpacing/>
    </w:pPr>
  </w:style>
  <w:style w:type="character" w:styleId="Hyperlink">
    <w:name w:val="Hyperlink"/>
    <w:basedOn w:val="DefaultParagraphFont"/>
    <w:uiPriority w:val="99"/>
    <w:unhideWhenUsed/>
    <w:rsid w:val="007D1AED"/>
    <w:rPr>
      <w:color w:val="0563C1" w:themeColor="hyperlink"/>
      <w:u w:val="single"/>
    </w:rPr>
  </w:style>
  <w:style w:type="paragraph" w:styleId="FootnoteText">
    <w:name w:val="footnote text"/>
    <w:aliases w:val="Footnote Text Char Char Char,Footnote Text Char Char,Fußnote,Footnote Text Char1,Fußnotentext Char Char2 Char,Char Char1 Char2 Char,Fußnotentext Char Char Char1 Char,Char Char1 Char Char1 Char,Footnote Text1,Footnote Text Blue, Char,fn,Cha"/>
    <w:basedOn w:val="Normal"/>
    <w:link w:val="FootnoteTextChar"/>
    <w:uiPriority w:val="99"/>
    <w:unhideWhenUsed/>
    <w:qFormat/>
    <w:rsid w:val="00E57857"/>
    <w:pPr>
      <w:spacing w:after="0" w:line="240" w:lineRule="auto"/>
    </w:pPr>
    <w:rPr>
      <w:sz w:val="20"/>
      <w:szCs w:val="20"/>
    </w:rPr>
  </w:style>
  <w:style w:type="character" w:customStyle="1" w:styleId="FootnoteTextChar">
    <w:name w:val="Footnote Text Char"/>
    <w:aliases w:val="Footnote Text Char Char Char Char,Footnote Text Char Char Char1,Fußnote Char,Footnote Text Char1 Char,Fußnotentext Char Char2 Char Char,Char Char1 Char2 Char Char,Fußnotentext Char Char Char1 Char Char,Char Char1 Char Char1 Char Char"/>
    <w:basedOn w:val="DefaultParagraphFont"/>
    <w:link w:val="FootnoteText"/>
    <w:uiPriority w:val="99"/>
    <w:rsid w:val="00E57857"/>
    <w:rPr>
      <w:sz w:val="20"/>
      <w:szCs w:val="20"/>
      <w:lang w:val="en-GB"/>
    </w:rPr>
  </w:style>
  <w:style w:type="character" w:styleId="FootnoteReference">
    <w:name w:val="footnote reference"/>
    <w:aliases w:val="Footnote symbol,Fussnota,Footnote reference number,note TESI,SUPERS,EN Footnote Reference,-E Fußnotenzeichen,number,Times 10 Point,Exposant 3 Point,Footnote Reference_LVL6,Footnote Reference_LVL61,Footnote Reference_LVL62,Footnote,fr"/>
    <w:link w:val="Tablica1"/>
    <w:uiPriority w:val="99"/>
    <w:qFormat/>
    <w:rsid w:val="00E57857"/>
    <w:rPr>
      <w:vertAlign w:val="superscript"/>
    </w:rPr>
  </w:style>
  <w:style w:type="paragraph" w:customStyle="1" w:styleId="Body">
    <w:name w:val="Body"/>
    <w:qFormat/>
    <w:rsid w:val="00966679"/>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GB"/>
    </w:rPr>
  </w:style>
  <w:style w:type="character" w:customStyle="1" w:styleId="Heading1Char">
    <w:name w:val="Heading 1 Char"/>
    <w:basedOn w:val="DefaultParagraphFont"/>
    <w:link w:val="Heading1"/>
    <w:uiPriority w:val="9"/>
    <w:rsid w:val="00A84DAB"/>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A84DAB"/>
    <w:pPr>
      <w:outlineLvl w:val="9"/>
    </w:pPr>
    <w:rPr>
      <w:lang w:val="en-US"/>
    </w:rPr>
  </w:style>
  <w:style w:type="paragraph" w:styleId="TOC1">
    <w:name w:val="toc 1"/>
    <w:basedOn w:val="Normal"/>
    <w:next w:val="Normal"/>
    <w:autoRedefine/>
    <w:uiPriority w:val="39"/>
    <w:unhideWhenUsed/>
    <w:rsid w:val="00A84DAB"/>
    <w:pPr>
      <w:spacing w:after="100"/>
    </w:pPr>
  </w:style>
  <w:style w:type="character" w:customStyle="1" w:styleId="Heading2Char">
    <w:name w:val="Heading 2 Char"/>
    <w:basedOn w:val="DefaultParagraphFont"/>
    <w:link w:val="Heading2"/>
    <w:uiPriority w:val="9"/>
    <w:rsid w:val="00A84DAB"/>
    <w:rPr>
      <w:rFonts w:asciiTheme="majorHAnsi" w:eastAsiaTheme="majorEastAsia" w:hAnsiTheme="majorHAnsi" w:cstheme="majorBidi"/>
      <w:color w:val="2E74B5" w:themeColor="accent1" w:themeShade="BF"/>
      <w:sz w:val="26"/>
      <w:szCs w:val="26"/>
      <w:lang w:val="en-GB"/>
    </w:rPr>
  </w:style>
  <w:style w:type="paragraph" w:styleId="TOC2">
    <w:name w:val="toc 2"/>
    <w:basedOn w:val="Normal"/>
    <w:next w:val="Normal"/>
    <w:autoRedefine/>
    <w:uiPriority w:val="39"/>
    <w:unhideWhenUsed/>
    <w:rsid w:val="00D93971"/>
    <w:pPr>
      <w:spacing w:after="100"/>
      <w:ind w:left="220"/>
    </w:pPr>
  </w:style>
  <w:style w:type="character" w:customStyle="1" w:styleId="Heading3Char">
    <w:name w:val="Heading 3 Char"/>
    <w:basedOn w:val="DefaultParagraphFont"/>
    <w:link w:val="Heading3"/>
    <w:uiPriority w:val="9"/>
    <w:rsid w:val="00BA25EF"/>
    <w:rPr>
      <w:rFonts w:asciiTheme="majorHAnsi" w:eastAsiaTheme="majorEastAsia" w:hAnsiTheme="majorHAnsi" w:cstheme="majorBidi"/>
      <w:color w:val="1F4D78" w:themeColor="accent1" w:themeShade="7F"/>
      <w:sz w:val="24"/>
      <w:szCs w:val="24"/>
      <w:lang w:val="en-US"/>
    </w:rPr>
  </w:style>
  <w:style w:type="paragraph" w:customStyle="1" w:styleId="Tablica1">
    <w:name w:val="Tablica 1"/>
    <w:basedOn w:val="Normal"/>
    <w:link w:val="FootnoteReference"/>
    <w:autoRedefine/>
    <w:uiPriority w:val="99"/>
    <w:qFormat/>
    <w:rsid w:val="0065783E"/>
    <w:pPr>
      <w:spacing w:line="240" w:lineRule="exact"/>
    </w:pPr>
    <w:rPr>
      <w:vertAlign w:val="superscript"/>
    </w:rPr>
  </w:style>
  <w:style w:type="paragraph" w:styleId="BalloonText">
    <w:name w:val="Balloon Text"/>
    <w:basedOn w:val="Normal"/>
    <w:link w:val="BalloonTextChar"/>
    <w:uiPriority w:val="99"/>
    <w:semiHidden/>
    <w:unhideWhenUsed/>
    <w:rsid w:val="00BE3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632"/>
    <w:rPr>
      <w:rFonts w:ascii="Segoe UI" w:hAnsi="Segoe UI" w:cs="Segoe UI"/>
      <w:sz w:val="18"/>
      <w:szCs w:val="18"/>
      <w:lang w:val="en-GB"/>
    </w:rPr>
  </w:style>
  <w:style w:type="paragraph" w:customStyle="1" w:styleId="Style2">
    <w:name w:val="Style2"/>
    <w:basedOn w:val="Normal"/>
    <w:next w:val="Normal"/>
    <w:link w:val="Style2Char"/>
    <w:qFormat/>
    <w:rsid w:val="001959D2"/>
    <w:pPr>
      <w:spacing w:after="0" w:line="240" w:lineRule="auto"/>
      <w:jc w:val="both"/>
    </w:pPr>
    <w:rPr>
      <w:rFonts w:ascii="Cambria" w:hAnsi="Cambria" w:cs="DejaVu Sans"/>
      <w:szCs w:val="18"/>
      <w:lang w:val="en-US"/>
    </w:rPr>
  </w:style>
  <w:style w:type="character" w:customStyle="1" w:styleId="Style2Char">
    <w:name w:val="Style2 Char"/>
    <w:basedOn w:val="DefaultParagraphFont"/>
    <w:link w:val="Style2"/>
    <w:rsid w:val="001959D2"/>
    <w:rPr>
      <w:rFonts w:ascii="Cambria" w:hAnsi="Cambria" w:cs="DejaVu Sans"/>
      <w:szCs w:val="18"/>
      <w:lang w:val="en-US"/>
    </w:rPr>
  </w:style>
  <w:style w:type="character" w:customStyle="1" w:styleId="FootnoteCharacters">
    <w:name w:val="Footnote Characters"/>
    <w:rsid w:val="00E918AC"/>
    <w:rPr>
      <w:rFonts w:cs="Times New Roman"/>
      <w:vertAlign w:val="superscript"/>
    </w:rPr>
  </w:style>
  <w:style w:type="paragraph" w:customStyle="1" w:styleId="footnotedescription">
    <w:name w:val="footnote description"/>
    <w:next w:val="Normal"/>
    <w:link w:val="footnotedescriptionChar"/>
    <w:rsid w:val="00E918AC"/>
    <w:pPr>
      <w:suppressAutoHyphens/>
      <w:spacing w:after="0" w:line="256" w:lineRule="auto"/>
    </w:pPr>
    <w:rPr>
      <w:rFonts w:ascii="Calibri" w:eastAsia="Calibri" w:hAnsi="Calibri" w:cs="Calibri"/>
      <w:color w:val="000000"/>
      <w:sz w:val="18"/>
      <w:lang w:eastAsia="ar-SA"/>
    </w:rPr>
  </w:style>
  <w:style w:type="character" w:styleId="CommentReference">
    <w:name w:val="annotation reference"/>
    <w:basedOn w:val="DefaultParagraphFont"/>
    <w:uiPriority w:val="99"/>
    <w:unhideWhenUsed/>
    <w:rsid w:val="005A67C6"/>
    <w:rPr>
      <w:sz w:val="16"/>
      <w:szCs w:val="16"/>
    </w:rPr>
  </w:style>
  <w:style w:type="paragraph" w:styleId="CommentText">
    <w:name w:val="annotation text"/>
    <w:basedOn w:val="Normal"/>
    <w:link w:val="CommentTextChar"/>
    <w:uiPriority w:val="99"/>
    <w:unhideWhenUsed/>
    <w:rsid w:val="005A67C6"/>
    <w:pPr>
      <w:spacing w:line="240" w:lineRule="auto"/>
    </w:pPr>
    <w:rPr>
      <w:sz w:val="20"/>
      <w:szCs w:val="20"/>
    </w:rPr>
  </w:style>
  <w:style w:type="character" w:customStyle="1" w:styleId="CommentTextChar">
    <w:name w:val="Comment Text Char"/>
    <w:basedOn w:val="DefaultParagraphFont"/>
    <w:link w:val="CommentText"/>
    <w:uiPriority w:val="99"/>
    <w:rsid w:val="005A67C6"/>
    <w:rPr>
      <w:sz w:val="20"/>
      <w:szCs w:val="20"/>
    </w:rPr>
  </w:style>
  <w:style w:type="paragraph" w:styleId="CommentSubject">
    <w:name w:val="annotation subject"/>
    <w:basedOn w:val="CommentText"/>
    <w:next w:val="CommentText"/>
    <w:link w:val="CommentSubjectChar"/>
    <w:uiPriority w:val="99"/>
    <w:semiHidden/>
    <w:unhideWhenUsed/>
    <w:rsid w:val="005A67C6"/>
    <w:rPr>
      <w:b/>
      <w:bCs/>
    </w:rPr>
  </w:style>
  <w:style w:type="character" w:customStyle="1" w:styleId="CommentSubjectChar">
    <w:name w:val="Comment Subject Char"/>
    <w:basedOn w:val="CommentTextChar"/>
    <w:link w:val="CommentSubject"/>
    <w:uiPriority w:val="99"/>
    <w:semiHidden/>
    <w:rsid w:val="005A67C6"/>
    <w:rPr>
      <w:b/>
      <w:bCs/>
      <w:sz w:val="20"/>
      <w:szCs w:val="20"/>
    </w:rPr>
  </w:style>
  <w:style w:type="character" w:customStyle="1" w:styleId="Heading4Char">
    <w:name w:val="Heading 4 Char"/>
    <w:basedOn w:val="DefaultParagraphFont"/>
    <w:link w:val="Heading4"/>
    <w:uiPriority w:val="9"/>
    <w:semiHidden/>
    <w:rsid w:val="006F6ED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F6ED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F6ED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F6ED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F6ED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F6ED4"/>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BA3E12"/>
    <w:pPr>
      <w:spacing w:after="100"/>
      <w:ind w:left="440"/>
    </w:pPr>
  </w:style>
  <w:style w:type="paragraph" w:styleId="Header">
    <w:name w:val="header"/>
    <w:basedOn w:val="Normal"/>
    <w:link w:val="HeaderChar"/>
    <w:uiPriority w:val="99"/>
    <w:unhideWhenUsed/>
    <w:rsid w:val="00C15B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5B3B"/>
  </w:style>
  <w:style w:type="paragraph" w:styleId="Footer">
    <w:name w:val="footer"/>
    <w:basedOn w:val="Normal"/>
    <w:link w:val="FooterChar"/>
    <w:uiPriority w:val="99"/>
    <w:unhideWhenUsed/>
    <w:rsid w:val="00C15B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5B3B"/>
  </w:style>
  <w:style w:type="paragraph" w:styleId="Revision">
    <w:name w:val="Revision"/>
    <w:hidden/>
    <w:uiPriority w:val="99"/>
    <w:semiHidden/>
    <w:rsid w:val="009A4CD0"/>
    <w:pPr>
      <w:spacing w:after="0" w:line="240" w:lineRule="auto"/>
    </w:pPr>
  </w:style>
  <w:style w:type="paragraph" w:customStyle="1" w:styleId="Char1">
    <w:name w:val="Char1"/>
    <w:basedOn w:val="Normal"/>
    <w:rsid w:val="00FB2480"/>
    <w:pPr>
      <w:spacing w:line="240" w:lineRule="exact"/>
    </w:pPr>
    <w:rPr>
      <w:rFonts w:ascii="Verdana" w:eastAsia="Times New Roman" w:hAnsi="Verdana" w:cs="Times New Roman"/>
      <w:sz w:val="20"/>
      <w:szCs w:val="20"/>
      <w:lang w:val="en-US"/>
    </w:rPr>
  </w:style>
  <w:style w:type="paragraph" w:customStyle="1" w:styleId="Default">
    <w:name w:val="Default"/>
    <w:rsid w:val="00391FA3"/>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ImportedStyle3">
    <w:name w:val="Imported Style 3"/>
    <w:rsid w:val="00145712"/>
    <w:pPr>
      <w:numPr>
        <w:numId w:val="8"/>
      </w:numPr>
    </w:pPr>
  </w:style>
  <w:style w:type="numbering" w:customStyle="1" w:styleId="ImportedStyle1">
    <w:name w:val="Imported Style 1"/>
    <w:rsid w:val="00C35F2B"/>
    <w:pPr>
      <w:numPr>
        <w:numId w:val="9"/>
      </w:numPr>
    </w:pPr>
  </w:style>
  <w:style w:type="paragraph" w:styleId="NormalWeb">
    <w:name w:val="Normal (Web)"/>
    <w:basedOn w:val="Normal"/>
    <w:uiPriority w:val="99"/>
    <w:unhideWhenUsed/>
    <w:rsid w:val="00F8360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ention1">
    <w:name w:val="Mention1"/>
    <w:basedOn w:val="DefaultParagraphFont"/>
    <w:uiPriority w:val="99"/>
    <w:semiHidden/>
    <w:unhideWhenUsed/>
    <w:rsid w:val="005F537E"/>
    <w:rPr>
      <w:color w:val="2B579A"/>
      <w:shd w:val="clear" w:color="auto" w:fill="E6E6E6"/>
    </w:rPr>
  </w:style>
  <w:style w:type="character" w:styleId="FollowedHyperlink">
    <w:name w:val="FollowedHyperlink"/>
    <w:basedOn w:val="DefaultParagraphFont"/>
    <w:uiPriority w:val="99"/>
    <w:semiHidden/>
    <w:unhideWhenUsed/>
    <w:rsid w:val="00EB503A"/>
    <w:rPr>
      <w:color w:val="954F72" w:themeColor="followedHyperlink"/>
      <w:u w:val="single"/>
    </w:rPr>
  </w:style>
  <w:style w:type="paragraph" w:customStyle="1" w:styleId="newFootnoteText">
    <w:name w:val="new Footnote Text"/>
    <w:basedOn w:val="FootnoteText"/>
    <w:link w:val="newFootnoteTextChar"/>
    <w:autoRedefine/>
    <w:uiPriority w:val="99"/>
    <w:rsid w:val="000F61CF"/>
    <w:pPr>
      <w:tabs>
        <w:tab w:val="left" w:pos="1620"/>
      </w:tabs>
      <w:spacing w:before="40" w:after="40" w:line="264" w:lineRule="auto"/>
      <w:jc w:val="both"/>
    </w:pPr>
    <w:rPr>
      <w:rFonts w:ascii="Times New Roman" w:eastAsia="Times New Roman" w:hAnsi="Times New Roman" w:cs="Times New Roman"/>
      <w:lang w:val="en-US"/>
    </w:rPr>
  </w:style>
  <w:style w:type="character" w:customStyle="1" w:styleId="newFootnoteTextChar">
    <w:name w:val="new Footnote Text Char"/>
    <w:link w:val="newFootnoteText"/>
    <w:uiPriority w:val="99"/>
    <w:locked/>
    <w:rsid w:val="000F61CF"/>
    <w:rPr>
      <w:rFonts w:ascii="Times New Roman" w:eastAsia="Times New Roman" w:hAnsi="Times New Roman" w:cs="Times New Roman"/>
      <w:sz w:val="20"/>
      <w:szCs w:val="20"/>
      <w:lang w:val="en-US"/>
    </w:rPr>
  </w:style>
  <w:style w:type="table" w:styleId="TableGrid">
    <w:name w:val="Table Grid"/>
    <w:basedOn w:val="TableNormal"/>
    <w:uiPriority w:val="39"/>
    <w:rsid w:val="00537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descriptionChar">
    <w:name w:val="footnote description Char"/>
    <w:link w:val="footnotedescription"/>
    <w:rsid w:val="00422542"/>
    <w:rPr>
      <w:rFonts w:ascii="Calibri" w:eastAsia="Calibri" w:hAnsi="Calibri" w:cs="Calibri"/>
      <w:color w:val="000000"/>
      <w:sz w:val="18"/>
      <w:lang w:eastAsia="ar-SA"/>
    </w:rPr>
  </w:style>
  <w:style w:type="character" w:customStyle="1" w:styleId="footnotemark">
    <w:name w:val="footnote mark"/>
    <w:hidden/>
    <w:rsid w:val="00422542"/>
    <w:rPr>
      <w:rFonts w:ascii="Calibri" w:eastAsia="Calibri" w:hAnsi="Calibri" w:cs="Calibri"/>
      <w:color w:val="000000"/>
      <w:sz w:val="18"/>
      <w:vertAlign w:val="superscript"/>
    </w:rPr>
  </w:style>
  <w:style w:type="paragraph" w:styleId="BodyTextIndent">
    <w:name w:val="Body Text Indent"/>
    <w:basedOn w:val="Normal"/>
    <w:link w:val="BodyTextIndentChar"/>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lang w:val="en-US"/>
    </w:rPr>
  </w:style>
  <w:style w:type="paragraph" w:customStyle="1" w:styleId="BodyText">
    <w:name w:val="BodyText"/>
    <w:basedOn w:val="Normal"/>
    <w:qFormat/>
    <w:pPr>
      <w:spacing w:before="60" w:after="0" w:line="240" w:lineRule="exact"/>
    </w:pPr>
    <w:rPr>
      <w:rFonts w:ascii="DejaVu Sans" w:eastAsia="Calibri" w:hAnsi="DejaVu Sans" w:cs="DejaVu Sans"/>
      <w:sz w:val="18"/>
      <w:szCs w:val="18"/>
      <w:lang w:val="en-US"/>
    </w:rPr>
  </w:style>
  <w:style w:type="paragraph" w:styleId="EndnoteText">
    <w:name w:val="endnote text"/>
    <w:basedOn w:val="Normal"/>
    <w:link w:val="EndnoteTextChar"/>
    <w:uiPriority w:val="99"/>
    <w:semiHidden/>
    <w:unhideWhenUsed/>
    <w:rsid w:val="009E38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38AD"/>
    <w:rPr>
      <w:sz w:val="20"/>
      <w:szCs w:val="20"/>
    </w:rPr>
  </w:style>
  <w:style w:type="character" w:styleId="EndnoteReference">
    <w:name w:val="endnote reference"/>
    <w:basedOn w:val="DefaultParagraphFont"/>
    <w:uiPriority w:val="99"/>
    <w:semiHidden/>
    <w:unhideWhenUsed/>
    <w:rsid w:val="009E38AD"/>
    <w:rPr>
      <w:vertAlign w:val="superscript"/>
    </w:rPr>
  </w:style>
  <w:style w:type="paragraph" w:styleId="BodyText0">
    <w:name w:val="Body Text"/>
    <w:basedOn w:val="Normal"/>
    <w:link w:val="BodyTextChar"/>
    <w:uiPriority w:val="99"/>
    <w:semiHidden/>
    <w:unhideWhenUsed/>
    <w:rsid w:val="00BF690B"/>
    <w:pPr>
      <w:spacing w:after="120"/>
    </w:pPr>
  </w:style>
  <w:style w:type="character" w:customStyle="1" w:styleId="BodyTextChar">
    <w:name w:val="Body Text Char"/>
    <w:basedOn w:val="DefaultParagraphFont"/>
    <w:link w:val="BodyText0"/>
    <w:uiPriority w:val="99"/>
    <w:semiHidden/>
    <w:rsid w:val="00BF690B"/>
  </w:style>
  <w:style w:type="character" w:customStyle="1" w:styleId="UnresolvedMention">
    <w:name w:val="Unresolved Mention"/>
    <w:basedOn w:val="DefaultParagraphFont"/>
    <w:uiPriority w:val="99"/>
    <w:semiHidden/>
    <w:unhideWhenUsed/>
    <w:rsid w:val="004724C2"/>
    <w:rPr>
      <w:color w:val="808080"/>
      <w:shd w:val="clear" w:color="auto" w:fill="E6E6E6"/>
    </w:rPr>
  </w:style>
  <w:style w:type="paragraph" w:customStyle="1" w:styleId="default0">
    <w:name w:val="default"/>
    <w:basedOn w:val="Normal"/>
    <w:uiPriority w:val="99"/>
    <w:rsid w:val="00C26DF6"/>
    <w:pPr>
      <w:autoSpaceDE w:val="0"/>
      <w:autoSpaceDN w:val="0"/>
      <w:spacing w:after="0" w:line="240" w:lineRule="auto"/>
    </w:pPr>
    <w:rPr>
      <w:rFonts w:ascii="Calibri" w:eastAsia="Times New Roman" w:hAnsi="Calibri" w:cs="Calibri"/>
      <w:color w:val="000000"/>
      <w:sz w:val="24"/>
      <w:szCs w:val="24"/>
      <w:lang w:val="hr-HR" w:eastAsia="hr-HR"/>
    </w:rPr>
  </w:style>
  <w:style w:type="paragraph" w:customStyle="1" w:styleId="ftref">
    <w:name w:val="ftref"/>
    <w:aliases w:val="BVI fnr"/>
    <w:basedOn w:val="Normal"/>
    <w:uiPriority w:val="99"/>
    <w:rsid w:val="00AF457B"/>
    <w:pPr>
      <w:spacing w:line="240" w:lineRule="exact"/>
    </w:pPr>
    <w:rPr>
      <w:rFonts w:ascii="Times New Roman" w:hAnsi="Times New Roman" w:cs="Times New Roman"/>
      <w:sz w:val="24"/>
      <w:szCs w:val="24"/>
      <w:vertAlign w:val="superscript"/>
    </w:rPr>
  </w:style>
  <w:style w:type="character" w:customStyle="1" w:styleId="FootnoteAnchor">
    <w:name w:val="Footnote Anchor"/>
    <w:rsid w:val="00CB556B"/>
    <w:rPr>
      <w:vertAlign w:val="superscript"/>
    </w:rPr>
  </w:style>
  <w:style w:type="character" w:customStyle="1" w:styleId="shorttext">
    <w:name w:val="short_text"/>
    <w:basedOn w:val="DefaultParagraphFont"/>
    <w:rsid w:val="00854D9A"/>
  </w:style>
  <w:style w:type="table" w:customStyle="1" w:styleId="1">
    <w:name w:val="Координатна мрежа табеле1"/>
    <w:basedOn w:val="TableNormal"/>
    <w:next w:val="TableGrid"/>
    <w:uiPriority w:val="39"/>
    <w:rsid w:val="00A60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6023">
      <w:bodyDiv w:val="1"/>
      <w:marLeft w:val="0"/>
      <w:marRight w:val="0"/>
      <w:marTop w:val="0"/>
      <w:marBottom w:val="0"/>
      <w:divBdr>
        <w:top w:val="none" w:sz="0" w:space="0" w:color="auto"/>
        <w:left w:val="none" w:sz="0" w:space="0" w:color="auto"/>
        <w:bottom w:val="none" w:sz="0" w:space="0" w:color="auto"/>
        <w:right w:val="none" w:sz="0" w:space="0" w:color="auto"/>
      </w:divBdr>
    </w:div>
    <w:div w:id="28192446">
      <w:bodyDiv w:val="1"/>
      <w:marLeft w:val="0"/>
      <w:marRight w:val="0"/>
      <w:marTop w:val="0"/>
      <w:marBottom w:val="0"/>
      <w:divBdr>
        <w:top w:val="none" w:sz="0" w:space="0" w:color="auto"/>
        <w:left w:val="none" w:sz="0" w:space="0" w:color="auto"/>
        <w:bottom w:val="none" w:sz="0" w:space="0" w:color="auto"/>
        <w:right w:val="none" w:sz="0" w:space="0" w:color="auto"/>
      </w:divBdr>
      <w:divsChild>
        <w:div w:id="86778292">
          <w:marLeft w:val="0"/>
          <w:marRight w:val="0"/>
          <w:marTop w:val="0"/>
          <w:marBottom w:val="0"/>
          <w:divBdr>
            <w:top w:val="none" w:sz="0" w:space="0" w:color="auto"/>
            <w:left w:val="none" w:sz="0" w:space="0" w:color="auto"/>
            <w:bottom w:val="none" w:sz="0" w:space="0" w:color="auto"/>
            <w:right w:val="none" w:sz="0" w:space="0" w:color="auto"/>
          </w:divBdr>
        </w:div>
        <w:div w:id="2087025075">
          <w:marLeft w:val="0"/>
          <w:marRight w:val="0"/>
          <w:marTop w:val="0"/>
          <w:marBottom w:val="0"/>
          <w:divBdr>
            <w:top w:val="none" w:sz="0" w:space="0" w:color="auto"/>
            <w:left w:val="none" w:sz="0" w:space="0" w:color="auto"/>
            <w:bottom w:val="none" w:sz="0" w:space="0" w:color="auto"/>
            <w:right w:val="none" w:sz="0" w:space="0" w:color="auto"/>
          </w:divBdr>
        </w:div>
        <w:div w:id="73358502">
          <w:marLeft w:val="0"/>
          <w:marRight w:val="0"/>
          <w:marTop w:val="0"/>
          <w:marBottom w:val="0"/>
          <w:divBdr>
            <w:top w:val="none" w:sz="0" w:space="0" w:color="auto"/>
            <w:left w:val="none" w:sz="0" w:space="0" w:color="auto"/>
            <w:bottom w:val="none" w:sz="0" w:space="0" w:color="auto"/>
            <w:right w:val="none" w:sz="0" w:space="0" w:color="auto"/>
          </w:divBdr>
        </w:div>
      </w:divsChild>
    </w:div>
    <w:div w:id="77799776">
      <w:bodyDiv w:val="1"/>
      <w:marLeft w:val="0"/>
      <w:marRight w:val="0"/>
      <w:marTop w:val="0"/>
      <w:marBottom w:val="0"/>
      <w:divBdr>
        <w:top w:val="none" w:sz="0" w:space="0" w:color="auto"/>
        <w:left w:val="none" w:sz="0" w:space="0" w:color="auto"/>
        <w:bottom w:val="none" w:sz="0" w:space="0" w:color="auto"/>
        <w:right w:val="none" w:sz="0" w:space="0" w:color="auto"/>
      </w:divBdr>
    </w:div>
    <w:div w:id="109517183">
      <w:bodyDiv w:val="1"/>
      <w:marLeft w:val="0"/>
      <w:marRight w:val="0"/>
      <w:marTop w:val="0"/>
      <w:marBottom w:val="0"/>
      <w:divBdr>
        <w:top w:val="none" w:sz="0" w:space="0" w:color="auto"/>
        <w:left w:val="none" w:sz="0" w:space="0" w:color="auto"/>
        <w:bottom w:val="none" w:sz="0" w:space="0" w:color="auto"/>
        <w:right w:val="none" w:sz="0" w:space="0" w:color="auto"/>
      </w:divBdr>
    </w:div>
    <w:div w:id="214050286">
      <w:bodyDiv w:val="1"/>
      <w:marLeft w:val="0"/>
      <w:marRight w:val="0"/>
      <w:marTop w:val="0"/>
      <w:marBottom w:val="0"/>
      <w:divBdr>
        <w:top w:val="none" w:sz="0" w:space="0" w:color="auto"/>
        <w:left w:val="none" w:sz="0" w:space="0" w:color="auto"/>
        <w:bottom w:val="none" w:sz="0" w:space="0" w:color="auto"/>
        <w:right w:val="none" w:sz="0" w:space="0" w:color="auto"/>
      </w:divBdr>
      <w:divsChild>
        <w:div w:id="1149403127">
          <w:marLeft w:val="0"/>
          <w:marRight w:val="0"/>
          <w:marTop w:val="0"/>
          <w:marBottom w:val="0"/>
          <w:divBdr>
            <w:top w:val="none" w:sz="0" w:space="0" w:color="auto"/>
            <w:left w:val="none" w:sz="0" w:space="0" w:color="auto"/>
            <w:bottom w:val="none" w:sz="0" w:space="0" w:color="auto"/>
            <w:right w:val="none" w:sz="0" w:space="0" w:color="auto"/>
          </w:divBdr>
        </w:div>
        <w:div w:id="1134979170">
          <w:marLeft w:val="0"/>
          <w:marRight w:val="0"/>
          <w:marTop w:val="0"/>
          <w:marBottom w:val="0"/>
          <w:divBdr>
            <w:top w:val="none" w:sz="0" w:space="0" w:color="auto"/>
            <w:left w:val="none" w:sz="0" w:space="0" w:color="auto"/>
            <w:bottom w:val="none" w:sz="0" w:space="0" w:color="auto"/>
            <w:right w:val="none" w:sz="0" w:space="0" w:color="auto"/>
          </w:divBdr>
        </w:div>
      </w:divsChild>
    </w:div>
    <w:div w:id="506209696">
      <w:bodyDiv w:val="1"/>
      <w:marLeft w:val="0"/>
      <w:marRight w:val="0"/>
      <w:marTop w:val="0"/>
      <w:marBottom w:val="0"/>
      <w:divBdr>
        <w:top w:val="none" w:sz="0" w:space="0" w:color="auto"/>
        <w:left w:val="none" w:sz="0" w:space="0" w:color="auto"/>
        <w:bottom w:val="none" w:sz="0" w:space="0" w:color="auto"/>
        <w:right w:val="none" w:sz="0" w:space="0" w:color="auto"/>
      </w:divBdr>
    </w:div>
    <w:div w:id="613755466">
      <w:bodyDiv w:val="1"/>
      <w:marLeft w:val="0"/>
      <w:marRight w:val="0"/>
      <w:marTop w:val="0"/>
      <w:marBottom w:val="0"/>
      <w:divBdr>
        <w:top w:val="none" w:sz="0" w:space="0" w:color="auto"/>
        <w:left w:val="none" w:sz="0" w:space="0" w:color="auto"/>
        <w:bottom w:val="none" w:sz="0" w:space="0" w:color="auto"/>
        <w:right w:val="none" w:sz="0" w:space="0" w:color="auto"/>
      </w:divBdr>
    </w:div>
    <w:div w:id="652952628">
      <w:bodyDiv w:val="1"/>
      <w:marLeft w:val="0"/>
      <w:marRight w:val="0"/>
      <w:marTop w:val="0"/>
      <w:marBottom w:val="0"/>
      <w:divBdr>
        <w:top w:val="none" w:sz="0" w:space="0" w:color="auto"/>
        <w:left w:val="none" w:sz="0" w:space="0" w:color="auto"/>
        <w:bottom w:val="none" w:sz="0" w:space="0" w:color="auto"/>
        <w:right w:val="none" w:sz="0" w:space="0" w:color="auto"/>
      </w:divBdr>
      <w:divsChild>
        <w:div w:id="1800490617">
          <w:marLeft w:val="0"/>
          <w:marRight w:val="0"/>
          <w:marTop w:val="0"/>
          <w:marBottom w:val="0"/>
          <w:divBdr>
            <w:top w:val="none" w:sz="0" w:space="0" w:color="auto"/>
            <w:left w:val="none" w:sz="0" w:space="0" w:color="auto"/>
            <w:bottom w:val="none" w:sz="0" w:space="0" w:color="auto"/>
            <w:right w:val="none" w:sz="0" w:space="0" w:color="auto"/>
          </w:divBdr>
          <w:divsChild>
            <w:div w:id="2098403319">
              <w:marLeft w:val="-225"/>
              <w:marRight w:val="-225"/>
              <w:marTop w:val="0"/>
              <w:marBottom w:val="0"/>
              <w:divBdr>
                <w:top w:val="none" w:sz="0" w:space="0" w:color="auto"/>
                <w:left w:val="none" w:sz="0" w:space="0" w:color="auto"/>
                <w:bottom w:val="none" w:sz="0" w:space="0" w:color="auto"/>
                <w:right w:val="none" w:sz="0" w:space="0" w:color="auto"/>
              </w:divBdr>
              <w:divsChild>
                <w:div w:id="131556722">
                  <w:marLeft w:val="0"/>
                  <w:marRight w:val="0"/>
                  <w:marTop w:val="0"/>
                  <w:marBottom w:val="0"/>
                  <w:divBdr>
                    <w:top w:val="none" w:sz="0" w:space="0" w:color="auto"/>
                    <w:left w:val="none" w:sz="0" w:space="0" w:color="auto"/>
                    <w:bottom w:val="none" w:sz="0" w:space="0" w:color="auto"/>
                    <w:right w:val="none" w:sz="0" w:space="0" w:color="auto"/>
                  </w:divBdr>
                  <w:divsChild>
                    <w:div w:id="2032418347">
                      <w:marLeft w:val="0"/>
                      <w:marRight w:val="0"/>
                      <w:marTop w:val="0"/>
                      <w:marBottom w:val="0"/>
                      <w:divBdr>
                        <w:top w:val="none" w:sz="0" w:space="0" w:color="auto"/>
                        <w:left w:val="none" w:sz="0" w:space="0" w:color="auto"/>
                        <w:bottom w:val="none" w:sz="0" w:space="0" w:color="auto"/>
                        <w:right w:val="none" w:sz="0" w:space="0" w:color="auto"/>
                      </w:divBdr>
                      <w:divsChild>
                        <w:div w:id="1100183760">
                          <w:marLeft w:val="0"/>
                          <w:marRight w:val="0"/>
                          <w:marTop w:val="0"/>
                          <w:marBottom w:val="0"/>
                          <w:divBdr>
                            <w:top w:val="single" w:sz="12" w:space="15" w:color="CCCCCC"/>
                            <w:left w:val="single" w:sz="12" w:space="15" w:color="CCCCCC"/>
                            <w:bottom w:val="single" w:sz="12" w:space="15" w:color="CCCCCC"/>
                            <w:right w:val="single" w:sz="12" w:space="15" w:color="CCCCCC"/>
                          </w:divBdr>
                          <w:divsChild>
                            <w:div w:id="1310595742">
                              <w:marLeft w:val="3225"/>
                              <w:marRight w:val="0"/>
                              <w:marTop w:val="0"/>
                              <w:marBottom w:val="0"/>
                              <w:divBdr>
                                <w:top w:val="none" w:sz="0" w:space="0" w:color="auto"/>
                                <w:left w:val="single" w:sz="6" w:space="8" w:color="AFB8C1"/>
                                <w:bottom w:val="none" w:sz="0" w:space="0" w:color="auto"/>
                                <w:right w:val="none" w:sz="0" w:space="0" w:color="auto"/>
                              </w:divBdr>
                              <w:divsChild>
                                <w:div w:id="1061321672">
                                  <w:marLeft w:val="0"/>
                                  <w:marRight w:val="0"/>
                                  <w:marTop w:val="0"/>
                                  <w:marBottom w:val="0"/>
                                  <w:divBdr>
                                    <w:top w:val="none" w:sz="0" w:space="0" w:color="auto"/>
                                    <w:left w:val="none" w:sz="0" w:space="0" w:color="auto"/>
                                    <w:bottom w:val="none" w:sz="0" w:space="0" w:color="auto"/>
                                    <w:right w:val="none" w:sz="0" w:space="0" w:color="auto"/>
                                  </w:divBdr>
                                  <w:divsChild>
                                    <w:div w:id="1642618865">
                                      <w:marLeft w:val="0"/>
                                      <w:marRight w:val="0"/>
                                      <w:marTop w:val="0"/>
                                      <w:marBottom w:val="0"/>
                                      <w:divBdr>
                                        <w:top w:val="none" w:sz="0" w:space="0" w:color="auto"/>
                                        <w:left w:val="none" w:sz="0" w:space="0" w:color="auto"/>
                                        <w:bottom w:val="none" w:sz="0" w:space="0" w:color="auto"/>
                                        <w:right w:val="none" w:sz="0" w:space="0" w:color="auto"/>
                                      </w:divBdr>
                                      <w:divsChild>
                                        <w:div w:id="22831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757442">
      <w:bodyDiv w:val="1"/>
      <w:marLeft w:val="0"/>
      <w:marRight w:val="0"/>
      <w:marTop w:val="0"/>
      <w:marBottom w:val="0"/>
      <w:divBdr>
        <w:top w:val="none" w:sz="0" w:space="0" w:color="auto"/>
        <w:left w:val="none" w:sz="0" w:space="0" w:color="auto"/>
        <w:bottom w:val="none" w:sz="0" w:space="0" w:color="auto"/>
        <w:right w:val="none" w:sz="0" w:space="0" w:color="auto"/>
      </w:divBdr>
      <w:divsChild>
        <w:div w:id="874198872">
          <w:marLeft w:val="0"/>
          <w:marRight w:val="0"/>
          <w:marTop w:val="0"/>
          <w:marBottom w:val="0"/>
          <w:divBdr>
            <w:top w:val="none" w:sz="0" w:space="0" w:color="auto"/>
            <w:left w:val="none" w:sz="0" w:space="0" w:color="auto"/>
            <w:bottom w:val="none" w:sz="0" w:space="0" w:color="auto"/>
            <w:right w:val="none" w:sz="0" w:space="0" w:color="auto"/>
          </w:divBdr>
          <w:divsChild>
            <w:div w:id="2123070110">
              <w:marLeft w:val="-225"/>
              <w:marRight w:val="-225"/>
              <w:marTop w:val="0"/>
              <w:marBottom w:val="0"/>
              <w:divBdr>
                <w:top w:val="none" w:sz="0" w:space="0" w:color="auto"/>
                <w:left w:val="none" w:sz="0" w:space="0" w:color="auto"/>
                <w:bottom w:val="none" w:sz="0" w:space="0" w:color="auto"/>
                <w:right w:val="none" w:sz="0" w:space="0" w:color="auto"/>
              </w:divBdr>
              <w:divsChild>
                <w:div w:id="714887500">
                  <w:marLeft w:val="0"/>
                  <w:marRight w:val="0"/>
                  <w:marTop w:val="0"/>
                  <w:marBottom w:val="0"/>
                  <w:divBdr>
                    <w:top w:val="none" w:sz="0" w:space="0" w:color="auto"/>
                    <w:left w:val="none" w:sz="0" w:space="0" w:color="auto"/>
                    <w:bottom w:val="none" w:sz="0" w:space="0" w:color="auto"/>
                    <w:right w:val="none" w:sz="0" w:space="0" w:color="auto"/>
                  </w:divBdr>
                  <w:divsChild>
                    <w:div w:id="1754817230">
                      <w:marLeft w:val="0"/>
                      <w:marRight w:val="0"/>
                      <w:marTop w:val="0"/>
                      <w:marBottom w:val="0"/>
                      <w:divBdr>
                        <w:top w:val="none" w:sz="0" w:space="0" w:color="auto"/>
                        <w:left w:val="none" w:sz="0" w:space="0" w:color="auto"/>
                        <w:bottom w:val="none" w:sz="0" w:space="0" w:color="auto"/>
                        <w:right w:val="none" w:sz="0" w:space="0" w:color="auto"/>
                      </w:divBdr>
                      <w:divsChild>
                        <w:div w:id="1356423795">
                          <w:marLeft w:val="0"/>
                          <w:marRight w:val="0"/>
                          <w:marTop w:val="0"/>
                          <w:marBottom w:val="0"/>
                          <w:divBdr>
                            <w:top w:val="single" w:sz="12" w:space="15" w:color="CCCCCC"/>
                            <w:left w:val="single" w:sz="12" w:space="15" w:color="CCCCCC"/>
                            <w:bottom w:val="single" w:sz="12" w:space="15" w:color="CCCCCC"/>
                            <w:right w:val="single" w:sz="12" w:space="15" w:color="CCCCCC"/>
                          </w:divBdr>
                          <w:divsChild>
                            <w:div w:id="13266213">
                              <w:marLeft w:val="3225"/>
                              <w:marRight w:val="0"/>
                              <w:marTop w:val="0"/>
                              <w:marBottom w:val="0"/>
                              <w:divBdr>
                                <w:top w:val="none" w:sz="0" w:space="0" w:color="auto"/>
                                <w:left w:val="single" w:sz="6" w:space="8" w:color="AFB8C1"/>
                                <w:bottom w:val="none" w:sz="0" w:space="0" w:color="auto"/>
                                <w:right w:val="none" w:sz="0" w:space="0" w:color="auto"/>
                              </w:divBdr>
                              <w:divsChild>
                                <w:div w:id="2059666903">
                                  <w:marLeft w:val="0"/>
                                  <w:marRight w:val="0"/>
                                  <w:marTop w:val="0"/>
                                  <w:marBottom w:val="0"/>
                                  <w:divBdr>
                                    <w:top w:val="none" w:sz="0" w:space="0" w:color="auto"/>
                                    <w:left w:val="none" w:sz="0" w:space="0" w:color="auto"/>
                                    <w:bottom w:val="none" w:sz="0" w:space="0" w:color="auto"/>
                                    <w:right w:val="none" w:sz="0" w:space="0" w:color="auto"/>
                                  </w:divBdr>
                                  <w:divsChild>
                                    <w:div w:id="394087389">
                                      <w:marLeft w:val="0"/>
                                      <w:marRight w:val="0"/>
                                      <w:marTop w:val="0"/>
                                      <w:marBottom w:val="0"/>
                                      <w:divBdr>
                                        <w:top w:val="none" w:sz="0" w:space="0" w:color="auto"/>
                                        <w:left w:val="none" w:sz="0" w:space="0" w:color="auto"/>
                                        <w:bottom w:val="none" w:sz="0" w:space="0" w:color="auto"/>
                                        <w:right w:val="none" w:sz="0" w:space="0" w:color="auto"/>
                                      </w:divBdr>
                                      <w:divsChild>
                                        <w:div w:id="7513167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232519">
      <w:bodyDiv w:val="1"/>
      <w:marLeft w:val="0"/>
      <w:marRight w:val="0"/>
      <w:marTop w:val="0"/>
      <w:marBottom w:val="0"/>
      <w:divBdr>
        <w:top w:val="none" w:sz="0" w:space="0" w:color="auto"/>
        <w:left w:val="none" w:sz="0" w:space="0" w:color="auto"/>
        <w:bottom w:val="none" w:sz="0" w:space="0" w:color="auto"/>
        <w:right w:val="none" w:sz="0" w:space="0" w:color="auto"/>
      </w:divBdr>
    </w:div>
    <w:div w:id="1070733892">
      <w:bodyDiv w:val="1"/>
      <w:marLeft w:val="0"/>
      <w:marRight w:val="0"/>
      <w:marTop w:val="0"/>
      <w:marBottom w:val="0"/>
      <w:divBdr>
        <w:top w:val="none" w:sz="0" w:space="0" w:color="auto"/>
        <w:left w:val="none" w:sz="0" w:space="0" w:color="auto"/>
        <w:bottom w:val="none" w:sz="0" w:space="0" w:color="auto"/>
        <w:right w:val="none" w:sz="0" w:space="0" w:color="auto"/>
      </w:divBdr>
    </w:div>
    <w:div w:id="1267270076">
      <w:bodyDiv w:val="1"/>
      <w:marLeft w:val="0"/>
      <w:marRight w:val="0"/>
      <w:marTop w:val="0"/>
      <w:marBottom w:val="0"/>
      <w:divBdr>
        <w:top w:val="none" w:sz="0" w:space="0" w:color="auto"/>
        <w:left w:val="none" w:sz="0" w:space="0" w:color="auto"/>
        <w:bottom w:val="none" w:sz="0" w:space="0" w:color="auto"/>
        <w:right w:val="none" w:sz="0" w:space="0" w:color="auto"/>
      </w:divBdr>
      <w:divsChild>
        <w:div w:id="1206991353">
          <w:marLeft w:val="0"/>
          <w:marRight w:val="0"/>
          <w:marTop w:val="0"/>
          <w:marBottom w:val="0"/>
          <w:divBdr>
            <w:top w:val="none" w:sz="0" w:space="0" w:color="auto"/>
            <w:left w:val="none" w:sz="0" w:space="0" w:color="auto"/>
            <w:bottom w:val="none" w:sz="0" w:space="0" w:color="auto"/>
            <w:right w:val="none" w:sz="0" w:space="0" w:color="auto"/>
          </w:divBdr>
        </w:div>
        <w:div w:id="669917549">
          <w:marLeft w:val="0"/>
          <w:marRight w:val="0"/>
          <w:marTop w:val="0"/>
          <w:marBottom w:val="0"/>
          <w:divBdr>
            <w:top w:val="none" w:sz="0" w:space="0" w:color="auto"/>
            <w:left w:val="none" w:sz="0" w:space="0" w:color="auto"/>
            <w:bottom w:val="none" w:sz="0" w:space="0" w:color="auto"/>
            <w:right w:val="none" w:sz="0" w:space="0" w:color="auto"/>
          </w:divBdr>
        </w:div>
        <w:div w:id="1370490860">
          <w:marLeft w:val="0"/>
          <w:marRight w:val="0"/>
          <w:marTop w:val="0"/>
          <w:marBottom w:val="0"/>
          <w:divBdr>
            <w:top w:val="none" w:sz="0" w:space="0" w:color="auto"/>
            <w:left w:val="none" w:sz="0" w:space="0" w:color="auto"/>
            <w:bottom w:val="none" w:sz="0" w:space="0" w:color="auto"/>
            <w:right w:val="none" w:sz="0" w:space="0" w:color="auto"/>
          </w:divBdr>
        </w:div>
        <w:div w:id="2114784436">
          <w:marLeft w:val="0"/>
          <w:marRight w:val="0"/>
          <w:marTop w:val="0"/>
          <w:marBottom w:val="0"/>
          <w:divBdr>
            <w:top w:val="none" w:sz="0" w:space="0" w:color="auto"/>
            <w:left w:val="none" w:sz="0" w:space="0" w:color="auto"/>
            <w:bottom w:val="none" w:sz="0" w:space="0" w:color="auto"/>
            <w:right w:val="none" w:sz="0" w:space="0" w:color="auto"/>
          </w:divBdr>
        </w:div>
        <w:div w:id="1604993408">
          <w:marLeft w:val="0"/>
          <w:marRight w:val="0"/>
          <w:marTop w:val="0"/>
          <w:marBottom w:val="0"/>
          <w:divBdr>
            <w:top w:val="none" w:sz="0" w:space="0" w:color="auto"/>
            <w:left w:val="none" w:sz="0" w:space="0" w:color="auto"/>
            <w:bottom w:val="none" w:sz="0" w:space="0" w:color="auto"/>
            <w:right w:val="none" w:sz="0" w:space="0" w:color="auto"/>
          </w:divBdr>
        </w:div>
        <w:div w:id="1969509060">
          <w:marLeft w:val="0"/>
          <w:marRight w:val="0"/>
          <w:marTop w:val="0"/>
          <w:marBottom w:val="0"/>
          <w:divBdr>
            <w:top w:val="none" w:sz="0" w:space="0" w:color="auto"/>
            <w:left w:val="none" w:sz="0" w:space="0" w:color="auto"/>
            <w:bottom w:val="none" w:sz="0" w:space="0" w:color="auto"/>
            <w:right w:val="none" w:sz="0" w:space="0" w:color="auto"/>
          </w:divBdr>
        </w:div>
        <w:div w:id="1260791729">
          <w:marLeft w:val="0"/>
          <w:marRight w:val="0"/>
          <w:marTop w:val="0"/>
          <w:marBottom w:val="0"/>
          <w:divBdr>
            <w:top w:val="none" w:sz="0" w:space="0" w:color="auto"/>
            <w:left w:val="none" w:sz="0" w:space="0" w:color="auto"/>
            <w:bottom w:val="none" w:sz="0" w:space="0" w:color="auto"/>
            <w:right w:val="none" w:sz="0" w:space="0" w:color="auto"/>
          </w:divBdr>
        </w:div>
      </w:divsChild>
    </w:div>
    <w:div w:id="12885824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39464030">
          <w:marLeft w:val="0"/>
          <w:marRight w:val="0"/>
          <w:marTop w:val="0"/>
          <w:marBottom w:val="0"/>
          <w:divBdr>
            <w:top w:val="none" w:sz="0" w:space="0" w:color="auto"/>
            <w:left w:val="none" w:sz="0" w:space="0" w:color="auto"/>
            <w:bottom w:val="none" w:sz="0" w:space="0" w:color="auto"/>
            <w:right w:val="none" w:sz="0" w:space="0" w:color="auto"/>
          </w:divBdr>
          <w:divsChild>
            <w:div w:id="583805710">
              <w:marLeft w:val="0"/>
              <w:marRight w:val="0"/>
              <w:marTop w:val="0"/>
              <w:marBottom w:val="0"/>
              <w:divBdr>
                <w:top w:val="single" w:sz="6" w:space="0" w:color="999999"/>
                <w:left w:val="single" w:sz="6" w:space="0" w:color="999999"/>
                <w:bottom w:val="single" w:sz="6" w:space="0" w:color="999999"/>
                <w:right w:val="single" w:sz="6" w:space="0" w:color="999999"/>
              </w:divBdr>
              <w:divsChild>
                <w:div w:id="1316228782">
                  <w:marLeft w:val="0"/>
                  <w:marRight w:val="0"/>
                  <w:marTop w:val="0"/>
                  <w:marBottom w:val="0"/>
                  <w:divBdr>
                    <w:top w:val="none" w:sz="0" w:space="0" w:color="auto"/>
                    <w:left w:val="none" w:sz="0" w:space="0" w:color="auto"/>
                    <w:bottom w:val="none" w:sz="0" w:space="0" w:color="auto"/>
                    <w:right w:val="none" w:sz="0" w:space="0" w:color="auto"/>
                  </w:divBdr>
                  <w:divsChild>
                    <w:div w:id="1048258458">
                      <w:marLeft w:val="0"/>
                      <w:marRight w:val="0"/>
                      <w:marTop w:val="0"/>
                      <w:marBottom w:val="0"/>
                      <w:divBdr>
                        <w:top w:val="none" w:sz="0" w:space="0" w:color="auto"/>
                        <w:left w:val="none" w:sz="0" w:space="0" w:color="auto"/>
                        <w:bottom w:val="none" w:sz="0" w:space="0" w:color="auto"/>
                        <w:right w:val="none" w:sz="0" w:space="0" w:color="auto"/>
                      </w:divBdr>
                      <w:divsChild>
                        <w:div w:id="548421147">
                          <w:marLeft w:val="0"/>
                          <w:marRight w:val="0"/>
                          <w:marTop w:val="0"/>
                          <w:marBottom w:val="0"/>
                          <w:divBdr>
                            <w:top w:val="single" w:sz="6" w:space="8" w:color="CCCCCC"/>
                            <w:left w:val="none" w:sz="0" w:space="0" w:color="auto"/>
                            <w:bottom w:val="none" w:sz="0" w:space="0" w:color="auto"/>
                            <w:right w:val="none" w:sz="0" w:space="0" w:color="auto"/>
                          </w:divBdr>
                          <w:divsChild>
                            <w:div w:id="400640213">
                              <w:marLeft w:val="0"/>
                              <w:marRight w:val="0"/>
                              <w:marTop w:val="0"/>
                              <w:marBottom w:val="0"/>
                              <w:divBdr>
                                <w:top w:val="none" w:sz="0" w:space="0" w:color="auto"/>
                                <w:left w:val="none" w:sz="0" w:space="0" w:color="auto"/>
                                <w:bottom w:val="none" w:sz="0" w:space="0" w:color="auto"/>
                                <w:right w:val="none" w:sz="0" w:space="0" w:color="auto"/>
                              </w:divBdr>
                              <w:divsChild>
                                <w:div w:id="881865672">
                                  <w:marLeft w:val="0"/>
                                  <w:marRight w:val="0"/>
                                  <w:marTop w:val="0"/>
                                  <w:marBottom w:val="0"/>
                                  <w:divBdr>
                                    <w:top w:val="none" w:sz="0" w:space="0" w:color="auto"/>
                                    <w:left w:val="none" w:sz="0" w:space="0" w:color="auto"/>
                                    <w:bottom w:val="none" w:sz="0" w:space="0" w:color="auto"/>
                                    <w:right w:val="none" w:sz="0" w:space="0" w:color="auto"/>
                                  </w:divBdr>
                                  <w:divsChild>
                                    <w:div w:id="260068409">
                                      <w:marLeft w:val="0"/>
                                      <w:marRight w:val="0"/>
                                      <w:marTop w:val="0"/>
                                      <w:marBottom w:val="0"/>
                                      <w:divBdr>
                                        <w:top w:val="none" w:sz="0" w:space="0" w:color="auto"/>
                                        <w:left w:val="none" w:sz="0" w:space="0" w:color="auto"/>
                                        <w:bottom w:val="none" w:sz="0" w:space="0" w:color="auto"/>
                                        <w:right w:val="none" w:sz="0" w:space="0" w:color="auto"/>
                                      </w:divBdr>
                                      <w:divsChild>
                                        <w:div w:id="13087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633778">
      <w:bodyDiv w:val="1"/>
      <w:marLeft w:val="0"/>
      <w:marRight w:val="0"/>
      <w:marTop w:val="0"/>
      <w:marBottom w:val="0"/>
      <w:divBdr>
        <w:top w:val="none" w:sz="0" w:space="0" w:color="auto"/>
        <w:left w:val="none" w:sz="0" w:space="0" w:color="auto"/>
        <w:bottom w:val="none" w:sz="0" w:space="0" w:color="auto"/>
        <w:right w:val="none" w:sz="0" w:space="0" w:color="auto"/>
      </w:divBdr>
      <w:divsChild>
        <w:div w:id="1706713501">
          <w:marLeft w:val="0"/>
          <w:marRight w:val="0"/>
          <w:marTop w:val="0"/>
          <w:marBottom w:val="0"/>
          <w:divBdr>
            <w:top w:val="none" w:sz="0" w:space="0" w:color="auto"/>
            <w:left w:val="none" w:sz="0" w:space="0" w:color="auto"/>
            <w:bottom w:val="none" w:sz="0" w:space="0" w:color="auto"/>
            <w:right w:val="none" w:sz="0" w:space="0" w:color="auto"/>
          </w:divBdr>
        </w:div>
        <w:div w:id="1739087616">
          <w:marLeft w:val="0"/>
          <w:marRight w:val="0"/>
          <w:marTop w:val="0"/>
          <w:marBottom w:val="0"/>
          <w:divBdr>
            <w:top w:val="none" w:sz="0" w:space="0" w:color="auto"/>
            <w:left w:val="none" w:sz="0" w:space="0" w:color="auto"/>
            <w:bottom w:val="none" w:sz="0" w:space="0" w:color="auto"/>
            <w:right w:val="none" w:sz="0" w:space="0" w:color="auto"/>
          </w:divBdr>
        </w:div>
        <w:div w:id="860164797">
          <w:marLeft w:val="0"/>
          <w:marRight w:val="0"/>
          <w:marTop w:val="0"/>
          <w:marBottom w:val="0"/>
          <w:divBdr>
            <w:top w:val="none" w:sz="0" w:space="0" w:color="auto"/>
            <w:left w:val="none" w:sz="0" w:space="0" w:color="auto"/>
            <w:bottom w:val="none" w:sz="0" w:space="0" w:color="auto"/>
            <w:right w:val="none" w:sz="0" w:space="0" w:color="auto"/>
          </w:divBdr>
        </w:div>
        <w:div w:id="1592425047">
          <w:marLeft w:val="0"/>
          <w:marRight w:val="0"/>
          <w:marTop w:val="0"/>
          <w:marBottom w:val="0"/>
          <w:divBdr>
            <w:top w:val="none" w:sz="0" w:space="0" w:color="auto"/>
            <w:left w:val="none" w:sz="0" w:space="0" w:color="auto"/>
            <w:bottom w:val="none" w:sz="0" w:space="0" w:color="auto"/>
            <w:right w:val="none" w:sz="0" w:space="0" w:color="auto"/>
          </w:divBdr>
        </w:div>
        <w:div w:id="273638175">
          <w:marLeft w:val="0"/>
          <w:marRight w:val="0"/>
          <w:marTop w:val="0"/>
          <w:marBottom w:val="0"/>
          <w:divBdr>
            <w:top w:val="none" w:sz="0" w:space="0" w:color="auto"/>
            <w:left w:val="none" w:sz="0" w:space="0" w:color="auto"/>
            <w:bottom w:val="none" w:sz="0" w:space="0" w:color="auto"/>
            <w:right w:val="none" w:sz="0" w:space="0" w:color="auto"/>
          </w:divBdr>
        </w:div>
        <w:div w:id="1250042207">
          <w:marLeft w:val="0"/>
          <w:marRight w:val="0"/>
          <w:marTop w:val="0"/>
          <w:marBottom w:val="0"/>
          <w:divBdr>
            <w:top w:val="none" w:sz="0" w:space="0" w:color="auto"/>
            <w:left w:val="none" w:sz="0" w:space="0" w:color="auto"/>
            <w:bottom w:val="none" w:sz="0" w:space="0" w:color="auto"/>
            <w:right w:val="none" w:sz="0" w:space="0" w:color="auto"/>
          </w:divBdr>
        </w:div>
        <w:div w:id="999187834">
          <w:marLeft w:val="0"/>
          <w:marRight w:val="0"/>
          <w:marTop w:val="0"/>
          <w:marBottom w:val="0"/>
          <w:divBdr>
            <w:top w:val="none" w:sz="0" w:space="0" w:color="auto"/>
            <w:left w:val="none" w:sz="0" w:space="0" w:color="auto"/>
            <w:bottom w:val="none" w:sz="0" w:space="0" w:color="auto"/>
            <w:right w:val="none" w:sz="0" w:space="0" w:color="auto"/>
          </w:divBdr>
        </w:div>
        <w:div w:id="610281346">
          <w:marLeft w:val="0"/>
          <w:marRight w:val="0"/>
          <w:marTop w:val="0"/>
          <w:marBottom w:val="0"/>
          <w:divBdr>
            <w:top w:val="none" w:sz="0" w:space="0" w:color="auto"/>
            <w:left w:val="none" w:sz="0" w:space="0" w:color="auto"/>
            <w:bottom w:val="none" w:sz="0" w:space="0" w:color="auto"/>
            <w:right w:val="none" w:sz="0" w:space="0" w:color="auto"/>
          </w:divBdr>
        </w:div>
        <w:div w:id="1007705861">
          <w:marLeft w:val="0"/>
          <w:marRight w:val="0"/>
          <w:marTop w:val="0"/>
          <w:marBottom w:val="0"/>
          <w:divBdr>
            <w:top w:val="none" w:sz="0" w:space="0" w:color="auto"/>
            <w:left w:val="none" w:sz="0" w:space="0" w:color="auto"/>
            <w:bottom w:val="none" w:sz="0" w:space="0" w:color="auto"/>
            <w:right w:val="none" w:sz="0" w:space="0" w:color="auto"/>
          </w:divBdr>
        </w:div>
        <w:div w:id="1815946011">
          <w:marLeft w:val="0"/>
          <w:marRight w:val="0"/>
          <w:marTop w:val="0"/>
          <w:marBottom w:val="0"/>
          <w:divBdr>
            <w:top w:val="none" w:sz="0" w:space="0" w:color="auto"/>
            <w:left w:val="none" w:sz="0" w:space="0" w:color="auto"/>
            <w:bottom w:val="none" w:sz="0" w:space="0" w:color="auto"/>
            <w:right w:val="none" w:sz="0" w:space="0" w:color="auto"/>
          </w:divBdr>
        </w:div>
      </w:divsChild>
    </w:div>
    <w:div w:id="1726953929">
      <w:bodyDiv w:val="1"/>
      <w:marLeft w:val="0"/>
      <w:marRight w:val="0"/>
      <w:marTop w:val="0"/>
      <w:marBottom w:val="0"/>
      <w:divBdr>
        <w:top w:val="none" w:sz="0" w:space="0" w:color="auto"/>
        <w:left w:val="none" w:sz="0" w:space="0" w:color="auto"/>
        <w:bottom w:val="none" w:sz="0" w:space="0" w:color="auto"/>
        <w:right w:val="none" w:sz="0" w:space="0" w:color="auto"/>
      </w:divBdr>
    </w:div>
    <w:div w:id="1784110989">
      <w:bodyDiv w:val="1"/>
      <w:marLeft w:val="0"/>
      <w:marRight w:val="0"/>
      <w:marTop w:val="0"/>
      <w:marBottom w:val="0"/>
      <w:divBdr>
        <w:top w:val="none" w:sz="0" w:space="0" w:color="auto"/>
        <w:left w:val="none" w:sz="0" w:space="0" w:color="auto"/>
        <w:bottom w:val="none" w:sz="0" w:space="0" w:color="auto"/>
        <w:right w:val="none" w:sz="0" w:space="0" w:color="auto"/>
      </w:divBdr>
      <w:divsChild>
        <w:div w:id="1759866198">
          <w:marLeft w:val="0"/>
          <w:marRight w:val="0"/>
          <w:marTop w:val="0"/>
          <w:marBottom w:val="0"/>
          <w:divBdr>
            <w:top w:val="none" w:sz="0" w:space="0" w:color="auto"/>
            <w:left w:val="none" w:sz="0" w:space="0" w:color="auto"/>
            <w:bottom w:val="none" w:sz="0" w:space="0" w:color="auto"/>
            <w:right w:val="none" w:sz="0" w:space="0" w:color="auto"/>
          </w:divBdr>
        </w:div>
        <w:div w:id="299770654">
          <w:marLeft w:val="0"/>
          <w:marRight w:val="0"/>
          <w:marTop w:val="0"/>
          <w:marBottom w:val="0"/>
          <w:divBdr>
            <w:top w:val="none" w:sz="0" w:space="0" w:color="auto"/>
            <w:left w:val="none" w:sz="0" w:space="0" w:color="auto"/>
            <w:bottom w:val="none" w:sz="0" w:space="0" w:color="auto"/>
            <w:right w:val="none" w:sz="0" w:space="0" w:color="auto"/>
          </w:divBdr>
        </w:div>
        <w:div w:id="1365793639">
          <w:marLeft w:val="0"/>
          <w:marRight w:val="0"/>
          <w:marTop w:val="0"/>
          <w:marBottom w:val="0"/>
          <w:divBdr>
            <w:top w:val="none" w:sz="0" w:space="0" w:color="auto"/>
            <w:left w:val="none" w:sz="0" w:space="0" w:color="auto"/>
            <w:bottom w:val="none" w:sz="0" w:space="0" w:color="auto"/>
            <w:right w:val="none" w:sz="0" w:space="0" w:color="auto"/>
          </w:divBdr>
        </w:div>
        <w:div w:id="444231534">
          <w:marLeft w:val="0"/>
          <w:marRight w:val="0"/>
          <w:marTop w:val="0"/>
          <w:marBottom w:val="0"/>
          <w:divBdr>
            <w:top w:val="none" w:sz="0" w:space="0" w:color="auto"/>
            <w:left w:val="none" w:sz="0" w:space="0" w:color="auto"/>
            <w:bottom w:val="none" w:sz="0" w:space="0" w:color="auto"/>
            <w:right w:val="none" w:sz="0" w:space="0" w:color="auto"/>
          </w:divBdr>
        </w:div>
      </w:divsChild>
    </w:div>
    <w:div w:id="182381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sigmaweb.org/publications/principles-public-administration-eu-enlargement.htm" TargetMode="External"/><Relationship Id="rId13" Type="http://schemas.openxmlformats.org/officeDocument/2006/relationships/hyperlink" Target="http://ec.europa.eu/neighbourhood-enlargement/sites/near/files/pdf/key_documents/2016/20161109_report_bosnia_and_herzegovina.pdf" TargetMode="External"/><Relationship Id="rId18" Type="http://schemas.openxmlformats.org/officeDocument/2006/relationships/hyperlink" Target="https://www.rcc.int/seeds/results/2/balkan-opinion-barometer" TargetMode="External"/><Relationship Id="rId3" Type="http://schemas.openxmlformats.org/officeDocument/2006/relationships/hyperlink" Target="http://www.vladars.net/" TargetMode="External"/><Relationship Id="rId21" Type="http://schemas.openxmlformats.org/officeDocument/2006/relationships/hyperlink" Target="http://www.FBiHvlada.g&#1086;v.ba/pdf/Ref&#1086;rmska%20agenda.pdf" TargetMode="External"/><Relationship Id="rId7" Type="http://schemas.openxmlformats.org/officeDocument/2006/relationships/hyperlink" Target="http://www.vijeceministara.gov.ba/search/Default.aspx?q=agenda&amp;searchDepth=0&amp;selectedCategory=0&amp;contentType=0&amp;langTag=bs-BA&amp;template_id=93&amp;pageIndex=1" TargetMode="External"/><Relationship Id="rId12" Type="http://schemas.openxmlformats.org/officeDocument/2006/relationships/hyperlink" Target="http://www.oecd.org/gov/cog.htm" TargetMode="External"/><Relationship Id="rId17" Type="http://schemas.openxmlformats.org/officeDocument/2006/relationships/hyperlink" Target="https://www.rcc.int/seeds/results/2/balkan-opinion-barometer" TargetMode="External"/><Relationship Id="rId2" Type="http://schemas.openxmlformats.org/officeDocument/2006/relationships/hyperlink" Target="http://www.vijeceministara.gov.ba/" TargetMode="External"/><Relationship Id="rId16" Type="http://schemas.openxmlformats.org/officeDocument/2006/relationships/hyperlink" Target="https://www.rcc.int/seeds/results/2/balkan-opinion-barometer" TargetMode="External"/><Relationship Id="rId20" Type="http://schemas.openxmlformats.org/officeDocument/2006/relationships/hyperlink" Target="http://ec.europa.eu/eurostat/statistics-explained/index.php/Glossary:Stability_and_growth_pact_(SGP)" TargetMode="External"/><Relationship Id="rId1" Type="http://schemas.openxmlformats.org/officeDocument/2006/relationships/hyperlink" Target="http://www.fbihvlada.gov.ba/" TargetMode="External"/><Relationship Id="rId6" Type="http://schemas.openxmlformats.org/officeDocument/2006/relationships/hyperlink" Target="http://www.rcc.int/pages/62/south-east-europe-2020-strategy" TargetMode="External"/><Relationship Id="rId11" Type="http://schemas.openxmlformats.org/officeDocument/2006/relationships/hyperlink" Target="https://www.rcc.int/seeds/results/3/balkan-business-barometer" TargetMode="External"/><Relationship Id="rId5" Type="http://schemas.openxmlformats.org/officeDocument/2006/relationships/hyperlink" Target="http://europa.ba/wp-content/uploads/2016/11/20161109_strategy_paper_en.pdf" TargetMode="External"/><Relationship Id="rId15" Type="http://schemas.openxmlformats.org/officeDocument/2006/relationships/hyperlink" Target="https://ti-bih.org/wp-content/uploads/2015/03/TIBIH-Percepcija-Javne-Uprave-BiH-2014-Web-FIN.pdf" TargetMode="External"/><Relationship Id="rId10" Type="http://schemas.openxmlformats.org/officeDocument/2006/relationships/hyperlink" Target="http://info.worldbank.org/governance/wgi/" TargetMode="External"/><Relationship Id="rId19" Type="http://schemas.openxmlformats.org/officeDocument/2006/relationships/hyperlink" Target="https://www.rcc.int/seeds/results/2/balkan-opinion-barometer" TargetMode="External"/><Relationship Id="rId4" Type="http://schemas.openxmlformats.org/officeDocument/2006/relationships/hyperlink" Target="http://ec.europa.eu/enlargement/pdf/key_documents/2015/20151110_strategy_paper_en.pdf" TargetMode="External"/><Relationship Id="rId9" Type="http://schemas.openxmlformats.org/officeDocument/2006/relationships/hyperlink" Target="http://www.sigmaweb.org/publications/Principles-Public-Administration-Overview-Serbian.pdf" TargetMode="External"/><Relationship Id="rId14" Type="http://schemas.openxmlformats.org/officeDocument/2006/relationships/hyperlink" Target="http://www.sigmaweb.org/publications/Monitoring-Report-2016-BiH.pdf" TargetMode="External"/><Relationship Id="rId22" Type="http://schemas.openxmlformats.org/officeDocument/2006/relationships/hyperlink" Target="http://www.parlamentFBiH.g&#1086;v.ba/d&#1086;m_nar&#1086;da/b&#1086;s/parlament/pr&#1086;pisi/&#1045;l_materijali_2016/&#1045;&#1045;F%20Pism&#1086;%20namjere%20i%20Teh.%20mem&#1086;randu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C754B-322E-40B2-B420-04B9F9B11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25090</Words>
  <Characters>143014</Characters>
  <Application>Microsoft Office Word</Application>
  <DocSecurity>0</DocSecurity>
  <Lines>1191</Lines>
  <Paragraphs>335</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Hewlett-Packard</Company>
  <LinksUpToDate>false</LinksUpToDate>
  <CharactersWithSpaces>167769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vedranaf</cp:lastModifiedBy>
  <cp:revision>3</cp:revision>
  <cp:lastPrinted>2017-10-13T06:52:00Z</cp:lastPrinted>
  <dcterms:created xsi:type="dcterms:W3CDTF">2021-03-12T14:03:00Z</dcterms:created>
  <dcterms:modified xsi:type="dcterms:W3CDTF">2021-03-12T14:03:00Z</dcterms:modified>
</cp:coreProperties>
</file>