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3. SASTANAK POSEBNE SKUPINE ZA REFORMU JAVNE UPRAVE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IZMEĐU EU I BIH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BANJA LUKA, 12. VELJAČE 2019. GODINE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PREPORUKE I NAREDNE AKTIVNOSTI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Strateški okvir za reformu javne uprave (SORJU)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RS hitno treba usvojiti cjelodržavni strateški okvir za reformu javne uprave.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</w:t>
        <w:tab/>
        <w:t xml:space="preserve">Sve razine vlasti trebaju što prije usvojiti zajednički akcioni plan. Mogućnost izrade zasebnih akcionih planova koji uzimaju u obzir različite rezultate  u oblastima vezanim za RJU na svim razinama vlasti, se može razmotriti tek nakon usvajanja zajedničkog akcionog plana.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učinkovitu i djelotvornu koordinaciju na tehničkoj razini u okviru uspostavljenih struktura za provedbu i praćenje reforme javne uprave, uz istovremeno jačanje svih aspekata koordinacije na političkoj razini. Koordinacijske strukture će predvidjeti snažnije uključivanje organizacija civilnog društva i odražavati zajednički mehanizam praćenja provedbe SORJU.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uspostaviti zajednički sustav praćenja i izvještavanja zasnovan na učinku kojim bi se osigurala procjena napretka u odnosu na postavljene ciljeve. U ovo bi trebalo uključiti zajedničke obrasce za prikupljanje jedinstvenih podataka o praćenju na svim razinama vlasti, kao i zajedničke smjernice i rokove za praćenje i izvještavanje.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uspostaviti učinkovitu koordinacijsku strukturu donatora za RJU, uključujući kontinuirani rad i poboljšano funkcioniranje Fonda za RJU nakon provedene analize o Fondu za RJU od strane Ureda koordinatora za RJU. Potrebno je osigurati financijsku održivost planiranih reformi i putem vlastitih budžetskih sredstava BiH koja bi se dopunila donatorskim sredstvima.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Upravljanje javnim finansijama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</w:t>
        <w:tab/>
        <w:t xml:space="preserve">Republika Srpska hitno treba ubrzati usvajanje Strategije upravljanja javnim financijama, a sve razine trebaju surađivati na izradi i usvajanju vjerodostojnog i relevantnog cjelodržavnog strateškog okvira za upravljanje javnim finansijama i akcionog plana.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Potrebno je provesti opsežne interne konzultacije o strateškom okviru za upravljanje javnim financijama na nivou cijele zemlje, kao i konsultacije s vanjskim akterima, te pravilno utvrditi troškove i proračun. Usvajanje strateškog okvira za upravljanje javnim financijama i dalje ostaje ključni preduvjet za sve razgovore o budućim aktivnostima proračunske podrške i od velikog je značaja za gospodarstvo i dugoročnu fiskalnu poziciju BiH.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Osigurati sveobuhvatne institucionalne odgovornosti za koordinaciju i praćenje provedbe upravljanja javnim finansijama i strateškog okvira za reformu javne uprave.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Onog trenutka kada bude usvojen strateški okvir, BiH bi trebala razmotriti uspostavljanje foruma za politički dijalog na državnoj razini o reformi upravljanja javnim financijama sa Europskim povjerenstvom i međunarodnim financijskim institucijama.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Izrada politika i koordinacija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Svi nivoi vlasti u BiH trebaju revidirati i bolje definiraju smjernice i zahtjeve za  kvalitetom za strateške dokumente i izvješće o praćenju sukladno s principima javne uprave. Osim toga, potrebno je odrediti institucionalnu odgovornost i osigurati dovoljan kapacitet za koordinaciju i kontrolu kvalitete u svim novim prijedlozima politika prije nego što se dostave vladama na odobrenje, uključujući ovlasti za dostavljanje primjedbi na predložene politike nadležnih ministarstava u slučaju kada minimalni standardi kvalitete nisu zadovoljeni.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 BiH bi treba da usvoji regulatorni okvir i detaljno razrađene smjernice za strateško planiranje i praćenje sektora u cijeloj zemlji, da osigura usklađenu metodologiju i uvjete za strateški razvoj sektora u cijeloj zemlji. Potrebno je revidirati zahtjeve za praćenje i izvještavanje na nivoima vlasti kako bi uključili informacije o napretku prema ciljevima i pokazateljima politika i namijenili odgovarajuća sredstva za njihovu provedbu.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se potiče na poboljšanje provedbe smjernica za procjenu utjecaja propisa (RIA), uključujući i funkcije kontrole kvalitete na svim nivoima vlasti.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se potiče da u značajnoj mjeri smanji korištenje hitnih postupaka u parlamentima,  i da istovremeno osigura redovno praćenje i izvještavanje o upotrebi hitnih postupaka.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da se pravni okvir za javne konsultacije poboljša i dosljedno primjenjuje u praksi te da se prijedlozi politika koji se podnose na usvajanje provjeravaju u pogledu njihove usklađenosti sa standardima i zahtjevima za konsultacijama na svim nivoima vlasti.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hitno treba ubrzati izradu i usvajanje cjelodržavnog Programa integriranja BiH u EU, što je obaveza propisana SSP-om (član 70. stav 3), kako bi se pružile potpune i dosljedne informacije o svim zakonodavnim i nezakonodavnim obavezama na svim razinama vlasti, i kako bi se osiguralo harmonizirano usklađivanje s pravnom stečevinom.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Državna služba i upravljanje ljudskim potencijalima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usklađivanje politika državne službe u pogledu njihovih zakonodavnih i institucionalnih aspekata, kao i alate za upravljanje ljudskim resursima na svim nivoima vlasti, uključujući FBiH i kantonalni nivo, ali i sve nivoe vlasti. BiH treba obavijestiti Europsku komisiju o sljedećim koracima koji će se preduzeti u tom pogledu.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dosljednost između okvira zajedničke politike i relevantnih područja upravljanja ljudskim resursima iz Akcionog plana Strateškog okvira za reformu javne uprave u cilju usklađivanja aktivnosti na različitim nivoima vlasti. RS i BD trebaju usvojiti zajednički okvir politika.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adekvatno uređenje dosljedne i djelotvorne institucionalne strukture. U tom smislu, uloge i odgovornosti za izradu, provedbu i praćenje politika državne službe i upravljanja ljudskim resursima trebaju biti jasno podijeljene između nadležnih institucija.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da sve razine vlasti kod kojih je to primjenjivo usvoje zakone o registrima državnih službenika i prošire HRMIS na različitim razinama.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utvrditi sve potrebne alate za informacione sisteme upravljanja ljudskim resursima (HRMIS) i osigurati njihovu interoperabilnost. BiH treba uspostaviti jedinice za upravljanje ljudskim resursima u svim izvršnim tijelima na svim razinama vlasti i primijeniti informacione sisteme za upravljanje ljudskim resursima.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uspostaviti redovnu koordinaciju između agencija za državnu službu kako bi se osigurao dosljedan i usklađen pristup u upravljanju ljudskim resursima.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ojačati kapacitete institucija zaduženih za obuku državnih službenika, i osigurati redovnu i kontinuiranu obuku državnih službenika.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unaprijediti kapacitete odbora za odlučivanje po žalbama.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uskladiti propise o državnoj službi s principima javne uprave, izbjegavajući bilo kakve pokušaje daljnje politizacije državne službe, posebno treba izuzeti više rukovodeće pozicije iz opsega državne službe.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poboljšati postojeće zakonodavstvo prema otvorenijem, transparentnijem i zapošljavanju zasnovanom na zaslugama za visoke, srednje i stručne pozicije državnih službenika, poboljšanjem okvira kompetencija potrebnih za ova radna mjesta, povećanjem korištenja online alata za zapošljavanje i odabirom najbolje rangiranih kandidata.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Vlasti u BiH trebaju prekinuti s praksom imenovanja 'vršitelja dužnosti' bez omogućavanja kandidatima da prođu proceduru javnog konkursa;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Vlasti BiH trebaju provoditi interne premještaje u skladu s postupkom utemeljenom na zaslugama, institucionalnim potrebama za ljudskim resursima i pristanku državnih službenika.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Odgovornost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Svi nivoi uprave trebaju osigurati dostupnost zakonodavstva javnosti i da uvesti pravila i postupke za sistemsku pripremu prečišćenih tekstova glavnih zakona.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osigurati uspostavu mehanizma za efikasnu provedbu preporuka Institucije ombudsmana u skladu s najboljim EU i međunarodnim standardima i podizanje svijesti u javnim institucijama o potrebi provedbe preporuka ombudsmana.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treba poboljšati zakonske odredbe o pristupu informacijama, uključujući izradu opsežnog kataloga informacija koje će biti dostupne na internet stranicama javnih institucija, te osigurati punu provedbu te redovno i djelotvorno praćenje tih zakona. Gdje je to potrebno, treba uvesti sankcije za nepoštivanje obaveze pružanja pristupa javnim informacijama.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Svi nivoi vlasti potiču se na usvajanje usklađenog pristupa u pogledu svih izmjena i dopuna Zakona o općem upravnom postupku (ZOUP) kako bi se osigurale bolje i dosljednije administrativne usluge za građane i poduzeća širom zemlje,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Naredne aktivnosti: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Strateški okvir javne uprave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će obavijestiti Europsko povjerenstvo o roku za usvajanje cjelodržavnog strateškog okvira za reformu javne uprave na nivou RS-a najkasnije do 30. travnja 2019. godine.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će izvijestiti o napretku u izradi zajedničkog akcionog plana za provedbu Strateškog okvira za reformu javne uprave do 30. travnja 2019. godine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BiH će izvijestiti o multilateralnim dogovorima za uspostavu efikasne koordinacijske strukture donatora do rujna 2019. godine.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o nastavku rada Fonda za RJU po primitku analize o Fondu za RJU od Ureda koordinatora do 30. svibnja 2019. godine. Osim toga, obavijestiti Europsko povjerenstvo, kao i druge donatore koji djeluju u zemlji, o planiranim i poduzetim mjerama za jačanje efikasnosti Fonda za RJU.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Ured koordinatora RJU bi trebao dostaviti analizu o funkcioniranju Fonda za RJU do kraja veljače 2019. godine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Do 30. travnja 2019. godine, dostaviti Europskoj komisiji pregled trenutne pomoći za Fond za RJU, koji uključuje (1) pregled tekuće i (2) planirane pomoći, te navesti projekte koji bi bili ugroženi povlačenjem sredstava iz Švedske i drugih država članica EU. Ovaj pregled treba da obuhvati rokove, iznos, opseg i rezultate.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Upravljanje javnim financijama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o vremenskom okviru i sljedećim koracima za izradu vjerodostojnog i relevantnog cjelodržavnog strateškog okvira za upravljanje javnim financijama (PFM)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Konzultirati Europsko povjerenstvo o Akcionom planu vezanom za nacrt strategije upravljanja javnim financijama RS-a prije usvajanja.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komisiju o međuinstitucionalnim dogovorima i planovima za uspostavu foruma za politički dijalog na nivou cijele zemlje o upravljanju javnim finansijama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Izrada politika i koordinacija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o preduzetim koracima i institucionalnoj organizaciji za izradu regulatornog okvira i zajedničkih metodoloških smjernica za izradu, praćenje i izvještavanje o cjelodržavnoj sektorskoj strategiji.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o web stranicama na kojima su dostupna redovna izvješća o provedbi Programa rada Vlade, kao i izvještaji o provedbi sektorskih strategija.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•</w:t>
        <w:tab/>
        <w:t xml:space="preserve">Informirati Europsko povjerenstvo o podacima o javnim konzultacijama koje su provedene na svim nivoima vlasti.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Informirati Europsko povjerenstvo o planovima i pripremama za izradu cjelodržavnog  Programa integriranja BiH u EU do juna 2019. godine.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Državna služba i upravljanje ljudskim potencijalima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Dostaviti Europskom povjerenstvu informacije o tome kako vršiti usklađivanje politika državnih službi i zakonskih okvira na svim nivoima vlasti, uključujući razinu FBiH i županija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Dostaviti Europskom povjerenstvu pregled proračuna agencija za državnu službu na svim nivoima vlasti, strategija za obučavanje i institucija nadležnih za realizaciju obuka, kao i pregled javnih institucija koje imaju odjele za upravljanje ljudskim resursima na svim nivoima vlasti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  Dostaviti Europskom povjerenstvu podatke o državnoj službi za 2017, 2018. i 2019. godinu, kao i sve procjene potreba za finansiranjem izrade okvira kompetencija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Odgovornost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Dostaviti Europskoj komisiji podatke o pristupu javnim informacijama, kao 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o žalbama na šutnju administracije ili odbijanju pružanja informacija, te o stupnju u kojem se takve žalbe provode.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